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509010">
      <w:pPr>
        <w:spacing w:line="360" w:lineRule="auto"/>
        <w:jc w:val="center"/>
        <w:outlineLvl w:val="0"/>
        <w:rPr>
          <w:b/>
          <w:sz w:val="36"/>
          <w:szCs w:val="36"/>
        </w:rPr>
      </w:pPr>
      <w:bookmarkStart w:id="0" w:name="_Toc99301424"/>
      <w:bookmarkStart w:id="1" w:name="_Toc226965828"/>
      <w:bookmarkStart w:id="2" w:name="_Toc142311057"/>
      <w:bookmarkStart w:id="3" w:name="_Toc195842920"/>
      <w:bookmarkStart w:id="4" w:name="_Toc150480793"/>
      <w:bookmarkStart w:id="5" w:name="_Toc264969245"/>
      <w:bookmarkStart w:id="6" w:name="_Toc150774760"/>
      <w:bookmarkStart w:id="7" w:name="_Toc305158897"/>
      <w:bookmarkStart w:id="8" w:name="_Toc265228393"/>
      <w:bookmarkStart w:id="9" w:name="_Toc305158823"/>
      <w:bookmarkStart w:id="10" w:name="_Toc353873665"/>
      <w:bookmarkStart w:id="11" w:name="_Toc353825545"/>
      <w:bookmarkStart w:id="12" w:name="_Toc127151555"/>
      <w:bookmarkStart w:id="13" w:name="_Toc226337251"/>
      <w:bookmarkStart w:id="14" w:name="_Toc353873935"/>
      <w:r>
        <w:rPr>
          <w:b/>
          <w:sz w:val="36"/>
          <w:szCs w:val="36"/>
        </w:rPr>
        <w:t xml:space="preserve">  采购需求</w:t>
      </w:r>
      <w:bookmarkEnd w:id="0"/>
    </w:p>
    <w:p w14:paraId="2CB35A3B">
      <w:pPr>
        <w:pStyle w:val="58"/>
        <w:spacing w:line="360" w:lineRule="exact"/>
        <w:ind w:firstLine="482"/>
        <w:contextualSpacing/>
        <w:rPr>
          <w:rFonts w:hint="eastAsia" w:ascii="宋体" w:hAnsi="宋体"/>
          <w:b/>
          <w:sz w:val="24"/>
          <w:szCs w:val="24"/>
        </w:rPr>
      </w:pPr>
      <w:r>
        <w:rPr>
          <w:rFonts w:hint="eastAsia" w:ascii="宋体" w:hAnsi="宋体"/>
          <w:b/>
          <w:sz w:val="24"/>
          <w:szCs w:val="24"/>
        </w:rPr>
        <w:t>一、</w:t>
      </w:r>
      <w:r>
        <w:rPr>
          <w:rFonts w:ascii="宋体" w:hAnsi="宋体"/>
          <w:b/>
          <w:sz w:val="24"/>
          <w:szCs w:val="24"/>
        </w:rPr>
        <w:t>采购标的</w:t>
      </w:r>
    </w:p>
    <w:p w14:paraId="7799478C">
      <w:pPr>
        <w:spacing w:line="360" w:lineRule="exact"/>
        <w:ind w:firstLine="480" w:firstLineChars="200"/>
        <w:contextualSpacing/>
        <w:rPr>
          <w:rFonts w:hint="eastAsia" w:ascii="宋体" w:hAnsi="宋体"/>
          <w:bCs/>
          <w:sz w:val="24"/>
        </w:rPr>
      </w:pPr>
      <w:r>
        <w:rPr>
          <w:rFonts w:ascii="宋体" w:hAnsi="宋体"/>
          <w:bCs/>
          <w:sz w:val="24"/>
        </w:rPr>
        <w:t>1. 采购标的</w:t>
      </w:r>
    </w:p>
    <w:tbl>
      <w:tblPr>
        <w:tblStyle w:val="43"/>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920"/>
        <w:gridCol w:w="884"/>
        <w:gridCol w:w="1276"/>
      </w:tblGrid>
      <w:tr w14:paraId="570B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E5AB5F4">
            <w:pPr>
              <w:pStyle w:val="158"/>
              <w:spacing w:line="360" w:lineRule="exact"/>
              <w:jc w:val="center"/>
              <w:rPr>
                <w:rFonts w:hint="eastAsia" w:ascii="宋体" w:hAnsi="宋体"/>
                <w:b/>
                <w:bCs/>
                <w:sz w:val="24"/>
              </w:rPr>
            </w:pPr>
            <w:r>
              <w:rPr>
                <w:rFonts w:hint="eastAsia" w:ascii="宋体" w:hAnsi="宋体"/>
                <w:b/>
                <w:bCs/>
                <w:sz w:val="24"/>
              </w:rPr>
              <w:t>序号</w:t>
            </w:r>
          </w:p>
        </w:tc>
        <w:tc>
          <w:tcPr>
            <w:tcW w:w="5920" w:type="dxa"/>
            <w:vAlign w:val="center"/>
          </w:tcPr>
          <w:p w14:paraId="0903214B">
            <w:pPr>
              <w:pStyle w:val="158"/>
              <w:spacing w:line="360" w:lineRule="exact"/>
              <w:jc w:val="center"/>
              <w:rPr>
                <w:rFonts w:hint="eastAsia" w:ascii="宋体" w:hAnsi="宋体"/>
                <w:b/>
                <w:bCs/>
                <w:sz w:val="24"/>
              </w:rPr>
            </w:pPr>
            <w:r>
              <w:rPr>
                <w:rFonts w:hint="eastAsia" w:ascii="宋体" w:hAnsi="宋体"/>
                <w:b/>
                <w:bCs/>
                <w:sz w:val="24"/>
              </w:rPr>
              <w:t>服务名称</w:t>
            </w:r>
          </w:p>
        </w:tc>
        <w:tc>
          <w:tcPr>
            <w:tcW w:w="884" w:type="dxa"/>
            <w:vAlign w:val="center"/>
          </w:tcPr>
          <w:p w14:paraId="5820F0F1">
            <w:pPr>
              <w:pStyle w:val="158"/>
              <w:spacing w:line="360" w:lineRule="exact"/>
              <w:jc w:val="center"/>
              <w:rPr>
                <w:rFonts w:hint="eastAsia" w:ascii="宋体" w:hAnsi="宋体"/>
                <w:b/>
                <w:bCs/>
                <w:sz w:val="24"/>
              </w:rPr>
            </w:pPr>
            <w:r>
              <w:rPr>
                <w:rFonts w:hint="eastAsia" w:ascii="宋体" w:hAnsi="宋体"/>
                <w:b/>
                <w:bCs/>
                <w:sz w:val="24"/>
              </w:rPr>
              <w:t>数量</w:t>
            </w:r>
          </w:p>
        </w:tc>
        <w:tc>
          <w:tcPr>
            <w:tcW w:w="1276" w:type="dxa"/>
            <w:vAlign w:val="center"/>
          </w:tcPr>
          <w:p w14:paraId="02C83E52">
            <w:pPr>
              <w:pStyle w:val="158"/>
              <w:spacing w:line="360" w:lineRule="exact"/>
              <w:jc w:val="center"/>
              <w:rPr>
                <w:rFonts w:hint="eastAsia" w:ascii="宋体" w:hAnsi="宋体"/>
                <w:b/>
                <w:bCs/>
                <w:sz w:val="24"/>
              </w:rPr>
            </w:pPr>
            <w:r>
              <w:rPr>
                <w:rFonts w:hint="eastAsia" w:ascii="宋体" w:hAnsi="宋体"/>
                <w:b/>
                <w:bCs/>
                <w:sz w:val="24"/>
              </w:rPr>
              <w:t>单位</w:t>
            </w:r>
          </w:p>
        </w:tc>
      </w:tr>
      <w:tr w14:paraId="39EC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1" w:type="dxa"/>
            <w:vAlign w:val="center"/>
          </w:tcPr>
          <w:p w14:paraId="71D6E0EF">
            <w:pPr>
              <w:pStyle w:val="158"/>
              <w:spacing w:line="360" w:lineRule="exact"/>
              <w:jc w:val="center"/>
              <w:rPr>
                <w:rFonts w:hint="eastAsia" w:ascii="宋体" w:hAnsi="宋体"/>
                <w:sz w:val="24"/>
              </w:rPr>
            </w:pPr>
            <w:r>
              <w:rPr>
                <w:rFonts w:hint="eastAsia" w:ascii="宋体" w:hAnsi="宋体"/>
                <w:sz w:val="24"/>
              </w:rPr>
              <w:t>1</w:t>
            </w:r>
          </w:p>
        </w:tc>
        <w:tc>
          <w:tcPr>
            <w:tcW w:w="5920" w:type="dxa"/>
          </w:tcPr>
          <w:p w14:paraId="5B80159A">
            <w:pPr>
              <w:pStyle w:val="158"/>
              <w:spacing w:line="360" w:lineRule="exact"/>
              <w:rPr>
                <w:rFonts w:hint="eastAsia" w:ascii="宋体" w:hAnsi="宋体" w:eastAsia="宋体"/>
                <w:sz w:val="24"/>
                <w:lang w:eastAsia="zh-CN"/>
              </w:rPr>
            </w:pPr>
            <w:r>
              <w:rPr>
                <w:rFonts w:hint="eastAsia" w:ascii="宋体" w:hAnsi="宋体" w:cs="宋体"/>
                <w:sz w:val="24"/>
              </w:rPr>
              <w:t>北京科学中心2026年度工程维修及设施设备运维服务</w:t>
            </w:r>
            <w:r>
              <w:rPr>
                <w:rFonts w:hint="eastAsia" w:ascii="宋体" w:hAnsi="宋体" w:cs="宋体"/>
                <w:sz w:val="24"/>
                <w:lang w:eastAsia="zh-CN"/>
              </w:rPr>
              <w:t>项目</w:t>
            </w:r>
          </w:p>
        </w:tc>
        <w:tc>
          <w:tcPr>
            <w:tcW w:w="884" w:type="dxa"/>
          </w:tcPr>
          <w:p w14:paraId="5BC99A9F">
            <w:pPr>
              <w:pStyle w:val="158"/>
              <w:spacing w:line="360" w:lineRule="exact"/>
              <w:jc w:val="center"/>
              <w:rPr>
                <w:rFonts w:hint="eastAsia" w:ascii="宋体" w:hAnsi="宋体"/>
                <w:sz w:val="24"/>
              </w:rPr>
            </w:pPr>
            <w:r>
              <w:rPr>
                <w:rFonts w:hint="eastAsia" w:ascii="宋体" w:hAnsi="宋体"/>
                <w:sz w:val="24"/>
              </w:rPr>
              <w:t>1</w:t>
            </w:r>
          </w:p>
        </w:tc>
        <w:tc>
          <w:tcPr>
            <w:tcW w:w="1276" w:type="dxa"/>
          </w:tcPr>
          <w:p w14:paraId="603DB242">
            <w:pPr>
              <w:pStyle w:val="158"/>
              <w:spacing w:line="360" w:lineRule="exact"/>
              <w:jc w:val="center"/>
              <w:rPr>
                <w:rFonts w:hint="eastAsia" w:ascii="宋体" w:hAnsi="宋体"/>
                <w:sz w:val="24"/>
              </w:rPr>
            </w:pPr>
            <w:r>
              <w:rPr>
                <w:rFonts w:hint="eastAsia" w:ascii="宋体" w:hAnsi="宋体"/>
                <w:sz w:val="24"/>
              </w:rPr>
              <w:t>项</w:t>
            </w:r>
          </w:p>
        </w:tc>
      </w:tr>
    </w:tbl>
    <w:p w14:paraId="3D6E8D90">
      <w:pPr>
        <w:spacing w:line="360" w:lineRule="exact"/>
        <w:contextualSpacing/>
        <w:rPr>
          <w:rFonts w:hint="eastAsia" w:ascii="宋体" w:hAnsi="宋体"/>
          <w:bCs/>
          <w:sz w:val="24"/>
        </w:rPr>
      </w:pPr>
    </w:p>
    <w:p w14:paraId="5539AC19">
      <w:pPr>
        <w:spacing w:line="360" w:lineRule="exact"/>
        <w:ind w:firstLine="480" w:firstLineChars="200"/>
        <w:contextualSpacing/>
        <w:rPr>
          <w:rFonts w:hint="eastAsia" w:ascii="宋体" w:hAnsi="宋体"/>
          <w:bCs/>
          <w:sz w:val="24"/>
        </w:rPr>
      </w:pPr>
      <w:r>
        <w:rPr>
          <w:rFonts w:ascii="宋体" w:hAnsi="宋体"/>
          <w:bCs/>
          <w:sz w:val="24"/>
        </w:rPr>
        <w:t>2. 项目背景</w:t>
      </w:r>
    </w:p>
    <w:p w14:paraId="208C0C4E">
      <w:pPr>
        <w:pStyle w:val="158"/>
        <w:spacing w:line="360" w:lineRule="exact"/>
        <w:ind w:firstLine="480" w:firstLineChars="200"/>
        <w:rPr>
          <w:rFonts w:hint="eastAsia" w:ascii="宋体" w:hAnsi="宋体"/>
          <w:bCs/>
          <w:sz w:val="24"/>
        </w:rPr>
      </w:pPr>
      <w:r>
        <w:rPr>
          <w:rFonts w:hint="eastAsia" w:ascii="宋体" w:hAnsi="宋体"/>
          <w:sz w:val="24"/>
        </w:rPr>
        <w:t>北京科学中心地处北京市西城区北辰路9号，位于北京中轴路沿线、安华桥西北角，由特效影院，主展馆、科技教育专区、儿童乐园等主要功能组成，是面向公众的科技场馆。中心占地5.7万平米，场馆及附属设施的建筑面积4万多平米、展览展示面积约1.9万平米。有特效影院，主展馆、科技教育专区、儿童乐园、综合服务厅、动力站房、室外卫生间等建筑组成，室外还包括停车场科学广场、室外广场及停车场等区域，具体设备设施情况见附件1。</w:t>
      </w:r>
    </w:p>
    <w:p w14:paraId="37C0E248">
      <w:pPr>
        <w:pStyle w:val="58"/>
        <w:spacing w:line="360" w:lineRule="exact"/>
        <w:ind w:firstLine="482"/>
        <w:contextualSpacing/>
        <w:rPr>
          <w:rFonts w:hint="eastAsia" w:ascii="宋体" w:hAnsi="宋体"/>
          <w:b/>
          <w:sz w:val="24"/>
          <w:szCs w:val="24"/>
        </w:rPr>
      </w:pPr>
      <w:r>
        <w:rPr>
          <w:rFonts w:hint="eastAsia" w:ascii="宋体" w:hAnsi="宋体"/>
          <w:b/>
          <w:sz w:val="24"/>
          <w:szCs w:val="24"/>
        </w:rPr>
        <w:t>二、</w:t>
      </w:r>
      <w:r>
        <w:rPr>
          <w:rFonts w:ascii="宋体" w:hAnsi="宋体"/>
          <w:b/>
          <w:sz w:val="24"/>
          <w:szCs w:val="24"/>
        </w:rPr>
        <w:t>商务要求</w:t>
      </w:r>
    </w:p>
    <w:p w14:paraId="7DB5A4BE">
      <w:pPr>
        <w:spacing w:line="360" w:lineRule="exact"/>
        <w:ind w:firstLine="480" w:firstLineChars="200"/>
        <w:contextualSpacing/>
        <w:rPr>
          <w:rFonts w:hint="eastAsia" w:ascii="宋体" w:hAnsi="宋体"/>
          <w:i/>
          <w:sz w:val="24"/>
        </w:rPr>
      </w:pPr>
      <w:r>
        <w:rPr>
          <w:rFonts w:ascii="宋体" w:hAnsi="宋体"/>
          <w:sz w:val="24"/>
        </w:rPr>
        <w:t xml:space="preserve">1. </w:t>
      </w:r>
      <w:r>
        <w:rPr>
          <w:rFonts w:hint="eastAsia" w:ascii="宋体" w:hAnsi="宋体"/>
          <w:sz w:val="24"/>
        </w:rPr>
        <w:t>服务时间</w:t>
      </w:r>
    </w:p>
    <w:p w14:paraId="3C7DFCE4">
      <w:pPr>
        <w:spacing w:line="360" w:lineRule="exact"/>
        <w:ind w:firstLine="480"/>
        <w:contextualSpacing/>
        <w:rPr>
          <w:rFonts w:hint="eastAsia" w:ascii="宋体" w:hAnsi="宋体"/>
          <w:sz w:val="24"/>
        </w:rPr>
      </w:pPr>
      <w:r>
        <w:rPr>
          <w:rFonts w:hint="eastAsia" w:ascii="宋体" w:hAnsi="宋体"/>
          <w:sz w:val="24"/>
          <w:u w:val="single"/>
        </w:rPr>
        <w:t>2026年1月1</w:t>
      </w:r>
      <w:r>
        <w:rPr>
          <w:rFonts w:hint="eastAsia" w:ascii="宋体" w:hAnsi="宋体"/>
          <w:sz w:val="24"/>
        </w:rPr>
        <w:t>日至</w:t>
      </w:r>
      <w:r>
        <w:rPr>
          <w:rFonts w:ascii="宋体" w:hAnsi="宋体"/>
          <w:sz w:val="24"/>
          <w:u w:val="single"/>
        </w:rPr>
        <w:t>202</w:t>
      </w:r>
      <w:r>
        <w:rPr>
          <w:rFonts w:hint="eastAsia" w:ascii="宋体" w:hAnsi="宋体"/>
          <w:sz w:val="24"/>
          <w:u w:val="single"/>
        </w:rPr>
        <w:t>6年12月3</w:t>
      </w:r>
      <w:r>
        <w:rPr>
          <w:rFonts w:ascii="宋体" w:hAnsi="宋体"/>
          <w:sz w:val="24"/>
          <w:u w:val="single"/>
        </w:rPr>
        <w:t>1</w:t>
      </w:r>
      <w:r>
        <w:rPr>
          <w:rFonts w:hint="eastAsia" w:ascii="宋体" w:hAnsi="宋体"/>
          <w:sz w:val="24"/>
          <w:u w:val="single"/>
        </w:rPr>
        <w:t>日</w:t>
      </w:r>
      <w:r>
        <w:rPr>
          <w:rFonts w:hint="eastAsia" w:ascii="宋体" w:hAnsi="宋体"/>
          <w:sz w:val="24"/>
        </w:rPr>
        <w:t>止。</w:t>
      </w:r>
    </w:p>
    <w:p w14:paraId="7CE3751E">
      <w:pPr>
        <w:spacing w:line="360" w:lineRule="exact"/>
        <w:ind w:firstLine="480" w:firstLineChars="200"/>
        <w:contextualSpacing/>
        <w:rPr>
          <w:rFonts w:hint="eastAsia" w:ascii="宋体" w:hAnsi="宋体"/>
          <w:sz w:val="24"/>
        </w:rPr>
      </w:pPr>
      <w:r>
        <w:rPr>
          <w:rFonts w:ascii="宋体" w:hAnsi="宋体"/>
          <w:sz w:val="24"/>
        </w:rPr>
        <w:t>2. 付款条件</w:t>
      </w:r>
    </w:p>
    <w:p w14:paraId="3D10EB6C">
      <w:pPr>
        <w:pStyle w:val="158"/>
        <w:spacing w:line="360" w:lineRule="exact"/>
        <w:ind w:firstLine="480" w:firstLineChars="200"/>
        <w:rPr>
          <w:rFonts w:hint="eastAsia" w:ascii="宋体" w:hAnsi="宋体"/>
          <w:sz w:val="24"/>
        </w:rPr>
      </w:pPr>
      <w:r>
        <w:rPr>
          <w:rFonts w:hint="eastAsia" w:ascii="宋体" w:hAnsi="宋体"/>
          <w:sz w:val="24"/>
        </w:rPr>
        <w:t>物业管理服务费分</w:t>
      </w:r>
      <w:r>
        <w:rPr>
          <w:rFonts w:hint="eastAsia" w:ascii="宋体" w:hAnsi="宋体"/>
          <w:sz w:val="24"/>
          <w:u w:val="single"/>
        </w:rPr>
        <w:t>三次</w:t>
      </w:r>
      <w:r>
        <w:rPr>
          <w:rFonts w:hint="eastAsia" w:ascii="宋体" w:hAnsi="宋体"/>
          <w:sz w:val="24"/>
        </w:rPr>
        <w:t>支付，具体支付方式及时间如下：</w:t>
      </w:r>
    </w:p>
    <w:p w14:paraId="4D245AE3">
      <w:pPr>
        <w:adjustRightInd w:val="0"/>
        <w:snapToGrid w:val="0"/>
        <w:spacing w:line="360" w:lineRule="exact"/>
        <w:ind w:firstLine="480" w:firstLineChars="200"/>
        <w:rPr>
          <w:rFonts w:hint="eastAsia" w:ascii="宋体" w:hAnsi="宋体"/>
          <w:sz w:val="24"/>
        </w:rPr>
      </w:pPr>
      <w:r>
        <w:rPr>
          <w:rFonts w:hint="eastAsia" w:ascii="宋体" w:hAnsi="宋体"/>
          <w:sz w:val="24"/>
        </w:rPr>
        <w:t>第一次：按合同约定金额的</w:t>
      </w:r>
      <w:r>
        <w:rPr>
          <w:rFonts w:hint="eastAsia" w:ascii="宋体" w:hAnsi="宋体"/>
          <w:sz w:val="24"/>
          <w:u w:val="single"/>
        </w:rPr>
        <w:t>50%</w:t>
      </w:r>
      <w:r>
        <w:rPr>
          <w:rFonts w:hint="eastAsia" w:ascii="宋体" w:hAnsi="宋体"/>
          <w:sz w:val="24"/>
        </w:rPr>
        <w:t>支付，支付时间为2</w:t>
      </w:r>
      <w:r>
        <w:rPr>
          <w:rFonts w:ascii="宋体" w:hAnsi="宋体"/>
          <w:sz w:val="24"/>
        </w:rPr>
        <w:t>02</w:t>
      </w:r>
      <w:r>
        <w:rPr>
          <w:rFonts w:hint="eastAsia" w:ascii="宋体" w:hAnsi="宋体"/>
          <w:sz w:val="24"/>
        </w:rPr>
        <w:t>6年</w:t>
      </w:r>
      <w:r>
        <w:rPr>
          <w:rFonts w:hint="eastAsia" w:ascii="宋体" w:hAnsi="宋体"/>
          <w:sz w:val="24"/>
          <w:u w:val="single"/>
        </w:rPr>
        <w:t>1</w:t>
      </w:r>
      <w:r>
        <w:rPr>
          <w:rFonts w:hint="eastAsia" w:ascii="宋体" w:hAnsi="宋体"/>
          <w:sz w:val="24"/>
        </w:rPr>
        <w:t>月</w:t>
      </w:r>
      <w:r>
        <w:rPr>
          <w:rFonts w:hint="eastAsia" w:ascii="宋体" w:hAnsi="宋体"/>
          <w:sz w:val="24"/>
          <w:u w:val="single"/>
        </w:rPr>
        <w:t>1</w:t>
      </w:r>
      <w:r>
        <w:rPr>
          <w:rFonts w:hint="eastAsia" w:ascii="宋体" w:hAnsi="宋体"/>
          <w:sz w:val="24"/>
        </w:rPr>
        <w:t>日～2026年</w:t>
      </w:r>
      <w:r>
        <w:rPr>
          <w:rFonts w:hint="eastAsia" w:ascii="宋体" w:hAnsi="宋体"/>
          <w:sz w:val="24"/>
          <w:u w:val="single"/>
        </w:rPr>
        <w:t>4</w:t>
      </w:r>
      <w:r>
        <w:rPr>
          <w:rFonts w:hint="eastAsia" w:ascii="宋体" w:hAnsi="宋体"/>
          <w:sz w:val="24"/>
        </w:rPr>
        <w:t>月</w:t>
      </w:r>
      <w:r>
        <w:rPr>
          <w:rFonts w:hint="eastAsia" w:ascii="宋体" w:hAnsi="宋体"/>
          <w:sz w:val="24"/>
          <w:u w:val="single"/>
        </w:rPr>
        <w:t>30</w:t>
      </w:r>
      <w:r>
        <w:rPr>
          <w:rFonts w:hint="eastAsia" w:ascii="宋体" w:hAnsi="宋体"/>
          <w:sz w:val="24"/>
        </w:rPr>
        <w:t>日之间；</w:t>
      </w:r>
    </w:p>
    <w:p w14:paraId="06BF8957">
      <w:pPr>
        <w:adjustRightInd w:val="0"/>
        <w:snapToGrid w:val="0"/>
        <w:spacing w:line="360" w:lineRule="exact"/>
        <w:ind w:firstLine="480" w:firstLineChars="200"/>
        <w:rPr>
          <w:rFonts w:hint="eastAsia" w:ascii="宋体" w:hAnsi="宋体"/>
          <w:sz w:val="24"/>
        </w:rPr>
      </w:pPr>
      <w:r>
        <w:rPr>
          <w:rFonts w:hint="eastAsia" w:ascii="宋体" w:hAnsi="宋体"/>
          <w:sz w:val="24"/>
        </w:rPr>
        <w:t>第二次：按合同约定金额的</w:t>
      </w:r>
      <w:r>
        <w:rPr>
          <w:rFonts w:hint="eastAsia" w:ascii="宋体" w:hAnsi="宋体"/>
          <w:sz w:val="24"/>
          <w:u w:val="single"/>
        </w:rPr>
        <w:t>30%</w:t>
      </w:r>
      <w:r>
        <w:rPr>
          <w:rFonts w:hint="eastAsia" w:ascii="宋体" w:hAnsi="宋体"/>
          <w:sz w:val="24"/>
        </w:rPr>
        <w:t>支付，支付时间为2</w:t>
      </w:r>
      <w:r>
        <w:rPr>
          <w:rFonts w:ascii="宋体" w:hAnsi="宋体"/>
          <w:sz w:val="24"/>
        </w:rPr>
        <w:t>02</w:t>
      </w:r>
      <w:r>
        <w:rPr>
          <w:rFonts w:hint="eastAsia" w:ascii="宋体" w:hAnsi="宋体"/>
          <w:sz w:val="24"/>
        </w:rPr>
        <w:t>6年</w:t>
      </w:r>
      <w:r>
        <w:rPr>
          <w:rFonts w:hint="eastAsia" w:ascii="宋体" w:hAnsi="宋体"/>
          <w:sz w:val="24"/>
          <w:u w:val="single"/>
        </w:rPr>
        <w:t>5</w:t>
      </w:r>
      <w:r>
        <w:rPr>
          <w:rFonts w:hint="eastAsia" w:ascii="宋体" w:hAnsi="宋体"/>
          <w:sz w:val="24"/>
        </w:rPr>
        <w:t>月1日～2026年</w:t>
      </w:r>
      <w:r>
        <w:rPr>
          <w:rFonts w:hint="eastAsia" w:ascii="宋体" w:hAnsi="宋体"/>
          <w:sz w:val="24"/>
          <w:u w:val="single"/>
        </w:rPr>
        <w:t>9</w:t>
      </w:r>
      <w:r>
        <w:rPr>
          <w:rFonts w:hint="eastAsia" w:ascii="宋体" w:hAnsi="宋体"/>
          <w:sz w:val="24"/>
        </w:rPr>
        <w:t>月</w:t>
      </w:r>
      <w:r>
        <w:rPr>
          <w:rFonts w:hint="eastAsia" w:ascii="宋体" w:hAnsi="宋体"/>
          <w:sz w:val="24"/>
          <w:u w:val="single"/>
        </w:rPr>
        <w:t>30</w:t>
      </w:r>
      <w:r>
        <w:rPr>
          <w:rFonts w:hint="eastAsia" w:ascii="宋体" w:hAnsi="宋体"/>
          <w:sz w:val="24"/>
        </w:rPr>
        <w:t>日之间；</w:t>
      </w:r>
    </w:p>
    <w:p w14:paraId="7D047E08">
      <w:pPr>
        <w:adjustRightInd w:val="0"/>
        <w:snapToGrid w:val="0"/>
        <w:spacing w:line="360" w:lineRule="exact"/>
        <w:ind w:firstLine="480" w:firstLineChars="200"/>
        <w:rPr>
          <w:rFonts w:hint="eastAsia" w:ascii="宋体" w:hAnsi="宋体"/>
          <w:sz w:val="24"/>
        </w:rPr>
      </w:pPr>
      <w:r>
        <w:rPr>
          <w:rFonts w:hint="eastAsia" w:ascii="宋体" w:hAnsi="宋体"/>
          <w:sz w:val="24"/>
        </w:rPr>
        <w:t>第三次：本次支付金额为扣除之前所支付金额及违约金后支付剩余款项，支付时间为2</w:t>
      </w:r>
      <w:r>
        <w:rPr>
          <w:rFonts w:ascii="宋体" w:hAnsi="宋体"/>
          <w:sz w:val="24"/>
        </w:rPr>
        <w:t>02</w:t>
      </w:r>
      <w:r>
        <w:rPr>
          <w:rFonts w:hint="eastAsia" w:ascii="宋体" w:hAnsi="宋体"/>
          <w:sz w:val="24"/>
        </w:rPr>
        <w:t>6年</w:t>
      </w:r>
      <w:r>
        <w:rPr>
          <w:rFonts w:hint="eastAsia" w:ascii="宋体" w:hAnsi="宋体"/>
          <w:sz w:val="24"/>
          <w:u w:val="single"/>
        </w:rPr>
        <w:t>10</w:t>
      </w:r>
      <w:r>
        <w:rPr>
          <w:rFonts w:hint="eastAsia" w:ascii="宋体" w:hAnsi="宋体"/>
          <w:sz w:val="24"/>
        </w:rPr>
        <w:t>月</w:t>
      </w:r>
      <w:r>
        <w:rPr>
          <w:rFonts w:hint="eastAsia" w:ascii="宋体" w:hAnsi="宋体"/>
          <w:sz w:val="24"/>
          <w:u w:val="single"/>
        </w:rPr>
        <w:t>1</w:t>
      </w:r>
      <w:r>
        <w:rPr>
          <w:rFonts w:hint="eastAsia" w:ascii="宋体" w:hAnsi="宋体"/>
          <w:sz w:val="24"/>
        </w:rPr>
        <w:t>日～2026年</w:t>
      </w:r>
      <w:r>
        <w:rPr>
          <w:rFonts w:hint="eastAsia" w:ascii="宋体" w:hAnsi="宋体"/>
          <w:sz w:val="24"/>
          <w:u w:val="single"/>
        </w:rPr>
        <w:t>12</w:t>
      </w:r>
      <w:r>
        <w:rPr>
          <w:rFonts w:hint="eastAsia" w:ascii="宋体" w:hAnsi="宋体"/>
          <w:sz w:val="24"/>
        </w:rPr>
        <w:t>月</w:t>
      </w:r>
      <w:r>
        <w:rPr>
          <w:rFonts w:hint="eastAsia" w:ascii="宋体" w:hAnsi="宋体"/>
          <w:sz w:val="24"/>
          <w:u w:val="single"/>
        </w:rPr>
        <w:t>31</w:t>
      </w:r>
      <w:r>
        <w:rPr>
          <w:rFonts w:hint="eastAsia" w:ascii="宋体" w:hAnsi="宋体"/>
          <w:sz w:val="24"/>
        </w:rPr>
        <w:t>日之间。</w:t>
      </w:r>
    </w:p>
    <w:p w14:paraId="3063F849">
      <w:pPr>
        <w:pStyle w:val="58"/>
        <w:spacing w:line="360" w:lineRule="exact"/>
        <w:ind w:firstLine="482"/>
        <w:contextualSpacing/>
        <w:rPr>
          <w:rFonts w:hint="eastAsia" w:ascii="宋体" w:hAnsi="宋体"/>
          <w:b/>
          <w:sz w:val="24"/>
          <w:szCs w:val="24"/>
        </w:rPr>
      </w:pPr>
    </w:p>
    <w:p w14:paraId="0638DA45">
      <w:pPr>
        <w:pStyle w:val="58"/>
        <w:spacing w:line="360" w:lineRule="exact"/>
        <w:ind w:firstLine="482"/>
        <w:contextualSpacing/>
        <w:rPr>
          <w:rFonts w:hint="eastAsia" w:ascii="宋体" w:hAnsi="宋体"/>
          <w:b/>
          <w:sz w:val="24"/>
          <w:szCs w:val="24"/>
        </w:rPr>
      </w:pPr>
      <w:r>
        <w:rPr>
          <w:rFonts w:hint="eastAsia" w:ascii="宋体" w:hAnsi="宋体"/>
          <w:b/>
          <w:sz w:val="24"/>
          <w:szCs w:val="24"/>
        </w:rPr>
        <w:t>三、技术</w:t>
      </w:r>
      <w:r>
        <w:rPr>
          <w:rFonts w:ascii="宋体" w:hAnsi="宋体"/>
          <w:b/>
          <w:sz w:val="24"/>
          <w:szCs w:val="24"/>
        </w:rPr>
        <w:t>要求</w:t>
      </w:r>
    </w:p>
    <w:p w14:paraId="4E1A430F">
      <w:pPr>
        <w:pStyle w:val="58"/>
        <w:spacing w:line="360" w:lineRule="exact"/>
        <w:ind w:firstLine="0" w:firstLineChars="0"/>
        <w:contextualSpacing/>
        <w:rPr>
          <w:rFonts w:hint="eastAsia" w:ascii="宋体" w:hAnsi="宋体" w:cs="宋体"/>
          <w:b/>
          <w:bCs/>
          <w:color w:val="000000"/>
          <w:sz w:val="24"/>
          <w:szCs w:val="24"/>
        </w:rPr>
      </w:pPr>
      <w:r>
        <w:rPr>
          <w:rFonts w:hint="eastAsia" w:ascii="宋体" w:hAnsi="宋体"/>
          <w:b/>
          <w:sz w:val="24"/>
          <w:szCs w:val="24"/>
        </w:rPr>
        <w:t xml:space="preserve">   （一）</w:t>
      </w:r>
      <w:r>
        <w:rPr>
          <w:rFonts w:ascii="宋体" w:hAnsi="宋体" w:cs="宋体"/>
          <w:b/>
          <w:bCs/>
          <w:color w:val="000000"/>
          <w:sz w:val="24"/>
          <w:szCs w:val="24"/>
        </w:rPr>
        <w:t>基本要求</w:t>
      </w:r>
    </w:p>
    <w:p w14:paraId="608B86EA">
      <w:pPr>
        <w:spacing w:line="360" w:lineRule="exact"/>
        <w:ind w:firstLine="480" w:firstLineChars="200"/>
        <w:contextualSpacing/>
        <w:rPr>
          <w:rFonts w:hint="eastAsia" w:ascii="宋体" w:hAnsi="宋体"/>
          <w:sz w:val="24"/>
        </w:rPr>
      </w:pPr>
      <w:r>
        <w:rPr>
          <w:rFonts w:hint="eastAsia" w:ascii="宋体" w:hAnsi="宋体" w:cs="宋体"/>
          <w:color w:val="000000"/>
          <w:sz w:val="24"/>
        </w:rPr>
        <w:t>投标人为采购人提供工程维修及设施设备运维服务，确保场馆建筑物及其附属设施设备、场地的功能完好，符合国家和北京市相关要求及规范的质量标准；保障馆区建筑物及其附属设施设备、场地安全平稳规范运行；</w:t>
      </w:r>
      <w:r>
        <w:rPr>
          <w:rFonts w:hint="eastAsia" w:ascii="宋体" w:hAnsi="宋体"/>
          <w:bCs/>
          <w:color w:val="000000"/>
          <w:sz w:val="24"/>
        </w:rPr>
        <w:t>场馆建筑物及其附属设施设备、场地的日常巡查、管理、维护运行及维修服务、项目的日常管理等相关工作。</w:t>
      </w:r>
    </w:p>
    <w:p w14:paraId="63C3B17F">
      <w:pPr>
        <w:spacing w:line="360" w:lineRule="exact"/>
        <w:ind w:firstLine="482" w:firstLineChars="200"/>
        <w:contextualSpacing/>
        <w:rPr>
          <w:rFonts w:hint="eastAsia" w:ascii="宋体" w:hAnsi="宋体"/>
          <w:b/>
          <w:bCs/>
          <w:sz w:val="24"/>
        </w:rPr>
      </w:pPr>
      <w:r>
        <w:rPr>
          <w:rFonts w:hint="eastAsia" w:ascii="宋体" w:hAnsi="宋体"/>
          <w:b/>
          <w:bCs/>
          <w:sz w:val="24"/>
        </w:rPr>
        <w:t>（二）</w:t>
      </w:r>
      <w:r>
        <w:rPr>
          <w:rFonts w:ascii="宋体" w:hAnsi="宋体"/>
          <w:b/>
          <w:bCs/>
          <w:sz w:val="24"/>
        </w:rPr>
        <w:t>服务内容及要求</w:t>
      </w:r>
    </w:p>
    <w:p w14:paraId="657D43F4">
      <w:pPr>
        <w:pStyle w:val="158"/>
        <w:spacing w:line="360" w:lineRule="exact"/>
        <w:ind w:firstLine="482" w:firstLineChars="200"/>
        <w:rPr>
          <w:rFonts w:hint="eastAsia" w:ascii="宋体" w:hAnsi="宋体"/>
          <w:b/>
          <w:bCs/>
          <w:sz w:val="24"/>
        </w:rPr>
      </w:pPr>
      <w:r>
        <w:rPr>
          <w:rFonts w:hint="eastAsia" w:ascii="宋体" w:hAnsi="宋体"/>
          <w:b/>
          <w:bCs/>
          <w:sz w:val="24"/>
        </w:rPr>
        <w:t>1.人员要求</w:t>
      </w:r>
    </w:p>
    <w:p w14:paraId="11A4DA49">
      <w:pPr>
        <w:pStyle w:val="158"/>
        <w:spacing w:line="360" w:lineRule="exact"/>
        <w:ind w:firstLine="480" w:firstLineChars="200"/>
        <w:rPr>
          <w:rFonts w:hint="eastAsia" w:ascii="宋体" w:hAnsi="宋体"/>
          <w:color w:val="000000"/>
          <w:sz w:val="24"/>
        </w:rPr>
      </w:pPr>
      <w:r>
        <w:rPr>
          <w:rFonts w:hint="eastAsia" w:ascii="宋体" w:hAnsi="宋体"/>
          <w:color w:val="000000"/>
          <w:sz w:val="24"/>
        </w:rPr>
        <w:t>投标人</w:t>
      </w:r>
      <w:r>
        <w:rPr>
          <w:rFonts w:ascii="宋体" w:hAnsi="宋体"/>
          <w:color w:val="000000"/>
          <w:sz w:val="24"/>
        </w:rPr>
        <w:t>为</w:t>
      </w:r>
      <w:r>
        <w:rPr>
          <w:rFonts w:hint="eastAsia" w:ascii="宋体" w:hAnsi="宋体"/>
          <w:color w:val="000000"/>
          <w:sz w:val="24"/>
        </w:rPr>
        <w:t>采购人</w:t>
      </w:r>
      <w:r>
        <w:rPr>
          <w:rFonts w:ascii="宋体" w:hAnsi="宋体"/>
          <w:color w:val="000000"/>
          <w:sz w:val="24"/>
        </w:rPr>
        <w:t>提供不低于</w:t>
      </w:r>
      <w:r>
        <w:rPr>
          <w:rFonts w:hint="eastAsia" w:ascii="宋体" w:hAnsi="宋体"/>
          <w:color w:val="000000"/>
          <w:sz w:val="24"/>
        </w:rPr>
        <w:t>36</w:t>
      </w:r>
      <w:r>
        <w:rPr>
          <w:rFonts w:ascii="宋体" w:hAnsi="宋体"/>
          <w:color w:val="000000"/>
          <w:sz w:val="24"/>
        </w:rPr>
        <w:t>人的服务团</w:t>
      </w:r>
      <w:r>
        <w:rPr>
          <w:rFonts w:ascii="宋体" w:hAnsi="宋体"/>
          <w:sz w:val="24"/>
        </w:rPr>
        <w:t>队</w:t>
      </w:r>
      <w:r>
        <w:rPr>
          <w:rFonts w:hint="eastAsia" w:ascii="宋体" w:hAnsi="宋体" w:cs="宋体"/>
          <w:bCs/>
          <w:color w:val="000000"/>
          <w:kern w:val="0"/>
          <w:sz w:val="24"/>
        </w:rPr>
        <w:t xml:space="preserve"> (具体人员要求及任职要求详见表1)</w:t>
      </w:r>
      <w:r>
        <w:rPr>
          <w:rFonts w:hint="eastAsia" w:ascii="宋体" w:hAnsi="宋体"/>
          <w:bCs/>
          <w:color w:val="000000"/>
          <w:sz w:val="24"/>
        </w:rPr>
        <w:t>。</w:t>
      </w:r>
    </w:p>
    <w:p w14:paraId="7C56D28C">
      <w:pPr>
        <w:pStyle w:val="158"/>
        <w:spacing w:line="360" w:lineRule="exact"/>
        <w:ind w:firstLine="480" w:firstLineChars="200"/>
        <w:rPr>
          <w:rFonts w:hint="eastAsia" w:ascii="宋体" w:hAnsi="宋体"/>
          <w:sz w:val="24"/>
        </w:rPr>
      </w:pPr>
      <w:r>
        <w:rPr>
          <w:rFonts w:hint="eastAsia" w:ascii="宋体" w:hAnsi="宋体"/>
          <w:color w:val="000000"/>
          <w:sz w:val="24"/>
        </w:rPr>
        <w:t>提供以下证书复印件：</w:t>
      </w:r>
      <w:r>
        <w:rPr>
          <w:rFonts w:hint="eastAsia" w:ascii="宋体" w:hAnsi="宋体"/>
          <w:sz w:val="24"/>
        </w:rPr>
        <w:t>特种设备安全管理A证、</w:t>
      </w:r>
      <w:bookmarkStart w:id="15" w:name="OLE_LINK9"/>
      <w:r>
        <w:rPr>
          <w:rFonts w:hint="eastAsia" w:ascii="宋体" w:hAnsi="宋体"/>
          <w:sz w:val="24"/>
        </w:rPr>
        <w:t>高处作业证（项目为高处安装、维护、拆除作业）</w:t>
      </w:r>
      <w:bookmarkEnd w:id="15"/>
      <w:r>
        <w:rPr>
          <w:rFonts w:hint="eastAsia" w:ascii="宋体" w:hAnsi="宋体"/>
          <w:sz w:val="24"/>
        </w:rPr>
        <w:t>、高压电工作业证、低压电工作业证、有限空间作业证、焊接及热切割作业证、制冷与空调设备运行操作证。</w:t>
      </w:r>
    </w:p>
    <w:p w14:paraId="29D82F42">
      <w:pPr>
        <w:pStyle w:val="158"/>
        <w:spacing w:line="360" w:lineRule="exact"/>
        <w:ind w:firstLine="480" w:firstLineChars="200"/>
        <w:rPr>
          <w:rFonts w:hint="eastAsia" w:ascii="宋体" w:hAnsi="宋体"/>
          <w:color w:val="000000"/>
          <w:sz w:val="24"/>
        </w:rPr>
      </w:pPr>
      <w:r>
        <w:rPr>
          <w:rFonts w:hint="eastAsia" w:ascii="宋体" w:hAnsi="宋体"/>
          <w:sz w:val="24"/>
        </w:rPr>
        <w:t>主管及以上人员需要有一对一劳动合同和开标前6个月内任意一个月社保证明。</w:t>
      </w:r>
    </w:p>
    <w:p w14:paraId="58853841">
      <w:pPr>
        <w:spacing w:line="360" w:lineRule="exact"/>
        <w:ind w:firstLine="723" w:firstLineChars="300"/>
        <w:rPr>
          <w:rFonts w:hint="eastAsia" w:ascii="宋体" w:hAnsi="宋体"/>
          <w:b/>
          <w:bCs/>
          <w:sz w:val="24"/>
        </w:rPr>
      </w:pPr>
      <w:r>
        <w:rPr>
          <w:rFonts w:hint="eastAsia" w:ascii="宋体" w:hAnsi="宋体"/>
          <w:b/>
          <w:bCs/>
          <w:sz w:val="24"/>
        </w:rPr>
        <w:t>表1                  服务人员数量及任职要求</w:t>
      </w:r>
    </w:p>
    <w:tbl>
      <w:tblPr>
        <w:tblStyle w:val="43"/>
        <w:tblW w:w="9748" w:type="dxa"/>
        <w:jc w:val="center"/>
        <w:tblLayout w:type="fixed"/>
        <w:tblCellMar>
          <w:top w:w="0" w:type="dxa"/>
          <w:left w:w="108" w:type="dxa"/>
          <w:bottom w:w="0" w:type="dxa"/>
          <w:right w:w="108" w:type="dxa"/>
        </w:tblCellMar>
      </w:tblPr>
      <w:tblGrid>
        <w:gridCol w:w="1418"/>
        <w:gridCol w:w="851"/>
        <w:gridCol w:w="7479"/>
      </w:tblGrid>
      <w:tr w14:paraId="32C859F0">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09CBE9E9">
            <w:pPr>
              <w:pStyle w:val="158"/>
              <w:spacing w:line="360" w:lineRule="exact"/>
              <w:jc w:val="center"/>
              <w:rPr>
                <w:rFonts w:hint="eastAsia" w:ascii="宋体" w:hAnsi="宋体"/>
                <w:b/>
                <w:bCs/>
                <w:sz w:val="24"/>
              </w:rPr>
            </w:pPr>
            <w:r>
              <w:rPr>
                <w:rFonts w:hint="eastAsia" w:ascii="宋体" w:hAnsi="宋体"/>
                <w:b/>
                <w:bCs/>
                <w:sz w:val="24"/>
              </w:rPr>
              <w:t>岗位名称</w:t>
            </w:r>
          </w:p>
        </w:tc>
        <w:tc>
          <w:tcPr>
            <w:tcW w:w="851" w:type="dxa"/>
            <w:tcBorders>
              <w:top w:val="single" w:color="auto" w:sz="4" w:space="0"/>
              <w:left w:val="nil"/>
              <w:bottom w:val="single" w:color="auto" w:sz="4" w:space="0"/>
              <w:right w:val="single" w:color="auto" w:sz="4" w:space="0"/>
            </w:tcBorders>
            <w:vAlign w:val="center"/>
          </w:tcPr>
          <w:p w14:paraId="6ED95061">
            <w:pPr>
              <w:pStyle w:val="158"/>
              <w:spacing w:line="360" w:lineRule="exact"/>
              <w:jc w:val="center"/>
              <w:rPr>
                <w:rFonts w:hint="eastAsia" w:ascii="宋体" w:hAnsi="宋体"/>
                <w:b/>
                <w:bCs/>
                <w:sz w:val="24"/>
              </w:rPr>
            </w:pPr>
            <w:r>
              <w:rPr>
                <w:rFonts w:hint="eastAsia" w:ascii="宋体" w:hAnsi="宋体"/>
                <w:b/>
                <w:bCs/>
                <w:sz w:val="24"/>
              </w:rPr>
              <w:t>岗位数量</w:t>
            </w:r>
          </w:p>
        </w:tc>
        <w:tc>
          <w:tcPr>
            <w:tcW w:w="7479" w:type="dxa"/>
            <w:tcBorders>
              <w:top w:val="single" w:color="auto" w:sz="4" w:space="0"/>
              <w:left w:val="nil"/>
              <w:bottom w:val="single" w:color="auto" w:sz="4" w:space="0"/>
              <w:right w:val="single" w:color="auto" w:sz="4" w:space="0"/>
            </w:tcBorders>
            <w:vAlign w:val="center"/>
          </w:tcPr>
          <w:p w14:paraId="21ED970C">
            <w:pPr>
              <w:pStyle w:val="158"/>
              <w:spacing w:line="360" w:lineRule="exact"/>
              <w:jc w:val="center"/>
              <w:rPr>
                <w:rFonts w:hint="eastAsia" w:ascii="宋体" w:hAnsi="宋体"/>
                <w:b/>
                <w:bCs/>
                <w:sz w:val="24"/>
              </w:rPr>
            </w:pPr>
            <w:r>
              <w:rPr>
                <w:rFonts w:hint="eastAsia" w:ascii="宋体" w:hAnsi="宋体"/>
                <w:b/>
                <w:bCs/>
                <w:sz w:val="24"/>
              </w:rPr>
              <w:t>任职要求</w:t>
            </w:r>
          </w:p>
        </w:tc>
      </w:tr>
      <w:tr w14:paraId="3236123F">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4B2F16F7">
            <w:pPr>
              <w:pStyle w:val="158"/>
              <w:spacing w:line="360" w:lineRule="exact"/>
              <w:jc w:val="center"/>
              <w:rPr>
                <w:rFonts w:hint="eastAsia" w:ascii="宋体" w:hAnsi="宋体"/>
                <w:sz w:val="24"/>
              </w:rPr>
            </w:pPr>
            <w:r>
              <w:rPr>
                <w:rFonts w:hint="eastAsia" w:ascii="宋体" w:hAnsi="宋体"/>
                <w:sz w:val="24"/>
              </w:rPr>
              <w:t>项目经理</w:t>
            </w:r>
          </w:p>
        </w:tc>
        <w:tc>
          <w:tcPr>
            <w:tcW w:w="851" w:type="dxa"/>
            <w:tcBorders>
              <w:top w:val="single" w:color="auto" w:sz="4" w:space="0"/>
              <w:left w:val="nil"/>
              <w:bottom w:val="single" w:color="auto" w:sz="4" w:space="0"/>
              <w:right w:val="single" w:color="auto" w:sz="4" w:space="0"/>
            </w:tcBorders>
            <w:vAlign w:val="center"/>
          </w:tcPr>
          <w:p w14:paraId="6890E635">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19DC6F59">
            <w:pPr>
              <w:pStyle w:val="158"/>
              <w:spacing w:line="360" w:lineRule="exact"/>
              <w:rPr>
                <w:rFonts w:hint="eastAsia" w:ascii="宋体" w:hAnsi="宋体"/>
                <w:sz w:val="24"/>
              </w:rPr>
            </w:pPr>
            <w:r>
              <w:rPr>
                <w:rFonts w:hint="eastAsia" w:ascii="宋体" w:hAnsi="宋体"/>
                <w:sz w:val="24"/>
              </w:rPr>
              <w:t>大学本科及以上学历，8年（含）以上物业服务经验，具有成功的5年（含）以上大型公共场馆的项目经理经历，须具</w:t>
            </w:r>
            <w:r>
              <w:rPr>
                <w:rFonts w:hint="eastAsia" w:ascii="宋体" w:hAnsi="宋体" w:cs="宋体"/>
                <w:sz w:val="24"/>
              </w:rPr>
              <w:t>备工程中级及以上职称，</w:t>
            </w:r>
            <w:r>
              <w:rPr>
                <w:rFonts w:hint="eastAsia" w:ascii="宋体" w:hAnsi="宋体"/>
                <w:sz w:val="24"/>
              </w:rPr>
              <w:t>专业类别为电气、暖通、给排水、建筑结构、机械设备专业类别中一种。能够妥善处理各种突发事件，身体健康，有较强的心理素质。</w:t>
            </w:r>
          </w:p>
        </w:tc>
      </w:tr>
      <w:tr w14:paraId="71B18289">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5F66C54A">
            <w:pPr>
              <w:pStyle w:val="158"/>
              <w:spacing w:line="360" w:lineRule="exact"/>
              <w:jc w:val="center"/>
              <w:rPr>
                <w:rFonts w:hint="eastAsia" w:ascii="宋体" w:hAnsi="宋体"/>
                <w:sz w:val="24"/>
              </w:rPr>
            </w:pPr>
            <w:r>
              <w:rPr>
                <w:rFonts w:hint="eastAsia" w:ascii="宋体" w:hAnsi="宋体"/>
                <w:sz w:val="24"/>
              </w:rPr>
              <w:t>项目总工程师</w:t>
            </w:r>
          </w:p>
        </w:tc>
        <w:tc>
          <w:tcPr>
            <w:tcW w:w="851" w:type="dxa"/>
            <w:tcBorders>
              <w:top w:val="single" w:color="auto" w:sz="4" w:space="0"/>
              <w:left w:val="nil"/>
              <w:bottom w:val="single" w:color="auto" w:sz="4" w:space="0"/>
              <w:right w:val="single" w:color="auto" w:sz="4" w:space="0"/>
            </w:tcBorders>
            <w:vAlign w:val="center"/>
          </w:tcPr>
          <w:p w14:paraId="04AB8FE3">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44BBAF70">
            <w:pPr>
              <w:pStyle w:val="158"/>
              <w:spacing w:line="360" w:lineRule="exact"/>
              <w:rPr>
                <w:rFonts w:hint="eastAsia" w:ascii="宋体" w:hAnsi="宋体"/>
                <w:sz w:val="24"/>
              </w:rPr>
            </w:pPr>
            <w:r>
              <w:rPr>
                <w:rFonts w:hint="eastAsia" w:ascii="宋体" w:hAnsi="宋体"/>
                <w:sz w:val="24"/>
              </w:rPr>
              <w:t>大学本科及以上学历，8年（含）以上物业服务经验，具有成功的5年（含）以上大型公共场馆的工程维修或设备运维经历，须具备中级及以上职称，专业类别为电气、暖通、给排水、建筑结构、机械设备专业类别中一种。且专业类别与项目经理不同。熟悉节能监测、节能量审核、碳排放核查、能源审计等工作。</w:t>
            </w:r>
          </w:p>
        </w:tc>
      </w:tr>
      <w:tr w14:paraId="21E29424">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41E9A68C">
            <w:pPr>
              <w:pStyle w:val="158"/>
              <w:spacing w:line="360" w:lineRule="exact"/>
              <w:jc w:val="center"/>
              <w:rPr>
                <w:rFonts w:hint="eastAsia" w:ascii="宋体" w:hAnsi="宋体"/>
                <w:sz w:val="24"/>
              </w:rPr>
            </w:pPr>
            <w:r>
              <w:rPr>
                <w:rFonts w:hint="eastAsia" w:ascii="宋体" w:hAnsi="宋体"/>
                <w:sz w:val="24"/>
              </w:rPr>
              <w:t>综合维修及设备主管</w:t>
            </w:r>
          </w:p>
        </w:tc>
        <w:tc>
          <w:tcPr>
            <w:tcW w:w="851" w:type="dxa"/>
            <w:tcBorders>
              <w:top w:val="single" w:color="auto" w:sz="4" w:space="0"/>
              <w:left w:val="nil"/>
              <w:bottom w:val="single" w:color="auto" w:sz="4" w:space="0"/>
              <w:right w:val="single" w:color="auto" w:sz="4" w:space="0"/>
            </w:tcBorders>
            <w:vAlign w:val="center"/>
          </w:tcPr>
          <w:p w14:paraId="3BA72E8A">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17B12A45">
            <w:pPr>
              <w:pStyle w:val="158"/>
              <w:spacing w:line="360" w:lineRule="exact"/>
              <w:rPr>
                <w:rFonts w:hint="eastAsia" w:ascii="宋体" w:hAnsi="宋体"/>
                <w:sz w:val="24"/>
              </w:rPr>
            </w:pPr>
            <w:r>
              <w:rPr>
                <w:rFonts w:hint="eastAsia" w:ascii="宋体" w:hAnsi="宋体"/>
                <w:sz w:val="24"/>
              </w:rPr>
              <w:t>大专及以上学历，50岁（含）以下，具有特种设备安全管理A证，从事同岗位相关工作经验5年（含）以上，具备较丰富的空调、给排水、建筑物及附属设施综合维修专业知识，具有一定的组织、协调能力。</w:t>
            </w:r>
          </w:p>
        </w:tc>
      </w:tr>
      <w:tr w14:paraId="7ED2E758">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0C59EAF2">
            <w:pPr>
              <w:pStyle w:val="158"/>
              <w:spacing w:line="360" w:lineRule="exact"/>
              <w:jc w:val="center"/>
              <w:rPr>
                <w:rFonts w:hint="eastAsia" w:ascii="宋体" w:hAnsi="宋体"/>
                <w:sz w:val="24"/>
              </w:rPr>
            </w:pPr>
            <w:r>
              <w:rPr>
                <w:rFonts w:hint="eastAsia" w:ascii="宋体" w:hAnsi="宋体"/>
                <w:sz w:val="24"/>
              </w:rPr>
              <w:t>强电主管</w:t>
            </w:r>
          </w:p>
        </w:tc>
        <w:tc>
          <w:tcPr>
            <w:tcW w:w="851" w:type="dxa"/>
            <w:tcBorders>
              <w:top w:val="single" w:color="auto" w:sz="4" w:space="0"/>
              <w:left w:val="nil"/>
              <w:bottom w:val="single" w:color="auto" w:sz="4" w:space="0"/>
              <w:right w:val="single" w:color="auto" w:sz="4" w:space="0"/>
            </w:tcBorders>
            <w:vAlign w:val="center"/>
          </w:tcPr>
          <w:p w14:paraId="7096EC6D">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68F8F95F">
            <w:pPr>
              <w:pStyle w:val="158"/>
              <w:spacing w:line="360" w:lineRule="exact"/>
              <w:rPr>
                <w:rFonts w:hint="eastAsia" w:ascii="宋体" w:hAnsi="宋体"/>
                <w:sz w:val="24"/>
              </w:rPr>
            </w:pPr>
            <w:r>
              <w:rPr>
                <w:rFonts w:hint="eastAsia" w:ascii="宋体" w:hAnsi="宋体"/>
                <w:sz w:val="24"/>
              </w:rPr>
              <w:t>大专及以上学历，50岁（含）以下，具有高压电工作业证，从事同岗位相关工作经验5年（含）以上，具备较丰富的变配电设备运行维修专业知识，具有一定的组织、协调能力。</w:t>
            </w:r>
          </w:p>
        </w:tc>
      </w:tr>
      <w:tr w14:paraId="60602FA7">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7C020464">
            <w:pPr>
              <w:pStyle w:val="158"/>
              <w:spacing w:line="360" w:lineRule="exact"/>
              <w:jc w:val="center"/>
              <w:rPr>
                <w:rFonts w:hint="eastAsia" w:ascii="宋体" w:hAnsi="宋体"/>
                <w:sz w:val="24"/>
              </w:rPr>
            </w:pPr>
            <w:r>
              <w:rPr>
                <w:rFonts w:hint="eastAsia" w:ascii="宋体" w:hAnsi="宋体"/>
                <w:sz w:val="24"/>
              </w:rPr>
              <w:t>弱电主管</w:t>
            </w:r>
          </w:p>
        </w:tc>
        <w:tc>
          <w:tcPr>
            <w:tcW w:w="851" w:type="dxa"/>
            <w:tcBorders>
              <w:top w:val="single" w:color="auto" w:sz="4" w:space="0"/>
              <w:left w:val="nil"/>
              <w:bottom w:val="single" w:color="auto" w:sz="4" w:space="0"/>
              <w:right w:val="single" w:color="auto" w:sz="4" w:space="0"/>
            </w:tcBorders>
            <w:vAlign w:val="center"/>
          </w:tcPr>
          <w:p w14:paraId="746F600B">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6FC47F9A">
            <w:pPr>
              <w:pStyle w:val="158"/>
              <w:spacing w:line="360" w:lineRule="exact"/>
              <w:rPr>
                <w:rFonts w:hint="eastAsia" w:ascii="宋体" w:hAnsi="宋体"/>
                <w:sz w:val="24"/>
              </w:rPr>
            </w:pPr>
            <w:r>
              <w:rPr>
                <w:rFonts w:hint="eastAsia" w:ascii="宋体" w:hAnsi="宋体"/>
                <w:sz w:val="24"/>
              </w:rPr>
              <w:t>大专及以上学历，50岁（含）以下，从事同岗位相关工作经验5年（含）以上，具有弱电工程师或音响师证，具备较丰富的楼宇自控系统、多媒体视听室播放系统、有线电视系统、会议服务系统等设备运行维修专业知识，具有一定的组织、协调能力。</w:t>
            </w:r>
          </w:p>
        </w:tc>
      </w:tr>
      <w:tr w14:paraId="7949CE05">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65110B7B">
            <w:pPr>
              <w:pStyle w:val="158"/>
              <w:spacing w:line="360" w:lineRule="exact"/>
              <w:jc w:val="center"/>
              <w:rPr>
                <w:rFonts w:hint="eastAsia" w:ascii="宋体" w:hAnsi="宋体"/>
                <w:sz w:val="24"/>
              </w:rPr>
            </w:pPr>
            <w:r>
              <w:rPr>
                <w:rFonts w:hint="eastAsia" w:ascii="宋体" w:hAnsi="宋体"/>
                <w:sz w:val="24"/>
              </w:rPr>
              <w:t>综合维修领班</w:t>
            </w:r>
          </w:p>
        </w:tc>
        <w:tc>
          <w:tcPr>
            <w:tcW w:w="851" w:type="dxa"/>
            <w:tcBorders>
              <w:top w:val="single" w:color="auto" w:sz="4" w:space="0"/>
              <w:left w:val="nil"/>
              <w:bottom w:val="single" w:color="auto" w:sz="4" w:space="0"/>
              <w:right w:val="single" w:color="auto" w:sz="4" w:space="0"/>
            </w:tcBorders>
            <w:vAlign w:val="center"/>
          </w:tcPr>
          <w:p w14:paraId="59F26A83">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43ED14F5">
            <w:pPr>
              <w:pStyle w:val="158"/>
              <w:spacing w:line="360" w:lineRule="exact"/>
              <w:rPr>
                <w:rFonts w:hint="eastAsia" w:ascii="宋体" w:hAnsi="宋体"/>
                <w:sz w:val="24"/>
              </w:rPr>
            </w:pPr>
            <w:r>
              <w:rPr>
                <w:rFonts w:hint="eastAsia" w:ascii="宋体" w:hAnsi="宋体"/>
                <w:sz w:val="24"/>
              </w:rPr>
              <w:t>高中及以上学历，从事同岗位相关工作经验5年（含）以上，50岁（含）以下，具备一定的瓦木油、建筑物及附属设施综合维修专业知识，具有较强的动手能力。</w:t>
            </w:r>
          </w:p>
        </w:tc>
      </w:tr>
      <w:tr w14:paraId="3457D65B">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1F719FE9">
            <w:pPr>
              <w:pStyle w:val="158"/>
              <w:spacing w:line="360" w:lineRule="exact"/>
              <w:jc w:val="center"/>
              <w:rPr>
                <w:rFonts w:hint="eastAsia" w:ascii="宋体" w:hAnsi="宋体"/>
                <w:sz w:val="24"/>
              </w:rPr>
            </w:pPr>
            <w:r>
              <w:rPr>
                <w:rFonts w:hint="eastAsia" w:ascii="宋体" w:hAnsi="宋体"/>
                <w:sz w:val="24"/>
              </w:rPr>
              <w:t>强电领班</w:t>
            </w:r>
          </w:p>
        </w:tc>
        <w:tc>
          <w:tcPr>
            <w:tcW w:w="851" w:type="dxa"/>
            <w:tcBorders>
              <w:top w:val="single" w:color="auto" w:sz="4" w:space="0"/>
              <w:left w:val="nil"/>
              <w:bottom w:val="single" w:color="auto" w:sz="4" w:space="0"/>
              <w:right w:val="single" w:color="auto" w:sz="4" w:space="0"/>
            </w:tcBorders>
            <w:vAlign w:val="center"/>
          </w:tcPr>
          <w:p w14:paraId="65107E7D">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44D1813D">
            <w:pPr>
              <w:pStyle w:val="158"/>
              <w:spacing w:line="360" w:lineRule="exact"/>
              <w:rPr>
                <w:rFonts w:hint="eastAsia" w:ascii="宋体" w:hAnsi="宋体"/>
                <w:sz w:val="24"/>
              </w:rPr>
            </w:pPr>
            <w:r>
              <w:rPr>
                <w:rFonts w:hint="eastAsia" w:ascii="宋体" w:hAnsi="宋体"/>
                <w:sz w:val="24"/>
              </w:rPr>
              <w:t>高中及以上学历，具有高压电工作业证，从事行业8年（含）以上，同岗位相关工作经验5年（含）以上，50岁（含）以下，具备一定的变配电设备运行维修专业知识，具有较强的动手能力。</w:t>
            </w:r>
          </w:p>
        </w:tc>
      </w:tr>
      <w:tr w14:paraId="28C73F8C">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28C728B1">
            <w:pPr>
              <w:pStyle w:val="158"/>
              <w:spacing w:line="360" w:lineRule="exact"/>
              <w:jc w:val="center"/>
              <w:rPr>
                <w:rFonts w:hint="eastAsia" w:ascii="宋体" w:hAnsi="宋体"/>
                <w:sz w:val="24"/>
              </w:rPr>
            </w:pPr>
            <w:r>
              <w:rPr>
                <w:rFonts w:hint="eastAsia" w:ascii="宋体" w:hAnsi="宋体"/>
                <w:sz w:val="24"/>
              </w:rPr>
              <w:t>弱电领班兼音响师</w:t>
            </w:r>
          </w:p>
        </w:tc>
        <w:tc>
          <w:tcPr>
            <w:tcW w:w="851" w:type="dxa"/>
            <w:tcBorders>
              <w:top w:val="single" w:color="auto" w:sz="4" w:space="0"/>
              <w:left w:val="nil"/>
              <w:bottom w:val="single" w:color="auto" w:sz="4" w:space="0"/>
              <w:right w:val="single" w:color="auto" w:sz="4" w:space="0"/>
            </w:tcBorders>
            <w:vAlign w:val="center"/>
          </w:tcPr>
          <w:p w14:paraId="7B70DAA6">
            <w:pPr>
              <w:pStyle w:val="158"/>
              <w:spacing w:line="360" w:lineRule="exact"/>
              <w:jc w:val="center"/>
              <w:rPr>
                <w:rFonts w:hint="eastAsia" w:ascii="宋体" w:hAnsi="宋体"/>
                <w:sz w:val="24"/>
              </w:rPr>
            </w:pPr>
            <w:r>
              <w:rPr>
                <w:rFonts w:hint="eastAsia" w:ascii="宋体" w:hAnsi="宋体"/>
                <w:sz w:val="24"/>
              </w:rPr>
              <w:t>2</w:t>
            </w:r>
          </w:p>
        </w:tc>
        <w:tc>
          <w:tcPr>
            <w:tcW w:w="7479" w:type="dxa"/>
            <w:tcBorders>
              <w:top w:val="single" w:color="auto" w:sz="4" w:space="0"/>
              <w:left w:val="nil"/>
              <w:bottom w:val="single" w:color="auto" w:sz="4" w:space="0"/>
              <w:right w:val="single" w:color="auto" w:sz="4" w:space="0"/>
            </w:tcBorders>
            <w:vAlign w:val="center"/>
          </w:tcPr>
          <w:p w14:paraId="33811608">
            <w:pPr>
              <w:pStyle w:val="158"/>
              <w:spacing w:line="360" w:lineRule="exact"/>
              <w:rPr>
                <w:rFonts w:hint="eastAsia" w:ascii="宋体" w:hAnsi="宋体"/>
                <w:sz w:val="24"/>
              </w:rPr>
            </w:pPr>
            <w:r>
              <w:rPr>
                <w:rFonts w:hint="eastAsia" w:ascii="宋体" w:hAnsi="宋体"/>
                <w:sz w:val="24"/>
              </w:rPr>
              <w:t>高中及以上学历，从事同岗位相关工作经验5年（含）以上，45岁（含）以下，具有音响师证，具备一定的楼宇自控系统、多媒体视听室播放系统、会议服务系统设备运行维修专业知识，具有较强的动手能力。</w:t>
            </w:r>
          </w:p>
        </w:tc>
      </w:tr>
      <w:tr w14:paraId="23159249">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7EDDB599">
            <w:pPr>
              <w:pStyle w:val="158"/>
              <w:spacing w:line="360" w:lineRule="exact"/>
              <w:jc w:val="center"/>
              <w:rPr>
                <w:rFonts w:hint="eastAsia" w:ascii="宋体" w:hAnsi="宋体"/>
                <w:sz w:val="24"/>
              </w:rPr>
            </w:pPr>
            <w:r>
              <w:rPr>
                <w:rFonts w:hint="eastAsia" w:ascii="宋体" w:hAnsi="宋体"/>
                <w:sz w:val="24"/>
              </w:rPr>
              <w:t>内勤兼库管专员</w:t>
            </w:r>
          </w:p>
        </w:tc>
        <w:tc>
          <w:tcPr>
            <w:tcW w:w="851" w:type="dxa"/>
            <w:tcBorders>
              <w:top w:val="single" w:color="auto" w:sz="4" w:space="0"/>
              <w:left w:val="nil"/>
              <w:bottom w:val="single" w:color="auto" w:sz="4" w:space="0"/>
              <w:right w:val="single" w:color="auto" w:sz="4" w:space="0"/>
            </w:tcBorders>
            <w:vAlign w:val="center"/>
          </w:tcPr>
          <w:p w14:paraId="1A8CA353">
            <w:pPr>
              <w:pStyle w:val="158"/>
              <w:spacing w:line="360" w:lineRule="exact"/>
              <w:jc w:val="center"/>
              <w:rPr>
                <w:rFonts w:hint="eastAsia" w:ascii="宋体" w:hAnsi="宋体"/>
                <w:sz w:val="24"/>
              </w:rPr>
            </w:pPr>
            <w:r>
              <w:rPr>
                <w:rFonts w:hint="eastAsia" w:ascii="宋体" w:hAnsi="宋体"/>
                <w:sz w:val="24"/>
              </w:rPr>
              <w:t>1</w:t>
            </w:r>
          </w:p>
        </w:tc>
        <w:tc>
          <w:tcPr>
            <w:tcW w:w="7479" w:type="dxa"/>
            <w:tcBorders>
              <w:top w:val="single" w:color="auto" w:sz="4" w:space="0"/>
              <w:left w:val="nil"/>
              <w:bottom w:val="single" w:color="auto" w:sz="4" w:space="0"/>
              <w:right w:val="single" w:color="auto" w:sz="4" w:space="0"/>
            </w:tcBorders>
            <w:vAlign w:val="center"/>
          </w:tcPr>
          <w:p w14:paraId="20625AA1">
            <w:pPr>
              <w:pStyle w:val="158"/>
              <w:spacing w:line="360" w:lineRule="exact"/>
              <w:rPr>
                <w:rFonts w:hint="eastAsia" w:ascii="宋体" w:hAnsi="宋体"/>
                <w:sz w:val="24"/>
              </w:rPr>
            </w:pPr>
            <w:r>
              <w:rPr>
                <w:rFonts w:hint="eastAsia" w:ascii="宋体" w:hAnsi="宋体"/>
                <w:sz w:val="24"/>
              </w:rPr>
              <w:t>具有专科及以上学历，年龄45岁（含）以下，3年（含）以上服务经验，认真负责，能够熟练使用计算机。有库房及固定资产管理经验，配合采购方库房和资产管理工作，有较强的组织协调和沟通能力，能够熟练使用计算机。</w:t>
            </w:r>
          </w:p>
        </w:tc>
      </w:tr>
      <w:tr w14:paraId="7C1A2321">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0D99C8D3">
            <w:pPr>
              <w:pStyle w:val="158"/>
              <w:spacing w:line="360" w:lineRule="exact"/>
              <w:jc w:val="center"/>
              <w:rPr>
                <w:rFonts w:hint="eastAsia" w:ascii="宋体" w:hAnsi="宋体"/>
                <w:sz w:val="24"/>
              </w:rPr>
            </w:pPr>
            <w:r>
              <w:rPr>
                <w:rFonts w:hint="eastAsia" w:ascii="宋体" w:hAnsi="宋体"/>
                <w:sz w:val="24"/>
              </w:rPr>
              <w:t>综合维修工</w:t>
            </w:r>
          </w:p>
        </w:tc>
        <w:tc>
          <w:tcPr>
            <w:tcW w:w="851" w:type="dxa"/>
            <w:tcBorders>
              <w:top w:val="single" w:color="auto" w:sz="4" w:space="0"/>
              <w:left w:val="nil"/>
              <w:bottom w:val="single" w:color="auto" w:sz="4" w:space="0"/>
              <w:right w:val="single" w:color="auto" w:sz="4" w:space="0"/>
            </w:tcBorders>
            <w:vAlign w:val="center"/>
          </w:tcPr>
          <w:p w14:paraId="5FB9F302">
            <w:pPr>
              <w:pStyle w:val="158"/>
              <w:spacing w:line="360" w:lineRule="exact"/>
              <w:jc w:val="center"/>
              <w:rPr>
                <w:rFonts w:hint="eastAsia" w:ascii="宋体" w:hAnsi="宋体"/>
                <w:sz w:val="24"/>
              </w:rPr>
            </w:pPr>
            <w:r>
              <w:rPr>
                <w:rFonts w:hint="eastAsia" w:ascii="宋体" w:hAnsi="宋体"/>
                <w:sz w:val="24"/>
              </w:rPr>
              <w:t>3</w:t>
            </w:r>
          </w:p>
        </w:tc>
        <w:tc>
          <w:tcPr>
            <w:tcW w:w="7479" w:type="dxa"/>
            <w:tcBorders>
              <w:top w:val="single" w:color="auto" w:sz="4" w:space="0"/>
              <w:left w:val="nil"/>
              <w:bottom w:val="single" w:color="auto" w:sz="4" w:space="0"/>
              <w:right w:val="single" w:color="auto" w:sz="4" w:space="0"/>
            </w:tcBorders>
            <w:vAlign w:val="center"/>
          </w:tcPr>
          <w:p w14:paraId="7BAC81F1">
            <w:pPr>
              <w:pStyle w:val="158"/>
              <w:spacing w:line="360" w:lineRule="exact"/>
              <w:rPr>
                <w:rFonts w:hint="eastAsia" w:ascii="宋体" w:hAnsi="宋体"/>
                <w:sz w:val="24"/>
              </w:rPr>
            </w:pPr>
            <w:r>
              <w:rPr>
                <w:rFonts w:hint="eastAsia" w:ascii="宋体" w:hAnsi="宋体"/>
                <w:sz w:val="24"/>
              </w:rPr>
              <w:t>高中及以上学历，有同岗位相关工作经验5年（含）以上，年龄50岁（含）以下，熟悉瓦木油、空调及给排水设备等维修工作；能吃苦耐劳，具有良好地服务意识。</w:t>
            </w:r>
          </w:p>
        </w:tc>
      </w:tr>
      <w:tr w14:paraId="0E778A59">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11C29E54">
            <w:pPr>
              <w:pStyle w:val="158"/>
              <w:spacing w:line="360" w:lineRule="exact"/>
              <w:jc w:val="center"/>
              <w:rPr>
                <w:rFonts w:hint="eastAsia" w:ascii="宋体" w:hAnsi="宋体"/>
                <w:sz w:val="24"/>
              </w:rPr>
            </w:pPr>
            <w:r>
              <w:rPr>
                <w:rFonts w:hint="eastAsia" w:ascii="宋体" w:hAnsi="宋体"/>
                <w:sz w:val="24"/>
              </w:rPr>
              <w:t>强电维修工</w:t>
            </w:r>
          </w:p>
        </w:tc>
        <w:tc>
          <w:tcPr>
            <w:tcW w:w="851" w:type="dxa"/>
            <w:tcBorders>
              <w:top w:val="single" w:color="auto" w:sz="4" w:space="0"/>
              <w:left w:val="nil"/>
              <w:bottom w:val="single" w:color="auto" w:sz="4" w:space="0"/>
              <w:right w:val="single" w:color="auto" w:sz="4" w:space="0"/>
            </w:tcBorders>
            <w:vAlign w:val="center"/>
          </w:tcPr>
          <w:p w14:paraId="7240C15F">
            <w:pPr>
              <w:pStyle w:val="158"/>
              <w:spacing w:line="360" w:lineRule="exact"/>
              <w:jc w:val="center"/>
              <w:rPr>
                <w:rFonts w:hint="eastAsia" w:ascii="宋体" w:hAnsi="宋体"/>
                <w:sz w:val="24"/>
              </w:rPr>
            </w:pPr>
            <w:r>
              <w:rPr>
                <w:rFonts w:hint="eastAsia" w:ascii="宋体" w:hAnsi="宋体"/>
                <w:sz w:val="24"/>
              </w:rPr>
              <w:t>3</w:t>
            </w:r>
          </w:p>
        </w:tc>
        <w:tc>
          <w:tcPr>
            <w:tcW w:w="7479" w:type="dxa"/>
            <w:tcBorders>
              <w:top w:val="single" w:color="auto" w:sz="4" w:space="0"/>
              <w:left w:val="nil"/>
              <w:bottom w:val="single" w:color="auto" w:sz="4" w:space="0"/>
              <w:right w:val="single" w:color="auto" w:sz="4" w:space="0"/>
            </w:tcBorders>
            <w:vAlign w:val="center"/>
          </w:tcPr>
          <w:p w14:paraId="394756F1">
            <w:pPr>
              <w:pStyle w:val="158"/>
              <w:spacing w:line="360" w:lineRule="exact"/>
              <w:rPr>
                <w:rFonts w:hint="eastAsia" w:ascii="宋体" w:hAnsi="宋体"/>
                <w:sz w:val="24"/>
              </w:rPr>
            </w:pPr>
            <w:r>
              <w:rPr>
                <w:rFonts w:hint="eastAsia" w:ascii="宋体" w:hAnsi="宋体"/>
                <w:sz w:val="24"/>
              </w:rPr>
              <w:t>高中及以上学历，具有高压电工作业证，有同岗位相关工作经验5年（含）以，50岁（含）以下具备电工维修专业知识，熟知电工安全规范和操作规范。</w:t>
            </w:r>
          </w:p>
        </w:tc>
      </w:tr>
      <w:tr w14:paraId="13230BA2">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1B033075">
            <w:pPr>
              <w:pStyle w:val="158"/>
              <w:spacing w:line="360" w:lineRule="exact"/>
              <w:jc w:val="center"/>
              <w:rPr>
                <w:rFonts w:hint="eastAsia" w:ascii="宋体" w:hAnsi="宋体"/>
                <w:sz w:val="24"/>
              </w:rPr>
            </w:pPr>
            <w:r>
              <w:rPr>
                <w:rFonts w:hint="eastAsia" w:ascii="宋体" w:hAnsi="宋体"/>
                <w:sz w:val="24"/>
              </w:rPr>
              <w:t>配电运行工</w:t>
            </w:r>
          </w:p>
        </w:tc>
        <w:tc>
          <w:tcPr>
            <w:tcW w:w="851" w:type="dxa"/>
            <w:tcBorders>
              <w:top w:val="single" w:color="auto" w:sz="4" w:space="0"/>
              <w:left w:val="nil"/>
              <w:bottom w:val="single" w:color="auto" w:sz="4" w:space="0"/>
              <w:right w:val="single" w:color="auto" w:sz="4" w:space="0"/>
            </w:tcBorders>
            <w:vAlign w:val="center"/>
          </w:tcPr>
          <w:p w14:paraId="6466B95A">
            <w:pPr>
              <w:pStyle w:val="158"/>
              <w:spacing w:line="360" w:lineRule="exact"/>
              <w:jc w:val="center"/>
              <w:rPr>
                <w:rFonts w:hint="eastAsia" w:ascii="宋体" w:hAnsi="宋体"/>
                <w:sz w:val="24"/>
              </w:rPr>
            </w:pPr>
            <w:r>
              <w:rPr>
                <w:rFonts w:hint="eastAsia" w:ascii="宋体" w:hAnsi="宋体"/>
                <w:sz w:val="24"/>
              </w:rPr>
              <w:t>16</w:t>
            </w:r>
          </w:p>
        </w:tc>
        <w:tc>
          <w:tcPr>
            <w:tcW w:w="7479" w:type="dxa"/>
            <w:tcBorders>
              <w:top w:val="single" w:color="auto" w:sz="4" w:space="0"/>
              <w:left w:val="nil"/>
              <w:bottom w:val="single" w:color="auto" w:sz="4" w:space="0"/>
              <w:right w:val="single" w:color="auto" w:sz="4" w:space="0"/>
            </w:tcBorders>
            <w:vAlign w:val="center"/>
          </w:tcPr>
          <w:p w14:paraId="53E1A6C5">
            <w:pPr>
              <w:pStyle w:val="158"/>
              <w:spacing w:line="360" w:lineRule="exact"/>
              <w:rPr>
                <w:rFonts w:hint="eastAsia" w:ascii="宋体" w:hAnsi="宋体"/>
                <w:sz w:val="24"/>
              </w:rPr>
            </w:pPr>
            <w:r>
              <w:rPr>
                <w:rFonts w:hint="eastAsia" w:ascii="宋体" w:hAnsi="宋体"/>
                <w:sz w:val="24"/>
              </w:rPr>
              <w:t>高中及以上学历，具有高压电工作业证，有同岗位相关工作经验5年（含）以上， 不超过国家法定退休年龄，具备一定的电工专业知识，有一定的变、配电设施的管理能力，熟知配电室安全规范和操作规范，具备高压配电事故应急处理的能力，熟悉高压配电倒闸、合闸等相关流程的处理步骤。</w:t>
            </w:r>
          </w:p>
        </w:tc>
      </w:tr>
      <w:tr w14:paraId="308FF239">
        <w:tblPrEx>
          <w:tblCellMar>
            <w:top w:w="0" w:type="dxa"/>
            <w:left w:w="108" w:type="dxa"/>
            <w:bottom w:w="0" w:type="dxa"/>
            <w:right w:w="108" w:type="dxa"/>
          </w:tblCellMar>
        </w:tblPrEx>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428213ED">
            <w:pPr>
              <w:pStyle w:val="158"/>
              <w:spacing w:line="360" w:lineRule="exact"/>
              <w:jc w:val="center"/>
              <w:rPr>
                <w:rFonts w:hint="eastAsia" w:ascii="宋体" w:hAnsi="宋体"/>
                <w:sz w:val="24"/>
              </w:rPr>
            </w:pPr>
            <w:r>
              <w:rPr>
                <w:rFonts w:hint="eastAsia" w:ascii="宋体" w:hAnsi="宋体"/>
                <w:sz w:val="24"/>
              </w:rPr>
              <w:t>暖通运行工</w:t>
            </w:r>
          </w:p>
        </w:tc>
        <w:tc>
          <w:tcPr>
            <w:tcW w:w="851" w:type="dxa"/>
            <w:tcBorders>
              <w:top w:val="single" w:color="auto" w:sz="4" w:space="0"/>
              <w:left w:val="nil"/>
              <w:bottom w:val="single" w:color="auto" w:sz="4" w:space="0"/>
              <w:right w:val="single" w:color="auto" w:sz="4" w:space="0"/>
            </w:tcBorders>
            <w:vAlign w:val="center"/>
          </w:tcPr>
          <w:p w14:paraId="13434F48">
            <w:pPr>
              <w:pStyle w:val="158"/>
              <w:spacing w:line="360" w:lineRule="exact"/>
              <w:jc w:val="center"/>
              <w:rPr>
                <w:rFonts w:hint="eastAsia" w:ascii="宋体" w:hAnsi="宋体"/>
                <w:sz w:val="24"/>
              </w:rPr>
            </w:pPr>
            <w:r>
              <w:rPr>
                <w:rFonts w:hint="eastAsia" w:ascii="宋体" w:hAnsi="宋体"/>
                <w:sz w:val="24"/>
              </w:rPr>
              <w:t>4</w:t>
            </w:r>
          </w:p>
        </w:tc>
        <w:tc>
          <w:tcPr>
            <w:tcW w:w="7479" w:type="dxa"/>
            <w:tcBorders>
              <w:top w:val="single" w:color="auto" w:sz="4" w:space="0"/>
              <w:left w:val="nil"/>
              <w:bottom w:val="single" w:color="auto" w:sz="4" w:space="0"/>
              <w:right w:val="single" w:color="auto" w:sz="4" w:space="0"/>
            </w:tcBorders>
            <w:vAlign w:val="center"/>
          </w:tcPr>
          <w:p w14:paraId="18452B04">
            <w:pPr>
              <w:pStyle w:val="158"/>
              <w:spacing w:line="360" w:lineRule="exact"/>
              <w:rPr>
                <w:rFonts w:hint="eastAsia" w:ascii="宋体" w:hAnsi="宋体"/>
                <w:sz w:val="24"/>
              </w:rPr>
            </w:pPr>
            <w:r>
              <w:rPr>
                <w:rFonts w:hint="eastAsia" w:ascii="宋体" w:hAnsi="宋体"/>
                <w:sz w:val="24"/>
              </w:rPr>
              <w:t>高中及以上学历，具有有</w:t>
            </w:r>
            <w:r>
              <w:rPr>
                <w:rFonts w:hint="eastAsia" w:ascii="宋体" w:hAnsi="宋体"/>
                <w:sz w:val="24"/>
                <w:shd w:val="clear" w:color="auto" w:fill="FFFFFF"/>
              </w:rPr>
              <w:t>制冷与空调作业操作证（运行操作方向）</w:t>
            </w:r>
            <w:r>
              <w:rPr>
                <w:rFonts w:hint="eastAsia" w:ascii="宋体" w:hAnsi="宋体"/>
                <w:sz w:val="24"/>
              </w:rPr>
              <w:t>，有同岗位相关工作经验5年（含）以上，50岁（含）以下，具有一定的空调、给排水设备运行专业知识。</w:t>
            </w:r>
          </w:p>
        </w:tc>
      </w:tr>
      <w:tr w14:paraId="1F475900">
        <w:tblPrEx>
          <w:tblCellMar>
            <w:top w:w="0" w:type="dxa"/>
            <w:left w:w="108" w:type="dxa"/>
            <w:bottom w:w="0" w:type="dxa"/>
            <w:right w:w="108" w:type="dxa"/>
          </w:tblCellMar>
        </w:tblPrEx>
        <w:trPr>
          <w:trHeight w:val="56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D4C5046">
            <w:pPr>
              <w:pStyle w:val="158"/>
              <w:spacing w:line="360" w:lineRule="exact"/>
              <w:jc w:val="center"/>
              <w:rPr>
                <w:rFonts w:hint="eastAsia" w:ascii="宋体" w:hAnsi="宋体"/>
                <w:sz w:val="24"/>
              </w:rPr>
            </w:pPr>
            <w:r>
              <w:rPr>
                <w:rFonts w:hint="eastAsia" w:ascii="宋体" w:hAnsi="宋体"/>
                <w:sz w:val="24"/>
              </w:rPr>
              <w:t>合计</w:t>
            </w:r>
          </w:p>
        </w:tc>
        <w:tc>
          <w:tcPr>
            <w:tcW w:w="851" w:type="dxa"/>
            <w:tcBorders>
              <w:top w:val="single" w:color="auto" w:sz="4" w:space="0"/>
              <w:left w:val="nil"/>
              <w:bottom w:val="single" w:color="auto" w:sz="4" w:space="0"/>
              <w:right w:val="single" w:color="auto" w:sz="4" w:space="0"/>
            </w:tcBorders>
            <w:vAlign w:val="center"/>
          </w:tcPr>
          <w:p w14:paraId="13B03F8F">
            <w:pPr>
              <w:pStyle w:val="158"/>
              <w:spacing w:line="360" w:lineRule="exact"/>
              <w:jc w:val="center"/>
              <w:rPr>
                <w:rFonts w:hint="eastAsia" w:ascii="宋体" w:hAnsi="宋体"/>
                <w:sz w:val="24"/>
              </w:rPr>
            </w:pPr>
            <w:r>
              <w:rPr>
                <w:rFonts w:hint="eastAsia" w:ascii="宋体" w:hAnsi="宋体"/>
                <w:sz w:val="24"/>
              </w:rPr>
              <w:t>36</w:t>
            </w:r>
          </w:p>
        </w:tc>
        <w:tc>
          <w:tcPr>
            <w:tcW w:w="7479" w:type="dxa"/>
            <w:tcBorders>
              <w:top w:val="single" w:color="auto" w:sz="4" w:space="0"/>
              <w:left w:val="nil"/>
              <w:bottom w:val="single" w:color="auto" w:sz="4" w:space="0"/>
              <w:right w:val="single" w:color="auto" w:sz="4" w:space="0"/>
            </w:tcBorders>
            <w:vAlign w:val="center"/>
          </w:tcPr>
          <w:p w14:paraId="6B831847">
            <w:pPr>
              <w:pStyle w:val="158"/>
              <w:spacing w:line="360" w:lineRule="exact"/>
              <w:jc w:val="center"/>
              <w:rPr>
                <w:rFonts w:hint="eastAsia" w:ascii="宋体" w:hAnsi="宋体"/>
                <w:sz w:val="24"/>
              </w:rPr>
            </w:pPr>
          </w:p>
        </w:tc>
      </w:tr>
      <w:tr w14:paraId="0C6081D0">
        <w:tblPrEx>
          <w:tblCellMar>
            <w:top w:w="0" w:type="dxa"/>
            <w:left w:w="108" w:type="dxa"/>
            <w:bottom w:w="0" w:type="dxa"/>
            <w:right w:w="108" w:type="dxa"/>
          </w:tblCellMar>
        </w:tblPrEx>
        <w:trPr>
          <w:trHeight w:val="567" w:hRule="atLeast"/>
          <w:jc w:val="center"/>
        </w:trPr>
        <w:tc>
          <w:tcPr>
            <w:tcW w:w="9748" w:type="dxa"/>
            <w:gridSpan w:val="3"/>
            <w:tcBorders>
              <w:top w:val="single" w:color="auto" w:sz="4" w:space="0"/>
              <w:left w:val="single" w:color="auto" w:sz="4" w:space="0"/>
              <w:bottom w:val="single" w:color="auto" w:sz="4" w:space="0"/>
              <w:right w:val="single" w:color="auto" w:sz="4" w:space="0"/>
            </w:tcBorders>
            <w:vAlign w:val="center"/>
          </w:tcPr>
          <w:p w14:paraId="0F2E1C8F">
            <w:pPr>
              <w:pStyle w:val="158"/>
              <w:spacing w:line="360" w:lineRule="exact"/>
              <w:ind w:firstLine="480" w:firstLineChars="200"/>
              <w:rPr>
                <w:rFonts w:hint="eastAsia" w:ascii="宋体" w:hAnsi="宋体"/>
                <w:sz w:val="24"/>
              </w:rPr>
            </w:pPr>
            <w:r>
              <w:rPr>
                <w:rFonts w:hint="eastAsia" w:ascii="宋体" w:hAnsi="宋体"/>
                <w:sz w:val="24"/>
              </w:rPr>
              <w:t>注：1.以上岗位人数为最低人员数量要求，投标人要切实兑现投标承诺并根据采购方要求，切实落实符合约定条件的、具体工作岗位上的足额服务人员，投标人所落实的人员应严格符合有关法律法规及行业规范，且满足工作岗位的任务需要。所派服务人员具有较好的沟通能力，身体健康，无传染性疾病、心脑血管等易突发性疾病。</w:t>
            </w:r>
          </w:p>
          <w:p w14:paraId="770A5F54">
            <w:pPr>
              <w:pStyle w:val="158"/>
              <w:spacing w:line="360" w:lineRule="exact"/>
              <w:ind w:firstLine="480" w:firstLineChars="200"/>
              <w:rPr>
                <w:rFonts w:hint="eastAsia" w:ascii="宋体" w:hAnsi="宋体"/>
                <w:sz w:val="24"/>
              </w:rPr>
            </w:pPr>
            <w:r>
              <w:rPr>
                <w:rFonts w:hint="eastAsia" w:ascii="宋体" w:hAnsi="宋体"/>
                <w:sz w:val="24"/>
              </w:rPr>
              <w:t>2.岗位人员要求相对保持稳定，每月人员流失调换率不得超过总人数的10%。投标人须按以上内容提供承诺函。对于国家行业规范要求必须配备一定人数的岗位，投标人所落实的人员应符合相关规范要求(可以从其他岗位自行调剂)。人员离职时，3天之内补充到位。</w:t>
            </w:r>
          </w:p>
          <w:p w14:paraId="63F8215C">
            <w:pPr>
              <w:pStyle w:val="158"/>
              <w:spacing w:line="360" w:lineRule="exact"/>
              <w:ind w:firstLine="480" w:firstLineChars="200"/>
              <w:rPr>
                <w:rFonts w:hint="eastAsia" w:ascii="宋体" w:hAnsi="宋体"/>
                <w:sz w:val="24"/>
              </w:rPr>
            </w:pPr>
            <w:r>
              <w:rPr>
                <w:rFonts w:hint="eastAsia" w:ascii="宋体" w:hAnsi="宋体"/>
                <w:sz w:val="24"/>
              </w:rPr>
              <w:t>3.项目经理、项目总工程师、各主管、领班岗位人员与投标人必须是直接劳动合同关系，不得转包、分包或由投标人聘用其他单位的上述人员。经投标人招聘、培训、政审等程序，签订劳动合同的正式员工，符合国家相关法律法规的要求。需于合同签订前，由各岗位本人到采购方所在地，向采购方相关负责人提供投标文件中提供的相关证书、工作经验证明材料及近半年内任意一个月社保缴纳记录或其它劳动关系证明文件的原件，经采购方确认，同时保证以上人员在岗工作期限不低于六个月。投标人全部在馆服务人员必须按时缴纳社保，如果出现劳动纠纷，由投标人承担全部责任。投标人须按以上内容提供承诺函。</w:t>
            </w:r>
          </w:p>
          <w:p w14:paraId="4124AC66">
            <w:pPr>
              <w:pStyle w:val="158"/>
              <w:spacing w:line="360" w:lineRule="exact"/>
              <w:ind w:firstLine="480" w:firstLineChars="200"/>
              <w:rPr>
                <w:rFonts w:hint="eastAsia" w:ascii="宋体" w:hAnsi="宋体"/>
                <w:sz w:val="24"/>
              </w:rPr>
            </w:pPr>
            <w:r>
              <w:rPr>
                <w:rFonts w:hint="eastAsia" w:ascii="宋体" w:hAnsi="宋体"/>
                <w:sz w:val="24"/>
              </w:rPr>
              <w:t>4.项目经理受投标人委托，代表投标人，依据服务合同和约定，对内管理整个现场服务团队，组织专业化的服务；对外先行承担与相关的责任，履行相关义务，代表采购方与所涉及的各有关方面交涉，维护采购方的合法权益，并提醒采购方遵守与有关的法规政策，履行应尽的责任和义务。</w:t>
            </w:r>
          </w:p>
          <w:p w14:paraId="36F6A710">
            <w:pPr>
              <w:pStyle w:val="158"/>
              <w:spacing w:line="360" w:lineRule="exact"/>
              <w:ind w:firstLine="480" w:firstLineChars="200"/>
              <w:rPr>
                <w:rFonts w:hint="eastAsia" w:ascii="宋体" w:hAnsi="宋体"/>
                <w:sz w:val="24"/>
              </w:rPr>
            </w:pPr>
            <w:r>
              <w:rPr>
                <w:rFonts w:hint="eastAsia" w:ascii="宋体" w:hAnsi="宋体"/>
                <w:sz w:val="24"/>
              </w:rPr>
              <w:t>5.服务人员须穿着统一的工作服，并保持工作服干净整齐，佩戴工牌。</w:t>
            </w:r>
          </w:p>
          <w:p w14:paraId="2F73DAC5">
            <w:pPr>
              <w:pStyle w:val="158"/>
              <w:spacing w:line="360" w:lineRule="exact"/>
              <w:ind w:firstLine="480" w:firstLineChars="200"/>
              <w:rPr>
                <w:rFonts w:hint="eastAsia" w:ascii="宋体" w:hAnsi="宋体"/>
                <w:sz w:val="24"/>
              </w:rPr>
            </w:pPr>
            <w:r>
              <w:rPr>
                <w:rFonts w:hint="eastAsia" w:ascii="宋体" w:hAnsi="宋体"/>
                <w:sz w:val="24"/>
              </w:rPr>
              <w:t>6.按国家及地方有关要求须持证上岗的岗位录用人员应有相关上岗资格证。投标人</w:t>
            </w:r>
            <w:r>
              <w:rPr>
                <w:rFonts w:hint="eastAsia" w:ascii="宋体" w:hAnsi="宋体" w:cs="仿宋_GB2312"/>
                <w:sz w:val="24"/>
              </w:rPr>
              <w:t>在馆服务人员</w:t>
            </w:r>
            <w:r>
              <w:rPr>
                <w:rFonts w:hint="eastAsia" w:ascii="宋体" w:hAnsi="宋体"/>
                <w:sz w:val="24"/>
              </w:rPr>
              <w:t>中</w:t>
            </w:r>
            <w:r>
              <w:rPr>
                <w:rFonts w:hint="eastAsia" w:ascii="宋体" w:hAnsi="宋体" w:cs="仿宋_GB2312"/>
                <w:sz w:val="24"/>
              </w:rPr>
              <w:t>至少1人具有</w:t>
            </w:r>
            <w:r>
              <w:rPr>
                <w:rFonts w:ascii="宋体" w:hAnsi="宋体"/>
                <w:sz w:val="24"/>
              </w:rPr>
              <w:t>特种设备安全管理A证</w:t>
            </w:r>
            <w:r>
              <w:rPr>
                <w:rFonts w:hint="eastAsia" w:ascii="宋体" w:hAnsi="宋体"/>
                <w:sz w:val="24"/>
              </w:rPr>
              <w:t>、持有有限空间安全管理员1人、房屋建筑设施设备安全管理员1人、高处作业证（项目为高处安装、维护、拆除作业）1人、有限空间作业证1人、焊接及热切割作业证1人。</w:t>
            </w:r>
          </w:p>
          <w:p w14:paraId="0A9C75C3">
            <w:pPr>
              <w:pStyle w:val="158"/>
              <w:spacing w:line="360" w:lineRule="exact"/>
              <w:ind w:firstLine="480" w:firstLineChars="200"/>
              <w:rPr>
                <w:rFonts w:hint="eastAsia" w:ascii="宋体" w:hAnsi="宋体"/>
                <w:sz w:val="24"/>
              </w:rPr>
            </w:pPr>
            <w:r>
              <w:rPr>
                <w:rFonts w:hint="eastAsia" w:ascii="宋体" w:hAnsi="宋体"/>
                <w:sz w:val="24"/>
              </w:rPr>
              <w:t xml:space="preserve">7.项目经理及项目总工程师人员安排和变更，需提前书面征询采购方同意后方可实施。领班及以上人员的任免应征求采购方意见，采购方如有异议的应调整人选。项目经理及项目总工程师调动需提前1个月向采购方报告，调离和新任用人员须由采购方相关部门负责人审核签字，并经分管领导批准后方可进行调整。主管及领班人员调动需提前2周向采购方报告，调离和新任用人员须提交采购方相关部门负责人审核签字，批准后方可进行调整。一般员工调动需提前1周向采购方有关对口管理部门报备。  </w:t>
            </w:r>
          </w:p>
          <w:p w14:paraId="2F5E642D">
            <w:pPr>
              <w:pStyle w:val="158"/>
              <w:spacing w:line="360" w:lineRule="exact"/>
              <w:ind w:firstLine="480" w:firstLineChars="200"/>
              <w:rPr>
                <w:rFonts w:hint="eastAsia" w:ascii="宋体" w:hAnsi="宋体"/>
                <w:sz w:val="24"/>
              </w:rPr>
            </w:pPr>
            <w:r>
              <w:rPr>
                <w:rFonts w:hint="eastAsia" w:ascii="宋体" w:hAnsi="宋体"/>
                <w:sz w:val="24"/>
              </w:rPr>
              <w:t>8.项目经理请假必须提前书面或微信向采购方提出申请，经审批通过后方可执行。</w:t>
            </w:r>
          </w:p>
          <w:p w14:paraId="5335DDE0">
            <w:pPr>
              <w:pStyle w:val="158"/>
              <w:spacing w:line="360" w:lineRule="exact"/>
              <w:ind w:firstLine="480" w:firstLineChars="200"/>
              <w:rPr>
                <w:rFonts w:hint="eastAsia" w:ascii="宋体" w:hAnsi="宋体"/>
                <w:sz w:val="24"/>
              </w:rPr>
            </w:pPr>
            <w:r>
              <w:rPr>
                <w:rFonts w:hint="eastAsia" w:ascii="宋体" w:hAnsi="宋体"/>
                <w:sz w:val="24"/>
              </w:rPr>
              <w:t>9.服务人员需经过培训并按国家行政主管部门规定持证上岗，遵纪守法，严禁违章作业，项目执行情况需有完整的日志和台账、月度小结和年度总结，项目参与者需遵守采购方的规章制度，不可泄露采购方的秘密，其工作同时接受采购方的监督考核。新员工上岗需有至少1周的上岗培训安排，上岗培训由投标人负责，培训结束后由投标人或采购方考核，合格后方可上岗。培训期间接受培训者不占岗位人次数。</w:t>
            </w:r>
          </w:p>
          <w:p w14:paraId="548DB7CF">
            <w:pPr>
              <w:pStyle w:val="158"/>
              <w:spacing w:line="360" w:lineRule="exact"/>
              <w:ind w:firstLine="480" w:firstLineChars="200"/>
              <w:rPr>
                <w:rFonts w:hint="eastAsia" w:ascii="宋体" w:hAnsi="宋体"/>
                <w:sz w:val="24"/>
              </w:rPr>
            </w:pPr>
            <w:r>
              <w:rPr>
                <w:rFonts w:hint="eastAsia" w:ascii="宋体" w:hAnsi="宋体"/>
                <w:sz w:val="24"/>
              </w:rPr>
              <w:t>10.使用实习生须事前向采购方申请,得到批准后方可使用。使用实习生不得占用岗位数，须安排实习生带教老师，培训合格后方可上岗，不得降低投标人整体服务的质量和效率，一旦因实习生的使用可能引起的服务缺陷导致采购方或观众服务的投诉，一并视作投标人服务输出纳入考核。</w:t>
            </w:r>
          </w:p>
          <w:p w14:paraId="5BD16D71">
            <w:pPr>
              <w:pStyle w:val="158"/>
              <w:spacing w:line="360" w:lineRule="exact"/>
              <w:ind w:firstLine="480" w:firstLineChars="200"/>
              <w:rPr>
                <w:rFonts w:hint="eastAsia" w:ascii="宋体" w:hAnsi="宋体"/>
                <w:sz w:val="24"/>
              </w:rPr>
            </w:pPr>
            <w:r>
              <w:rPr>
                <w:rFonts w:hint="eastAsia" w:ascii="宋体" w:hAnsi="宋体"/>
                <w:sz w:val="24"/>
              </w:rPr>
              <w:t>12.投标人自行承担办公使用的办公用品、打印机、电脑、复印机、对讲机（确保在岗的服务</w:t>
            </w:r>
            <w:r>
              <w:rPr>
                <w:rFonts w:ascii="宋体" w:hAnsi="宋体"/>
                <w:sz w:val="24"/>
              </w:rPr>
              <w:t>人员</w:t>
            </w:r>
            <w:r>
              <w:rPr>
                <w:rFonts w:hint="eastAsia" w:ascii="宋体" w:hAnsi="宋体"/>
                <w:sz w:val="24"/>
              </w:rPr>
              <w:t>每人一部）、电话费用、工服等，同时合同期内禁止在馆区做饭。</w:t>
            </w:r>
          </w:p>
        </w:tc>
      </w:tr>
    </w:tbl>
    <w:p w14:paraId="6D60C268">
      <w:pPr>
        <w:suppressAutoHyphens/>
        <w:spacing w:line="360" w:lineRule="exact"/>
        <w:rPr>
          <w:rFonts w:hint="eastAsia" w:ascii="宋体" w:hAnsi="宋体"/>
          <w:b/>
          <w:sz w:val="24"/>
        </w:rPr>
      </w:pPr>
    </w:p>
    <w:p w14:paraId="340EF250">
      <w:pPr>
        <w:suppressAutoHyphens/>
        <w:spacing w:line="360" w:lineRule="exact"/>
        <w:rPr>
          <w:rFonts w:hint="eastAsia" w:ascii="宋体" w:hAnsi="宋体"/>
          <w:b/>
          <w:sz w:val="24"/>
        </w:rPr>
      </w:pPr>
      <w:r>
        <w:rPr>
          <w:rFonts w:hint="eastAsia" w:ascii="宋体" w:hAnsi="宋体"/>
          <w:b/>
          <w:sz w:val="24"/>
        </w:rPr>
        <w:t>2.委托专业运维项目明细</w:t>
      </w:r>
    </w:p>
    <w:tbl>
      <w:tblPr>
        <w:tblStyle w:val="4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14"/>
        <w:gridCol w:w="5954"/>
        <w:gridCol w:w="1281"/>
      </w:tblGrid>
      <w:tr w14:paraId="008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189038E7">
            <w:pPr>
              <w:pStyle w:val="158"/>
              <w:spacing w:line="360" w:lineRule="exact"/>
              <w:jc w:val="center"/>
              <w:rPr>
                <w:rFonts w:hint="eastAsia" w:ascii="宋体" w:hAnsi="宋体"/>
                <w:b/>
                <w:bCs/>
                <w:sz w:val="24"/>
              </w:rPr>
            </w:pPr>
            <w:r>
              <w:rPr>
                <w:rFonts w:hint="eastAsia" w:ascii="宋体" w:hAnsi="宋体"/>
                <w:b/>
                <w:bCs/>
                <w:sz w:val="24"/>
              </w:rPr>
              <w:t>序号</w:t>
            </w:r>
          </w:p>
        </w:tc>
        <w:tc>
          <w:tcPr>
            <w:tcW w:w="1714" w:type="dxa"/>
            <w:vAlign w:val="center"/>
          </w:tcPr>
          <w:p w14:paraId="6FE3C51D">
            <w:pPr>
              <w:pStyle w:val="158"/>
              <w:spacing w:line="360" w:lineRule="exact"/>
              <w:jc w:val="center"/>
              <w:rPr>
                <w:rFonts w:hint="eastAsia" w:ascii="宋体" w:hAnsi="宋体"/>
                <w:b/>
                <w:bCs/>
                <w:sz w:val="24"/>
              </w:rPr>
            </w:pPr>
            <w:r>
              <w:rPr>
                <w:rFonts w:hint="eastAsia" w:ascii="宋体" w:hAnsi="宋体"/>
                <w:b/>
                <w:bCs/>
                <w:sz w:val="24"/>
              </w:rPr>
              <w:t>服务项目</w:t>
            </w:r>
          </w:p>
        </w:tc>
        <w:tc>
          <w:tcPr>
            <w:tcW w:w="5954" w:type="dxa"/>
            <w:vAlign w:val="center"/>
          </w:tcPr>
          <w:p w14:paraId="100DE984">
            <w:pPr>
              <w:pStyle w:val="158"/>
              <w:spacing w:line="360" w:lineRule="exact"/>
              <w:jc w:val="center"/>
              <w:rPr>
                <w:rFonts w:hint="eastAsia" w:ascii="宋体" w:hAnsi="宋体"/>
                <w:b/>
                <w:bCs/>
                <w:sz w:val="24"/>
              </w:rPr>
            </w:pPr>
            <w:r>
              <w:rPr>
                <w:rFonts w:hint="eastAsia" w:ascii="宋体" w:hAnsi="宋体"/>
                <w:b/>
                <w:bCs/>
                <w:sz w:val="24"/>
              </w:rPr>
              <w:t>实施内容</w:t>
            </w:r>
          </w:p>
        </w:tc>
        <w:tc>
          <w:tcPr>
            <w:tcW w:w="1281" w:type="dxa"/>
            <w:vAlign w:val="center"/>
          </w:tcPr>
          <w:p w14:paraId="00C429B9">
            <w:pPr>
              <w:pStyle w:val="158"/>
              <w:spacing w:line="360" w:lineRule="exact"/>
              <w:jc w:val="center"/>
              <w:rPr>
                <w:rFonts w:hint="eastAsia" w:ascii="宋体" w:hAnsi="宋体"/>
                <w:b/>
                <w:bCs/>
                <w:sz w:val="24"/>
              </w:rPr>
            </w:pPr>
            <w:r>
              <w:rPr>
                <w:rFonts w:hint="eastAsia" w:ascii="宋体" w:hAnsi="宋体"/>
                <w:b/>
                <w:bCs/>
                <w:sz w:val="24"/>
              </w:rPr>
              <w:t>实施时间</w:t>
            </w:r>
          </w:p>
        </w:tc>
      </w:tr>
      <w:tr w14:paraId="59C1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7DF083AE">
            <w:pPr>
              <w:pStyle w:val="158"/>
              <w:spacing w:line="360" w:lineRule="exact"/>
              <w:jc w:val="center"/>
              <w:rPr>
                <w:rFonts w:hint="eastAsia" w:ascii="宋体" w:hAnsi="宋体"/>
                <w:sz w:val="24"/>
              </w:rPr>
            </w:pPr>
            <w:bookmarkStart w:id="16" w:name="_Hlk57277555"/>
            <w:r>
              <w:rPr>
                <w:rFonts w:hint="eastAsia" w:ascii="宋体" w:hAnsi="宋体"/>
                <w:sz w:val="24"/>
              </w:rPr>
              <w:t>1</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0EF8B265">
            <w:pPr>
              <w:pStyle w:val="158"/>
              <w:spacing w:line="360" w:lineRule="exact"/>
              <w:jc w:val="center"/>
              <w:rPr>
                <w:rFonts w:hint="eastAsia" w:ascii="宋体" w:hAnsi="宋体"/>
                <w:sz w:val="24"/>
              </w:rPr>
            </w:pPr>
            <w:r>
              <w:rPr>
                <w:rFonts w:hint="eastAsia" w:ascii="宋体" w:hAnsi="宋体" w:cs="宋体"/>
                <w:color w:val="000000"/>
                <w:kern w:val="0"/>
                <w:sz w:val="24"/>
              </w:rPr>
              <w:t>电梯系统维保</w:t>
            </w:r>
          </w:p>
        </w:tc>
        <w:tc>
          <w:tcPr>
            <w:tcW w:w="5954" w:type="dxa"/>
            <w:tcBorders>
              <w:top w:val="single" w:color="auto" w:sz="4" w:space="0"/>
              <w:left w:val="nil"/>
              <w:bottom w:val="single" w:color="auto" w:sz="4" w:space="0"/>
              <w:right w:val="single" w:color="000000" w:sz="4" w:space="0"/>
            </w:tcBorders>
            <w:vAlign w:val="center"/>
          </w:tcPr>
          <w:p w14:paraId="75E08183">
            <w:pPr>
              <w:pStyle w:val="158"/>
              <w:spacing w:line="360" w:lineRule="exact"/>
              <w:rPr>
                <w:rFonts w:hint="eastAsia" w:ascii="宋体" w:hAnsi="宋体"/>
                <w:sz w:val="24"/>
              </w:rPr>
            </w:pPr>
            <w:r>
              <w:rPr>
                <w:rFonts w:hint="eastAsia" w:ascii="宋体" w:hAnsi="宋体" w:cs="宋体"/>
                <w:color w:val="000000"/>
                <w:kern w:val="0"/>
                <w:sz w:val="24"/>
              </w:rPr>
              <w:t>按照国家及行业规范要求进行对馆区所有扶梯、直梯进行日常专业维保，至少安排1人驻场（每周7天），及电梯年检相关事宜，投标人作为电梯使用单位负责日常管理。具体要求详见-</w:t>
            </w:r>
            <w:r>
              <w:rPr>
                <w:rFonts w:hint="eastAsia" w:ascii="宋体" w:hAnsi="宋体"/>
                <w:sz w:val="24"/>
              </w:rPr>
              <w:t>（4）服务内容-4.4.2.1。</w:t>
            </w:r>
          </w:p>
        </w:tc>
        <w:tc>
          <w:tcPr>
            <w:tcW w:w="1281" w:type="dxa"/>
            <w:vAlign w:val="center"/>
          </w:tcPr>
          <w:p w14:paraId="40D580F7">
            <w:pPr>
              <w:pStyle w:val="158"/>
              <w:spacing w:line="360" w:lineRule="exact"/>
              <w:rPr>
                <w:rFonts w:hint="eastAsia" w:ascii="宋体" w:hAnsi="宋体"/>
                <w:sz w:val="24"/>
              </w:rPr>
            </w:pPr>
            <w:r>
              <w:rPr>
                <w:rFonts w:hint="eastAsia" w:ascii="宋体" w:hAnsi="宋体"/>
                <w:sz w:val="24"/>
              </w:rPr>
              <w:t>服务期内</w:t>
            </w:r>
          </w:p>
        </w:tc>
      </w:tr>
      <w:tr w14:paraId="0C82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6A7FF816">
            <w:pPr>
              <w:pStyle w:val="158"/>
              <w:spacing w:line="360" w:lineRule="exact"/>
              <w:jc w:val="center"/>
              <w:rPr>
                <w:rFonts w:hint="eastAsia" w:ascii="宋体" w:hAnsi="宋体"/>
                <w:sz w:val="24"/>
              </w:rPr>
            </w:pPr>
            <w:r>
              <w:rPr>
                <w:rFonts w:hint="eastAsia" w:ascii="宋体" w:hAnsi="宋体"/>
                <w:sz w:val="24"/>
              </w:rPr>
              <w:t>2</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4A5D6372">
            <w:pPr>
              <w:pStyle w:val="158"/>
              <w:spacing w:line="360" w:lineRule="exact"/>
              <w:jc w:val="center"/>
              <w:rPr>
                <w:rFonts w:hint="eastAsia" w:ascii="宋体" w:hAnsi="宋体"/>
                <w:sz w:val="24"/>
              </w:rPr>
            </w:pPr>
            <w:r>
              <w:rPr>
                <w:rFonts w:hint="eastAsia" w:ascii="宋体" w:hAnsi="宋体" w:cs="宋体"/>
                <w:color w:val="000000"/>
                <w:kern w:val="0"/>
                <w:sz w:val="24"/>
              </w:rPr>
              <w:t>化粪池及隔油池清掏</w:t>
            </w:r>
          </w:p>
        </w:tc>
        <w:tc>
          <w:tcPr>
            <w:tcW w:w="5954" w:type="dxa"/>
            <w:tcBorders>
              <w:top w:val="single" w:color="auto" w:sz="4" w:space="0"/>
              <w:left w:val="nil"/>
              <w:bottom w:val="single" w:color="auto" w:sz="4" w:space="0"/>
              <w:right w:val="single" w:color="000000" w:sz="4" w:space="0"/>
            </w:tcBorders>
            <w:vAlign w:val="center"/>
          </w:tcPr>
          <w:p w14:paraId="7BBCE520">
            <w:pPr>
              <w:pStyle w:val="158"/>
              <w:spacing w:line="360" w:lineRule="exact"/>
              <w:rPr>
                <w:rFonts w:hint="eastAsia" w:ascii="宋体" w:hAnsi="宋体"/>
                <w:sz w:val="24"/>
              </w:rPr>
            </w:pPr>
            <w:r>
              <w:rPr>
                <w:rFonts w:hint="eastAsia" w:ascii="宋体" w:hAnsi="宋体" w:cs="宋体"/>
                <w:color w:val="000000"/>
                <w:kern w:val="0"/>
                <w:sz w:val="24"/>
              </w:rPr>
              <w:t>按照国家及行业规范要求开展，馆区5处化粪池及1处隔油池定期清掏工作，不得出现溢流现象，负责应急维修，确保无堵塞等，每次清掏要见底，同时清洗四周墙壁及管道。具体要求详见-</w:t>
            </w:r>
            <w:r>
              <w:rPr>
                <w:rFonts w:hint="eastAsia" w:ascii="宋体" w:hAnsi="宋体"/>
                <w:sz w:val="24"/>
              </w:rPr>
              <w:t>（4）服务内容-4.4.2.2。</w:t>
            </w:r>
          </w:p>
        </w:tc>
        <w:tc>
          <w:tcPr>
            <w:tcW w:w="1281" w:type="dxa"/>
            <w:vAlign w:val="center"/>
          </w:tcPr>
          <w:p w14:paraId="18AEFF3A">
            <w:pPr>
              <w:pStyle w:val="158"/>
              <w:spacing w:line="360" w:lineRule="exact"/>
              <w:rPr>
                <w:rFonts w:hint="eastAsia" w:ascii="宋体" w:hAnsi="宋体"/>
                <w:sz w:val="24"/>
              </w:rPr>
            </w:pPr>
            <w:r>
              <w:rPr>
                <w:rFonts w:hint="eastAsia" w:ascii="宋体" w:hAnsi="宋体"/>
                <w:sz w:val="24"/>
              </w:rPr>
              <w:t>服务期内</w:t>
            </w:r>
          </w:p>
        </w:tc>
      </w:tr>
      <w:tr w14:paraId="25BE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76DDAFB2">
            <w:pPr>
              <w:pStyle w:val="158"/>
              <w:spacing w:line="360" w:lineRule="exact"/>
              <w:jc w:val="center"/>
              <w:rPr>
                <w:rFonts w:hint="eastAsia" w:ascii="宋体" w:hAnsi="宋体"/>
                <w:sz w:val="24"/>
              </w:rPr>
            </w:pPr>
            <w:r>
              <w:rPr>
                <w:rFonts w:hint="eastAsia" w:ascii="宋体" w:hAnsi="宋体"/>
                <w:sz w:val="24"/>
              </w:rPr>
              <w:t>3</w:t>
            </w:r>
          </w:p>
        </w:tc>
        <w:tc>
          <w:tcPr>
            <w:tcW w:w="1714" w:type="dxa"/>
            <w:tcBorders>
              <w:top w:val="single" w:color="auto" w:sz="4" w:space="0"/>
              <w:left w:val="nil"/>
              <w:bottom w:val="single" w:color="auto" w:sz="4" w:space="0"/>
              <w:right w:val="single" w:color="000000" w:sz="4" w:space="0"/>
            </w:tcBorders>
            <w:shd w:val="clear" w:color="000000" w:fill="FFFFFF"/>
            <w:vAlign w:val="center"/>
          </w:tcPr>
          <w:p w14:paraId="31AA3C1F">
            <w:pPr>
              <w:pStyle w:val="158"/>
              <w:spacing w:line="360" w:lineRule="exact"/>
              <w:jc w:val="center"/>
              <w:rPr>
                <w:rFonts w:hint="eastAsia" w:ascii="宋体" w:hAnsi="宋体"/>
                <w:sz w:val="24"/>
              </w:rPr>
            </w:pPr>
            <w:r>
              <w:rPr>
                <w:rFonts w:hint="eastAsia" w:ascii="宋体" w:hAnsi="宋体" w:cs="宋体"/>
                <w:color w:val="000000"/>
                <w:kern w:val="0"/>
                <w:sz w:val="24"/>
              </w:rPr>
              <w:t>柴油发电机系统维保</w:t>
            </w:r>
          </w:p>
        </w:tc>
        <w:tc>
          <w:tcPr>
            <w:tcW w:w="5954" w:type="dxa"/>
            <w:tcBorders>
              <w:top w:val="single" w:color="auto" w:sz="4" w:space="0"/>
              <w:left w:val="nil"/>
              <w:bottom w:val="single" w:color="auto" w:sz="4" w:space="0"/>
              <w:right w:val="single" w:color="000000" w:sz="4" w:space="0"/>
            </w:tcBorders>
            <w:vAlign w:val="center"/>
          </w:tcPr>
          <w:p w14:paraId="6AD13FDC">
            <w:pPr>
              <w:pStyle w:val="158"/>
              <w:spacing w:line="360" w:lineRule="exact"/>
              <w:rPr>
                <w:rFonts w:hint="eastAsia" w:ascii="宋体" w:hAnsi="宋体"/>
                <w:sz w:val="24"/>
              </w:rPr>
            </w:pPr>
            <w:bookmarkStart w:id="17" w:name="OLE_LINK5"/>
            <w:r>
              <w:rPr>
                <w:rFonts w:hint="eastAsia" w:ascii="宋体" w:hAnsi="宋体" w:cs="宋体"/>
                <w:color w:val="000000"/>
                <w:kern w:val="0"/>
                <w:sz w:val="24"/>
              </w:rPr>
              <w:t>按照国家及行业规范要求开展，对于馆区1台柴油发电机，每月定期巡检，至少启动检测1次，每年至少开展1次机组保养，更换油、液、滤芯及小配件，负责应急维修，确保柴油发电机完好有效，能够正常工作。</w:t>
            </w:r>
            <w:bookmarkEnd w:id="17"/>
            <w:r>
              <w:rPr>
                <w:rFonts w:hint="eastAsia" w:ascii="宋体" w:hAnsi="宋体" w:cs="宋体"/>
                <w:color w:val="000000"/>
                <w:kern w:val="0"/>
                <w:sz w:val="24"/>
              </w:rPr>
              <w:t>具体要求详见-</w:t>
            </w:r>
            <w:r>
              <w:rPr>
                <w:rFonts w:hint="eastAsia" w:ascii="宋体" w:hAnsi="宋体"/>
                <w:sz w:val="24"/>
              </w:rPr>
              <w:t>（4）服务内容-4.4.2.3。</w:t>
            </w:r>
          </w:p>
        </w:tc>
        <w:tc>
          <w:tcPr>
            <w:tcW w:w="1281" w:type="dxa"/>
            <w:vAlign w:val="center"/>
          </w:tcPr>
          <w:p w14:paraId="788BC983">
            <w:pPr>
              <w:pStyle w:val="158"/>
              <w:spacing w:line="360" w:lineRule="exact"/>
              <w:rPr>
                <w:rFonts w:hint="eastAsia" w:ascii="宋体" w:hAnsi="宋体"/>
                <w:sz w:val="24"/>
              </w:rPr>
            </w:pPr>
            <w:r>
              <w:rPr>
                <w:rFonts w:hint="eastAsia" w:ascii="宋体" w:hAnsi="宋体"/>
                <w:sz w:val="24"/>
              </w:rPr>
              <w:t>服务期内</w:t>
            </w:r>
          </w:p>
        </w:tc>
      </w:tr>
      <w:tr w14:paraId="75B9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99" w:type="dxa"/>
            <w:vAlign w:val="center"/>
          </w:tcPr>
          <w:p w14:paraId="1EA704C5">
            <w:pPr>
              <w:pStyle w:val="158"/>
              <w:spacing w:line="360" w:lineRule="exact"/>
              <w:jc w:val="center"/>
              <w:rPr>
                <w:rFonts w:hint="eastAsia" w:ascii="宋体" w:hAnsi="宋体"/>
                <w:sz w:val="24"/>
              </w:rPr>
            </w:pPr>
            <w:r>
              <w:rPr>
                <w:rFonts w:hint="eastAsia" w:ascii="宋体" w:hAnsi="宋体"/>
                <w:sz w:val="24"/>
              </w:rPr>
              <w:t>4</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086EC373">
            <w:pPr>
              <w:pStyle w:val="158"/>
              <w:spacing w:line="360" w:lineRule="exact"/>
              <w:jc w:val="center"/>
              <w:rPr>
                <w:rFonts w:hint="eastAsia" w:ascii="宋体" w:hAnsi="宋体"/>
                <w:sz w:val="24"/>
              </w:rPr>
            </w:pPr>
            <w:r>
              <w:rPr>
                <w:rFonts w:hint="eastAsia" w:ascii="宋体" w:hAnsi="宋体" w:cs="宋体"/>
                <w:kern w:val="0"/>
                <w:sz w:val="24"/>
              </w:rPr>
              <w:t>冷却塔及附属设备系统维保</w:t>
            </w:r>
          </w:p>
        </w:tc>
        <w:tc>
          <w:tcPr>
            <w:tcW w:w="5954" w:type="dxa"/>
            <w:tcBorders>
              <w:top w:val="single" w:color="auto" w:sz="4" w:space="0"/>
              <w:left w:val="nil"/>
              <w:bottom w:val="single" w:color="auto" w:sz="4" w:space="0"/>
              <w:right w:val="single" w:color="000000" w:sz="4" w:space="0"/>
            </w:tcBorders>
            <w:vAlign w:val="center"/>
          </w:tcPr>
          <w:p w14:paraId="1C4CCA01">
            <w:pPr>
              <w:pStyle w:val="158"/>
              <w:spacing w:line="360" w:lineRule="exact"/>
              <w:rPr>
                <w:rFonts w:hint="eastAsia" w:ascii="宋体" w:hAnsi="宋体"/>
                <w:sz w:val="24"/>
              </w:rPr>
            </w:pPr>
            <w:r>
              <w:rPr>
                <w:rFonts w:hint="eastAsia" w:ascii="宋体" w:hAnsi="宋体" w:cs="宋体"/>
                <w:color w:val="000000"/>
                <w:kern w:val="0"/>
                <w:sz w:val="24"/>
              </w:rPr>
              <w:t>按照国家及行业规范要求开展日常维保工作，对中心2处冷却塔及附属设备，开展定期保养，更换小配件等，日常卫生消毒、水质检测等管理工作。具体要求-详见</w:t>
            </w:r>
            <w:r>
              <w:rPr>
                <w:rFonts w:hint="eastAsia" w:ascii="宋体" w:hAnsi="宋体"/>
                <w:sz w:val="24"/>
              </w:rPr>
              <w:t>（4）服务内容-4.4.2.4。</w:t>
            </w:r>
          </w:p>
        </w:tc>
        <w:tc>
          <w:tcPr>
            <w:tcW w:w="1281" w:type="dxa"/>
            <w:vAlign w:val="center"/>
          </w:tcPr>
          <w:p w14:paraId="48EE36D2">
            <w:pPr>
              <w:pStyle w:val="158"/>
              <w:spacing w:line="360" w:lineRule="exact"/>
              <w:rPr>
                <w:rFonts w:hint="eastAsia" w:ascii="宋体" w:hAnsi="宋体"/>
                <w:sz w:val="24"/>
              </w:rPr>
            </w:pPr>
            <w:r>
              <w:rPr>
                <w:rFonts w:hint="eastAsia" w:ascii="宋体" w:hAnsi="宋体"/>
                <w:sz w:val="24"/>
              </w:rPr>
              <w:t>服务期内</w:t>
            </w:r>
          </w:p>
        </w:tc>
      </w:tr>
      <w:tr w14:paraId="04DC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99" w:type="dxa"/>
            <w:vAlign w:val="center"/>
          </w:tcPr>
          <w:p w14:paraId="770A8D01">
            <w:pPr>
              <w:pStyle w:val="158"/>
              <w:spacing w:line="360" w:lineRule="exact"/>
              <w:jc w:val="center"/>
              <w:rPr>
                <w:rFonts w:hint="eastAsia" w:ascii="宋体" w:hAnsi="宋体"/>
                <w:sz w:val="24"/>
              </w:rPr>
            </w:pPr>
            <w:r>
              <w:rPr>
                <w:rFonts w:hint="eastAsia" w:ascii="宋体" w:hAnsi="宋体"/>
                <w:sz w:val="24"/>
              </w:rPr>
              <w:t>5</w:t>
            </w:r>
          </w:p>
        </w:tc>
        <w:tc>
          <w:tcPr>
            <w:tcW w:w="1714" w:type="dxa"/>
            <w:tcBorders>
              <w:top w:val="single" w:color="auto" w:sz="4" w:space="0"/>
              <w:left w:val="nil"/>
              <w:bottom w:val="single" w:color="auto" w:sz="4" w:space="0"/>
              <w:right w:val="single" w:color="000000" w:sz="4" w:space="0"/>
            </w:tcBorders>
            <w:shd w:val="clear" w:color="000000" w:fill="FFFFFF"/>
            <w:vAlign w:val="center"/>
          </w:tcPr>
          <w:p w14:paraId="6AD0615D">
            <w:pPr>
              <w:pStyle w:val="158"/>
              <w:spacing w:line="360" w:lineRule="exact"/>
              <w:jc w:val="center"/>
              <w:rPr>
                <w:rFonts w:hint="eastAsia" w:ascii="宋体" w:hAnsi="宋体"/>
                <w:sz w:val="24"/>
              </w:rPr>
            </w:pPr>
            <w:r>
              <w:rPr>
                <w:rFonts w:hint="eastAsia" w:ascii="宋体" w:hAnsi="宋体" w:cs="宋体"/>
                <w:kern w:val="0"/>
                <w:sz w:val="24"/>
              </w:rPr>
              <w:t>冷水机组及附属设备维保</w:t>
            </w:r>
          </w:p>
        </w:tc>
        <w:tc>
          <w:tcPr>
            <w:tcW w:w="5954" w:type="dxa"/>
            <w:tcBorders>
              <w:top w:val="single" w:color="auto" w:sz="4" w:space="0"/>
              <w:left w:val="nil"/>
              <w:bottom w:val="single" w:color="auto" w:sz="4" w:space="0"/>
              <w:right w:val="single" w:color="000000" w:sz="4" w:space="0"/>
            </w:tcBorders>
            <w:vAlign w:val="center"/>
          </w:tcPr>
          <w:p w14:paraId="57340C51">
            <w:pPr>
              <w:pStyle w:val="158"/>
              <w:spacing w:line="360" w:lineRule="exact"/>
              <w:rPr>
                <w:rFonts w:hint="eastAsia" w:ascii="宋体" w:hAnsi="宋体"/>
                <w:sz w:val="24"/>
              </w:rPr>
            </w:pPr>
            <w:r>
              <w:rPr>
                <w:rFonts w:hint="eastAsia" w:ascii="宋体" w:hAnsi="宋体" w:cs="宋体"/>
                <w:color w:val="000000"/>
                <w:kern w:val="0"/>
                <w:sz w:val="24"/>
              </w:rPr>
              <w:t>符合中心冷水机组厂家维保技术要求，对中心5台冷水机组，定期开展保养，保证冷水机组安全运行和正常使用，确保设备、设施处于良好工作状态，无超标噪音及事故隐患。具体要求详见-</w:t>
            </w:r>
            <w:r>
              <w:rPr>
                <w:rFonts w:hint="eastAsia" w:ascii="宋体" w:hAnsi="宋体"/>
                <w:sz w:val="24"/>
              </w:rPr>
              <w:t>（4）服务内容-4.4.2.5</w:t>
            </w:r>
            <w:r>
              <w:rPr>
                <w:rFonts w:hint="eastAsia" w:ascii="宋体" w:hAnsi="宋体" w:cs="宋体"/>
                <w:color w:val="000000"/>
                <w:kern w:val="0"/>
                <w:sz w:val="24"/>
              </w:rPr>
              <w:t>。</w:t>
            </w:r>
          </w:p>
        </w:tc>
        <w:tc>
          <w:tcPr>
            <w:tcW w:w="1281" w:type="dxa"/>
            <w:shd w:val="clear" w:color="auto" w:fill="FFFFFF"/>
            <w:vAlign w:val="center"/>
          </w:tcPr>
          <w:p w14:paraId="02C9700C">
            <w:pPr>
              <w:pStyle w:val="158"/>
              <w:spacing w:line="360" w:lineRule="exact"/>
              <w:rPr>
                <w:rFonts w:hint="eastAsia" w:ascii="宋体" w:hAnsi="宋体"/>
                <w:sz w:val="24"/>
              </w:rPr>
            </w:pPr>
            <w:r>
              <w:rPr>
                <w:rFonts w:hint="eastAsia" w:ascii="宋体" w:hAnsi="宋体"/>
                <w:sz w:val="24"/>
              </w:rPr>
              <w:t>服务期内</w:t>
            </w:r>
          </w:p>
        </w:tc>
      </w:tr>
      <w:tr w14:paraId="74E1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0E2C9608">
            <w:pPr>
              <w:pStyle w:val="158"/>
              <w:spacing w:line="360" w:lineRule="exact"/>
              <w:jc w:val="center"/>
              <w:rPr>
                <w:rFonts w:hint="eastAsia" w:ascii="宋体" w:hAnsi="宋体"/>
                <w:sz w:val="24"/>
                <w:lang w:eastAsia="zh"/>
              </w:rPr>
            </w:pPr>
            <w:r>
              <w:rPr>
                <w:rFonts w:hint="eastAsia" w:ascii="宋体" w:hAnsi="宋体"/>
                <w:sz w:val="24"/>
                <w:lang w:eastAsia="zh"/>
              </w:rPr>
              <w:t>6</w:t>
            </w:r>
          </w:p>
        </w:tc>
        <w:tc>
          <w:tcPr>
            <w:tcW w:w="1714" w:type="dxa"/>
            <w:tcBorders>
              <w:top w:val="single" w:color="auto" w:sz="4" w:space="0"/>
              <w:left w:val="nil"/>
              <w:bottom w:val="single" w:color="auto" w:sz="4" w:space="0"/>
              <w:right w:val="single" w:color="000000" w:sz="4" w:space="0"/>
            </w:tcBorders>
            <w:shd w:val="clear" w:color="000000" w:fill="FFFFFF"/>
            <w:vAlign w:val="center"/>
          </w:tcPr>
          <w:p w14:paraId="5F846E90">
            <w:pPr>
              <w:pStyle w:val="158"/>
              <w:spacing w:line="360" w:lineRule="exact"/>
              <w:jc w:val="center"/>
              <w:rPr>
                <w:rFonts w:hint="eastAsia" w:ascii="宋体" w:hAnsi="宋体"/>
                <w:sz w:val="24"/>
              </w:rPr>
            </w:pPr>
            <w:r>
              <w:rPr>
                <w:rFonts w:hint="eastAsia" w:ascii="宋体" w:hAnsi="宋体" w:cs="宋体"/>
                <w:kern w:val="0"/>
                <w:sz w:val="24"/>
              </w:rPr>
              <w:t>1号楼放映间内恒温恒湿空调维保</w:t>
            </w:r>
          </w:p>
        </w:tc>
        <w:tc>
          <w:tcPr>
            <w:tcW w:w="5954" w:type="dxa"/>
            <w:tcBorders>
              <w:top w:val="single" w:color="auto" w:sz="4" w:space="0"/>
              <w:left w:val="nil"/>
              <w:bottom w:val="single" w:color="auto" w:sz="4" w:space="0"/>
              <w:right w:val="single" w:color="000000" w:sz="4" w:space="0"/>
            </w:tcBorders>
            <w:vAlign w:val="center"/>
          </w:tcPr>
          <w:p w14:paraId="769267B5">
            <w:pPr>
              <w:pStyle w:val="158"/>
              <w:spacing w:line="360" w:lineRule="exact"/>
              <w:rPr>
                <w:rFonts w:hint="eastAsia" w:ascii="宋体" w:hAnsi="宋体"/>
                <w:sz w:val="24"/>
              </w:rPr>
            </w:pPr>
            <w:r>
              <w:rPr>
                <w:rFonts w:hint="eastAsia" w:ascii="宋体" w:hAnsi="宋体" w:cs="宋体"/>
                <w:color w:val="000000"/>
                <w:kern w:val="0"/>
                <w:sz w:val="24"/>
              </w:rPr>
              <w:t>按照国家及行业规范要求开展日常维保工作，保证系统各项设备安全运行和正常使用，确保系统处于良好工作状态，满足特效影院放映设备需求。具体要求详见-</w:t>
            </w:r>
            <w:r>
              <w:rPr>
                <w:rFonts w:hint="eastAsia" w:ascii="宋体" w:hAnsi="宋体"/>
                <w:sz w:val="24"/>
              </w:rPr>
              <w:t>（4）服务内容-4.4.2.6。</w:t>
            </w:r>
          </w:p>
        </w:tc>
        <w:tc>
          <w:tcPr>
            <w:tcW w:w="1281" w:type="dxa"/>
            <w:vAlign w:val="center"/>
          </w:tcPr>
          <w:p w14:paraId="69A187BB">
            <w:pPr>
              <w:pStyle w:val="158"/>
              <w:spacing w:line="360" w:lineRule="exact"/>
              <w:rPr>
                <w:rFonts w:hint="eastAsia" w:ascii="宋体" w:hAnsi="宋体"/>
                <w:sz w:val="24"/>
              </w:rPr>
            </w:pPr>
            <w:r>
              <w:rPr>
                <w:rFonts w:hint="eastAsia" w:ascii="宋体" w:hAnsi="宋体"/>
                <w:sz w:val="24"/>
              </w:rPr>
              <w:t>服务期内</w:t>
            </w:r>
          </w:p>
        </w:tc>
      </w:tr>
      <w:tr w14:paraId="732C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7938BEEF">
            <w:pPr>
              <w:pStyle w:val="158"/>
              <w:spacing w:line="360" w:lineRule="exact"/>
              <w:jc w:val="center"/>
              <w:rPr>
                <w:rFonts w:hint="eastAsia" w:ascii="宋体" w:hAnsi="宋体"/>
                <w:sz w:val="24"/>
                <w:lang w:eastAsia="zh"/>
              </w:rPr>
            </w:pPr>
            <w:r>
              <w:rPr>
                <w:rFonts w:hint="eastAsia" w:ascii="宋体" w:hAnsi="宋体"/>
                <w:sz w:val="24"/>
                <w:lang w:eastAsia="zh"/>
              </w:rPr>
              <w:t>7</w:t>
            </w:r>
          </w:p>
        </w:tc>
        <w:tc>
          <w:tcPr>
            <w:tcW w:w="1714" w:type="dxa"/>
            <w:tcBorders>
              <w:top w:val="single" w:color="auto" w:sz="4" w:space="0"/>
              <w:left w:val="nil"/>
              <w:bottom w:val="single" w:color="auto" w:sz="4" w:space="0"/>
              <w:right w:val="single" w:color="000000" w:sz="4" w:space="0"/>
            </w:tcBorders>
            <w:shd w:val="clear" w:color="000000" w:fill="FFFFFF"/>
            <w:vAlign w:val="center"/>
          </w:tcPr>
          <w:p w14:paraId="1101E1D2">
            <w:pPr>
              <w:pStyle w:val="158"/>
              <w:spacing w:line="360" w:lineRule="exact"/>
              <w:jc w:val="left"/>
              <w:rPr>
                <w:rFonts w:hint="eastAsia" w:ascii="宋体" w:hAnsi="宋体"/>
                <w:sz w:val="24"/>
              </w:rPr>
            </w:pPr>
            <w:r>
              <w:rPr>
                <w:rFonts w:hint="eastAsia" w:ascii="宋体" w:hAnsi="宋体" w:cs="宋体"/>
                <w:kern w:val="0"/>
                <w:sz w:val="24"/>
              </w:rPr>
              <w:t>设备设施检测试验年检</w:t>
            </w:r>
          </w:p>
        </w:tc>
        <w:tc>
          <w:tcPr>
            <w:tcW w:w="5954" w:type="dxa"/>
            <w:tcBorders>
              <w:top w:val="single" w:color="auto" w:sz="4" w:space="0"/>
              <w:left w:val="nil"/>
              <w:bottom w:val="single" w:color="auto" w:sz="4" w:space="0"/>
              <w:right w:val="single" w:color="000000" w:sz="4" w:space="0"/>
            </w:tcBorders>
            <w:vAlign w:val="center"/>
          </w:tcPr>
          <w:p w14:paraId="1040E6AC">
            <w:pPr>
              <w:pStyle w:val="158"/>
              <w:spacing w:line="360" w:lineRule="exact"/>
              <w:rPr>
                <w:rFonts w:hint="eastAsia" w:ascii="宋体" w:hAnsi="宋体"/>
                <w:sz w:val="24"/>
              </w:rPr>
            </w:pPr>
            <w:r>
              <w:rPr>
                <w:rFonts w:hint="eastAsia" w:ascii="宋体" w:hAnsi="宋体" w:cs="宋体"/>
                <w:color w:val="000000"/>
                <w:kern w:val="0"/>
                <w:sz w:val="24"/>
              </w:rPr>
              <w:t>按照国家及行业规范要求开展检测工作，主要包括生活水泵房二次供水水质检测、设备及管道压力表检测、冷却水和冷凝水的卫生检测、各种安全阀检测等，不含年度消电检、避雷检测、高压配电室相关检测等，所有检测记录、报告、台账等文件全部提供给采购人备案，具体要求详见-</w:t>
            </w:r>
            <w:r>
              <w:rPr>
                <w:rFonts w:hint="eastAsia" w:ascii="宋体" w:hAnsi="宋体"/>
                <w:sz w:val="24"/>
              </w:rPr>
              <w:t>（4）服务内容-4.4.2.7。</w:t>
            </w:r>
          </w:p>
        </w:tc>
        <w:tc>
          <w:tcPr>
            <w:tcW w:w="1281" w:type="dxa"/>
            <w:vAlign w:val="center"/>
          </w:tcPr>
          <w:p w14:paraId="24DDFC80">
            <w:pPr>
              <w:pStyle w:val="158"/>
              <w:spacing w:line="360" w:lineRule="exact"/>
              <w:rPr>
                <w:rFonts w:hint="eastAsia" w:ascii="宋体" w:hAnsi="宋体"/>
                <w:sz w:val="24"/>
              </w:rPr>
            </w:pPr>
            <w:r>
              <w:rPr>
                <w:rFonts w:hint="eastAsia" w:ascii="宋体" w:hAnsi="宋体"/>
                <w:sz w:val="24"/>
              </w:rPr>
              <w:t>服务期内</w:t>
            </w:r>
          </w:p>
        </w:tc>
      </w:tr>
      <w:bookmarkEnd w:id="16"/>
      <w:tr w14:paraId="2AF7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648" w:type="dxa"/>
            <w:gridSpan w:val="4"/>
            <w:vAlign w:val="center"/>
          </w:tcPr>
          <w:p w14:paraId="0A7E21C1">
            <w:pPr>
              <w:pStyle w:val="158"/>
              <w:spacing w:line="360" w:lineRule="exact"/>
              <w:rPr>
                <w:rFonts w:hint="eastAsia" w:ascii="宋体" w:hAnsi="宋体"/>
                <w:sz w:val="24"/>
              </w:rPr>
            </w:pPr>
            <w:r>
              <w:rPr>
                <w:rFonts w:hint="eastAsia" w:ascii="宋体" w:hAnsi="宋体"/>
                <w:sz w:val="24"/>
              </w:rPr>
              <w:t>注：</w:t>
            </w:r>
          </w:p>
          <w:p w14:paraId="23E1A462">
            <w:pPr>
              <w:pStyle w:val="158"/>
              <w:spacing w:line="360" w:lineRule="exact"/>
              <w:rPr>
                <w:rFonts w:hint="eastAsia" w:ascii="宋体" w:hAnsi="宋体"/>
                <w:sz w:val="24"/>
              </w:rPr>
            </w:pPr>
            <w:r>
              <w:rPr>
                <w:rFonts w:hint="eastAsia" w:ascii="宋体" w:hAnsi="宋体"/>
                <w:sz w:val="24"/>
              </w:rPr>
              <w:t>1.上述委托专项运维项目的费用已包含在本项目投标报价中。</w:t>
            </w:r>
          </w:p>
          <w:p w14:paraId="226C1114">
            <w:pPr>
              <w:pStyle w:val="158"/>
              <w:spacing w:line="360" w:lineRule="exact"/>
              <w:rPr>
                <w:rFonts w:hint="eastAsia" w:ascii="宋体" w:hAnsi="宋体"/>
                <w:sz w:val="24"/>
              </w:rPr>
            </w:pPr>
            <w:r>
              <w:rPr>
                <w:rFonts w:hint="eastAsia" w:ascii="宋体" w:hAnsi="宋体"/>
                <w:sz w:val="24"/>
              </w:rPr>
              <w:t>2.上述委托专业维保的项目必须与有具备资质及专业技术公司签订合同，1项和6项投标人入场提供服务时需提供已签订相关合同，采购人有权随时核查相关合同签订及执行情况，其他项目入场后15日历日内签订相关合同。</w:t>
            </w:r>
          </w:p>
          <w:p w14:paraId="26D7FF10">
            <w:pPr>
              <w:pStyle w:val="158"/>
              <w:spacing w:line="360" w:lineRule="exact"/>
              <w:rPr>
                <w:rFonts w:hint="eastAsia" w:ascii="宋体" w:hAnsi="宋体"/>
                <w:sz w:val="24"/>
              </w:rPr>
            </w:pPr>
            <w:r>
              <w:rPr>
                <w:rFonts w:hint="eastAsia" w:ascii="宋体" w:hAnsi="宋体"/>
                <w:sz w:val="24"/>
              </w:rPr>
              <w:t>3.投标人负责总分配电室的日常人员值守、基本检修、安全管理及对采购人聘请的第三方专业维保公司（配电室第三方维保公司的费用由采购人支付）的日常管理等工作。</w:t>
            </w:r>
          </w:p>
          <w:p w14:paraId="693D6559">
            <w:pPr>
              <w:pStyle w:val="158"/>
              <w:spacing w:line="360" w:lineRule="exact"/>
              <w:rPr>
                <w:rFonts w:hint="eastAsia" w:ascii="宋体" w:hAnsi="宋体"/>
                <w:sz w:val="24"/>
              </w:rPr>
            </w:pPr>
            <w:r>
              <w:rPr>
                <w:rFonts w:hint="eastAsia" w:ascii="宋体" w:hAnsi="宋体"/>
                <w:sz w:val="24"/>
              </w:rPr>
              <w:t>4.对所有巡检、物资更换、检测及试验，做好相应记录及文件的存档，编制好目录装订，按月整理，以备采购人随时巡查；隐蔽项目或物资更换应书面提请采购人验视。</w:t>
            </w:r>
          </w:p>
          <w:p w14:paraId="7365FF11">
            <w:pPr>
              <w:pStyle w:val="158"/>
              <w:spacing w:line="360" w:lineRule="exact"/>
              <w:rPr>
                <w:rFonts w:hint="eastAsia" w:ascii="宋体" w:hAnsi="宋体"/>
                <w:sz w:val="24"/>
              </w:rPr>
            </w:pPr>
            <w:r>
              <w:rPr>
                <w:rFonts w:hint="eastAsia" w:ascii="宋体" w:hAnsi="宋体"/>
                <w:sz w:val="24"/>
              </w:rPr>
              <w:t>5.投标人有配合采购人要求提供上述各项文件及与项目相关文件的复印件的义务。</w:t>
            </w:r>
          </w:p>
        </w:tc>
      </w:tr>
    </w:tbl>
    <w:p w14:paraId="63A2DEDE">
      <w:pPr>
        <w:adjustRightInd w:val="0"/>
        <w:snapToGrid w:val="0"/>
        <w:spacing w:line="360" w:lineRule="exact"/>
        <w:rPr>
          <w:rFonts w:hint="eastAsia" w:ascii="宋体" w:hAnsi="宋体"/>
          <w:b/>
          <w:sz w:val="24"/>
        </w:rPr>
      </w:pPr>
    </w:p>
    <w:p w14:paraId="7A4CE23B">
      <w:pPr>
        <w:adjustRightInd w:val="0"/>
        <w:snapToGrid w:val="0"/>
        <w:spacing w:line="360" w:lineRule="exact"/>
        <w:rPr>
          <w:rFonts w:hint="eastAsia" w:ascii="宋体" w:hAnsi="宋体" w:cs="宋体"/>
          <w:b/>
          <w:sz w:val="24"/>
        </w:rPr>
      </w:pPr>
      <w:r>
        <w:rPr>
          <w:rFonts w:hint="eastAsia" w:ascii="宋体" w:hAnsi="宋体"/>
          <w:b/>
          <w:sz w:val="24"/>
        </w:rPr>
        <w:t>3.</w:t>
      </w:r>
      <w:r>
        <w:rPr>
          <w:rFonts w:hint="eastAsia" w:ascii="宋体" w:hAnsi="宋体" w:cs="宋体"/>
          <w:b/>
          <w:sz w:val="24"/>
        </w:rPr>
        <w:t>服务管理标准</w:t>
      </w:r>
    </w:p>
    <w:tbl>
      <w:tblPr>
        <w:tblStyle w:val="43"/>
        <w:tblW w:w="99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8"/>
        <w:gridCol w:w="1640"/>
        <w:gridCol w:w="1640"/>
        <w:gridCol w:w="5608"/>
      </w:tblGrid>
      <w:tr w14:paraId="78D82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tblHeader/>
          <w:jc w:val="center"/>
        </w:trPr>
        <w:tc>
          <w:tcPr>
            <w:tcW w:w="1038" w:type="dxa"/>
            <w:tcBorders>
              <w:top w:val="single" w:color="auto" w:sz="6" w:space="0"/>
              <w:left w:val="single" w:color="auto" w:sz="6" w:space="0"/>
              <w:bottom w:val="single" w:color="auto" w:sz="6" w:space="0"/>
              <w:right w:val="single" w:color="auto" w:sz="6" w:space="0"/>
            </w:tcBorders>
            <w:vAlign w:val="center"/>
          </w:tcPr>
          <w:p w14:paraId="728FEDBD">
            <w:pPr>
              <w:pStyle w:val="158"/>
              <w:jc w:val="center"/>
              <w:rPr>
                <w:rFonts w:hint="eastAsia" w:ascii="宋体" w:hAnsi="宋体"/>
                <w:b/>
                <w:bCs/>
                <w:sz w:val="24"/>
              </w:rPr>
            </w:pPr>
            <w:r>
              <w:rPr>
                <w:rFonts w:hint="eastAsia" w:ascii="宋体" w:hAnsi="宋体"/>
                <w:b/>
                <w:bCs/>
                <w:sz w:val="24"/>
              </w:rPr>
              <w:t>序号</w:t>
            </w:r>
          </w:p>
        </w:tc>
        <w:tc>
          <w:tcPr>
            <w:tcW w:w="1640" w:type="dxa"/>
            <w:tcBorders>
              <w:top w:val="single" w:color="auto" w:sz="6" w:space="0"/>
              <w:left w:val="single" w:color="auto" w:sz="6" w:space="0"/>
              <w:bottom w:val="single" w:color="auto" w:sz="6" w:space="0"/>
              <w:right w:val="single" w:color="auto" w:sz="6" w:space="0"/>
            </w:tcBorders>
            <w:vAlign w:val="center"/>
          </w:tcPr>
          <w:p w14:paraId="16A052B0">
            <w:pPr>
              <w:pStyle w:val="158"/>
              <w:jc w:val="center"/>
              <w:rPr>
                <w:rFonts w:hint="eastAsia" w:ascii="宋体" w:hAnsi="宋体"/>
                <w:b/>
                <w:bCs/>
                <w:sz w:val="24"/>
              </w:rPr>
            </w:pPr>
            <w:r>
              <w:rPr>
                <w:rFonts w:hint="eastAsia" w:ascii="宋体" w:hAnsi="宋体"/>
                <w:b/>
                <w:bCs/>
                <w:sz w:val="24"/>
              </w:rPr>
              <w:t>项目</w:t>
            </w:r>
          </w:p>
        </w:tc>
        <w:tc>
          <w:tcPr>
            <w:tcW w:w="1640" w:type="dxa"/>
            <w:tcBorders>
              <w:top w:val="single" w:color="auto" w:sz="6" w:space="0"/>
              <w:left w:val="single" w:color="auto" w:sz="6" w:space="0"/>
              <w:bottom w:val="single" w:color="auto" w:sz="6" w:space="0"/>
              <w:right w:val="single" w:color="auto" w:sz="6" w:space="0"/>
            </w:tcBorders>
            <w:vAlign w:val="center"/>
          </w:tcPr>
          <w:p w14:paraId="1F90FA7D">
            <w:pPr>
              <w:pStyle w:val="158"/>
              <w:jc w:val="center"/>
              <w:rPr>
                <w:rFonts w:hint="eastAsia" w:ascii="宋体" w:hAnsi="宋体"/>
                <w:b/>
                <w:bCs/>
                <w:sz w:val="24"/>
              </w:rPr>
            </w:pPr>
            <w:r>
              <w:rPr>
                <w:rFonts w:hint="eastAsia" w:ascii="宋体" w:hAnsi="宋体"/>
                <w:b/>
                <w:bCs/>
                <w:sz w:val="24"/>
              </w:rPr>
              <w:t>目标值</w:t>
            </w:r>
          </w:p>
        </w:tc>
        <w:tc>
          <w:tcPr>
            <w:tcW w:w="5608" w:type="dxa"/>
            <w:tcBorders>
              <w:top w:val="single" w:color="auto" w:sz="6" w:space="0"/>
              <w:left w:val="single" w:color="auto" w:sz="6" w:space="0"/>
              <w:bottom w:val="single" w:color="auto" w:sz="6" w:space="0"/>
              <w:right w:val="single" w:color="auto" w:sz="6" w:space="0"/>
            </w:tcBorders>
            <w:vAlign w:val="center"/>
          </w:tcPr>
          <w:p w14:paraId="17E64B01">
            <w:pPr>
              <w:pStyle w:val="158"/>
              <w:jc w:val="center"/>
              <w:rPr>
                <w:rFonts w:hint="eastAsia" w:ascii="宋体" w:hAnsi="宋体"/>
                <w:b/>
                <w:bCs/>
                <w:sz w:val="24"/>
              </w:rPr>
            </w:pPr>
            <w:r>
              <w:rPr>
                <w:rFonts w:hint="eastAsia" w:ascii="宋体" w:hAnsi="宋体"/>
                <w:b/>
                <w:bCs/>
                <w:sz w:val="24"/>
              </w:rPr>
              <w:t>标准</w:t>
            </w:r>
          </w:p>
        </w:tc>
      </w:tr>
      <w:tr w14:paraId="21815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703ED59">
            <w:pPr>
              <w:pStyle w:val="158"/>
              <w:jc w:val="center"/>
              <w:rPr>
                <w:rFonts w:hint="eastAsia" w:ascii="宋体" w:hAnsi="宋体"/>
                <w:sz w:val="24"/>
              </w:rPr>
            </w:pPr>
            <w:r>
              <w:rPr>
                <w:rFonts w:hint="eastAsia" w:ascii="宋体" w:hAnsi="宋体"/>
                <w:sz w:val="24"/>
              </w:rPr>
              <w:t>1</w:t>
            </w:r>
          </w:p>
        </w:tc>
        <w:tc>
          <w:tcPr>
            <w:tcW w:w="1640" w:type="dxa"/>
            <w:tcBorders>
              <w:top w:val="single" w:color="auto" w:sz="6" w:space="0"/>
              <w:left w:val="single" w:color="auto" w:sz="6" w:space="0"/>
              <w:bottom w:val="single" w:color="auto" w:sz="6" w:space="0"/>
              <w:right w:val="single" w:color="auto" w:sz="6" w:space="0"/>
            </w:tcBorders>
            <w:vAlign w:val="center"/>
          </w:tcPr>
          <w:p w14:paraId="0CB52369">
            <w:pPr>
              <w:pStyle w:val="158"/>
              <w:jc w:val="center"/>
              <w:rPr>
                <w:rFonts w:hint="eastAsia" w:ascii="宋体" w:hAnsi="宋体"/>
                <w:sz w:val="24"/>
              </w:rPr>
            </w:pPr>
            <w:r>
              <w:rPr>
                <w:rFonts w:hint="eastAsia" w:ascii="宋体" w:hAnsi="宋体"/>
                <w:sz w:val="24"/>
              </w:rPr>
              <w:t>安全管理</w:t>
            </w:r>
          </w:p>
        </w:tc>
        <w:tc>
          <w:tcPr>
            <w:tcW w:w="1640" w:type="dxa"/>
            <w:tcBorders>
              <w:top w:val="single" w:color="auto" w:sz="6" w:space="0"/>
              <w:left w:val="single" w:color="auto" w:sz="6" w:space="0"/>
              <w:bottom w:val="single" w:color="auto" w:sz="6" w:space="0"/>
              <w:right w:val="single" w:color="auto" w:sz="6" w:space="0"/>
            </w:tcBorders>
            <w:vAlign w:val="center"/>
          </w:tcPr>
          <w:p w14:paraId="1C1C2FD7">
            <w:pPr>
              <w:pStyle w:val="158"/>
              <w:jc w:val="center"/>
              <w:rPr>
                <w:rFonts w:hint="eastAsia" w:ascii="宋体" w:hAnsi="宋体"/>
                <w:sz w:val="24"/>
              </w:rPr>
            </w:pPr>
            <w:r>
              <w:rPr>
                <w:rFonts w:hint="eastAsia" w:ascii="宋体" w:hAnsi="宋体"/>
                <w:sz w:val="24"/>
              </w:rPr>
              <w:t>0</w:t>
            </w:r>
          </w:p>
        </w:tc>
        <w:tc>
          <w:tcPr>
            <w:tcW w:w="5608" w:type="dxa"/>
            <w:tcBorders>
              <w:top w:val="single" w:color="auto" w:sz="6" w:space="0"/>
              <w:left w:val="single" w:color="auto" w:sz="6" w:space="0"/>
              <w:bottom w:val="single" w:color="auto" w:sz="6" w:space="0"/>
              <w:right w:val="single" w:color="auto" w:sz="6" w:space="0"/>
            </w:tcBorders>
            <w:vAlign w:val="center"/>
          </w:tcPr>
          <w:p w14:paraId="00640388">
            <w:pPr>
              <w:pStyle w:val="158"/>
              <w:rPr>
                <w:rFonts w:hint="eastAsia" w:ascii="宋体" w:hAnsi="宋体"/>
                <w:sz w:val="24"/>
              </w:rPr>
            </w:pPr>
            <w:r>
              <w:rPr>
                <w:rFonts w:hint="eastAsia" w:ascii="宋体" w:hAnsi="宋体"/>
                <w:sz w:val="24"/>
              </w:rPr>
              <w:t>完善各类应急预案（含总分配电室应急预案），经常性组织进行各项应急演练，各类突发事件预防和控制措施到位。</w:t>
            </w:r>
          </w:p>
          <w:p w14:paraId="17E82345">
            <w:pPr>
              <w:pStyle w:val="158"/>
              <w:rPr>
                <w:rFonts w:hint="eastAsia" w:ascii="宋体" w:hAnsi="宋体"/>
                <w:sz w:val="24"/>
              </w:rPr>
            </w:pPr>
            <w:r>
              <w:rPr>
                <w:rFonts w:hint="eastAsia" w:ascii="宋体" w:hAnsi="宋体"/>
                <w:sz w:val="24"/>
              </w:rPr>
              <w:t>定期进行防火培训和演习，加强宣传，发现隐患，及时处理并通知采购人，确保消防安全。</w:t>
            </w:r>
          </w:p>
          <w:p w14:paraId="3F9DBDA6">
            <w:pPr>
              <w:pStyle w:val="158"/>
              <w:rPr>
                <w:rFonts w:hint="eastAsia" w:ascii="宋体" w:hAnsi="宋体"/>
                <w:sz w:val="24"/>
              </w:rPr>
            </w:pPr>
            <w:r>
              <w:rPr>
                <w:rFonts w:hint="eastAsia" w:ascii="宋体" w:hAnsi="宋体"/>
                <w:sz w:val="24"/>
              </w:rPr>
              <w:t>严格制定执行安全管理制度，落实安全责任事故层级负责制，发现问题及时处理反馈。</w:t>
            </w:r>
          </w:p>
        </w:tc>
      </w:tr>
      <w:tr w14:paraId="0B031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9"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23CEEA">
            <w:pPr>
              <w:pStyle w:val="158"/>
              <w:jc w:val="center"/>
              <w:rPr>
                <w:rFonts w:hint="eastAsia" w:ascii="宋体" w:hAnsi="宋体"/>
                <w:sz w:val="24"/>
              </w:rPr>
            </w:pPr>
            <w:r>
              <w:rPr>
                <w:rFonts w:hint="eastAsia" w:ascii="宋体" w:hAnsi="宋体"/>
                <w:sz w:val="24"/>
              </w:rPr>
              <w:t>2</w:t>
            </w:r>
          </w:p>
        </w:tc>
        <w:tc>
          <w:tcPr>
            <w:tcW w:w="1640" w:type="dxa"/>
            <w:tcBorders>
              <w:top w:val="single" w:color="auto" w:sz="6" w:space="0"/>
              <w:left w:val="single" w:color="auto" w:sz="6" w:space="0"/>
              <w:bottom w:val="single" w:color="auto" w:sz="6" w:space="0"/>
              <w:right w:val="single" w:color="auto" w:sz="6" w:space="0"/>
            </w:tcBorders>
            <w:vAlign w:val="center"/>
          </w:tcPr>
          <w:p w14:paraId="4AC5D946">
            <w:pPr>
              <w:pStyle w:val="158"/>
              <w:jc w:val="center"/>
              <w:rPr>
                <w:rFonts w:hint="eastAsia" w:ascii="宋体" w:hAnsi="宋体"/>
                <w:sz w:val="24"/>
              </w:rPr>
            </w:pPr>
            <w:r>
              <w:rPr>
                <w:rFonts w:hint="eastAsia" w:ascii="宋体" w:hAnsi="宋体"/>
                <w:sz w:val="24"/>
              </w:rPr>
              <w:t>设备配套系统</w:t>
            </w:r>
          </w:p>
        </w:tc>
        <w:tc>
          <w:tcPr>
            <w:tcW w:w="1640" w:type="dxa"/>
            <w:tcBorders>
              <w:top w:val="single" w:color="auto" w:sz="6" w:space="0"/>
              <w:left w:val="single" w:color="auto" w:sz="6" w:space="0"/>
              <w:bottom w:val="single" w:color="auto" w:sz="6" w:space="0"/>
              <w:right w:val="single" w:color="auto" w:sz="6" w:space="0"/>
            </w:tcBorders>
            <w:vAlign w:val="center"/>
          </w:tcPr>
          <w:p w14:paraId="232D2C6C">
            <w:pPr>
              <w:pStyle w:val="158"/>
              <w:jc w:val="center"/>
              <w:rPr>
                <w:rFonts w:hint="eastAsia" w:ascii="宋体" w:hAnsi="宋体"/>
                <w:sz w:val="24"/>
              </w:rPr>
            </w:pPr>
            <w:r>
              <w:rPr>
                <w:rFonts w:hint="eastAsia" w:ascii="宋体" w:hAnsi="宋体"/>
                <w:sz w:val="24"/>
              </w:rPr>
              <w:t>合格率99%</w:t>
            </w:r>
          </w:p>
        </w:tc>
        <w:tc>
          <w:tcPr>
            <w:tcW w:w="5608" w:type="dxa"/>
            <w:tcBorders>
              <w:top w:val="single" w:color="auto" w:sz="6" w:space="0"/>
              <w:left w:val="single" w:color="auto" w:sz="6" w:space="0"/>
              <w:bottom w:val="single" w:color="auto" w:sz="6" w:space="0"/>
              <w:right w:val="single" w:color="auto" w:sz="6" w:space="0"/>
            </w:tcBorders>
            <w:vAlign w:val="center"/>
          </w:tcPr>
          <w:p w14:paraId="170DE47B">
            <w:pPr>
              <w:pStyle w:val="158"/>
              <w:rPr>
                <w:rFonts w:hint="eastAsia" w:ascii="宋体" w:hAnsi="宋体"/>
                <w:sz w:val="24"/>
              </w:rPr>
            </w:pPr>
            <w:r>
              <w:rPr>
                <w:rFonts w:hint="eastAsia" w:ascii="宋体" w:hAnsi="宋体"/>
                <w:sz w:val="24"/>
              </w:rPr>
              <w:t>通过平时的维护保养并建立定期检查、排查制度，确保设施设备的完好。强电设备安全可靠；空调系统安全可靠；给排水系统安全可靠；弱电系统安全可靠；电梯系统安全可靠。</w:t>
            </w:r>
          </w:p>
        </w:tc>
      </w:tr>
      <w:tr w14:paraId="15918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01CA15B">
            <w:pPr>
              <w:pStyle w:val="158"/>
              <w:jc w:val="center"/>
              <w:rPr>
                <w:rFonts w:hint="eastAsia" w:ascii="宋体" w:hAnsi="宋体"/>
                <w:sz w:val="24"/>
              </w:rPr>
            </w:pPr>
            <w:r>
              <w:rPr>
                <w:rFonts w:hint="eastAsia" w:ascii="宋体" w:hAnsi="宋体"/>
                <w:sz w:val="24"/>
              </w:rPr>
              <w:t>3</w:t>
            </w:r>
          </w:p>
        </w:tc>
        <w:tc>
          <w:tcPr>
            <w:tcW w:w="1640" w:type="dxa"/>
            <w:tcBorders>
              <w:top w:val="single" w:color="auto" w:sz="6" w:space="0"/>
              <w:left w:val="single" w:color="auto" w:sz="6" w:space="0"/>
              <w:bottom w:val="single" w:color="auto" w:sz="6" w:space="0"/>
              <w:right w:val="single" w:color="auto" w:sz="6" w:space="0"/>
            </w:tcBorders>
            <w:vAlign w:val="center"/>
          </w:tcPr>
          <w:p w14:paraId="3566E4C5">
            <w:pPr>
              <w:pStyle w:val="158"/>
              <w:jc w:val="center"/>
              <w:rPr>
                <w:rFonts w:hint="eastAsia" w:ascii="宋体" w:hAnsi="宋体"/>
                <w:sz w:val="24"/>
              </w:rPr>
            </w:pPr>
            <w:r>
              <w:rPr>
                <w:rFonts w:hint="eastAsia" w:ascii="宋体" w:hAnsi="宋体"/>
                <w:sz w:val="24"/>
              </w:rPr>
              <w:t>投诉意见受理</w:t>
            </w:r>
          </w:p>
        </w:tc>
        <w:tc>
          <w:tcPr>
            <w:tcW w:w="1640" w:type="dxa"/>
            <w:tcBorders>
              <w:top w:val="single" w:color="auto" w:sz="6" w:space="0"/>
              <w:left w:val="single" w:color="auto" w:sz="6" w:space="0"/>
              <w:bottom w:val="single" w:color="auto" w:sz="6" w:space="0"/>
              <w:right w:val="single" w:color="auto" w:sz="6" w:space="0"/>
            </w:tcBorders>
            <w:vAlign w:val="center"/>
          </w:tcPr>
          <w:p w14:paraId="476322B2">
            <w:pPr>
              <w:pStyle w:val="158"/>
              <w:jc w:val="center"/>
              <w:rPr>
                <w:rFonts w:hint="eastAsia" w:ascii="宋体" w:hAnsi="宋体"/>
                <w:sz w:val="24"/>
              </w:rPr>
            </w:pPr>
            <w:r>
              <w:rPr>
                <w:rFonts w:hint="eastAsia" w:ascii="宋体" w:hAnsi="宋体"/>
                <w:sz w:val="24"/>
              </w:rPr>
              <w:t>100%受理</w:t>
            </w:r>
          </w:p>
        </w:tc>
        <w:tc>
          <w:tcPr>
            <w:tcW w:w="5608" w:type="dxa"/>
            <w:tcBorders>
              <w:top w:val="single" w:color="auto" w:sz="6" w:space="0"/>
              <w:left w:val="single" w:color="auto" w:sz="6" w:space="0"/>
              <w:bottom w:val="single" w:color="auto" w:sz="6" w:space="0"/>
              <w:right w:val="single" w:color="auto" w:sz="6" w:space="0"/>
            </w:tcBorders>
            <w:vAlign w:val="center"/>
          </w:tcPr>
          <w:p w14:paraId="4136EB4B">
            <w:pPr>
              <w:pStyle w:val="158"/>
              <w:rPr>
                <w:rFonts w:hint="eastAsia" w:ascii="宋体" w:hAnsi="宋体"/>
                <w:sz w:val="24"/>
              </w:rPr>
            </w:pPr>
            <w:r>
              <w:rPr>
                <w:rFonts w:hint="eastAsia" w:ascii="宋体" w:hAnsi="宋体"/>
                <w:sz w:val="24"/>
              </w:rPr>
              <w:t>受理单填写无缺项，记录真实完整；</w:t>
            </w:r>
          </w:p>
          <w:p w14:paraId="72ED73E9">
            <w:pPr>
              <w:pStyle w:val="158"/>
              <w:rPr>
                <w:rFonts w:hint="eastAsia" w:ascii="宋体" w:hAnsi="宋体"/>
                <w:sz w:val="24"/>
              </w:rPr>
            </w:pPr>
            <w:r>
              <w:rPr>
                <w:rFonts w:hint="eastAsia" w:ascii="宋体" w:hAnsi="宋体"/>
                <w:sz w:val="24"/>
              </w:rPr>
              <w:t>正确分发受理单，当天处理完成；</w:t>
            </w:r>
          </w:p>
          <w:p w14:paraId="1A849F6B">
            <w:pPr>
              <w:pStyle w:val="158"/>
              <w:rPr>
                <w:rFonts w:hint="eastAsia" w:ascii="宋体" w:hAnsi="宋体"/>
                <w:sz w:val="24"/>
              </w:rPr>
            </w:pPr>
            <w:r>
              <w:rPr>
                <w:rFonts w:hint="eastAsia" w:ascii="宋体" w:hAnsi="宋体"/>
                <w:sz w:val="24"/>
              </w:rPr>
              <w:t>每月提交投诉意见统计表；</w:t>
            </w:r>
          </w:p>
          <w:p w14:paraId="6CE48364">
            <w:pPr>
              <w:pStyle w:val="158"/>
              <w:rPr>
                <w:rFonts w:hint="eastAsia" w:ascii="宋体" w:hAnsi="宋体"/>
                <w:sz w:val="24"/>
              </w:rPr>
            </w:pPr>
            <w:r>
              <w:rPr>
                <w:rFonts w:hint="eastAsia" w:ascii="宋体" w:hAnsi="宋体"/>
                <w:sz w:val="24"/>
              </w:rPr>
              <w:t>投诉处置闭环，整改到位。</w:t>
            </w:r>
          </w:p>
        </w:tc>
      </w:tr>
      <w:tr w14:paraId="65BB6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A8294DA">
            <w:pPr>
              <w:pStyle w:val="158"/>
              <w:jc w:val="center"/>
              <w:rPr>
                <w:rFonts w:hint="eastAsia" w:ascii="宋体" w:hAnsi="宋体"/>
                <w:sz w:val="24"/>
              </w:rPr>
            </w:pPr>
            <w:r>
              <w:rPr>
                <w:rFonts w:hint="eastAsia" w:ascii="宋体" w:hAnsi="宋体"/>
                <w:sz w:val="24"/>
              </w:rPr>
              <w:t>4</w:t>
            </w:r>
          </w:p>
        </w:tc>
        <w:tc>
          <w:tcPr>
            <w:tcW w:w="1640" w:type="dxa"/>
            <w:tcBorders>
              <w:top w:val="single" w:color="auto" w:sz="6" w:space="0"/>
              <w:left w:val="single" w:color="auto" w:sz="6" w:space="0"/>
              <w:bottom w:val="single" w:color="auto" w:sz="6" w:space="0"/>
              <w:right w:val="single" w:color="auto" w:sz="6" w:space="0"/>
            </w:tcBorders>
            <w:vAlign w:val="center"/>
          </w:tcPr>
          <w:p w14:paraId="4E952B4A">
            <w:pPr>
              <w:pStyle w:val="158"/>
              <w:jc w:val="center"/>
              <w:rPr>
                <w:rFonts w:hint="eastAsia" w:ascii="宋体" w:hAnsi="宋体"/>
                <w:sz w:val="24"/>
              </w:rPr>
            </w:pPr>
            <w:r>
              <w:rPr>
                <w:rFonts w:hint="eastAsia" w:ascii="宋体" w:hAnsi="宋体"/>
                <w:sz w:val="24"/>
              </w:rPr>
              <w:t>综合服务</w:t>
            </w:r>
          </w:p>
        </w:tc>
        <w:tc>
          <w:tcPr>
            <w:tcW w:w="1640" w:type="dxa"/>
            <w:tcBorders>
              <w:top w:val="single" w:color="auto" w:sz="6" w:space="0"/>
              <w:left w:val="single" w:color="auto" w:sz="6" w:space="0"/>
              <w:bottom w:val="single" w:color="auto" w:sz="6" w:space="0"/>
              <w:right w:val="single" w:color="auto" w:sz="6" w:space="0"/>
            </w:tcBorders>
            <w:vAlign w:val="center"/>
          </w:tcPr>
          <w:p w14:paraId="4BAA8349">
            <w:pPr>
              <w:pStyle w:val="158"/>
              <w:jc w:val="center"/>
              <w:rPr>
                <w:rFonts w:hint="eastAsia" w:ascii="宋体" w:hAnsi="宋体"/>
                <w:sz w:val="24"/>
              </w:rPr>
            </w:pPr>
            <w:r>
              <w:rPr>
                <w:rFonts w:hint="eastAsia" w:ascii="宋体" w:hAnsi="宋体"/>
                <w:sz w:val="24"/>
              </w:rPr>
              <w:t>满意度98%</w:t>
            </w:r>
          </w:p>
        </w:tc>
        <w:tc>
          <w:tcPr>
            <w:tcW w:w="5608" w:type="dxa"/>
            <w:tcBorders>
              <w:top w:val="single" w:color="auto" w:sz="6" w:space="0"/>
              <w:left w:val="single" w:color="auto" w:sz="6" w:space="0"/>
              <w:bottom w:val="single" w:color="auto" w:sz="6" w:space="0"/>
              <w:right w:val="single" w:color="auto" w:sz="6" w:space="0"/>
            </w:tcBorders>
            <w:vAlign w:val="center"/>
          </w:tcPr>
          <w:p w14:paraId="677B5358">
            <w:pPr>
              <w:pStyle w:val="158"/>
              <w:rPr>
                <w:rFonts w:hint="eastAsia" w:ascii="宋体" w:hAnsi="宋体"/>
                <w:sz w:val="24"/>
              </w:rPr>
            </w:pPr>
            <w:r>
              <w:rPr>
                <w:rFonts w:hint="eastAsia" w:ascii="宋体" w:hAnsi="宋体"/>
                <w:sz w:val="24"/>
              </w:rPr>
              <w:t>亲切友好，遵守服务规范；</w:t>
            </w:r>
          </w:p>
          <w:p w14:paraId="01395048">
            <w:pPr>
              <w:pStyle w:val="158"/>
              <w:rPr>
                <w:rFonts w:hint="eastAsia" w:ascii="宋体" w:hAnsi="宋体"/>
                <w:sz w:val="24"/>
              </w:rPr>
            </w:pPr>
            <w:r>
              <w:rPr>
                <w:rFonts w:hint="eastAsia" w:ascii="宋体" w:hAnsi="宋体"/>
                <w:sz w:val="24"/>
              </w:rPr>
              <w:t>首问负责制，服务需求闭环；</w:t>
            </w:r>
          </w:p>
          <w:p w14:paraId="0EC9908F">
            <w:pPr>
              <w:pStyle w:val="158"/>
              <w:rPr>
                <w:rFonts w:hint="eastAsia" w:ascii="宋体" w:hAnsi="宋体"/>
                <w:sz w:val="24"/>
              </w:rPr>
            </w:pPr>
            <w:r>
              <w:rPr>
                <w:rFonts w:hint="eastAsia" w:ascii="宋体" w:hAnsi="宋体"/>
                <w:sz w:val="24"/>
              </w:rPr>
              <w:t>全年有效投诉小于5次。</w:t>
            </w:r>
          </w:p>
        </w:tc>
      </w:tr>
      <w:tr w14:paraId="05B69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23D884E">
            <w:pPr>
              <w:pStyle w:val="158"/>
              <w:jc w:val="center"/>
              <w:rPr>
                <w:rFonts w:hint="eastAsia" w:ascii="宋体" w:hAnsi="宋体"/>
                <w:sz w:val="24"/>
              </w:rPr>
            </w:pPr>
            <w:r>
              <w:rPr>
                <w:rFonts w:hint="eastAsia" w:ascii="宋体" w:hAnsi="宋体"/>
                <w:sz w:val="24"/>
              </w:rPr>
              <w:t>5</w:t>
            </w:r>
          </w:p>
        </w:tc>
        <w:tc>
          <w:tcPr>
            <w:tcW w:w="1640" w:type="dxa"/>
            <w:tcBorders>
              <w:top w:val="single" w:color="auto" w:sz="6" w:space="0"/>
              <w:left w:val="single" w:color="auto" w:sz="6" w:space="0"/>
              <w:bottom w:val="single" w:color="auto" w:sz="6" w:space="0"/>
              <w:right w:val="single" w:color="auto" w:sz="6" w:space="0"/>
            </w:tcBorders>
            <w:vAlign w:val="center"/>
          </w:tcPr>
          <w:p w14:paraId="6DA303C8">
            <w:pPr>
              <w:pStyle w:val="158"/>
              <w:jc w:val="center"/>
              <w:rPr>
                <w:rFonts w:hint="eastAsia" w:ascii="宋体" w:hAnsi="宋体"/>
                <w:kern w:val="21"/>
                <w:sz w:val="24"/>
              </w:rPr>
            </w:pPr>
            <w:r>
              <w:rPr>
                <w:rFonts w:hint="eastAsia" w:ascii="宋体" w:hAnsi="宋体"/>
                <w:kern w:val="21"/>
                <w:sz w:val="24"/>
              </w:rPr>
              <w:t>设备机房</w:t>
            </w:r>
          </w:p>
        </w:tc>
        <w:tc>
          <w:tcPr>
            <w:tcW w:w="1640" w:type="dxa"/>
            <w:tcBorders>
              <w:top w:val="single" w:color="auto" w:sz="6" w:space="0"/>
              <w:left w:val="single" w:color="auto" w:sz="6" w:space="0"/>
              <w:bottom w:val="single" w:color="auto" w:sz="6" w:space="0"/>
              <w:right w:val="single" w:color="auto" w:sz="6" w:space="0"/>
            </w:tcBorders>
            <w:vAlign w:val="center"/>
          </w:tcPr>
          <w:p w14:paraId="21D4FBA1">
            <w:pPr>
              <w:pStyle w:val="158"/>
              <w:jc w:val="center"/>
              <w:rPr>
                <w:rFonts w:hint="eastAsia" w:ascii="宋体" w:hAnsi="宋体"/>
                <w:kern w:val="21"/>
                <w:sz w:val="24"/>
              </w:rPr>
            </w:pPr>
            <w:r>
              <w:rPr>
                <w:rFonts w:hint="eastAsia" w:ascii="宋体" w:hAnsi="宋体"/>
                <w:kern w:val="21"/>
                <w:sz w:val="24"/>
              </w:rPr>
              <w:t>清洁率99%</w:t>
            </w:r>
          </w:p>
        </w:tc>
        <w:tc>
          <w:tcPr>
            <w:tcW w:w="5608" w:type="dxa"/>
            <w:tcBorders>
              <w:top w:val="single" w:color="auto" w:sz="6" w:space="0"/>
              <w:left w:val="single" w:color="auto" w:sz="6" w:space="0"/>
              <w:bottom w:val="single" w:color="auto" w:sz="6" w:space="0"/>
              <w:right w:val="single" w:color="auto" w:sz="6" w:space="0"/>
            </w:tcBorders>
            <w:vAlign w:val="center"/>
          </w:tcPr>
          <w:p w14:paraId="02C61F97">
            <w:pPr>
              <w:pStyle w:val="158"/>
              <w:rPr>
                <w:rFonts w:hint="eastAsia" w:ascii="宋体" w:hAnsi="宋体"/>
                <w:sz w:val="24"/>
              </w:rPr>
            </w:pPr>
            <w:r>
              <w:rPr>
                <w:rFonts w:hint="eastAsia" w:ascii="宋体" w:hAnsi="宋体"/>
                <w:sz w:val="24"/>
              </w:rPr>
              <w:t>各设备机房根据清洁计划保持卫生。</w:t>
            </w:r>
          </w:p>
        </w:tc>
      </w:tr>
      <w:tr w14:paraId="5BD11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9D83E0B">
            <w:pPr>
              <w:pStyle w:val="158"/>
              <w:jc w:val="center"/>
              <w:rPr>
                <w:rFonts w:hint="eastAsia" w:ascii="宋体" w:hAnsi="宋体"/>
                <w:sz w:val="24"/>
              </w:rPr>
            </w:pPr>
            <w:r>
              <w:rPr>
                <w:rFonts w:hint="eastAsia" w:ascii="宋体" w:hAnsi="宋体"/>
                <w:sz w:val="24"/>
              </w:rPr>
              <w:t>6</w:t>
            </w:r>
          </w:p>
        </w:tc>
        <w:tc>
          <w:tcPr>
            <w:tcW w:w="1640" w:type="dxa"/>
            <w:tcBorders>
              <w:top w:val="single" w:color="auto" w:sz="6" w:space="0"/>
              <w:left w:val="single" w:color="auto" w:sz="6" w:space="0"/>
              <w:bottom w:val="single" w:color="auto" w:sz="6" w:space="0"/>
              <w:right w:val="single" w:color="auto" w:sz="6" w:space="0"/>
            </w:tcBorders>
            <w:vAlign w:val="center"/>
          </w:tcPr>
          <w:p w14:paraId="07D106E1">
            <w:pPr>
              <w:pStyle w:val="158"/>
              <w:jc w:val="center"/>
              <w:rPr>
                <w:rFonts w:hint="eastAsia" w:ascii="宋体" w:hAnsi="宋体"/>
                <w:sz w:val="24"/>
              </w:rPr>
            </w:pPr>
            <w:r>
              <w:rPr>
                <w:rFonts w:hint="eastAsia" w:ascii="宋体" w:hAnsi="宋体"/>
                <w:sz w:val="24"/>
              </w:rPr>
              <w:t>报修及时率</w:t>
            </w:r>
          </w:p>
        </w:tc>
        <w:tc>
          <w:tcPr>
            <w:tcW w:w="1640" w:type="dxa"/>
            <w:tcBorders>
              <w:top w:val="single" w:color="auto" w:sz="6" w:space="0"/>
              <w:left w:val="single" w:color="auto" w:sz="6" w:space="0"/>
              <w:bottom w:val="single" w:color="auto" w:sz="6" w:space="0"/>
              <w:right w:val="single" w:color="auto" w:sz="6" w:space="0"/>
            </w:tcBorders>
            <w:vAlign w:val="center"/>
          </w:tcPr>
          <w:p w14:paraId="79019697">
            <w:pPr>
              <w:pStyle w:val="158"/>
              <w:jc w:val="center"/>
              <w:rPr>
                <w:rFonts w:hint="eastAsia" w:ascii="宋体" w:hAnsi="宋体"/>
                <w:kern w:val="21"/>
                <w:sz w:val="24"/>
              </w:rPr>
            </w:pPr>
            <w:r>
              <w:rPr>
                <w:rFonts w:hint="eastAsia" w:ascii="宋体" w:hAnsi="宋体"/>
                <w:kern w:val="21"/>
                <w:sz w:val="24"/>
              </w:rPr>
              <w:t>及时率100%</w:t>
            </w:r>
          </w:p>
        </w:tc>
        <w:tc>
          <w:tcPr>
            <w:tcW w:w="5608" w:type="dxa"/>
            <w:tcBorders>
              <w:top w:val="single" w:color="auto" w:sz="6" w:space="0"/>
              <w:left w:val="single" w:color="auto" w:sz="6" w:space="0"/>
              <w:bottom w:val="single" w:color="auto" w:sz="6" w:space="0"/>
              <w:right w:val="single" w:color="auto" w:sz="6" w:space="0"/>
            </w:tcBorders>
            <w:vAlign w:val="center"/>
          </w:tcPr>
          <w:p w14:paraId="4CFB092E">
            <w:pPr>
              <w:pStyle w:val="158"/>
              <w:rPr>
                <w:rFonts w:hint="eastAsia" w:ascii="宋体" w:hAnsi="宋体"/>
                <w:sz w:val="24"/>
              </w:rPr>
            </w:pPr>
            <w:r>
              <w:rPr>
                <w:rFonts w:hint="eastAsia" w:ascii="宋体" w:hAnsi="宋体"/>
                <w:sz w:val="24"/>
              </w:rPr>
              <w:t>重要报修10分钟内到场；</w:t>
            </w:r>
          </w:p>
          <w:p w14:paraId="559BF9F5">
            <w:pPr>
              <w:pStyle w:val="158"/>
              <w:rPr>
                <w:rFonts w:hint="eastAsia" w:ascii="宋体" w:hAnsi="宋体"/>
                <w:sz w:val="24"/>
              </w:rPr>
            </w:pPr>
            <w:r>
              <w:rPr>
                <w:rFonts w:hint="eastAsia" w:ascii="宋体" w:hAnsi="宋体"/>
                <w:sz w:val="24"/>
              </w:rPr>
              <w:t>不能当天完成维修的工作完成工作闭环。</w:t>
            </w:r>
          </w:p>
        </w:tc>
      </w:tr>
      <w:tr w14:paraId="74D2D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FF07D93">
            <w:pPr>
              <w:pStyle w:val="158"/>
              <w:jc w:val="center"/>
              <w:rPr>
                <w:rFonts w:hint="eastAsia" w:ascii="宋体" w:hAnsi="宋体"/>
                <w:sz w:val="24"/>
              </w:rPr>
            </w:pPr>
            <w:r>
              <w:rPr>
                <w:rFonts w:hint="eastAsia" w:ascii="宋体" w:hAnsi="宋体"/>
                <w:sz w:val="24"/>
              </w:rPr>
              <w:t>7</w:t>
            </w:r>
          </w:p>
        </w:tc>
        <w:tc>
          <w:tcPr>
            <w:tcW w:w="1640" w:type="dxa"/>
            <w:tcBorders>
              <w:top w:val="single" w:color="auto" w:sz="6" w:space="0"/>
              <w:left w:val="single" w:color="auto" w:sz="6" w:space="0"/>
              <w:bottom w:val="single" w:color="auto" w:sz="6" w:space="0"/>
              <w:right w:val="single" w:color="auto" w:sz="6" w:space="0"/>
            </w:tcBorders>
            <w:vAlign w:val="center"/>
          </w:tcPr>
          <w:p w14:paraId="480E5B66">
            <w:pPr>
              <w:pStyle w:val="158"/>
              <w:jc w:val="center"/>
              <w:rPr>
                <w:rFonts w:hint="eastAsia" w:ascii="宋体" w:hAnsi="宋体"/>
                <w:sz w:val="24"/>
              </w:rPr>
            </w:pPr>
            <w:r>
              <w:rPr>
                <w:rFonts w:hint="eastAsia" w:ascii="宋体" w:hAnsi="宋体"/>
                <w:sz w:val="24"/>
              </w:rPr>
              <w:t>专业技术岗位/特殊工种持证上岗率</w:t>
            </w:r>
          </w:p>
        </w:tc>
        <w:tc>
          <w:tcPr>
            <w:tcW w:w="1640" w:type="dxa"/>
            <w:tcBorders>
              <w:top w:val="single" w:color="auto" w:sz="6" w:space="0"/>
              <w:left w:val="single" w:color="auto" w:sz="6" w:space="0"/>
              <w:bottom w:val="single" w:color="auto" w:sz="6" w:space="0"/>
              <w:right w:val="single" w:color="auto" w:sz="6" w:space="0"/>
            </w:tcBorders>
            <w:vAlign w:val="center"/>
          </w:tcPr>
          <w:p w14:paraId="69D54094">
            <w:pPr>
              <w:pStyle w:val="158"/>
              <w:jc w:val="center"/>
              <w:rPr>
                <w:rFonts w:hint="eastAsia" w:ascii="宋体" w:hAnsi="宋体"/>
                <w:sz w:val="24"/>
              </w:rPr>
            </w:pPr>
            <w:r>
              <w:rPr>
                <w:rFonts w:hint="eastAsia" w:ascii="宋体" w:hAnsi="宋体"/>
                <w:kern w:val="21"/>
                <w:sz w:val="24"/>
              </w:rPr>
              <w:t>100%</w:t>
            </w:r>
          </w:p>
        </w:tc>
        <w:tc>
          <w:tcPr>
            <w:tcW w:w="5608" w:type="dxa"/>
            <w:tcBorders>
              <w:top w:val="single" w:color="auto" w:sz="6" w:space="0"/>
              <w:left w:val="single" w:color="auto" w:sz="6" w:space="0"/>
              <w:bottom w:val="single" w:color="auto" w:sz="6" w:space="0"/>
              <w:right w:val="single" w:color="auto" w:sz="6" w:space="0"/>
            </w:tcBorders>
            <w:vAlign w:val="center"/>
          </w:tcPr>
          <w:p w14:paraId="351B5684">
            <w:pPr>
              <w:pStyle w:val="158"/>
              <w:rPr>
                <w:rFonts w:hint="eastAsia" w:ascii="宋体" w:hAnsi="宋体"/>
                <w:sz w:val="24"/>
              </w:rPr>
            </w:pPr>
            <w:r>
              <w:rPr>
                <w:rFonts w:hint="eastAsia" w:ascii="宋体" w:hAnsi="宋体"/>
                <w:sz w:val="24"/>
              </w:rPr>
              <w:t>具有国家规定的相关执业资格证或北京市颁发的技术岗位证书，并向采购方备案。</w:t>
            </w:r>
          </w:p>
        </w:tc>
      </w:tr>
      <w:tr w14:paraId="6A535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87E84D0">
            <w:pPr>
              <w:pStyle w:val="158"/>
              <w:jc w:val="center"/>
              <w:rPr>
                <w:rFonts w:hint="eastAsia" w:ascii="宋体" w:hAnsi="宋体"/>
                <w:sz w:val="24"/>
              </w:rPr>
            </w:pPr>
            <w:r>
              <w:rPr>
                <w:rFonts w:hint="eastAsia" w:ascii="宋体" w:hAnsi="宋体"/>
                <w:sz w:val="24"/>
              </w:rPr>
              <w:t>8</w:t>
            </w:r>
          </w:p>
        </w:tc>
        <w:tc>
          <w:tcPr>
            <w:tcW w:w="1640" w:type="dxa"/>
            <w:tcBorders>
              <w:top w:val="single" w:color="auto" w:sz="6" w:space="0"/>
              <w:left w:val="single" w:color="auto" w:sz="6" w:space="0"/>
              <w:bottom w:val="single" w:color="auto" w:sz="6" w:space="0"/>
              <w:right w:val="single" w:color="auto" w:sz="6" w:space="0"/>
            </w:tcBorders>
            <w:vAlign w:val="center"/>
          </w:tcPr>
          <w:p w14:paraId="08BA11FB">
            <w:pPr>
              <w:pStyle w:val="158"/>
              <w:jc w:val="center"/>
              <w:rPr>
                <w:rFonts w:hint="eastAsia" w:ascii="宋体" w:hAnsi="宋体"/>
                <w:kern w:val="21"/>
                <w:sz w:val="24"/>
              </w:rPr>
            </w:pPr>
            <w:r>
              <w:rPr>
                <w:rFonts w:hint="eastAsia" w:ascii="宋体" w:hAnsi="宋体" w:cs="宋体"/>
                <w:sz w:val="24"/>
              </w:rPr>
              <w:t>人员上岗前培训</w:t>
            </w:r>
          </w:p>
        </w:tc>
        <w:tc>
          <w:tcPr>
            <w:tcW w:w="1640" w:type="dxa"/>
            <w:tcBorders>
              <w:top w:val="single" w:color="auto" w:sz="6" w:space="0"/>
              <w:left w:val="single" w:color="auto" w:sz="6" w:space="0"/>
              <w:bottom w:val="single" w:color="auto" w:sz="6" w:space="0"/>
              <w:right w:val="single" w:color="auto" w:sz="6" w:space="0"/>
            </w:tcBorders>
            <w:vAlign w:val="center"/>
          </w:tcPr>
          <w:p w14:paraId="65508BAB">
            <w:pPr>
              <w:pStyle w:val="158"/>
              <w:jc w:val="center"/>
              <w:rPr>
                <w:rFonts w:hint="eastAsia" w:ascii="宋体" w:hAnsi="宋体"/>
                <w:kern w:val="21"/>
                <w:sz w:val="24"/>
              </w:rPr>
            </w:pPr>
            <w:r>
              <w:rPr>
                <w:rFonts w:hint="eastAsia" w:ascii="宋体" w:hAnsi="宋体" w:cs="宋体"/>
                <w:sz w:val="24"/>
              </w:rPr>
              <w:t>合格率100%</w:t>
            </w:r>
          </w:p>
        </w:tc>
        <w:tc>
          <w:tcPr>
            <w:tcW w:w="5608" w:type="dxa"/>
            <w:tcBorders>
              <w:top w:val="single" w:color="auto" w:sz="6" w:space="0"/>
              <w:left w:val="single" w:color="auto" w:sz="6" w:space="0"/>
              <w:bottom w:val="single" w:color="auto" w:sz="6" w:space="0"/>
              <w:right w:val="single" w:color="auto" w:sz="6" w:space="0"/>
            </w:tcBorders>
            <w:vAlign w:val="center"/>
          </w:tcPr>
          <w:p w14:paraId="5E0B15E2">
            <w:pPr>
              <w:pStyle w:val="158"/>
              <w:rPr>
                <w:rFonts w:hint="eastAsia" w:ascii="宋体" w:hAnsi="宋体"/>
                <w:sz w:val="24"/>
              </w:rPr>
            </w:pPr>
            <w:r>
              <w:rPr>
                <w:rFonts w:hint="eastAsia" w:ascii="宋体" w:hAnsi="宋体"/>
                <w:sz w:val="24"/>
              </w:rPr>
              <w:t>人员上岗前培经过培训，且培训考核为合格。</w:t>
            </w:r>
          </w:p>
        </w:tc>
      </w:tr>
      <w:tr w14:paraId="3A47D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19F54DD2">
            <w:pPr>
              <w:pStyle w:val="158"/>
              <w:jc w:val="center"/>
              <w:rPr>
                <w:rFonts w:hint="eastAsia" w:ascii="宋体" w:hAnsi="宋体"/>
                <w:sz w:val="24"/>
              </w:rPr>
            </w:pPr>
            <w:r>
              <w:rPr>
                <w:rFonts w:hint="eastAsia" w:ascii="宋体" w:hAnsi="宋体"/>
                <w:sz w:val="24"/>
              </w:rPr>
              <w:t>9</w:t>
            </w:r>
          </w:p>
        </w:tc>
        <w:tc>
          <w:tcPr>
            <w:tcW w:w="1640" w:type="dxa"/>
            <w:tcBorders>
              <w:top w:val="single" w:color="auto" w:sz="6" w:space="0"/>
              <w:left w:val="single" w:color="auto" w:sz="6" w:space="0"/>
              <w:bottom w:val="single" w:color="auto" w:sz="6" w:space="0"/>
              <w:right w:val="single" w:color="auto" w:sz="6" w:space="0"/>
            </w:tcBorders>
            <w:vAlign w:val="center"/>
          </w:tcPr>
          <w:p w14:paraId="72B736AB">
            <w:pPr>
              <w:pStyle w:val="158"/>
              <w:jc w:val="center"/>
              <w:rPr>
                <w:rFonts w:hint="eastAsia" w:ascii="宋体" w:hAnsi="宋体"/>
                <w:kern w:val="21"/>
                <w:sz w:val="24"/>
              </w:rPr>
            </w:pPr>
            <w:r>
              <w:rPr>
                <w:rFonts w:hint="eastAsia" w:ascii="宋体" w:hAnsi="宋体" w:cs="宋体"/>
                <w:sz w:val="24"/>
              </w:rPr>
              <w:t>人员着装合格率</w:t>
            </w:r>
          </w:p>
        </w:tc>
        <w:tc>
          <w:tcPr>
            <w:tcW w:w="1640" w:type="dxa"/>
            <w:tcBorders>
              <w:top w:val="single" w:color="auto" w:sz="6" w:space="0"/>
              <w:left w:val="single" w:color="auto" w:sz="6" w:space="0"/>
              <w:bottom w:val="single" w:color="auto" w:sz="6" w:space="0"/>
              <w:right w:val="single" w:color="auto" w:sz="6" w:space="0"/>
            </w:tcBorders>
            <w:vAlign w:val="center"/>
          </w:tcPr>
          <w:p w14:paraId="79B945F7">
            <w:pPr>
              <w:pStyle w:val="158"/>
              <w:jc w:val="center"/>
              <w:rPr>
                <w:rFonts w:hint="eastAsia" w:ascii="宋体" w:hAnsi="宋体"/>
                <w:kern w:val="21"/>
                <w:sz w:val="24"/>
              </w:rPr>
            </w:pPr>
            <w:r>
              <w:rPr>
                <w:rFonts w:hint="eastAsia" w:ascii="宋体" w:hAnsi="宋体" w:cs="宋体"/>
                <w:sz w:val="24"/>
              </w:rPr>
              <w:t>100%</w:t>
            </w:r>
          </w:p>
        </w:tc>
        <w:tc>
          <w:tcPr>
            <w:tcW w:w="5608" w:type="dxa"/>
            <w:tcBorders>
              <w:top w:val="single" w:color="auto" w:sz="6" w:space="0"/>
              <w:left w:val="single" w:color="auto" w:sz="6" w:space="0"/>
              <w:bottom w:val="single" w:color="auto" w:sz="6" w:space="0"/>
              <w:right w:val="single" w:color="auto" w:sz="6" w:space="0"/>
            </w:tcBorders>
            <w:vAlign w:val="center"/>
          </w:tcPr>
          <w:p w14:paraId="53BDFAB5">
            <w:pPr>
              <w:pStyle w:val="158"/>
              <w:rPr>
                <w:rFonts w:hint="eastAsia" w:ascii="宋体" w:hAnsi="宋体"/>
                <w:sz w:val="24"/>
              </w:rPr>
            </w:pPr>
            <w:r>
              <w:rPr>
                <w:rFonts w:hint="eastAsia" w:ascii="宋体" w:hAnsi="宋体" w:cs="宋体"/>
                <w:sz w:val="24"/>
              </w:rPr>
              <w:t>人员着装符合采购方要求。</w:t>
            </w:r>
          </w:p>
        </w:tc>
      </w:tr>
    </w:tbl>
    <w:p w14:paraId="3507CDA8">
      <w:pPr>
        <w:adjustRightInd w:val="0"/>
        <w:snapToGrid w:val="0"/>
        <w:spacing w:line="360" w:lineRule="exact"/>
      </w:pPr>
      <w:r>
        <w:rPr>
          <w:rFonts w:hint="eastAsia" w:ascii="宋体" w:hAnsi="宋体"/>
          <w:sz w:val="24"/>
        </w:rPr>
        <w:t>注：以上管理目标中的缺陷部分必须不能影响采购人的形象及正常运行，如产生影响则属于重大责任事故，投标人需承担由此而产生的一切责任。在投标人提交的标书中,需对管理目标提出技术保障措施，确保达到要求。</w:t>
      </w:r>
    </w:p>
    <w:p w14:paraId="07697994">
      <w:pPr>
        <w:suppressAutoHyphens/>
        <w:spacing w:line="360" w:lineRule="exact"/>
        <w:rPr>
          <w:rFonts w:hint="eastAsia" w:ascii="宋体" w:hAnsi="宋体" w:cs="Arial"/>
          <w:b/>
          <w:bCs/>
          <w:color w:val="000000"/>
          <w:kern w:val="1"/>
          <w:sz w:val="24"/>
        </w:rPr>
      </w:pPr>
      <w:r>
        <w:rPr>
          <w:rFonts w:hint="eastAsia" w:ascii="宋体" w:hAnsi="宋体" w:cs="Arial"/>
          <w:b/>
          <w:bCs/>
          <w:color w:val="000000"/>
          <w:kern w:val="1"/>
          <w:sz w:val="24"/>
        </w:rPr>
        <w:t xml:space="preserve">    4.服务内容</w:t>
      </w:r>
    </w:p>
    <w:p w14:paraId="53576343">
      <w:pPr>
        <w:adjustRightInd w:val="0"/>
        <w:snapToGrid w:val="0"/>
        <w:spacing w:line="360" w:lineRule="exact"/>
        <w:ind w:firstLine="480" w:firstLineChars="200"/>
        <w:rPr>
          <w:rFonts w:hint="eastAsia" w:ascii="宋体" w:hAnsi="宋体"/>
          <w:sz w:val="24"/>
        </w:rPr>
      </w:pPr>
      <w:r>
        <w:rPr>
          <w:rFonts w:hint="eastAsia" w:ascii="宋体" w:hAnsi="宋体"/>
          <w:sz w:val="24"/>
        </w:rPr>
        <w:t>北京科学中心范围内场馆建筑物及其附属共用设施设备、场地的巡查管理、维护运行及维修服务、日常管理，其他管理以及专业运维服务等。</w:t>
      </w:r>
    </w:p>
    <w:tbl>
      <w:tblPr>
        <w:tblStyle w:val="43"/>
        <w:tblW w:w="103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124"/>
        <w:gridCol w:w="7263"/>
      </w:tblGrid>
      <w:tr w14:paraId="2AE5A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1E57D726">
            <w:pPr>
              <w:pStyle w:val="158"/>
              <w:spacing w:line="360" w:lineRule="exact"/>
              <w:jc w:val="center"/>
              <w:rPr>
                <w:rFonts w:hint="eastAsia" w:ascii="宋体" w:hAnsi="宋体"/>
                <w:b/>
                <w:bCs/>
                <w:sz w:val="24"/>
              </w:rPr>
            </w:pPr>
            <w:r>
              <w:rPr>
                <w:rFonts w:hint="eastAsia" w:ascii="宋体" w:hAnsi="宋体"/>
                <w:b/>
                <w:bCs/>
                <w:sz w:val="24"/>
              </w:rPr>
              <w:t>工作内容（包括但不限于）</w:t>
            </w:r>
          </w:p>
        </w:tc>
      </w:tr>
      <w:tr w14:paraId="69399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4684A1A2">
            <w:pPr>
              <w:pStyle w:val="158"/>
              <w:spacing w:line="360" w:lineRule="exact"/>
              <w:rPr>
                <w:rFonts w:hint="eastAsia" w:ascii="宋体" w:hAnsi="宋体"/>
                <w:b/>
                <w:bCs/>
                <w:sz w:val="24"/>
              </w:rPr>
            </w:pPr>
            <w:r>
              <w:rPr>
                <w:rFonts w:hint="eastAsia" w:ascii="宋体" w:hAnsi="宋体"/>
                <w:b/>
                <w:bCs/>
                <w:sz w:val="24"/>
              </w:rPr>
              <w:t>4.1综合管理</w:t>
            </w:r>
          </w:p>
        </w:tc>
      </w:tr>
      <w:tr w14:paraId="40EF8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6" w:hRule="atLeast"/>
          <w:jc w:val="center"/>
        </w:trPr>
        <w:tc>
          <w:tcPr>
            <w:tcW w:w="10387" w:type="dxa"/>
            <w:gridSpan w:val="2"/>
            <w:tcBorders>
              <w:top w:val="single" w:color="auto" w:sz="8" w:space="0"/>
              <w:left w:val="single" w:color="auto" w:sz="8" w:space="0"/>
              <w:right w:val="single" w:color="auto" w:sz="8" w:space="0"/>
            </w:tcBorders>
            <w:vAlign w:val="center"/>
          </w:tcPr>
          <w:p w14:paraId="605DF840">
            <w:pPr>
              <w:pStyle w:val="158"/>
              <w:spacing w:line="360" w:lineRule="exact"/>
              <w:rPr>
                <w:rFonts w:hint="eastAsia" w:ascii="宋体" w:hAnsi="宋体" w:cs="宋体"/>
                <w:sz w:val="24"/>
              </w:rPr>
            </w:pPr>
            <w:r>
              <w:rPr>
                <w:rFonts w:hint="eastAsia" w:ascii="宋体" w:hAnsi="宋体"/>
                <w:sz w:val="24"/>
              </w:rPr>
              <w:t>4.1.1</w:t>
            </w:r>
            <w:r>
              <w:rPr>
                <w:rFonts w:hint="eastAsia" w:ascii="宋体" w:hAnsi="宋体" w:cs="宋体"/>
                <w:sz w:val="24"/>
              </w:rPr>
              <w:t>项目经理全面协调</w:t>
            </w:r>
            <w:r>
              <w:rPr>
                <w:rFonts w:hint="eastAsia" w:ascii="宋体" w:hAnsi="宋体"/>
                <w:sz w:val="24"/>
              </w:rPr>
              <w:t>投标人</w:t>
            </w:r>
            <w:r>
              <w:rPr>
                <w:rFonts w:hint="eastAsia" w:ascii="宋体" w:hAnsi="宋体" w:cs="宋体"/>
                <w:sz w:val="24"/>
              </w:rPr>
              <w:t>人员的各项工作，代表投标人定期或不定期与采购方沟通相关事项。向采购方按时汇报周报、月报、季报、年度工作汇报；按时组织每月、每季度、每年的投标人工作沟通会，做好每次会议的word及录音记录，会后第二天交至采购方，根据会议上采购方的要求开展并提升服务工作。</w:t>
            </w:r>
          </w:p>
          <w:p w14:paraId="10099588">
            <w:pPr>
              <w:pStyle w:val="158"/>
              <w:spacing w:line="360" w:lineRule="exact"/>
              <w:rPr>
                <w:rFonts w:hint="eastAsia" w:ascii="宋体" w:hAnsi="宋体" w:cs="宋体"/>
                <w:sz w:val="24"/>
              </w:rPr>
            </w:pPr>
            <w:r>
              <w:rPr>
                <w:rFonts w:hint="eastAsia" w:ascii="宋体" w:hAnsi="宋体"/>
                <w:sz w:val="24"/>
              </w:rPr>
              <w:t>4.1.2</w:t>
            </w:r>
            <w:r>
              <w:rPr>
                <w:rFonts w:hint="eastAsia" w:ascii="宋体" w:hAnsi="宋体" w:cs="宋体"/>
                <w:sz w:val="24"/>
              </w:rPr>
              <w:t>监督投标人各部门日常工作的开展，保障各班组工作符合采购方需求，及时汇总过程中的各项问题，如不能自行解决，及时向采购方沟通。</w:t>
            </w:r>
          </w:p>
          <w:p w14:paraId="5ABA338F">
            <w:pPr>
              <w:pStyle w:val="158"/>
              <w:spacing w:line="360" w:lineRule="exact"/>
              <w:rPr>
                <w:rFonts w:hint="eastAsia" w:ascii="宋体" w:hAnsi="宋体" w:cs="宋体"/>
                <w:sz w:val="24"/>
              </w:rPr>
            </w:pPr>
            <w:r>
              <w:rPr>
                <w:rFonts w:hint="eastAsia" w:ascii="宋体" w:hAnsi="宋体"/>
                <w:sz w:val="24"/>
              </w:rPr>
              <w:t>4.1.3</w:t>
            </w:r>
            <w:r>
              <w:rPr>
                <w:rFonts w:hint="eastAsia" w:ascii="宋体" w:hAnsi="宋体" w:cs="宋体"/>
                <w:sz w:val="24"/>
              </w:rPr>
              <w:t>制定投标人年度各项工作计划，并上报采购方备案，根据采购方需求安排</w:t>
            </w:r>
            <w:r>
              <w:rPr>
                <w:rFonts w:hint="eastAsia" w:ascii="宋体" w:hAnsi="宋体"/>
                <w:sz w:val="24"/>
              </w:rPr>
              <w:t>投标人</w:t>
            </w:r>
            <w:r>
              <w:rPr>
                <w:rFonts w:hint="eastAsia" w:ascii="宋体" w:hAnsi="宋体" w:cs="宋体"/>
                <w:sz w:val="24"/>
              </w:rPr>
              <w:t>各部门的工作；针对馆区内的各项工作，及时向采购方提出合理建议，避免延误产生相应损失；落实日常工作中各项安全工作要求，确保馆区重要节日及特殊时期安全平稳运行。</w:t>
            </w:r>
          </w:p>
          <w:p w14:paraId="3458D4C9">
            <w:pPr>
              <w:pStyle w:val="158"/>
              <w:spacing w:line="360" w:lineRule="exact"/>
              <w:rPr>
                <w:rFonts w:hint="eastAsia" w:ascii="宋体" w:hAnsi="宋体" w:cs="宋体"/>
                <w:sz w:val="24"/>
              </w:rPr>
            </w:pPr>
            <w:r>
              <w:rPr>
                <w:rFonts w:hint="eastAsia" w:ascii="宋体" w:hAnsi="宋体"/>
                <w:sz w:val="24"/>
              </w:rPr>
              <w:t>4.1.4</w:t>
            </w:r>
            <w:r>
              <w:rPr>
                <w:rFonts w:hint="eastAsia" w:ascii="宋体" w:hAnsi="宋体" w:cs="宋体"/>
                <w:sz w:val="24"/>
              </w:rPr>
              <w:t>接受采购方监督考核，根据每月考核结果，监督各部门按时完成整改工作，提升服务质量。</w:t>
            </w:r>
          </w:p>
          <w:p w14:paraId="4EE7E2B5">
            <w:pPr>
              <w:pStyle w:val="158"/>
              <w:spacing w:line="360" w:lineRule="exact"/>
              <w:rPr>
                <w:rFonts w:hint="eastAsia" w:ascii="宋体" w:hAnsi="宋体" w:cs="宋体"/>
                <w:sz w:val="24"/>
              </w:rPr>
            </w:pPr>
            <w:r>
              <w:rPr>
                <w:rFonts w:hint="eastAsia" w:ascii="宋体" w:hAnsi="宋体"/>
                <w:sz w:val="24"/>
              </w:rPr>
              <w:t>4.1.5</w:t>
            </w:r>
            <w:r>
              <w:rPr>
                <w:rFonts w:hint="eastAsia" w:ascii="宋体" w:hAnsi="宋体" w:cs="宋体"/>
                <w:sz w:val="24"/>
              </w:rPr>
              <w:t>管理人员每日根据采购方要求开展馆区巡视工作，发现问题及时处理，专项巡视记录每月汇总交至采购方相关负责人。</w:t>
            </w:r>
          </w:p>
          <w:p w14:paraId="30F122BB">
            <w:pPr>
              <w:pStyle w:val="158"/>
              <w:spacing w:line="360" w:lineRule="exact"/>
              <w:rPr>
                <w:rFonts w:hint="eastAsia" w:ascii="宋体" w:hAnsi="宋体" w:cs="宋体"/>
                <w:sz w:val="24"/>
              </w:rPr>
            </w:pPr>
            <w:r>
              <w:rPr>
                <w:rFonts w:hint="eastAsia" w:ascii="宋体" w:hAnsi="宋体"/>
                <w:sz w:val="24"/>
              </w:rPr>
              <w:t>4.1.6</w:t>
            </w:r>
            <w:r>
              <w:rPr>
                <w:rFonts w:hint="eastAsia" w:ascii="宋体" w:hAnsi="宋体" w:cs="宋体"/>
                <w:sz w:val="24"/>
              </w:rPr>
              <w:t>服务期内的考勤管理，落实服务单位全员的电子打卡制度，每月将花名册、排班表、考勤记录盖章后由项目经理签字后交至采购方相关部门留存备查。</w:t>
            </w:r>
          </w:p>
          <w:p w14:paraId="2DCE25C5">
            <w:pPr>
              <w:pStyle w:val="158"/>
              <w:spacing w:line="360" w:lineRule="exact"/>
              <w:rPr>
                <w:rFonts w:hint="eastAsia" w:ascii="宋体" w:hAnsi="宋体" w:cs="宋体"/>
                <w:sz w:val="24"/>
              </w:rPr>
            </w:pPr>
            <w:r>
              <w:rPr>
                <w:rFonts w:hint="eastAsia" w:ascii="宋体" w:hAnsi="宋体"/>
                <w:sz w:val="24"/>
              </w:rPr>
              <w:t>4.1.7</w:t>
            </w:r>
            <w:r>
              <w:rPr>
                <w:rFonts w:hint="eastAsia" w:ascii="宋体" w:hAnsi="宋体" w:cs="宋体"/>
                <w:sz w:val="24"/>
              </w:rPr>
              <w:t>服务期内的内勤服务，投标人资料档案管理工作，包括不限于：维修记录、巡视记录、运行记录、培训记录、本项目相关的其他档案，每月底将与本项目有关的资料由项目经理签字后移交一份给采购方；负责好员工的餐饮和住宿。</w:t>
            </w:r>
          </w:p>
          <w:p w14:paraId="588BB521">
            <w:pPr>
              <w:pStyle w:val="158"/>
              <w:spacing w:line="360" w:lineRule="exact"/>
              <w:rPr>
                <w:rFonts w:hint="eastAsia" w:ascii="宋体" w:hAnsi="宋体" w:cs="宋体"/>
                <w:sz w:val="24"/>
              </w:rPr>
            </w:pPr>
            <w:r>
              <w:rPr>
                <w:rFonts w:hint="eastAsia" w:ascii="宋体" w:hAnsi="宋体"/>
                <w:sz w:val="24"/>
              </w:rPr>
              <w:t>4.1.8</w:t>
            </w:r>
            <w:r>
              <w:rPr>
                <w:rFonts w:hint="eastAsia" w:ascii="宋体" w:hAnsi="宋体" w:cs="宋体"/>
                <w:sz w:val="24"/>
              </w:rPr>
              <w:t>根据采购方工作需要，做好资产家具等物资的搬运摆放等工作。</w:t>
            </w:r>
          </w:p>
          <w:p w14:paraId="02B0A688">
            <w:pPr>
              <w:pStyle w:val="158"/>
              <w:spacing w:line="360" w:lineRule="exact"/>
              <w:rPr>
                <w:rFonts w:hint="eastAsia" w:ascii="宋体" w:hAnsi="宋体" w:cs="宋体"/>
                <w:sz w:val="24"/>
              </w:rPr>
            </w:pPr>
            <w:r>
              <w:rPr>
                <w:rFonts w:hint="eastAsia" w:ascii="宋体" w:hAnsi="宋体"/>
                <w:sz w:val="24"/>
              </w:rPr>
              <w:t>4.1.9</w:t>
            </w:r>
            <w:r>
              <w:rPr>
                <w:rFonts w:hint="eastAsia" w:ascii="宋体" w:hAnsi="宋体" w:cs="宋体"/>
                <w:sz w:val="24"/>
              </w:rPr>
              <w:t>投标人每月进行服务自评工作，将</w:t>
            </w:r>
            <w:r>
              <w:rPr>
                <w:rFonts w:hint="eastAsia" w:ascii="宋体" w:hAnsi="宋体" w:cs="宋体"/>
                <w:bCs/>
                <w:sz w:val="24"/>
              </w:rPr>
              <w:t>《投标人月度自评报告》</w:t>
            </w:r>
            <w:r>
              <w:rPr>
                <w:rFonts w:hint="eastAsia" w:ascii="宋体" w:hAnsi="宋体" w:cs="宋体"/>
                <w:sz w:val="24"/>
              </w:rPr>
              <w:t>加盖公章，每月向采购方备份。</w:t>
            </w:r>
          </w:p>
          <w:p w14:paraId="4DF16654">
            <w:pPr>
              <w:pStyle w:val="158"/>
              <w:spacing w:line="360" w:lineRule="exact"/>
              <w:rPr>
                <w:rFonts w:hint="eastAsia" w:ascii="宋体" w:hAnsi="宋体" w:cs="宋体"/>
                <w:sz w:val="24"/>
              </w:rPr>
            </w:pPr>
            <w:r>
              <w:rPr>
                <w:rFonts w:hint="eastAsia" w:ascii="宋体" w:hAnsi="宋体"/>
                <w:sz w:val="24"/>
              </w:rPr>
              <w:t>4.1.10采购人委托投标人管理合同内所涉及的设备设施，投标人也是设施设备的管理责任人。</w:t>
            </w:r>
          </w:p>
        </w:tc>
      </w:tr>
      <w:tr w14:paraId="24939B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3FA1284B">
            <w:pPr>
              <w:pStyle w:val="158"/>
              <w:spacing w:line="360" w:lineRule="exact"/>
              <w:jc w:val="left"/>
              <w:rPr>
                <w:rFonts w:hint="eastAsia" w:ascii="宋体" w:hAnsi="宋体"/>
                <w:b/>
                <w:bCs/>
                <w:sz w:val="24"/>
              </w:rPr>
            </w:pPr>
            <w:r>
              <w:rPr>
                <w:rFonts w:hint="eastAsia" w:ascii="宋体" w:hAnsi="宋体"/>
                <w:b/>
                <w:bCs/>
                <w:sz w:val="24"/>
              </w:rPr>
              <w:t>4.2场馆建筑物及其附属共用设施、设备、场地的巡查管理、维护运行及维修服务、更新改造场地施工配合</w:t>
            </w:r>
          </w:p>
        </w:tc>
      </w:tr>
      <w:tr w14:paraId="696DB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4DC6A69D">
            <w:pPr>
              <w:pStyle w:val="158"/>
              <w:spacing w:line="360" w:lineRule="exact"/>
              <w:rPr>
                <w:rFonts w:hint="eastAsia" w:ascii="宋体" w:hAnsi="宋体"/>
                <w:b/>
                <w:bCs/>
                <w:sz w:val="24"/>
              </w:rPr>
            </w:pPr>
            <w:r>
              <w:rPr>
                <w:rFonts w:hint="eastAsia" w:ascii="宋体" w:hAnsi="宋体"/>
                <w:b/>
                <w:bCs/>
                <w:sz w:val="24"/>
              </w:rPr>
              <w:t>4.2.1工程维修服务</w:t>
            </w:r>
          </w:p>
          <w:p w14:paraId="70C41DB3">
            <w:pPr>
              <w:pStyle w:val="158"/>
              <w:spacing w:line="360" w:lineRule="exact"/>
              <w:rPr>
                <w:rFonts w:hint="eastAsia" w:ascii="宋体" w:hAnsi="宋体"/>
                <w:sz w:val="24"/>
              </w:rPr>
            </w:pPr>
            <w:r>
              <w:rPr>
                <w:rFonts w:hint="eastAsia" w:ascii="宋体" w:hAnsi="宋体"/>
                <w:sz w:val="24"/>
              </w:rPr>
              <w:t>包含但不限于以下工作内容：</w:t>
            </w:r>
          </w:p>
          <w:p w14:paraId="2EB456B0">
            <w:pPr>
              <w:pStyle w:val="158"/>
              <w:spacing w:line="360" w:lineRule="exact"/>
              <w:rPr>
                <w:rFonts w:hint="eastAsia" w:ascii="宋体" w:hAnsi="宋体"/>
                <w:sz w:val="24"/>
              </w:rPr>
            </w:pPr>
            <w:r>
              <w:rPr>
                <w:rFonts w:hint="eastAsia" w:ascii="宋体" w:hAnsi="宋体"/>
                <w:sz w:val="24"/>
              </w:rPr>
              <w:t>4.2.1.1采购方可根据实际情况安排投标人对专项工作进行管理，主要包括：配合提供临时用水用电；施工过程中文明施工和成品保护等日常工作。</w:t>
            </w:r>
          </w:p>
          <w:p w14:paraId="576E5EC0">
            <w:pPr>
              <w:pStyle w:val="158"/>
              <w:spacing w:line="360" w:lineRule="exact"/>
              <w:rPr>
                <w:rFonts w:hint="eastAsia" w:ascii="宋体" w:hAnsi="宋体"/>
                <w:sz w:val="24"/>
              </w:rPr>
            </w:pPr>
            <w:r>
              <w:rPr>
                <w:rFonts w:hint="eastAsia" w:ascii="宋体" w:hAnsi="宋体"/>
                <w:sz w:val="24"/>
              </w:rPr>
              <w:t>4.2.1.2采购方可根据实际情况安排投标人负责对项目实施过程中安全协议的签署和其它相关安全的管理工作。</w:t>
            </w:r>
          </w:p>
          <w:p w14:paraId="6A995BA3">
            <w:pPr>
              <w:pStyle w:val="158"/>
              <w:spacing w:line="360" w:lineRule="exact"/>
              <w:rPr>
                <w:rFonts w:hint="eastAsia" w:ascii="宋体" w:hAnsi="宋体"/>
                <w:sz w:val="24"/>
              </w:rPr>
            </w:pPr>
            <w:r>
              <w:rPr>
                <w:rFonts w:hint="eastAsia" w:ascii="宋体" w:hAnsi="宋体"/>
                <w:bCs/>
                <w:sz w:val="24"/>
              </w:rPr>
              <w:t>4.2.1.3</w:t>
            </w:r>
            <w:r>
              <w:rPr>
                <w:rFonts w:hint="eastAsia" w:ascii="宋体" w:hAnsi="宋体"/>
                <w:sz w:val="24"/>
              </w:rPr>
              <w:t>各种资料收集、管理、整理及移交等工作。</w:t>
            </w:r>
          </w:p>
          <w:p w14:paraId="523C2BEB">
            <w:pPr>
              <w:pStyle w:val="158"/>
              <w:spacing w:line="360" w:lineRule="exact"/>
              <w:rPr>
                <w:rFonts w:hint="eastAsia" w:ascii="宋体" w:hAnsi="宋体"/>
                <w:sz w:val="24"/>
              </w:rPr>
            </w:pPr>
          </w:p>
        </w:tc>
      </w:tr>
      <w:tr w14:paraId="65FF4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303EB717">
            <w:pPr>
              <w:pStyle w:val="158"/>
              <w:spacing w:line="360" w:lineRule="exact"/>
              <w:rPr>
                <w:rFonts w:hint="eastAsia" w:ascii="宋体" w:hAnsi="宋体"/>
                <w:b/>
                <w:bCs/>
                <w:sz w:val="24"/>
              </w:rPr>
            </w:pPr>
            <w:r>
              <w:rPr>
                <w:rFonts w:hint="eastAsia" w:ascii="宋体" w:hAnsi="宋体"/>
                <w:sz w:val="24"/>
              </w:rPr>
              <w:t>4.2.2</w:t>
            </w:r>
            <w:r>
              <w:rPr>
                <w:rFonts w:hint="eastAsia" w:ascii="宋体" w:hAnsi="宋体"/>
                <w:b/>
                <w:bCs/>
                <w:sz w:val="24"/>
              </w:rPr>
              <w:t>设备设施的运行维护维修服务</w:t>
            </w:r>
          </w:p>
          <w:p w14:paraId="138F301B">
            <w:pPr>
              <w:pStyle w:val="158"/>
              <w:spacing w:line="360" w:lineRule="exact"/>
              <w:rPr>
                <w:rFonts w:hint="eastAsia" w:ascii="宋体" w:hAnsi="宋体"/>
                <w:sz w:val="24"/>
                <w:highlight w:val="yellow"/>
              </w:rPr>
            </w:pPr>
            <w:r>
              <w:rPr>
                <w:rFonts w:hint="eastAsia" w:ascii="宋体" w:hAnsi="宋体"/>
                <w:sz w:val="24"/>
              </w:rPr>
              <w:t>4.2.2.1对采购方的房屋建筑及附属设施日常检查、运行管理、应急处理等管理服务，使房屋建筑处于完好状态，防止各种对房屋建筑侵蚀、损害行为的发生，同时确保上述部位避免出现外墙面脱落或各种坠物造成的伤害；对室外道路、广场、各专业窨井、地下管网、喷泉系统、变配电室、柴油发电机、照明和电气设备系统、弱电系统、给排水系统、暖通系统、电梯系统等日常检查、运行管理、应急处理等服务。</w:t>
            </w:r>
          </w:p>
          <w:p w14:paraId="77353221">
            <w:pPr>
              <w:pStyle w:val="158"/>
              <w:spacing w:line="360" w:lineRule="exact"/>
              <w:rPr>
                <w:rFonts w:hint="eastAsia" w:ascii="宋体" w:hAnsi="宋体"/>
                <w:sz w:val="24"/>
              </w:rPr>
            </w:pPr>
            <w:r>
              <w:rPr>
                <w:rFonts w:hint="eastAsia" w:ascii="宋体" w:hAnsi="宋体"/>
                <w:sz w:val="24"/>
              </w:rPr>
              <w:t>4.2.2.2协助采购方对充电桩、锅炉房、燃气设施、停车场的配电小室、家属区高压箱变等设施的日常巡视管理等基础性工作，发现问题及时联系产权单位和维保负责单位及采购方，并协助其产权单位处理相关工作。</w:t>
            </w:r>
          </w:p>
          <w:p w14:paraId="4ED11047">
            <w:pPr>
              <w:pStyle w:val="158"/>
              <w:spacing w:line="360" w:lineRule="exact"/>
              <w:rPr>
                <w:rFonts w:hint="eastAsia" w:ascii="宋体" w:hAnsi="宋体"/>
                <w:sz w:val="24"/>
              </w:rPr>
            </w:pPr>
            <w:r>
              <w:rPr>
                <w:rFonts w:hint="eastAsia" w:ascii="宋体" w:hAnsi="宋体"/>
                <w:sz w:val="24"/>
              </w:rPr>
              <w:t>4.2.2.3运行管理要求：</w:t>
            </w:r>
          </w:p>
          <w:p w14:paraId="456A4A09">
            <w:pPr>
              <w:pStyle w:val="158"/>
              <w:spacing w:line="360" w:lineRule="exact"/>
              <w:rPr>
                <w:rFonts w:hint="eastAsia" w:ascii="宋体" w:hAnsi="宋体"/>
                <w:sz w:val="24"/>
              </w:rPr>
            </w:pPr>
            <w:r>
              <w:rPr>
                <w:rFonts w:hint="eastAsia" w:ascii="宋体" w:hAnsi="宋体"/>
                <w:sz w:val="24"/>
              </w:rPr>
              <w:t>①特种设备的操作员必须具备相关证书、操作证；设备操作员上岗前应经过培训，签署安全责任保证书，方可上岗操作。</w:t>
            </w:r>
          </w:p>
          <w:p w14:paraId="19A717BC">
            <w:pPr>
              <w:pStyle w:val="158"/>
              <w:spacing w:line="360" w:lineRule="exact"/>
              <w:rPr>
                <w:rFonts w:hint="eastAsia" w:ascii="宋体" w:hAnsi="宋体"/>
                <w:sz w:val="24"/>
              </w:rPr>
            </w:pPr>
            <w:r>
              <w:rPr>
                <w:rFonts w:hint="eastAsia" w:ascii="宋体" w:hAnsi="宋体"/>
                <w:sz w:val="24"/>
              </w:rPr>
              <w:t>②设备操作员应按场馆设备操作规程进行操作，对场馆设备的运行过程进行记录填写《交接班记录表》、《设备运行记录表》等，定期整理存档。</w:t>
            </w:r>
          </w:p>
          <w:p w14:paraId="3A464051">
            <w:pPr>
              <w:pStyle w:val="158"/>
              <w:spacing w:line="360" w:lineRule="exact"/>
              <w:rPr>
                <w:rFonts w:hint="eastAsia" w:ascii="宋体" w:hAnsi="宋体"/>
                <w:sz w:val="24"/>
              </w:rPr>
            </w:pPr>
            <w:r>
              <w:rPr>
                <w:rFonts w:hint="eastAsia" w:ascii="宋体" w:hAnsi="宋体"/>
                <w:sz w:val="24"/>
              </w:rPr>
              <w:t>③设备操作员对特殊情况需变更操作流程、改变设备运行方式的应事先进行详细安排，经主管签字批准后方可执行，所有操作变更应有记录。</w:t>
            </w:r>
          </w:p>
          <w:p w14:paraId="341E4608">
            <w:pPr>
              <w:pStyle w:val="158"/>
              <w:spacing w:line="360" w:lineRule="exact"/>
              <w:rPr>
                <w:rFonts w:hint="eastAsia" w:ascii="宋体" w:hAnsi="宋体"/>
                <w:sz w:val="24"/>
              </w:rPr>
            </w:pPr>
            <w:r>
              <w:rPr>
                <w:rFonts w:hint="eastAsia" w:ascii="宋体" w:hAnsi="宋体"/>
                <w:sz w:val="24"/>
              </w:rPr>
              <w:t>④场馆设备的开启关闭应严格按照运行时间表执行；除维修员和设备操作员，其它人员禁止操作使用场馆设施设备；如有特殊接待任务，需另行安排场馆设备开启关闭时间，由采购方相关部门授权通知；投标人的服务人员遇异常情况应及时报告专业主管，不应轻率处理。</w:t>
            </w:r>
          </w:p>
          <w:p w14:paraId="08717C3F">
            <w:pPr>
              <w:pStyle w:val="158"/>
              <w:spacing w:line="360" w:lineRule="exact"/>
              <w:rPr>
                <w:rFonts w:hint="eastAsia" w:ascii="宋体" w:hAnsi="宋体"/>
                <w:sz w:val="24"/>
              </w:rPr>
            </w:pPr>
            <w:r>
              <w:rPr>
                <w:rFonts w:hint="eastAsia" w:ascii="宋体" w:hAnsi="宋体"/>
                <w:sz w:val="24"/>
              </w:rPr>
              <w:t>⑤场馆设备运行过程中发生意外事故和故障时，按照应急预案流程处理，处理完毕后应填写相关记录表；遇有重大节日或活动，应预先制定相应的应对保障方案，并严格按照方案落实执行，填写相关记录表单。做好机房、设备间出入管理、安全管理、钥匙管理，不得堆放杂物。</w:t>
            </w:r>
          </w:p>
          <w:p w14:paraId="04B8407A">
            <w:pPr>
              <w:pStyle w:val="158"/>
              <w:spacing w:line="360" w:lineRule="exact"/>
              <w:rPr>
                <w:rFonts w:hint="eastAsia" w:ascii="宋体" w:hAnsi="宋体"/>
                <w:sz w:val="24"/>
              </w:rPr>
            </w:pPr>
            <w:r>
              <w:rPr>
                <w:rFonts w:hint="eastAsia" w:ascii="宋体" w:hAnsi="宋体"/>
                <w:sz w:val="24"/>
              </w:rPr>
              <w:t>4.2.2.4巡检管理要求：</w:t>
            </w:r>
          </w:p>
          <w:p w14:paraId="2B8E35A7">
            <w:pPr>
              <w:pStyle w:val="158"/>
              <w:spacing w:line="360" w:lineRule="exact"/>
              <w:rPr>
                <w:rFonts w:hint="eastAsia" w:ascii="宋体" w:hAnsi="宋体"/>
                <w:sz w:val="24"/>
              </w:rPr>
            </w:pPr>
            <w:r>
              <w:rPr>
                <w:rFonts w:hint="eastAsia" w:ascii="宋体" w:hAnsi="宋体"/>
                <w:sz w:val="24"/>
              </w:rPr>
              <w:t>①制定场馆设施设备巡视规范及标准并组织实施；设备设施巡视规范中应体现巡视工作的周期、频次及场馆设施设备的检查内容及标准；对场馆机房布局、设备运行规律进行分析研究，制定合理可行的巡视路线，并将路线以图或表的形式体现。</w:t>
            </w:r>
          </w:p>
          <w:p w14:paraId="09AD1D64">
            <w:pPr>
              <w:pStyle w:val="158"/>
              <w:spacing w:line="360" w:lineRule="exact"/>
              <w:rPr>
                <w:rFonts w:hint="eastAsia" w:ascii="宋体" w:hAnsi="宋体"/>
                <w:sz w:val="24"/>
              </w:rPr>
            </w:pPr>
            <w:r>
              <w:rPr>
                <w:rFonts w:hint="eastAsia" w:ascii="宋体" w:hAnsi="宋体"/>
                <w:sz w:val="24"/>
              </w:rPr>
              <w:t>②场馆设备设施巡视规范及巡视路线图应在明显位置悬挂，定期对员工进行培训考核以确保员工熟悉巡视路线及相关内容。</w:t>
            </w:r>
          </w:p>
          <w:p w14:paraId="514D3103">
            <w:pPr>
              <w:pStyle w:val="158"/>
              <w:spacing w:line="360" w:lineRule="exact"/>
              <w:rPr>
                <w:rFonts w:hint="eastAsia" w:ascii="宋体" w:hAnsi="宋体"/>
                <w:sz w:val="24"/>
              </w:rPr>
            </w:pPr>
            <w:r>
              <w:rPr>
                <w:rFonts w:hint="eastAsia" w:ascii="宋体" w:hAnsi="宋体"/>
                <w:sz w:val="24"/>
              </w:rPr>
              <w:t>③巡视人员必须按规定巡视路线进行巡视，并熟知工作内容及各巡视站、点的基本情况，设施设备主要控制的范围、工作界面，了解系统的走向位置及其中的各种附属件的作用和功能，掌握各种设施设备的工作状态。</w:t>
            </w:r>
          </w:p>
          <w:p w14:paraId="195E15F6">
            <w:pPr>
              <w:pStyle w:val="158"/>
              <w:spacing w:line="360" w:lineRule="exact"/>
              <w:rPr>
                <w:rFonts w:hint="eastAsia" w:ascii="宋体" w:hAnsi="宋体"/>
                <w:sz w:val="24"/>
              </w:rPr>
            </w:pPr>
            <w:r>
              <w:rPr>
                <w:rFonts w:hint="eastAsia" w:ascii="宋体" w:hAnsi="宋体"/>
                <w:sz w:val="24"/>
              </w:rPr>
              <w:t>④对于具有危险性、影响性及特种设施设备必须每日进行巡视，并适当加强巡视力度；对于无人值守的设施设备机房、井间应设立签到表，巡视人员按要求的频次及标准进行检查，并在签到表上签署姓名；离开无人值守的设施设备机房、井间应关闭照明设施，做到节约用电。</w:t>
            </w:r>
          </w:p>
          <w:p w14:paraId="497D37FD">
            <w:pPr>
              <w:pStyle w:val="158"/>
              <w:spacing w:line="360" w:lineRule="exact"/>
              <w:rPr>
                <w:rFonts w:hint="eastAsia" w:ascii="宋体" w:hAnsi="宋体"/>
                <w:sz w:val="24"/>
              </w:rPr>
            </w:pPr>
            <w:r>
              <w:rPr>
                <w:rFonts w:hint="eastAsia" w:ascii="宋体" w:hAnsi="宋体"/>
                <w:sz w:val="24"/>
              </w:rPr>
              <w:t>⑤巡视过程中如发现运行的设施设备有异常现象时，应马上采取相应维修措施消除，对于无法消除的异常，采取临时措施后立即上报相关专业主管，由专业主管协调后续工作；场馆设施设备的巡视工作应建立相应的巡视记录，定期整理存档。</w:t>
            </w:r>
          </w:p>
          <w:p w14:paraId="63D9B289">
            <w:pPr>
              <w:pStyle w:val="158"/>
              <w:spacing w:line="360" w:lineRule="exact"/>
              <w:rPr>
                <w:rFonts w:hint="eastAsia" w:ascii="宋体" w:hAnsi="宋体"/>
                <w:sz w:val="24"/>
              </w:rPr>
            </w:pPr>
            <w:r>
              <w:rPr>
                <w:rFonts w:hint="eastAsia" w:ascii="宋体" w:hAnsi="宋体"/>
                <w:sz w:val="24"/>
              </w:rPr>
              <w:t>4.2.2.5维修管理要求：</w:t>
            </w:r>
          </w:p>
          <w:p w14:paraId="31A31281">
            <w:pPr>
              <w:pStyle w:val="158"/>
              <w:spacing w:line="360" w:lineRule="exact"/>
              <w:rPr>
                <w:rFonts w:hint="eastAsia" w:ascii="宋体" w:hAnsi="宋体"/>
                <w:sz w:val="24"/>
              </w:rPr>
            </w:pPr>
            <w:r>
              <w:rPr>
                <w:rFonts w:hint="eastAsia" w:ascii="宋体" w:hAnsi="宋体"/>
                <w:sz w:val="24"/>
              </w:rPr>
              <w:t>①设置专线报修电话，安排专人接听；接报修人员必须做好各项报修工作记录，记录内容应字迹清晰并注明报修位置、内容、联系电话、报修人姓名，写清故障发生位置、现象。</w:t>
            </w:r>
          </w:p>
          <w:p w14:paraId="5809A572">
            <w:pPr>
              <w:pStyle w:val="158"/>
              <w:spacing w:line="360" w:lineRule="exact"/>
              <w:rPr>
                <w:rFonts w:hint="eastAsia" w:ascii="宋体" w:hAnsi="宋体"/>
                <w:sz w:val="24"/>
              </w:rPr>
            </w:pPr>
            <w:r>
              <w:rPr>
                <w:rFonts w:hint="eastAsia" w:ascii="宋体" w:hAnsi="宋体"/>
                <w:sz w:val="24"/>
              </w:rPr>
              <w:t>②特种设施设备的维修人员必须具备相关证书、操作证；维修人员上岗前应经过培训，签署安全责任保证书，方可上岗。</w:t>
            </w:r>
          </w:p>
          <w:p w14:paraId="051CE44E">
            <w:pPr>
              <w:pStyle w:val="158"/>
              <w:spacing w:line="360" w:lineRule="exact"/>
              <w:rPr>
                <w:rFonts w:hint="eastAsia" w:ascii="宋体" w:hAnsi="宋体"/>
                <w:sz w:val="24"/>
              </w:rPr>
            </w:pPr>
            <w:r>
              <w:rPr>
                <w:rFonts w:hint="eastAsia" w:ascii="宋体" w:hAnsi="宋体"/>
                <w:sz w:val="24"/>
              </w:rPr>
              <w:t>③维修人员接到报修后，应携带必要工具及标识牌迅速到达现场；维修工作中应注意环境保护及成品保护。</w:t>
            </w:r>
          </w:p>
          <w:p w14:paraId="406F284D">
            <w:pPr>
              <w:pStyle w:val="158"/>
              <w:spacing w:line="360" w:lineRule="exact"/>
              <w:rPr>
                <w:rFonts w:hint="eastAsia" w:ascii="宋体" w:hAnsi="宋体"/>
                <w:sz w:val="24"/>
              </w:rPr>
            </w:pPr>
            <w:r>
              <w:rPr>
                <w:rFonts w:hint="eastAsia" w:ascii="宋体" w:hAnsi="宋体"/>
                <w:sz w:val="24"/>
              </w:rPr>
              <w:t>④登高作业时不应少于两人，必须注意下方物品保护，下方应有专人看管并设置“维修牌及警戒线”；使用电气焊设备维修时必须取得动火证后，方可进行作业，作业时应有人看火，并配备灭火器材；产生噪音或特殊气味的维修工作，应在闭馆后进行，特殊情况应得到采购方相关部门的批准。</w:t>
            </w:r>
          </w:p>
          <w:p w14:paraId="0369F302">
            <w:pPr>
              <w:pStyle w:val="158"/>
              <w:spacing w:line="360" w:lineRule="exact"/>
              <w:rPr>
                <w:rFonts w:hint="eastAsia" w:ascii="宋体" w:hAnsi="宋体"/>
                <w:sz w:val="24"/>
              </w:rPr>
            </w:pPr>
            <w:r>
              <w:rPr>
                <w:rFonts w:hint="eastAsia" w:ascii="宋体" w:hAnsi="宋体"/>
                <w:sz w:val="24"/>
              </w:rPr>
              <w:t>⑤按设备精度标准及设备技术要求进行维修；满足工艺要求和使用要求；维修过程拆卸部分（罩、壳、防护等）在修理完成后必须恢复，并防止维修导致的水、电、油、气的泄漏问题；维修中更换的零部件必须按照说明书安装，电气部件安全可靠，机械部件牢固、灵活。</w:t>
            </w:r>
          </w:p>
          <w:p w14:paraId="129C4FD2">
            <w:pPr>
              <w:pStyle w:val="158"/>
              <w:spacing w:line="360" w:lineRule="exact"/>
              <w:rPr>
                <w:rFonts w:hint="eastAsia" w:ascii="宋体" w:hAnsi="宋体"/>
                <w:sz w:val="24"/>
              </w:rPr>
            </w:pPr>
            <w:r>
              <w:rPr>
                <w:rFonts w:hint="eastAsia" w:ascii="宋体" w:hAnsi="宋体"/>
                <w:sz w:val="24"/>
              </w:rPr>
              <w:t>⑥一般情况下维修工作应在当日完成，并对完成情况告知报修人，如当天不能完成，应做好记录，专业主管应对维修工作的完成情况进行确认。</w:t>
            </w:r>
          </w:p>
          <w:p w14:paraId="11AEF8B1">
            <w:pPr>
              <w:pStyle w:val="158"/>
              <w:spacing w:line="360" w:lineRule="exact"/>
              <w:rPr>
                <w:rFonts w:hint="eastAsia" w:ascii="宋体" w:hAnsi="宋体"/>
                <w:sz w:val="24"/>
              </w:rPr>
            </w:pPr>
            <w:r>
              <w:rPr>
                <w:rFonts w:hint="eastAsia" w:ascii="宋体" w:hAnsi="宋体"/>
                <w:sz w:val="24"/>
              </w:rPr>
              <w:t>⑦场馆设备运行过程中发生意外事故和故障时，按照具体应急预案流程处理。</w:t>
            </w:r>
          </w:p>
          <w:p w14:paraId="00876A22">
            <w:pPr>
              <w:pStyle w:val="158"/>
              <w:spacing w:line="360" w:lineRule="exact"/>
              <w:rPr>
                <w:rFonts w:hint="eastAsia" w:ascii="宋体" w:hAnsi="宋体"/>
                <w:sz w:val="24"/>
              </w:rPr>
            </w:pPr>
            <w:r>
              <w:rPr>
                <w:rFonts w:hint="eastAsia" w:ascii="宋体" w:hAnsi="宋体"/>
                <w:sz w:val="24"/>
              </w:rPr>
              <w:t>⑧维修工作必须建立档案，每月应对维修工作进行统计分析，中修、小修及时率达到100%，返修率不超过2%。</w:t>
            </w:r>
          </w:p>
        </w:tc>
      </w:tr>
      <w:tr w14:paraId="7B9C29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0D511B97">
            <w:pPr>
              <w:pStyle w:val="158"/>
              <w:spacing w:line="360" w:lineRule="exact"/>
              <w:rPr>
                <w:rFonts w:hint="eastAsia" w:ascii="宋体" w:hAnsi="宋体"/>
                <w:b/>
                <w:sz w:val="24"/>
              </w:rPr>
            </w:pPr>
            <w:r>
              <w:rPr>
                <w:rFonts w:hint="eastAsia" w:ascii="宋体" w:hAnsi="宋体"/>
                <w:b/>
                <w:sz w:val="24"/>
              </w:rPr>
              <w:t>4.3具体服务标准和要求，包括但不限于以下内容(如管理服务标准和要求与国家颁布的现行相关技术规范里强制性条款相矛盾时，以规范为准)</w:t>
            </w:r>
          </w:p>
        </w:tc>
      </w:tr>
      <w:tr w14:paraId="2CEA5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30FE5A4D">
            <w:pPr>
              <w:pStyle w:val="158"/>
              <w:spacing w:line="360" w:lineRule="exact"/>
              <w:rPr>
                <w:rFonts w:hint="eastAsia" w:ascii="宋体" w:hAnsi="宋体"/>
                <w:b/>
                <w:sz w:val="24"/>
              </w:rPr>
            </w:pPr>
            <w:r>
              <w:rPr>
                <w:rFonts w:hint="eastAsia" w:ascii="宋体" w:hAnsi="宋体"/>
                <w:b/>
                <w:sz w:val="24"/>
              </w:rPr>
              <w:t>4.3.1建筑及附属设施</w:t>
            </w:r>
          </w:p>
          <w:p w14:paraId="75D575C5">
            <w:pPr>
              <w:pStyle w:val="158"/>
              <w:spacing w:line="360" w:lineRule="exact"/>
              <w:rPr>
                <w:rFonts w:hint="eastAsia" w:ascii="宋体" w:hAnsi="宋体"/>
                <w:sz w:val="24"/>
              </w:rPr>
            </w:pPr>
            <w:r>
              <w:rPr>
                <w:rFonts w:hint="eastAsia" w:ascii="宋体" w:hAnsi="宋体"/>
                <w:sz w:val="24"/>
              </w:rPr>
              <w:t xml:space="preserve">4.3.1.1根据房屋使用时间和设计年限，定期检查房屋共用部位的使用状况。  </w:t>
            </w:r>
          </w:p>
          <w:p w14:paraId="1913F517">
            <w:pPr>
              <w:pStyle w:val="158"/>
              <w:spacing w:line="360" w:lineRule="exact"/>
              <w:rPr>
                <w:rFonts w:hint="eastAsia" w:ascii="宋体" w:hAnsi="宋体"/>
                <w:sz w:val="24"/>
                <w:highlight w:val="none"/>
              </w:rPr>
            </w:pPr>
            <w:r>
              <w:rPr>
                <w:rFonts w:hint="eastAsia" w:ascii="宋体" w:hAnsi="宋体"/>
                <w:sz w:val="24"/>
                <w:highlight w:val="none"/>
              </w:rPr>
              <w:t>4.3.1.2对危及建筑及附属设施安全的行为及时履行告知和劝阻义务，对拒不改正的，要报告采购方主管部门。</w:t>
            </w:r>
          </w:p>
          <w:p w14:paraId="2DAE23D6">
            <w:pPr>
              <w:pStyle w:val="158"/>
              <w:spacing w:line="360" w:lineRule="exact"/>
              <w:rPr>
                <w:rFonts w:hint="eastAsia" w:ascii="宋体" w:hAnsi="宋体"/>
                <w:sz w:val="24"/>
                <w:highlight w:val="none"/>
              </w:rPr>
            </w:pPr>
            <w:r>
              <w:rPr>
                <w:rFonts w:hint="eastAsia" w:ascii="宋体" w:hAnsi="宋体"/>
                <w:sz w:val="24"/>
                <w:highlight w:val="none"/>
              </w:rPr>
              <w:t>4.3.1.3对建筑及附属设施的梁、主、钢部件、墙体等部位定期进行巡视，如发现倾斜、裂缝、锈蚀、保护层剥落、防火涂料脱落等现象时，及时报告给采购方主管部门。</w:t>
            </w:r>
          </w:p>
          <w:p w14:paraId="0CA1903A">
            <w:pPr>
              <w:pStyle w:val="158"/>
              <w:spacing w:line="360" w:lineRule="exact"/>
              <w:rPr>
                <w:rFonts w:hint="eastAsia" w:ascii="宋体" w:hAnsi="宋体"/>
                <w:sz w:val="24"/>
              </w:rPr>
            </w:pPr>
            <w:r>
              <w:rPr>
                <w:rFonts w:hint="eastAsia" w:ascii="宋体" w:hAnsi="宋体"/>
                <w:sz w:val="24"/>
              </w:rPr>
              <w:t>4.3.1.5屋面：平整完好，屋面防水层基本完好，隔热保温板完好无缺，无裂缝，排水畅通，压顶出线无起壳、裂缝，粉刷完好，栏杆或女儿墙，无外观出现变形、开裂、锈蚀、油漆脱落等现象。</w:t>
            </w:r>
          </w:p>
          <w:p w14:paraId="2D26BF7D">
            <w:pPr>
              <w:pStyle w:val="158"/>
              <w:spacing w:line="360" w:lineRule="exact"/>
              <w:rPr>
                <w:rFonts w:hint="eastAsia" w:ascii="宋体" w:hAnsi="宋体"/>
                <w:sz w:val="24"/>
              </w:rPr>
            </w:pPr>
            <w:r>
              <w:rPr>
                <w:rFonts w:hint="eastAsia" w:ascii="宋体" w:hAnsi="宋体"/>
                <w:sz w:val="24"/>
              </w:rPr>
              <w:t>4.3.1.6外墙：外粉刷无起壳（包括各类线脚粉刷，雨蓬、阳台等粉刷），无裂缝、无剥落、无渗水。玻璃无破裂，铝板无损坏、无水渍和掉漆等。</w:t>
            </w:r>
          </w:p>
          <w:p w14:paraId="428CDDA6">
            <w:pPr>
              <w:pStyle w:val="158"/>
              <w:spacing w:line="360" w:lineRule="exact"/>
              <w:rPr>
                <w:rFonts w:hint="eastAsia" w:ascii="宋体" w:hAnsi="宋体"/>
                <w:sz w:val="24"/>
              </w:rPr>
            </w:pPr>
            <w:r>
              <w:rPr>
                <w:rFonts w:hint="eastAsia" w:ascii="宋体" w:hAnsi="宋体"/>
                <w:sz w:val="24"/>
              </w:rPr>
              <w:t xml:space="preserve">4.3.1.7每半月检查 1 次外墙贴面砖石或抹灰、屋檐、阳台、雨罩、空调室外机支撑构件等，按照责任范围进行维修养护，做好记录。  </w:t>
            </w:r>
          </w:p>
          <w:p w14:paraId="31200ED5">
            <w:pPr>
              <w:pStyle w:val="158"/>
              <w:spacing w:line="360" w:lineRule="exact"/>
              <w:rPr>
                <w:rFonts w:hint="eastAsia" w:ascii="宋体" w:hAnsi="宋体"/>
                <w:sz w:val="24"/>
              </w:rPr>
            </w:pPr>
            <w:r>
              <w:rPr>
                <w:rFonts w:hint="eastAsia" w:ascii="宋体" w:hAnsi="宋体"/>
                <w:sz w:val="24"/>
              </w:rPr>
              <w:t>4.3.1.8每日巡查 1 次场馆共用部位的门、窗、玻璃等，按照责任范围进行维修养护，做好记录。门窗开关灵活，五金齐全;门窗油漆完好，无老化、无剥落现象;安装闭门器及顺序器的房门必须保持正常开启。伸缩门和电动感应门保持正常使用状态。</w:t>
            </w:r>
          </w:p>
          <w:p w14:paraId="35E5DFF0">
            <w:pPr>
              <w:pStyle w:val="158"/>
              <w:spacing w:line="360" w:lineRule="exact"/>
              <w:rPr>
                <w:rFonts w:hint="eastAsia" w:ascii="宋体" w:hAnsi="宋体"/>
                <w:sz w:val="24"/>
              </w:rPr>
            </w:pPr>
            <w:r>
              <w:rPr>
                <w:rFonts w:hint="eastAsia" w:ascii="宋体" w:hAnsi="宋体"/>
                <w:sz w:val="24"/>
              </w:rPr>
              <w:t xml:space="preserve">4.3.1.9每半月检查 1 次房屋的室内地面、墙面、天棚；室外屋面、散水等，按照责任范围进行维修养护，做好记录。 </w:t>
            </w:r>
          </w:p>
          <w:p w14:paraId="4ECCDCDE">
            <w:pPr>
              <w:pStyle w:val="158"/>
              <w:spacing w:line="360" w:lineRule="exact"/>
              <w:rPr>
                <w:rFonts w:hint="eastAsia" w:ascii="宋体" w:hAnsi="宋体"/>
                <w:sz w:val="24"/>
              </w:rPr>
            </w:pPr>
            <w:r>
              <w:rPr>
                <w:rFonts w:hint="eastAsia" w:ascii="宋体" w:hAnsi="宋体"/>
                <w:sz w:val="24"/>
              </w:rPr>
              <w:t>4.3.1.10楼地面：地坪应平整、牢固、无裂缝、起壳、下沉;地毯无潮湿、无腐烂;橡胶地板无起鼓、开裂等现象。</w:t>
            </w:r>
          </w:p>
          <w:p w14:paraId="244212F5">
            <w:pPr>
              <w:pStyle w:val="158"/>
              <w:spacing w:line="360" w:lineRule="exact"/>
              <w:rPr>
                <w:rFonts w:hint="eastAsia" w:ascii="宋体" w:hAnsi="宋体"/>
                <w:sz w:val="24"/>
              </w:rPr>
            </w:pPr>
            <w:r>
              <w:rPr>
                <w:rFonts w:hint="eastAsia" w:ascii="宋体" w:hAnsi="宋体"/>
                <w:sz w:val="24"/>
              </w:rPr>
              <w:t>4.3.1.11内墙：各种内粉刷及踢脚线无剥落现象，瓷砖不起壳现象，粉刷完好。</w:t>
            </w:r>
          </w:p>
          <w:p w14:paraId="15DE0079">
            <w:pPr>
              <w:pStyle w:val="158"/>
              <w:spacing w:line="360" w:lineRule="exact"/>
              <w:rPr>
                <w:rFonts w:hint="eastAsia" w:ascii="宋体" w:hAnsi="宋体"/>
                <w:sz w:val="24"/>
              </w:rPr>
            </w:pPr>
            <w:r>
              <w:rPr>
                <w:rFonts w:hint="eastAsia" w:ascii="宋体" w:hAnsi="宋体"/>
                <w:sz w:val="24"/>
              </w:rPr>
              <w:t>4.2.1.12楼梯、通道及散水：外观出现破损、开裂、脱落、污渍等现象时，应及时修复。</w:t>
            </w:r>
          </w:p>
          <w:p w14:paraId="00C4CFAB">
            <w:pPr>
              <w:pStyle w:val="158"/>
              <w:spacing w:line="360" w:lineRule="exact"/>
              <w:rPr>
                <w:rFonts w:hint="eastAsia" w:ascii="宋体" w:hAnsi="宋体"/>
                <w:b/>
                <w:sz w:val="24"/>
              </w:rPr>
            </w:pPr>
            <w:r>
              <w:rPr>
                <w:rFonts w:hint="eastAsia" w:ascii="宋体" w:hAnsi="宋体"/>
                <w:b/>
                <w:sz w:val="24"/>
              </w:rPr>
              <w:t>4.3.2室外区域</w:t>
            </w:r>
          </w:p>
          <w:p w14:paraId="195F7EF5">
            <w:pPr>
              <w:pStyle w:val="158"/>
              <w:spacing w:line="360" w:lineRule="exact"/>
              <w:rPr>
                <w:rFonts w:hint="eastAsia" w:ascii="宋体" w:hAnsi="宋体"/>
                <w:sz w:val="24"/>
              </w:rPr>
            </w:pPr>
            <w:r>
              <w:rPr>
                <w:rFonts w:hint="eastAsia" w:ascii="宋体" w:hAnsi="宋体"/>
                <w:sz w:val="24"/>
              </w:rPr>
              <w:t>4.3.2.1每周巡查1次道路、场地、石凳、花池石材、阶梯及扶手、管井等，按照责任范围进行维修养护。</w:t>
            </w:r>
          </w:p>
          <w:p w14:paraId="7F963A71">
            <w:pPr>
              <w:pStyle w:val="158"/>
              <w:spacing w:line="360" w:lineRule="exact"/>
              <w:rPr>
                <w:rFonts w:hint="eastAsia" w:ascii="宋体" w:hAnsi="宋体"/>
                <w:sz w:val="24"/>
              </w:rPr>
            </w:pPr>
            <w:r>
              <w:rPr>
                <w:rFonts w:hint="eastAsia" w:ascii="宋体" w:hAnsi="宋体"/>
                <w:sz w:val="24"/>
              </w:rPr>
              <w:t xml:space="preserve">4.3.2.2每周巡查 2次大门、围墙，按照责任范围进行维修养护。 </w:t>
            </w:r>
          </w:p>
          <w:p w14:paraId="414D0AA8">
            <w:pPr>
              <w:pStyle w:val="158"/>
              <w:spacing w:line="360" w:lineRule="exact"/>
              <w:rPr>
                <w:rFonts w:hint="eastAsia" w:ascii="宋体" w:hAnsi="宋体"/>
                <w:sz w:val="24"/>
              </w:rPr>
            </w:pPr>
            <w:r>
              <w:rPr>
                <w:rFonts w:hint="eastAsia" w:ascii="宋体" w:hAnsi="宋体"/>
                <w:sz w:val="24"/>
              </w:rPr>
              <w:t>4.3.2.3路面：路面无裂缝破损，平整完好，没有沉降。</w:t>
            </w:r>
          </w:p>
          <w:p w14:paraId="439EAC2B">
            <w:pPr>
              <w:pStyle w:val="158"/>
              <w:spacing w:line="360" w:lineRule="exact"/>
              <w:rPr>
                <w:rFonts w:hint="eastAsia" w:ascii="宋体" w:hAnsi="宋体"/>
                <w:sz w:val="24"/>
              </w:rPr>
            </w:pPr>
            <w:r>
              <w:rPr>
                <w:rFonts w:hint="eastAsia" w:ascii="宋体" w:hAnsi="宋体"/>
                <w:sz w:val="24"/>
              </w:rPr>
              <w:t>4.3.2.4下水道、各专业管井：下水道无阻塞，流水畅通；各专业管井盖圈完好无损，井盖四周完好；管井标识清楚。</w:t>
            </w:r>
          </w:p>
          <w:p w14:paraId="393FBEFE">
            <w:pPr>
              <w:pStyle w:val="158"/>
              <w:spacing w:line="360" w:lineRule="exact"/>
              <w:rPr>
                <w:rFonts w:hint="eastAsia" w:ascii="宋体" w:hAnsi="宋体"/>
                <w:sz w:val="24"/>
              </w:rPr>
            </w:pPr>
            <w:r>
              <w:rPr>
                <w:rFonts w:hint="eastAsia" w:ascii="宋体" w:hAnsi="宋体"/>
                <w:sz w:val="24"/>
              </w:rPr>
              <w:t>4.3.2.5围墙、围栏：无破损、无裂缝、无锈蚀等。</w:t>
            </w:r>
          </w:p>
          <w:p w14:paraId="5D8EFA27">
            <w:pPr>
              <w:pStyle w:val="158"/>
              <w:spacing w:line="360" w:lineRule="exact"/>
              <w:rPr>
                <w:rFonts w:hint="eastAsia" w:ascii="宋体" w:hAnsi="宋体"/>
                <w:sz w:val="24"/>
              </w:rPr>
            </w:pPr>
            <w:r>
              <w:rPr>
                <w:rFonts w:hint="eastAsia" w:ascii="宋体" w:hAnsi="宋体"/>
                <w:sz w:val="24"/>
              </w:rPr>
              <w:t>4.3.2.6台阶：无破损、无掉漆、无裂缝、安全警示标识清晰等。</w:t>
            </w:r>
          </w:p>
          <w:p w14:paraId="511F88E0">
            <w:pPr>
              <w:pStyle w:val="158"/>
              <w:spacing w:line="360" w:lineRule="exact"/>
              <w:rPr>
                <w:rFonts w:hint="eastAsia" w:ascii="宋体" w:hAnsi="宋体"/>
                <w:sz w:val="24"/>
              </w:rPr>
            </w:pPr>
            <w:r>
              <w:rPr>
                <w:rFonts w:hint="eastAsia" w:ascii="宋体" w:hAnsi="宋体"/>
                <w:sz w:val="24"/>
              </w:rPr>
              <w:t>以上检查内容都应做好检查记录。</w:t>
            </w:r>
          </w:p>
          <w:p w14:paraId="41D2E9FE">
            <w:pPr>
              <w:pStyle w:val="158"/>
              <w:spacing w:line="360" w:lineRule="exact"/>
              <w:rPr>
                <w:rFonts w:hint="eastAsia" w:ascii="宋体" w:hAnsi="宋体"/>
                <w:b/>
                <w:sz w:val="24"/>
              </w:rPr>
            </w:pPr>
            <w:r>
              <w:rPr>
                <w:rFonts w:hint="eastAsia" w:ascii="宋体" w:hAnsi="宋体"/>
                <w:b/>
                <w:sz w:val="24"/>
              </w:rPr>
              <w:t>4.3.3专业设备的综合管理</w:t>
            </w:r>
          </w:p>
          <w:p w14:paraId="53678F56">
            <w:pPr>
              <w:pStyle w:val="158"/>
              <w:spacing w:line="360" w:lineRule="exact"/>
              <w:rPr>
                <w:rFonts w:hint="eastAsia" w:ascii="宋体" w:hAnsi="宋体"/>
                <w:sz w:val="24"/>
              </w:rPr>
            </w:pPr>
            <w:r>
              <w:rPr>
                <w:rFonts w:hint="eastAsia" w:ascii="宋体" w:hAnsi="宋体"/>
                <w:sz w:val="24"/>
              </w:rPr>
              <w:t>4.3.3.1建立设备台账制度。</w:t>
            </w:r>
          </w:p>
          <w:p w14:paraId="46F2BCD2">
            <w:pPr>
              <w:pStyle w:val="158"/>
              <w:spacing w:line="360" w:lineRule="exact"/>
              <w:rPr>
                <w:rFonts w:hint="eastAsia" w:ascii="宋体" w:hAnsi="宋体"/>
                <w:sz w:val="24"/>
              </w:rPr>
            </w:pPr>
            <w:r>
              <w:rPr>
                <w:rFonts w:hint="eastAsia" w:ascii="宋体" w:hAnsi="宋体"/>
                <w:sz w:val="24"/>
              </w:rPr>
              <w:t>4.3.3.2定期巡回检查、设置岗位责任制、突发事件的多套应急方案等，配备所需专业技术人员，严格执行操作规程。</w:t>
            </w:r>
          </w:p>
          <w:p w14:paraId="69429150">
            <w:pPr>
              <w:pStyle w:val="158"/>
              <w:spacing w:line="360" w:lineRule="exact"/>
              <w:rPr>
                <w:rFonts w:hint="eastAsia" w:ascii="宋体" w:hAnsi="宋体"/>
                <w:sz w:val="24"/>
              </w:rPr>
            </w:pPr>
            <w:r>
              <w:rPr>
                <w:rFonts w:hint="eastAsia" w:ascii="宋体" w:hAnsi="宋体"/>
                <w:sz w:val="24"/>
              </w:rPr>
              <w:t>4.3.3.3设施设备档案资料齐全，运行、维护保养记录、台账、大中维修记录每月归档。</w:t>
            </w:r>
          </w:p>
          <w:p w14:paraId="39CD9FC7">
            <w:pPr>
              <w:pStyle w:val="158"/>
              <w:spacing w:line="360" w:lineRule="exact"/>
              <w:rPr>
                <w:rFonts w:hint="eastAsia" w:ascii="宋体" w:hAnsi="宋体"/>
                <w:sz w:val="24"/>
              </w:rPr>
            </w:pPr>
            <w:r>
              <w:rPr>
                <w:rFonts w:hint="eastAsia" w:ascii="宋体" w:hAnsi="宋体"/>
                <w:sz w:val="24"/>
              </w:rPr>
              <w:t>4.3.3.4严格执行节能减排措施，每月对能源消耗进行统计、分析，如出现相关问题，需提供解决方案。</w:t>
            </w:r>
          </w:p>
          <w:p w14:paraId="2077567C">
            <w:pPr>
              <w:pStyle w:val="158"/>
              <w:spacing w:line="360" w:lineRule="exact"/>
              <w:rPr>
                <w:rFonts w:hint="eastAsia" w:ascii="宋体" w:hAnsi="宋体"/>
                <w:sz w:val="24"/>
              </w:rPr>
            </w:pPr>
            <w:r>
              <w:rPr>
                <w:rFonts w:hint="eastAsia" w:ascii="宋体" w:hAnsi="宋体"/>
                <w:sz w:val="24"/>
              </w:rPr>
              <w:t>4.3.3.5根据设备维护保养手册及设施设备现状，制订维护保养计划，对阀门定期进行保养，避免出现生锈腐蚀等现象。</w:t>
            </w:r>
          </w:p>
          <w:p w14:paraId="1D3D8793">
            <w:pPr>
              <w:pStyle w:val="158"/>
              <w:spacing w:line="360" w:lineRule="exact"/>
              <w:rPr>
                <w:rFonts w:hint="eastAsia" w:ascii="宋体" w:hAnsi="宋体"/>
                <w:sz w:val="24"/>
              </w:rPr>
            </w:pPr>
            <w:r>
              <w:rPr>
                <w:rFonts w:hint="eastAsia" w:ascii="宋体" w:hAnsi="宋体"/>
                <w:sz w:val="24"/>
              </w:rPr>
              <w:t>4.3.3.6特种设备及计量仪器仪表按照有关规定进行维修养护和定期检测。</w:t>
            </w:r>
          </w:p>
          <w:p w14:paraId="5C86D28A">
            <w:pPr>
              <w:pStyle w:val="158"/>
              <w:spacing w:line="360" w:lineRule="exact"/>
              <w:rPr>
                <w:rFonts w:hint="eastAsia" w:ascii="宋体" w:hAnsi="宋体"/>
                <w:sz w:val="24"/>
              </w:rPr>
            </w:pPr>
            <w:r>
              <w:rPr>
                <w:rFonts w:hint="eastAsia" w:ascii="宋体" w:hAnsi="宋体"/>
                <w:sz w:val="24"/>
              </w:rPr>
              <w:t>4.3.3.7雷电、强降水、大风等极端天气前后有检查物资及防范措施。</w:t>
            </w:r>
          </w:p>
          <w:p w14:paraId="3B47E48E">
            <w:pPr>
              <w:pStyle w:val="158"/>
              <w:spacing w:line="360" w:lineRule="exact"/>
              <w:rPr>
                <w:rFonts w:hint="eastAsia" w:ascii="宋体" w:hAnsi="宋体"/>
                <w:sz w:val="24"/>
              </w:rPr>
            </w:pPr>
            <w:r>
              <w:rPr>
                <w:rFonts w:hint="eastAsia" w:ascii="宋体" w:hAnsi="宋体"/>
                <w:sz w:val="24"/>
              </w:rPr>
              <w:t>4.3.3.8每月检查防雷带、防雷测试点、引下线及节点，按规定进行保养。雨季前通知专业机构检测建筑避雷系统。</w:t>
            </w:r>
          </w:p>
          <w:p w14:paraId="5017EF0E">
            <w:pPr>
              <w:pStyle w:val="158"/>
              <w:spacing w:line="360" w:lineRule="exact"/>
              <w:rPr>
                <w:rFonts w:hint="eastAsia" w:ascii="宋体" w:hAnsi="宋体"/>
                <w:sz w:val="24"/>
              </w:rPr>
            </w:pPr>
            <w:r>
              <w:rPr>
                <w:rFonts w:hint="eastAsia" w:ascii="宋体" w:hAnsi="宋体"/>
                <w:sz w:val="24"/>
              </w:rPr>
              <w:t>4.3.3.9设备机房：</w:t>
            </w:r>
          </w:p>
          <w:p w14:paraId="413AD343">
            <w:pPr>
              <w:pStyle w:val="158"/>
              <w:spacing w:line="360" w:lineRule="exact"/>
              <w:rPr>
                <w:rFonts w:hint="eastAsia" w:ascii="宋体" w:hAnsi="宋体"/>
                <w:sz w:val="24"/>
              </w:rPr>
            </w:pPr>
            <w:r>
              <w:rPr>
                <w:rFonts w:hint="eastAsia" w:ascii="宋体" w:hAnsi="宋体"/>
                <w:sz w:val="24"/>
              </w:rPr>
              <w:fldChar w:fldCharType="begin"/>
            </w:r>
            <w:r>
              <w:rPr>
                <w:rFonts w:hint="eastAsia" w:ascii="宋体" w:hAnsi="宋体"/>
                <w:sz w:val="24"/>
              </w:rPr>
              <w:instrText xml:space="preserve"> = 1 \* GB3 </w:instrText>
            </w:r>
            <w:r>
              <w:rPr>
                <w:rFonts w:hint="eastAsia" w:ascii="宋体" w:hAnsi="宋体"/>
                <w:sz w:val="24"/>
              </w:rPr>
              <w:fldChar w:fldCharType="separate"/>
            </w:r>
            <w:r>
              <w:rPr>
                <w:rFonts w:hint="eastAsia" w:ascii="宋体" w:hAnsi="宋体"/>
                <w:sz w:val="24"/>
              </w:rPr>
              <w:t>①</w:t>
            </w:r>
            <w:r>
              <w:rPr>
                <w:rFonts w:hint="eastAsia" w:ascii="宋体" w:hAnsi="宋体"/>
                <w:sz w:val="24"/>
              </w:rPr>
              <w:fldChar w:fldCharType="end"/>
            </w:r>
            <w:r>
              <w:rPr>
                <w:rFonts w:hint="eastAsia" w:ascii="宋体" w:hAnsi="宋体"/>
                <w:sz w:val="24"/>
              </w:rPr>
              <w:t>严格执行人员出入登记制度，对机房巡查、维护保养实行许可制度。</w:t>
            </w:r>
          </w:p>
          <w:p w14:paraId="08C78FC1">
            <w:pPr>
              <w:pStyle w:val="158"/>
              <w:spacing w:line="360" w:lineRule="exact"/>
              <w:rPr>
                <w:rFonts w:hint="eastAsia" w:ascii="宋体" w:hAnsi="宋体"/>
                <w:sz w:val="24"/>
              </w:rPr>
            </w:pPr>
            <w:r>
              <w:rPr>
                <w:rFonts w:hint="eastAsia" w:ascii="宋体" w:hAnsi="宋体"/>
                <w:sz w:val="24"/>
              </w:rPr>
              <w:fldChar w:fldCharType="begin"/>
            </w:r>
            <w:r>
              <w:rPr>
                <w:rFonts w:hint="eastAsia" w:ascii="宋体" w:hAnsi="宋体"/>
                <w:sz w:val="24"/>
              </w:rPr>
              <w:instrText xml:space="preserve"> = 2 \* GB3 </w:instrText>
            </w:r>
            <w:r>
              <w:rPr>
                <w:rFonts w:hint="eastAsia" w:ascii="宋体" w:hAnsi="宋体"/>
                <w:sz w:val="24"/>
              </w:rPr>
              <w:fldChar w:fldCharType="separate"/>
            </w:r>
            <w:r>
              <w:rPr>
                <w:rFonts w:hint="eastAsia" w:ascii="宋体" w:hAnsi="宋体"/>
                <w:sz w:val="24"/>
              </w:rPr>
              <w:t>②</w:t>
            </w:r>
            <w:r>
              <w:rPr>
                <w:rFonts w:hint="eastAsia" w:ascii="宋体" w:hAnsi="宋体"/>
                <w:sz w:val="24"/>
              </w:rPr>
              <w:fldChar w:fldCharType="end"/>
            </w:r>
            <w:r>
              <w:rPr>
                <w:rFonts w:hint="eastAsia" w:ascii="宋体" w:hAnsi="宋体"/>
                <w:sz w:val="24"/>
              </w:rPr>
              <w:t>设有挡鼠板等防鼠害和防虫害措施。</w:t>
            </w:r>
          </w:p>
          <w:p w14:paraId="6AE28D7E">
            <w:pPr>
              <w:pStyle w:val="158"/>
              <w:spacing w:line="360" w:lineRule="exact"/>
              <w:rPr>
                <w:rFonts w:hint="eastAsia" w:ascii="宋体" w:hAnsi="宋体"/>
                <w:sz w:val="24"/>
              </w:rPr>
            </w:pPr>
            <w:r>
              <w:rPr>
                <w:rFonts w:hint="eastAsia" w:ascii="宋体" w:hAnsi="宋体"/>
                <w:sz w:val="24"/>
              </w:rPr>
              <w:fldChar w:fldCharType="begin"/>
            </w:r>
            <w:r>
              <w:rPr>
                <w:rFonts w:hint="eastAsia" w:ascii="宋体" w:hAnsi="宋体"/>
                <w:sz w:val="24"/>
              </w:rPr>
              <w:instrText xml:space="preserve"> = 3 \* GB3 </w:instrText>
            </w:r>
            <w:r>
              <w:rPr>
                <w:rFonts w:hint="eastAsia" w:ascii="宋体" w:hAnsi="宋体"/>
                <w:sz w:val="24"/>
              </w:rPr>
              <w:fldChar w:fldCharType="separate"/>
            </w:r>
            <w:r>
              <w:rPr>
                <w:rFonts w:hint="eastAsia" w:ascii="宋体" w:hAnsi="宋体"/>
                <w:sz w:val="24"/>
              </w:rPr>
              <w:t>③</w:t>
            </w:r>
            <w:r>
              <w:rPr>
                <w:rFonts w:hint="eastAsia" w:ascii="宋体" w:hAnsi="宋体"/>
                <w:sz w:val="24"/>
              </w:rPr>
              <w:fldChar w:fldCharType="end"/>
            </w:r>
            <w:r>
              <w:rPr>
                <w:rFonts w:hint="eastAsia" w:ascii="宋体" w:hAnsi="宋体"/>
                <w:sz w:val="24"/>
              </w:rPr>
              <w:t>在明显易取位置配备消防器材及专用工具，每半月检查维护。</w:t>
            </w:r>
          </w:p>
          <w:p w14:paraId="105B0553">
            <w:pPr>
              <w:pStyle w:val="158"/>
              <w:spacing w:line="360" w:lineRule="exact"/>
              <w:rPr>
                <w:rFonts w:hint="eastAsia" w:ascii="宋体" w:hAnsi="宋体"/>
                <w:sz w:val="24"/>
              </w:rPr>
            </w:pPr>
            <w:r>
              <w:rPr>
                <w:rFonts w:hint="eastAsia" w:ascii="宋体" w:hAnsi="宋体"/>
                <w:sz w:val="24"/>
              </w:rPr>
              <w:fldChar w:fldCharType="begin"/>
            </w:r>
            <w:r>
              <w:rPr>
                <w:rFonts w:hint="eastAsia" w:ascii="宋体" w:hAnsi="宋体"/>
                <w:sz w:val="24"/>
              </w:rPr>
              <w:instrText xml:space="preserve"> = 4 \* GB3 </w:instrText>
            </w:r>
            <w:r>
              <w:rPr>
                <w:rFonts w:hint="eastAsia" w:ascii="宋体" w:hAnsi="宋体"/>
                <w:sz w:val="24"/>
              </w:rPr>
              <w:fldChar w:fldCharType="separate"/>
            </w:r>
            <w:r>
              <w:rPr>
                <w:rFonts w:hint="eastAsia" w:ascii="宋体" w:hAnsi="宋体"/>
                <w:sz w:val="24"/>
              </w:rPr>
              <w:t>④</w:t>
            </w:r>
            <w:r>
              <w:rPr>
                <w:rFonts w:hint="eastAsia" w:ascii="宋体" w:hAnsi="宋体"/>
                <w:sz w:val="24"/>
              </w:rPr>
              <w:fldChar w:fldCharType="end"/>
            </w:r>
            <w:r>
              <w:rPr>
                <w:rFonts w:hint="eastAsia" w:ascii="宋体" w:hAnsi="宋体"/>
                <w:sz w:val="24"/>
              </w:rPr>
              <w:t>重要机房张贴或悬挂相关制度、证书及设备系统图、应急预案流程图，责任人。</w:t>
            </w:r>
          </w:p>
          <w:p w14:paraId="0EE80005">
            <w:pPr>
              <w:pStyle w:val="158"/>
              <w:spacing w:line="360" w:lineRule="exact"/>
              <w:rPr>
                <w:rFonts w:hint="eastAsia" w:ascii="宋体" w:hAnsi="宋体"/>
                <w:sz w:val="24"/>
              </w:rPr>
            </w:pPr>
            <w:r>
              <w:rPr>
                <w:rFonts w:hint="eastAsia" w:ascii="宋体" w:hAnsi="宋体"/>
                <w:sz w:val="24"/>
              </w:rPr>
              <w:fldChar w:fldCharType="begin"/>
            </w:r>
            <w:r>
              <w:rPr>
                <w:rFonts w:hint="eastAsia" w:ascii="宋体" w:hAnsi="宋体"/>
                <w:sz w:val="24"/>
              </w:rPr>
              <w:instrText xml:space="preserve"> = 5 \* GB3 </w:instrText>
            </w:r>
            <w:r>
              <w:rPr>
                <w:rFonts w:hint="eastAsia" w:ascii="宋体" w:hAnsi="宋体"/>
                <w:sz w:val="24"/>
              </w:rPr>
              <w:fldChar w:fldCharType="separate"/>
            </w:r>
            <w:r>
              <w:rPr>
                <w:rFonts w:hint="eastAsia" w:ascii="宋体" w:hAnsi="宋体"/>
                <w:sz w:val="24"/>
              </w:rPr>
              <w:t>⑤</w:t>
            </w:r>
            <w:r>
              <w:rPr>
                <w:rFonts w:hint="eastAsia" w:ascii="宋体" w:hAnsi="宋体"/>
                <w:sz w:val="24"/>
              </w:rPr>
              <w:fldChar w:fldCharType="end"/>
            </w:r>
            <w:r>
              <w:rPr>
                <w:rFonts w:hint="eastAsia" w:ascii="宋体" w:hAnsi="宋体"/>
                <w:sz w:val="24"/>
              </w:rPr>
              <w:t>每周对环境温度、湿度、照度、密封、鼠患情况、通风等进行检查、检测。</w:t>
            </w:r>
          </w:p>
          <w:p w14:paraId="75558280">
            <w:pPr>
              <w:pStyle w:val="158"/>
              <w:spacing w:line="360" w:lineRule="exact"/>
              <w:rPr>
                <w:rFonts w:hint="eastAsia" w:ascii="宋体" w:hAnsi="宋体"/>
                <w:sz w:val="24"/>
              </w:rPr>
            </w:pPr>
            <w:r>
              <w:rPr>
                <w:rFonts w:hint="eastAsia" w:ascii="宋体" w:hAnsi="宋体"/>
                <w:sz w:val="24"/>
              </w:rPr>
              <w:fldChar w:fldCharType="begin"/>
            </w:r>
            <w:r>
              <w:rPr>
                <w:rFonts w:hint="eastAsia" w:ascii="宋体" w:hAnsi="宋体"/>
                <w:sz w:val="24"/>
              </w:rPr>
              <w:instrText xml:space="preserve"> = 6 \* GB3 </w:instrText>
            </w:r>
            <w:r>
              <w:rPr>
                <w:rFonts w:hint="eastAsia" w:ascii="宋体" w:hAnsi="宋体"/>
                <w:sz w:val="24"/>
              </w:rPr>
              <w:fldChar w:fldCharType="separate"/>
            </w:r>
            <w:r>
              <w:rPr>
                <w:rFonts w:hint="eastAsia" w:ascii="宋体" w:hAnsi="宋体"/>
                <w:sz w:val="24"/>
              </w:rPr>
              <w:t>⑥</w:t>
            </w:r>
            <w:r>
              <w:rPr>
                <w:rFonts w:hint="eastAsia" w:ascii="宋体" w:hAnsi="宋体"/>
                <w:sz w:val="24"/>
              </w:rPr>
              <w:fldChar w:fldCharType="end"/>
            </w:r>
            <w:r>
              <w:rPr>
                <w:rFonts w:hint="eastAsia" w:ascii="宋体" w:hAnsi="宋体"/>
                <w:sz w:val="24"/>
              </w:rPr>
              <w:t>每半月对机房消防设施设备进行检查。</w:t>
            </w:r>
          </w:p>
          <w:p w14:paraId="6C7C5BAA">
            <w:pPr>
              <w:pStyle w:val="158"/>
              <w:spacing w:line="360" w:lineRule="exact"/>
              <w:rPr>
                <w:rFonts w:hint="eastAsia" w:ascii="宋体" w:hAnsi="宋体"/>
                <w:sz w:val="24"/>
              </w:rPr>
            </w:pPr>
            <w:r>
              <w:rPr>
                <w:rFonts w:hint="eastAsia" w:ascii="宋体" w:hAnsi="宋体"/>
                <w:sz w:val="24"/>
              </w:rPr>
              <w:fldChar w:fldCharType="begin"/>
            </w:r>
            <w:r>
              <w:rPr>
                <w:rFonts w:hint="eastAsia" w:ascii="宋体" w:hAnsi="宋体"/>
                <w:sz w:val="24"/>
              </w:rPr>
              <w:instrText xml:space="preserve"> = 7 \* GB3 </w:instrText>
            </w:r>
            <w:r>
              <w:rPr>
                <w:rFonts w:hint="eastAsia" w:ascii="宋体" w:hAnsi="宋体"/>
                <w:sz w:val="24"/>
              </w:rPr>
              <w:fldChar w:fldCharType="separate"/>
            </w:r>
            <w:r>
              <w:rPr>
                <w:rFonts w:hint="eastAsia" w:ascii="宋体" w:hAnsi="宋体"/>
                <w:sz w:val="24"/>
              </w:rPr>
              <w:t>⑦</w:t>
            </w:r>
            <w:r>
              <w:rPr>
                <w:rFonts w:hint="eastAsia" w:ascii="宋体" w:hAnsi="宋体"/>
                <w:sz w:val="24"/>
              </w:rPr>
              <w:fldChar w:fldCharType="end"/>
            </w:r>
            <w:r>
              <w:rPr>
                <w:rFonts w:hint="eastAsia" w:ascii="宋体" w:hAnsi="宋体"/>
                <w:sz w:val="24"/>
              </w:rPr>
              <w:t>机房内设有用水设施设备时，有防止水溢和渗漏措施，每月检查保养，确保防渗漏和防结露功能完好。</w:t>
            </w:r>
          </w:p>
          <w:p w14:paraId="79D569A3">
            <w:pPr>
              <w:pStyle w:val="158"/>
              <w:spacing w:line="360" w:lineRule="exact"/>
              <w:rPr>
                <w:rFonts w:hint="eastAsia" w:ascii="宋体" w:hAnsi="宋体"/>
                <w:sz w:val="24"/>
              </w:rPr>
            </w:pPr>
            <w:r>
              <w:rPr>
                <w:rFonts w:hint="eastAsia" w:ascii="宋体" w:hAnsi="宋体"/>
                <w:sz w:val="24"/>
              </w:rPr>
              <w:t>⑧设备及机房环境整洁，无杂物、灰尘积垢，无鼠、虫害发生，机房环境符合设备要求；对特殊的机房及设备（如：配电室等）按相关行业标准的要求进行打扫。</w:t>
            </w:r>
          </w:p>
          <w:p w14:paraId="0B428D2D">
            <w:pPr>
              <w:pStyle w:val="158"/>
              <w:spacing w:line="360" w:lineRule="exact"/>
              <w:rPr>
                <w:rFonts w:hint="eastAsia" w:ascii="宋体" w:hAnsi="宋体"/>
                <w:b/>
                <w:sz w:val="24"/>
              </w:rPr>
            </w:pPr>
            <w:r>
              <w:rPr>
                <w:rFonts w:hint="eastAsia" w:ascii="宋体" w:hAnsi="宋体"/>
                <w:b/>
                <w:sz w:val="24"/>
              </w:rPr>
              <w:t>4.3.4暖通系统管理服务</w:t>
            </w:r>
          </w:p>
          <w:p w14:paraId="132EADAC">
            <w:pPr>
              <w:pStyle w:val="158"/>
              <w:spacing w:line="360" w:lineRule="exact"/>
              <w:rPr>
                <w:rFonts w:hint="eastAsia" w:ascii="宋体" w:hAnsi="宋体"/>
                <w:snapToGrid w:val="0"/>
                <w:sz w:val="24"/>
              </w:rPr>
            </w:pPr>
            <w:r>
              <w:rPr>
                <w:rFonts w:hint="eastAsia" w:ascii="宋体" w:hAnsi="宋体"/>
                <w:snapToGrid w:val="0"/>
                <w:sz w:val="24"/>
              </w:rPr>
              <w:t>4.3.4.1投标人是场馆集中空调通风系统的委托管理单位，也是管理责任人，负责日常的巡检、维护、保养和抢修等所有相关工作，确保其工作符合国家、北京市关于暖通系统的现行规范及行业标准（如：</w:t>
            </w:r>
            <w:r>
              <w:rPr>
                <w:rFonts w:hint="eastAsia" w:ascii="宋体" w:hAnsi="宋体"/>
                <w:sz w:val="24"/>
              </w:rPr>
              <w:t>空调通风系统运行管理标准GB50365-2019；集中空调通风系统卫生管理规范DB11/T485-2020；</w:t>
            </w:r>
            <w:r>
              <w:rPr>
                <w:rFonts w:hint="eastAsia" w:ascii="宋体" w:hAnsi="宋体" w:cs="宋体"/>
                <w:sz w:val="24"/>
              </w:rPr>
              <w:t>《公共场所集中空调通风系统卫生管理规范》WS10013-2023</w:t>
            </w:r>
            <w:r>
              <w:rPr>
                <w:rFonts w:hint="eastAsia" w:ascii="宋体" w:hAnsi="宋体"/>
                <w:snapToGrid w:val="0"/>
                <w:sz w:val="24"/>
              </w:rPr>
              <w:t>），在投标人责任范围内确保相关检测合格。</w:t>
            </w:r>
          </w:p>
          <w:p w14:paraId="00C96D6A">
            <w:pPr>
              <w:pStyle w:val="158"/>
              <w:spacing w:line="360" w:lineRule="exact"/>
              <w:rPr>
                <w:rFonts w:hint="eastAsia" w:ascii="宋体" w:hAnsi="宋体" w:cs="宋体"/>
                <w:sz w:val="24"/>
              </w:rPr>
            </w:pPr>
            <w:r>
              <w:rPr>
                <w:rFonts w:hint="eastAsia" w:ascii="宋体" w:hAnsi="宋体"/>
                <w:sz w:val="24"/>
              </w:rPr>
              <w:t>4.3.4.2确保暖通系统各项设备正常</w:t>
            </w:r>
            <w:r>
              <w:rPr>
                <w:rFonts w:hint="eastAsia" w:ascii="宋体" w:hAnsi="宋体"/>
                <w:kern w:val="0"/>
                <w:sz w:val="24"/>
              </w:rPr>
              <w:t>运行和使用，设备、设施处于良好工作状态</w:t>
            </w:r>
            <w:r>
              <w:rPr>
                <w:rFonts w:hint="eastAsia" w:ascii="宋体" w:hAnsi="宋体"/>
                <w:sz w:val="24"/>
              </w:rPr>
              <w:t>，无超标噪音，管道、阀门无跑、冒、滴、漏现象及事故隐患。</w:t>
            </w:r>
          </w:p>
          <w:p w14:paraId="4A772B63">
            <w:pPr>
              <w:pStyle w:val="158"/>
              <w:spacing w:line="360" w:lineRule="exact"/>
              <w:rPr>
                <w:rFonts w:hint="eastAsia" w:ascii="宋体" w:hAnsi="宋体" w:cs="宋体"/>
                <w:sz w:val="24"/>
              </w:rPr>
            </w:pPr>
            <w:r>
              <w:rPr>
                <w:rFonts w:hint="eastAsia" w:ascii="宋体" w:hAnsi="宋体" w:cs="宋体"/>
                <w:sz w:val="24"/>
              </w:rPr>
              <w:t>4.3.4.3按照国家规定定期完成仪器仪表的检测工作；按时进行软化水水质检测，保证暖通系统水质达到行业标准。</w:t>
            </w:r>
          </w:p>
          <w:p w14:paraId="58C8516D">
            <w:pPr>
              <w:pStyle w:val="158"/>
              <w:spacing w:line="360" w:lineRule="exact"/>
              <w:rPr>
                <w:rFonts w:hint="eastAsia" w:ascii="宋体" w:hAnsi="宋体" w:cs="宋体"/>
                <w:sz w:val="24"/>
              </w:rPr>
            </w:pPr>
            <w:r>
              <w:rPr>
                <w:rFonts w:hint="eastAsia" w:ascii="宋体" w:hAnsi="宋体" w:cs="宋体"/>
                <w:sz w:val="24"/>
              </w:rPr>
              <w:t>按时对空调区域进行测温，并根据室内、外负荷变化按规程及时调整机组及末端设备的运行控制参数，使室内温度符合规定要求。</w:t>
            </w:r>
          </w:p>
          <w:p w14:paraId="17E8AD73">
            <w:pPr>
              <w:pStyle w:val="158"/>
              <w:spacing w:line="360" w:lineRule="exact"/>
              <w:rPr>
                <w:rFonts w:hint="eastAsia" w:ascii="宋体" w:hAnsi="宋体"/>
                <w:sz w:val="24"/>
              </w:rPr>
            </w:pPr>
            <w:r>
              <w:rPr>
                <w:rFonts w:hint="eastAsia" w:ascii="宋体" w:hAnsi="宋体"/>
                <w:snapToGrid w:val="0"/>
                <w:sz w:val="24"/>
              </w:rPr>
              <w:t>4.3.4.4</w:t>
            </w:r>
            <w:r>
              <w:rPr>
                <w:rFonts w:hint="eastAsia" w:ascii="宋体" w:hAnsi="宋体" w:cs="宋体"/>
                <w:sz w:val="24"/>
              </w:rPr>
              <w:t>定期测试空调区域内的空气质量，通过调整新风量，确保空气质量达到国家规定的标准，满足人员舒适要求。</w:t>
            </w:r>
          </w:p>
          <w:p w14:paraId="5452C900">
            <w:pPr>
              <w:pStyle w:val="158"/>
              <w:spacing w:line="360" w:lineRule="exact"/>
              <w:rPr>
                <w:rFonts w:hint="eastAsia" w:ascii="宋体" w:hAnsi="宋体"/>
                <w:snapToGrid w:val="0"/>
                <w:sz w:val="24"/>
              </w:rPr>
            </w:pPr>
            <w:r>
              <w:rPr>
                <w:rFonts w:hint="eastAsia" w:ascii="宋体" w:hAnsi="宋体"/>
                <w:snapToGrid w:val="0"/>
                <w:sz w:val="24"/>
              </w:rPr>
              <w:t>4.3.4.5</w:t>
            </w:r>
            <w:r>
              <w:rPr>
                <w:rFonts w:hint="eastAsia" w:ascii="宋体" w:hAnsi="宋体" w:cs="宋体"/>
                <w:sz w:val="24"/>
              </w:rPr>
              <w:t>通过送排风系统及机电设备运行监控及管理系统，对末端设施设备（送风机、排风机、系统管网）的运行情况进行检查。</w:t>
            </w:r>
          </w:p>
          <w:p w14:paraId="06F5F5FF">
            <w:pPr>
              <w:pStyle w:val="158"/>
              <w:spacing w:line="360" w:lineRule="exact"/>
              <w:rPr>
                <w:rFonts w:hint="eastAsia" w:ascii="宋体" w:hAnsi="宋体"/>
                <w:sz w:val="24"/>
              </w:rPr>
            </w:pPr>
            <w:r>
              <w:rPr>
                <w:rFonts w:hint="eastAsia" w:ascii="宋体" w:hAnsi="宋体"/>
                <w:snapToGrid w:val="0"/>
                <w:sz w:val="24"/>
              </w:rPr>
              <w:t>4.3.4.6</w:t>
            </w:r>
            <w:r>
              <w:rPr>
                <w:rFonts w:hint="eastAsia" w:ascii="宋体" w:hAnsi="宋体"/>
                <w:sz w:val="24"/>
              </w:rPr>
              <w:t>冷却塔运行时必须有专人管理,定时定期检查记载运行及维护情况；加强水质管理，并定期检测,严防长期运行结垢生苔；运行正常且噪音不超标，无滴漏水现象；停机后应对整塔进行检修,确保下次运行安全正常。</w:t>
            </w:r>
          </w:p>
          <w:p w14:paraId="24EAE7D1">
            <w:pPr>
              <w:pStyle w:val="158"/>
              <w:spacing w:line="360" w:lineRule="exact"/>
              <w:rPr>
                <w:rFonts w:hint="eastAsia" w:ascii="宋体" w:hAnsi="宋体"/>
                <w:sz w:val="24"/>
              </w:rPr>
            </w:pPr>
            <w:r>
              <w:rPr>
                <w:rFonts w:hint="eastAsia" w:ascii="宋体" w:hAnsi="宋体"/>
                <w:snapToGrid w:val="0"/>
                <w:sz w:val="24"/>
              </w:rPr>
              <w:t>4.3.4.7</w:t>
            </w:r>
            <w:r>
              <w:rPr>
                <w:rFonts w:hint="eastAsia" w:ascii="宋体" w:hAnsi="宋体"/>
                <w:sz w:val="24"/>
              </w:rPr>
              <w:t>按照北京市卫生健康委员会相关部门要求对机组、过滤网、</w:t>
            </w:r>
            <w:r>
              <w:rPr>
                <w:rFonts w:hint="eastAsia" w:ascii="宋体" w:hAnsi="宋体"/>
                <w:kern w:val="0"/>
                <w:sz w:val="24"/>
              </w:rPr>
              <w:t>风口、</w:t>
            </w:r>
            <w:r>
              <w:rPr>
                <w:rFonts w:hint="eastAsia" w:ascii="宋体" w:hAnsi="宋体"/>
                <w:sz w:val="24"/>
              </w:rPr>
              <w:t>通</w:t>
            </w:r>
            <w:r>
              <w:rPr>
                <w:rFonts w:hint="eastAsia" w:ascii="宋体" w:hAnsi="宋体"/>
                <w:kern w:val="0"/>
                <w:sz w:val="24"/>
              </w:rPr>
              <w:t>风道、风机盘管等设备设施</w:t>
            </w:r>
            <w:r>
              <w:rPr>
                <w:rFonts w:hint="eastAsia" w:ascii="宋体" w:hAnsi="宋体"/>
                <w:sz w:val="24"/>
              </w:rPr>
              <w:t>进行定期清洗、消毒</w:t>
            </w:r>
            <w:r>
              <w:rPr>
                <w:rFonts w:hint="eastAsia" w:ascii="宋体" w:hAnsi="宋体"/>
                <w:kern w:val="0"/>
                <w:sz w:val="24"/>
              </w:rPr>
              <w:t>。</w:t>
            </w:r>
          </w:p>
          <w:p w14:paraId="62CC0EE5">
            <w:pPr>
              <w:pStyle w:val="158"/>
              <w:spacing w:line="360" w:lineRule="exact"/>
              <w:rPr>
                <w:rFonts w:hint="eastAsia" w:ascii="宋体" w:hAnsi="宋体" w:cs="宋体"/>
                <w:sz w:val="24"/>
              </w:rPr>
            </w:pPr>
            <w:r>
              <w:rPr>
                <w:rFonts w:hint="eastAsia" w:ascii="宋体" w:hAnsi="宋体"/>
                <w:snapToGrid w:val="0"/>
                <w:sz w:val="24"/>
              </w:rPr>
              <w:t>4.3.4.8</w:t>
            </w:r>
            <w:r>
              <w:rPr>
                <w:rFonts w:hint="eastAsia" w:ascii="宋体" w:hAnsi="宋体"/>
                <w:sz w:val="24"/>
              </w:rPr>
              <w:t>通风及空调系统运行按国家及北京市相关规定执行。</w:t>
            </w:r>
          </w:p>
          <w:p w14:paraId="49645C74">
            <w:pPr>
              <w:pStyle w:val="158"/>
              <w:spacing w:line="360" w:lineRule="exact"/>
              <w:rPr>
                <w:rFonts w:hint="eastAsia" w:ascii="宋体" w:hAnsi="宋体" w:cs="宋体"/>
                <w:sz w:val="24"/>
              </w:rPr>
            </w:pPr>
            <w:r>
              <w:rPr>
                <w:rFonts w:hint="eastAsia" w:ascii="宋体" w:hAnsi="宋体"/>
                <w:snapToGrid w:val="0"/>
                <w:sz w:val="24"/>
              </w:rPr>
              <w:t>4.3.4.9</w:t>
            </w:r>
            <w:r>
              <w:rPr>
                <w:rFonts w:hint="eastAsia" w:ascii="宋体" w:hAnsi="宋体" w:cs="宋体"/>
                <w:sz w:val="24"/>
              </w:rPr>
              <w:t>每个冷热换季前对空调系统管网、末端设备进行检查维保1次；每年对冷冻循环泵、冷却循环泵维修保养1次；每个供暖季前对空调系统管网、末端设备进行检查维保1次;每年对空调机组、新风机组、送排风机的皮带进行检查更换2次。</w:t>
            </w:r>
          </w:p>
          <w:p w14:paraId="2A3BB23F">
            <w:pPr>
              <w:pStyle w:val="158"/>
              <w:spacing w:line="360" w:lineRule="exact"/>
              <w:rPr>
                <w:rFonts w:hint="eastAsia" w:ascii="宋体" w:hAnsi="宋体"/>
                <w:sz w:val="24"/>
              </w:rPr>
            </w:pPr>
            <w:r>
              <w:rPr>
                <w:rFonts w:hint="eastAsia" w:ascii="宋体" w:hAnsi="宋体"/>
                <w:snapToGrid w:val="0"/>
                <w:sz w:val="24"/>
              </w:rPr>
              <w:t>4.3.4.10</w:t>
            </w:r>
            <w:r>
              <w:rPr>
                <w:rFonts w:hint="eastAsia" w:ascii="宋体" w:hAnsi="宋体"/>
                <w:sz w:val="24"/>
              </w:rPr>
              <w:t>供暖系统的设备、热力井等相关地下空间的管理、维护、维修，确保水暖管件性状完好，供暖符合国家相关要求。</w:t>
            </w:r>
          </w:p>
          <w:p w14:paraId="4F31E823">
            <w:pPr>
              <w:pStyle w:val="158"/>
              <w:spacing w:line="360" w:lineRule="exact"/>
              <w:rPr>
                <w:rFonts w:hint="eastAsia" w:ascii="宋体" w:hAnsi="宋体"/>
                <w:kern w:val="0"/>
                <w:sz w:val="24"/>
              </w:rPr>
            </w:pPr>
            <w:r>
              <w:rPr>
                <w:rFonts w:hint="eastAsia" w:ascii="宋体" w:hAnsi="宋体"/>
                <w:snapToGrid w:val="0"/>
                <w:sz w:val="24"/>
              </w:rPr>
              <w:t>4.3.4.11</w:t>
            </w:r>
            <w:r>
              <w:rPr>
                <w:rFonts w:hint="eastAsia" w:ascii="宋体" w:hAnsi="宋体" w:cs="宋体"/>
                <w:sz w:val="24"/>
              </w:rPr>
              <w:t>夏</w:t>
            </w:r>
            <w:r>
              <w:rPr>
                <w:rFonts w:hint="eastAsia" w:ascii="宋体" w:hAnsi="宋体"/>
                <w:kern w:val="0"/>
                <w:sz w:val="24"/>
              </w:rPr>
              <w:t>季制冷每日2次对公共区域进行测温;冬季供暖每日1次对公共区域进行测温，做好防冻工作。</w:t>
            </w:r>
          </w:p>
          <w:p w14:paraId="48A36AF8">
            <w:pPr>
              <w:pStyle w:val="158"/>
              <w:spacing w:line="360" w:lineRule="exact"/>
              <w:rPr>
                <w:rFonts w:hint="eastAsia" w:ascii="宋体" w:hAnsi="宋体"/>
                <w:kern w:val="0"/>
                <w:sz w:val="24"/>
              </w:rPr>
            </w:pPr>
            <w:r>
              <w:rPr>
                <w:rFonts w:hint="eastAsia" w:ascii="宋体" w:hAnsi="宋体"/>
                <w:snapToGrid w:val="0"/>
                <w:sz w:val="24"/>
              </w:rPr>
              <w:t>4.3.4.12</w:t>
            </w:r>
            <w:r>
              <w:rPr>
                <w:rFonts w:hint="eastAsia" w:ascii="宋体" w:hAnsi="宋体"/>
                <w:kern w:val="0"/>
                <w:sz w:val="24"/>
              </w:rPr>
              <w:t>专业维护管理人员的基本情况及集中空调通风系统日常卫生检查、检测、清洗维护记录要完整，定期整理归档，以备政府相关部门检查。</w:t>
            </w:r>
          </w:p>
          <w:p w14:paraId="404B8748">
            <w:pPr>
              <w:pStyle w:val="158"/>
              <w:spacing w:line="360" w:lineRule="exact"/>
              <w:rPr>
                <w:rFonts w:hint="eastAsia" w:ascii="宋体" w:hAnsi="宋体"/>
                <w:kern w:val="0"/>
                <w:sz w:val="24"/>
              </w:rPr>
            </w:pPr>
            <w:r>
              <w:rPr>
                <w:rFonts w:hint="eastAsia" w:ascii="宋体" w:hAnsi="宋体"/>
                <w:snapToGrid w:val="0"/>
                <w:sz w:val="24"/>
              </w:rPr>
              <w:t>4.3.4.13</w:t>
            </w:r>
            <w:r>
              <w:rPr>
                <w:rFonts w:hint="eastAsia" w:ascii="宋体" w:hAnsi="宋体"/>
                <w:kern w:val="0"/>
                <w:sz w:val="24"/>
              </w:rPr>
              <w:t>空调水系统的水处理确保水质符合北京市相关规范要求；冷却水日常消毒处理均需符合国家现行规范要求。上述过程检查报告、相关过程资料、消毒试剂等用品均要符合政府卫生部门的要求。</w:t>
            </w:r>
          </w:p>
          <w:p w14:paraId="6C469A8E">
            <w:pPr>
              <w:pStyle w:val="158"/>
              <w:spacing w:line="360" w:lineRule="exact"/>
              <w:rPr>
                <w:rFonts w:hint="eastAsia" w:ascii="宋体" w:hAnsi="宋体"/>
                <w:b/>
                <w:sz w:val="24"/>
              </w:rPr>
            </w:pPr>
            <w:r>
              <w:rPr>
                <w:rFonts w:hint="eastAsia" w:ascii="宋体" w:hAnsi="宋体"/>
                <w:b/>
                <w:sz w:val="24"/>
              </w:rPr>
              <w:t>4.3.5给排水系统管理服务</w:t>
            </w:r>
          </w:p>
          <w:p w14:paraId="6BA434EA">
            <w:pPr>
              <w:pStyle w:val="158"/>
              <w:spacing w:line="360" w:lineRule="exact"/>
              <w:rPr>
                <w:rFonts w:hint="eastAsia" w:ascii="宋体" w:hAnsi="宋体"/>
                <w:kern w:val="0"/>
                <w:sz w:val="24"/>
              </w:rPr>
            </w:pPr>
            <w:r>
              <w:rPr>
                <w:rFonts w:hint="eastAsia" w:ascii="宋体" w:hAnsi="宋体"/>
                <w:sz w:val="24"/>
              </w:rPr>
              <w:t>4.3.5.1</w:t>
            </w:r>
            <w:r>
              <w:rPr>
                <w:rFonts w:hint="eastAsia" w:ascii="宋体" w:hAnsi="宋体"/>
                <w:kern w:val="0"/>
                <w:sz w:val="24"/>
              </w:rPr>
              <w:t>管道畅通、无渗漏水现象；定期巡视，及时维修并做好记录。</w:t>
            </w:r>
          </w:p>
          <w:p w14:paraId="158EF49D">
            <w:pPr>
              <w:pStyle w:val="158"/>
              <w:spacing w:line="360" w:lineRule="exact"/>
              <w:rPr>
                <w:rFonts w:hint="eastAsia" w:ascii="宋体" w:hAnsi="宋体"/>
                <w:kern w:val="0"/>
                <w:sz w:val="24"/>
              </w:rPr>
            </w:pPr>
            <w:r>
              <w:rPr>
                <w:rFonts w:hint="eastAsia" w:ascii="宋体" w:hAnsi="宋体"/>
                <w:sz w:val="24"/>
              </w:rPr>
              <w:t>4.3.5.2</w:t>
            </w:r>
            <w:r>
              <w:rPr>
                <w:rFonts w:hint="eastAsia" w:ascii="宋体" w:hAnsi="宋体"/>
                <w:kern w:val="0"/>
                <w:sz w:val="24"/>
              </w:rPr>
              <w:t>各种设施、相关阀件无跑、冒、滴、漏现象，开关灵活；每半年给各类管道及相关阀件刷一次防锈漆。</w:t>
            </w:r>
          </w:p>
          <w:p w14:paraId="284AEB66">
            <w:pPr>
              <w:pStyle w:val="158"/>
              <w:spacing w:line="360" w:lineRule="exact"/>
              <w:rPr>
                <w:rFonts w:hint="eastAsia" w:ascii="宋体" w:hAnsi="宋体"/>
                <w:kern w:val="0"/>
                <w:sz w:val="24"/>
              </w:rPr>
            </w:pPr>
            <w:r>
              <w:rPr>
                <w:rFonts w:hint="eastAsia" w:ascii="宋体" w:hAnsi="宋体"/>
                <w:sz w:val="24"/>
              </w:rPr>
              <w:t>4.3.5.3</w:t>
            </w:r>
            <w:r>
              <w:rPr>
                <w:rFonts w:hint="eastAsia" w:ascii="宋体" w:hAnsi="宋体"/>
                <w:kern w:val="0"/>
                <w:sz w:val="24"/>
              </w:rPr>
              <w:t>注重季节性预防养护，特别是冬季室外各类水管的防冻保温工作。</w:t>
            </w:r>
          </w:p>
          <w:p w14:paraId="5D358304">
            <w:pPr>
              <w:pStyle w:val="158"/>
              <w:spacing w:line="360" w:lineRule="exact"/>
              <w:rPr>
                <w:rFonts w:hint="eastAsia" w:ascii="宋体" w:hAnsi="宋体"/>
                <w:kern w:val="0"/>
                <w:sz w:val="24"/>
              </w:rPr>
            </w:pPr>
            <w:r>
              <w:rPr>
                <w:rFonts w:hint="eastAsia" w:ascii="宋体" w:hAnsi="宋体"/>
                <w:sz w:val="24"/>
              </w:rPr>
              <w:t>4.3.5.4</w:t>
            </w:r>
            <w:r>
              <w:rPr>
                <w:rFonts w:hint="eastAsia" w:ascii="宋体" w:hAnsi="宋体"/>
                <w:kern w:val="0"/>
                <w:sz w:val="24"/>
              </w:rPr>
              <w:t>二次生活用水的操作人员健康合格证齐全有效，定期对机房清洁保养，相关规章制度及应急预案要求齐全并挂墙，确保政府相关部门检查合格，</w:t>
            </w:r>
            <w:r>
              <w:rPr>
                <w:rFonts w:hint="eastAsia" w:ascii="宋体" w:hAnsi="宋体" w:cs="宋体"/>
                <w:sz w:val="24"/>
              </w:rPr>
              <w:t>须符合《生活饮用水卫生标准》（GB5749-2022）相关要求。</w:t>
            </w:r>
          </w:p>
          <w:p w14:paraId="5EB8CF08">
            <w:pPr>
              <w:pStyle w:val="158"/>
              <w:spacing w:line="360" w:lineRule="exact"/>
              <w:rPr>
                <w:rFonts w:hint="eastAsia" w:ascii="宋体" w:hAnsi="宋体"/>
                <w:sz w:val="24"/>
              </w:rPr>
            </w:pPr>
            <w:r>
              <w:rPr>
                <w:rFonts w:hint="eastAsia" w:ascii="宋体" w:hAnsi="宋体"/>
                <w:sz w:val="24"/>
              </w:rPr>
              <w:t>4.3.5.5管理馆区开水净水器，如出现异常，及时联系厂家</w:t>
            </w:r>
            <w:r>
              <w:rPr>
                <w:rFonts w:hint="eastAsia" w:ascii="宋体" w:hAnsi="宋体"/>
                <w:kern w:val="0"/>
                <w:sz w:val="24"/>
              </w:rPr>
              <w:t>按规定定期换滤芯。</w:t>
            </w:r>
          </w:p>
          <w:p w14:paraId="72EB601D">
            <w:pPr>
              <w:pStyle w:val="158"/>
              <w:spacing w:line="360" w:lineRule="exact"/>
              <w:rPr>
                <w:rFonts w:hint="eastAsia" w:ascii="宋体" w:hAnsi="宋体"/>
                <w:sz w:val="24"/>
              </w:rPr>
            </w:pPr>
            <w:r>
              <w:rPr>
                <w:rFonts w:hint="eastAsia" w:ascii="宋体" w:hAnsi="宋体"/>
                <w:sz w:val="24"/>
              </w:rPr>
              <w:t>4.3.5.6每次大雨前后及定期对雨、污水井、屋面雨水口等设施进行检查，组织清理、疏通，确保</w:t>
            </w:r>
            <w:r>
              <w:rPr>
                <w:rFonts w:hint="eastAsia" w:ascii="宋体" w:hAnsi="宋体"/>
                <w:kern w:val="0"/>
                <w:sz w:val="24"/>
              </w:rPr>
              <w:t>畅通、无堵塞</w:t>
            </w:r>
            <w:r>
              <w:rPr>
                <w:rFonts w:hint="eastAsia" w:ascii="宋体" w:hAnsi="宋体"/>
                <w:sz w:val="24"/>
              </w:rPr>
              <w:t>；</w:t>
            </w:r>
            <w:r>
              <w:rPr>
                <w:rFonts w:hint="eastAsia" w:ascii="宋体" w:hAnsi="宋体"/>
                <w:kern w:val="0"/>
                <w:sz w:val="24"/>
              </w:rPr>
              <w:t>加强井盖及雨水篦子的管理，确保完好无损。</w:t>
            </w:r>
          </w:p>
          <w:p w14:paraId="4AD31C31">
            <w:pPr>
              <w:pStyle w:val="158"/>
              <w:spacing w:line="360" w:lineRule="exact"/>
              <w:rPr>
                <w:rFonts w:hint="eastAsia" w:ascii="宋体" w:hAnsi="宋体"/>
                <w:sz w:val="24"/>
              </w:rPr>
            </w:pPr>
            <w:r>
              <w:rPr>
                <w:rFonts w:hint="eastAsia" w:ascii="宋体" w:hAnsi="宋体"/>
                <w:sz w:val="24"/>
              </w:rPr>
              <w:t>4.3.5.7汛期每日不定期对污水泵巡视，至少3次，平时每周巡视2次，检查设备运行状态；每周进行1次手动启动测试；每季度养护1次；不得出现污水溢出地面损害设施设备等现象；遇到暴雨级别以上的天气时，需要专人负责。</w:t>
            </w:r>
          </w:p>
          <w:p w14:paraId="6DCCC9AA">
            <w:pPr>
              <w:pStyle w:val="158"/>
              <w:spacing w:line="360" w:lineRule="exact"/>
              <w:rPr>
                <w:rFonts w:hint="eastAsia" w:ascii="宋体" w:hAnsi="宋体"/>
                <w:b/>
                <w:sz w:val="24"/>
              </w:rPr>
            </w:pPr>
            <w:r>
              <w:rPr>
                <w:rFonts w:hint="eastAsia" w:ascii="宋体" w:hAnsi="宋体"/>
                <w:sz w:val="24"/>
              </w:rPr>
              <w:t>4.3.5.8 三号楼地下三层的蓄水池，汛期每天要不定时检查，如果出现大雨以上级别时，需要派专人值守，并及时泵出污水，避免因溢水造成损失。</w:t>
            </w:r>
          </w:p>
          <w:p w14:paraId="009C33F6">
            <w:pPr>
              <w:pStyle w:val="158"/>
              <w:spacing w:line="360" w:lineRule="exact"/>
              <w:rPr>
                <w:rFonts w:hint="eastAsia" w:ascii="宋体" w:hAnsi="宋体"/>
                <w:b/>
                <w:bCs/>
                <w:sz w:val="24"/>
              </w:rPr>
            </w:pPr>
            <w:r>
              <w:rPr>
                <w:rFonts w:hint="eastAsia" w:ascii="宋体" w:hAnsi="宋体"/>
                <w:b/>
                <w:bCs/>
                <w:sz w:val="24"/>
              </w:rPr>
              <w:t>4.3.6</w:t>
            </w:r>
            <w:bookmarkStart w:id="18" w:name="OLE_LINK14"/>
            <w:r>
              <w:rPr>
                <w:rFonts w:hint="eastAsia" w:ascii="宋体" w:hAnsi="宋体"/>
                <w:b/>
                <w:bCs/>
                <w:sz w:val="24"/>
              </w:rPr>
              <w:t>供配电、照明系统</w:t>
            </w:r>
            <w:bookmarkEnd w:id="18"/>
            <w:r>
              <w:rPr>
                <w:rFonts w:hint="eastAsia" w:ascii="宋体" w:hAnsi="宋体"/>
                <w:b/>
                <w:bCs/>
                <w:sz w:val="24"/>
              </w:rPr>
              <w:t>管理服务</w:t>
            </w:r>
          </w:p>
          <w:p w14:paraId="03820D6F">
            <w:pPr>
              <w:pStyle w:val="158"/>
              <w:spacing w:line="360" w:lineRule="exact"/>
              <w:rPr>
                <w:rFonts w:hint="eastAsia" w:ascii="宋体" w:hAnsi="宋体"/>
                <w:b/>
                <w:bCs/>
                <w:sz w:val="24"/>
              </w:rPr>
            </w:pPr>
            <w:r>
              <w:rPr>
                <w:rFonts w:hint="eastAsia" w:ascii="宋体" w:hAnsi="宋体"/>
                <w:b/>
                <w:bCs/>
                <w:sz w:val="24"/>
              </w:rPr>
              <w:t>4.3.6.1服务内容</w:t>
            </w:r>
          </w:p>
          <w:p w14:paraId="2F49FD1F">
            <w:pPr>
              <w:pStyle w:val="158"/>
              <w:spacing w:line="360" w:lineRule="exact"/>
              <w:rPr>
                <w:rFonts w:hint="eastAsia" w:ascii="宋体" w:hAnsi="宋体"/>
                <w:sz w:val="24"/>
              </w:rPr>
            </w:pPr>
            <w:r>
              <w:rPr>
                <w:rFonts w:hint="eastAsia" w:ascii="宋体" w:hAnsi="宋体"/>
                <w:sz w:val="24"/>
              </w:rPr>
              <w:t>对采购人的供电系统高、低压电器设备、电线电缆、电气照明装置等设备正常运行使用进行日常管理和养护维修。</w:t>
            </w:r>
          </w:p>
          <w:p w14:paraId="44804A2A">
            <w:pPr>
              <w:pStyle w:val="158"/>
              <w:spacing w:line="360" w:lineRule="exact"/>
              <w:rPr>
                <w:rFonts w:hint="eastAsia" w:ascii="宋体" w:hAnsi="宋体"/>
                <w:sz w:val="24"/>
              </w:rPr>
            </w:pPr>
            <w:r>
              <w:rPr>
                <w:rFonts w:hint="eastAsia" w:ascii="宋体" w:hAnsi="宋体"/>
                <w:b/>
                <w:bCs/>
                <w:sz w:val="24"/>
              </w:rPr>
              <w:t>4.3.6.2服务标准</w:t>
            </w:r>
          </w:p>
          <w:p w14:paraId="08A9F4C8">
            <w:pPr>
              <w:pStyle w:val="158"/>
              <w:spacing w:line="360" w:lineRule="exact"/>
              <w:rPr>
                <w:rFonts w:hint="eastAsia" w:ascii="宋体" w:hAnsi="宋体"/>
                <w:sz w:val="24"/>
              </w:rPr>
            </w:pPr>
            <w:bookmarkStart w:id="19" w:name="OLE_LINK11"/>
            <w:r>
              <w:rPr>
                <w:rFonts w:hint="eastAsia" w:ascii="宋体" w:hAnsi="宋体"/>
                <w:sz w:val="24"/>
              </w:rPr>
              <w:t>4.3.6.2.1</w:t>
            </w:r>
            <w:bookmarkEnd w:id="19"/>
            <w:r>
              <w:rPr>
                <w:rFonts w:ascii="宋体" w:hAnsi="宋体"/>
                <w:sz w:val="24"/>
              </w:rPr>
              <w:t>对供电范围内的电气设备定期巡视维护和重点检测，建立各项设备档案，做到安全、合理、节约用电</w:t>
            </w:r>
            <w:r>
              <w:rPr>
                <w:rFonts w:hint="eastAsia" w:ascii="宋体" w:hAnsi="宋体"/>
                <w:sz w:val="24"/>
              </w:rPr>
              <w:t>。</w:t>
            </w:r>
          </w:p>
          <w:p w14:paraId="7B204B69">
            <w:pPr>
              <w:pStyle w:val="158"/>
              <w:spacing w:line="360" w:lineRule="exact"/>
              <w:rPr>
                <w:rFonts w:hint="eastAsia" w:ascii="宋体" w:hAnsi="宋体"/>
                <w:sz w:val="24"/>
              </w:rPr>
            </w:pPr>
            <w:r>
              <w:rPr>
                <w:rFonts w:hint="eastAsia" w:ascii="宋体" w:hAnsi="宋体"/>
                <w:sz w:val="24"/>
              </w:rPr>
              <w:t>4.3.6.2.2</w:t>
            </w:r>
            <w:r>
              <w:rPr>
                <w:rFonts w:ascii="宋体" w:hAnsi="宋体"/>
                <w:sz w:val="24"/>
              </w:rPr>
              <w:t>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sz w:val="24"/>
              </w:rPr>
              <w:t>。</w:t>
            </w:r>
          </w:p>
          <w:p w14:paraId="20F9E22C">
            <w:pPr>
              <w:pStyle w:val="158"/>
              <w:spacing w:line="360" w:lineRule="exact"/>
              <w:rPr>
                <w:rFonts w:hint="eastAsia" w:ascii="宋体" w:hAnsi="宋体"/>
                <w:sz w:val="24"/>
              </w:rPr>
            </w:pPr>
            <w:r>
              <w:rPr>
                <w:rFonts w:hint="eastAsia" w:ascii="宋体" w:hAnsi="宋体"/>
                <w:sz w:val="24"/>
              </w:rPr>
              <w:t>4.3.6.2.3</w:t>
            </w:r>
            <w:r>
              <w:rPr>
                <w:rFonts w:ascii="宋体" w:hAnsi="宋体"/>
                <w:sz w:val="24"/>
              </w:rPr>
              <w:t>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sz w:val="24"/>
              </w:rPr>
              <w:t>。</w:t>
            </w:r>
          </w:p>
          <w:p w14:paraId="2D668289">
            <w:pPr>
              <w:pStyle w:val="158"/>
              <w:spacing w:line="360" w:lineRule="exact"/>
              <w:rPr>
                <w:rFonts w:hint="eastAsia" w:ascii="宋体" w:hAnsi="宋体"/>
                <w:sz w:val="24"/>
              </w:rPr>
            </w:pPr>
            <w:r>
              <w:rPr>
                <w:rFonts w:hint="eastAsia" w:ascii="宋体" w:hAnsi="宋体"/>
                <w:sz w:val="24"/>
              </w:rPr>
              <w:t>4.3.6.2.4</w:t>
            </w:r>
            <w:r>
              <w:rPr>
                <w:rFonts w:ascii="宋体" w:hAnsi="宋体"/>
                <w:sz w:val="24"/>
              </w:rPr>
              <w:t>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sz w:val="24"/>
              </w:rPr>
              <w:t>。</w:t>
            </w:r>
          </w:p>
          <w:p w14:paraId="50AA7F5C">
            <w:pPr>
              <w:pStyle w:val="158"/>
              <w:spacing w:line="360" w:lineRule="exact"/>
              <w:rPr>
                <w:rFonts w:hint="eastAsia" w:ascii="宋体" w:hAnsi="宋体"/>
                <w:sz w:val="24"/>
              </w:rPr>
            </w:pPr>
            <w:r>
              <w:rPr>
                <w:rFonts w:hint="eastAsia" w:ascii="宋体" w:hAnsi="宋体"/>
                <w:sz w:val="24"/>
              </w:rPr>
              <w:t>4.3.6.2.5</w:t>
            </w:r>
            <w:r>
              <w:rPr>
                <w:rFonts w:ascii="宋体" w:hAnsi="宋体"/>
                <w:sz w:val="24"/>
              </w:rPr>
              <w:t>建立各项设备档案，配电室运行管理人员每月应配合供电部门对法定表计进行抄计工作，并作好记录备查</w:t>
            </w:r>
            <w:r>
              <w:rPr>
                <w:rFonts w:hint="eastAsia" w:ascii="宋体" w:hAnsi="宋体"/>
                <w:sz w:val="24"/>
              </w:rPr>
              <w:t>。</w:t>
            </w:r>
          </w:p>
          <w:p w14:paraId="37E4D21A">
            <w:pPr>
              <w:pStyle w:val="158"/>
              <w:spacing w:line="360" w:lineRule="exact"/>
              <w:rPr>
                <w:rFonts w:hint="eastAsia" w:ascii="宋体" w:hAnsi="宋体"/>
                <w:sz w:val="24"/>
              </w:rPr>
            </w:pPr>
            <w:r>
              <w:rPr>
                <w:rFonts w:hint="eastAsia" w:ascii="宋体" w:hAnsi="宋体"/>
                <w:sz w:val="24"/>
              </w:rPr>
              <w:t>4.3.6.2.6</w:t>
            </w:r>
            <w:r>
              <w:rPr>
                <w:rFonts w:ascii="宋体" w:hAnsi="宋体"/>
                <w:sz w:val="24"/>
              </w:rPr>
              <w:t>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605CF594">
            <w:pPr>
              <w:pStyle w:val="158"/>
              <w:spacing w:line="360" w:lineRule="exact"/>
              <w:rPr>
                <w:rFonts w:hint="eastAsia" w:ascii="宋体" w:hAnsi="宋体"/>
                <w:sz w:val="24"/>
              </w:rPr>
            </w:pPr>
            <w:r>
              <w:rPr>
                <w:rFonts w:hint="eastAsia" w:ascii="宋体" w:hAnsi="宋体"/>
                <w:sz w:val="24"/>
              </w:rPr>
              <w:t>4.3.6.2.7主分</w:t>
            </w:r>
            <w:r>
              <w:rPr>
                <w:rFonts w:ascii="宋体" w:hAnsi="宋体"/>
                <w:sz w:val="24"/>
              </w:rPr>
              <w:t>配电室主、备供线路在无特殊情况</w:t>
            </w:r>
            <w:r>
              <w:rPr>
                <w:rFonts w:hint="eastAsia" w:ascii="宋体" w:hAnsi="宋体"/>
                <w:sz w:val="24"/>
              </w:rPr>
              <w:t>倒闸</w:t>
            </w:r>
            <w:r>
              <w:rPr>
                <w:rFonts w:ascii="宋体" w:hAnsi="宋体"/>
                <w:sz w:val="24"/>
              </w:rPr>
              <w:t>时，需提前告知采购人，倒闸时间不应超过3分钟</w:t>
            </w:r>
            <w:r>
              <w:rPr>
                <w:rFonts w:hint="eastAsia" w:ascii="宋体" w:hAnsi="宋体"/>
                <w:sz w:val="24"/>
              </w:rPr>
              <w:t>，配电室所配备的发电机必须根据发电机特性，由专业单位定期进行各项维护检查和启动试验，保证事故停电时正常起动，并作好检查记录备查；因工程维修保养等原因停电，应提前一周书面通知用电单位，经批准后方可实施，因突发事件停电，应在积极处理的同时报告相关部门，并在恢复供电</w:t>
            </w:r>
            <w:r>
              <w:rPr>
                <w:rFonts w:ascii="宋体" w:hAnsi="宋体"/>
                <w:sz w:val="24"/>
              </w:rPr>
              <w:t>24小时内向相关方做出解释、说明。</w:t>
            </w:r>
          </w:p>
          <w:p w14:paraId="69460934">
            <w:pPr>
              <w:pStyle w:val="158"/>
              <w:spacing w:line="360" w:lineRule="exact"/>
              <w:rPr>
                <w:rFonts w:hint="eastAsia" w:ascii="宋体" w:hAnsi="宋体"/>
                <w:sz w:val="24"/>
              </w:rPr>
            </w:pPr>
            <w:r>
              <w:rPr>
                <w:rFonts w:hint="eastAsia" w:ascii="宋体" w:hAnsi="宋体"/>
                <w:sz w:val="24"/>
              </w:rPr>
              <w:t>4.3.6.2.8</w:t>
            </w:r>
            <w:r>
              <w:rPr>
                <w:rFonts w:ascii="宋体" w:hAnsi="宋体"/>
                <w:sz w:val="24"/>
              </w:rPr>
              <w:t>做好重大活动、重要会议、夜景照明、节日灯系统等的服务保障工作，变配电设备在重大活动、重要会议、节假日前必须进行一次安全检查，检查结果报相关部门备案，保证重大活动、重要会议、夜景照明、节日灯系统正常运行，并按时关启。</w:t>
            </w:r>
          </w:p>
          <w:p w14:paraId="3EDBF2F2">
            <w:pPr>
              <w:pStyle w:val="158"/>
              <w:spacing w:line="360" w:lineRule="exact"/>
              <w:rPr>
                <w:rFonts w:hint="eastAsia" w:ascii="宋体" w:hAnsi="宋体"/>
                <w:sz w:val="24"/>
              </w:rPr>
            </w:pPr>
            <w:r>
              <w:rPr>
                <w:rFonts w:hint="eastAsia" w:ascii="宋体" w:hAnsi="宋体"/>
                <w:sz w:val="24"/>
              </w:rPr>
              <w:t>4.3.6.2.9</w:t>
            </w:r>
            <w:r>
              <w:rPr>
                <w:rFonts w:ascii="宋体" w:hAnsi="宋体"/>
                <w:sz w:val="24"/>
              </w:rPr>
              <w:t>定期清扫检查变压器、配电装置、检查仪表、空开配电盘等是否正常，出现问题及时更换，配电室内应做到清洁卫生、整齐有序，经常检查各封堵部位，杜绝小动物进入配电室内。</w:t>
            </w:r>
          </w:p>
          <w:p w14:paraId="17040CB4">
            <w:pPr>
              <w:pStyle w:val="158"/>
              <w:spacing w:line="360" w:lineRule="exact"/>
              <w:rPr>
                <w:rFonts w:hint="eastAsia" w:ascii="宋体" w:hAnsi="宋体"/>
                <w:sz w:val="24"/>
              </w:rPr>
            </w:pPr>
            <w:r>
              <w:rPr>
                <w:rFonts w:hint="eastAsia" w:ascii="宋体" w:hAnsi="宋体"/>
                <w:sz w:val="24"/>
              </w:rPr>
              <w:t>4.3.6.2.10</w:t>
            </w:r>
            <w:r>
              <w:rPr>
                <w:rFonts w:ascii="宋体" w:hAnsi="宋体"/>
                <w:sz w:val="24"/>
              </w:rPr>
              <w:t>外线工作人员需具备专业从业岗位有效期内证书，维修操作时应有安全监护人员在场。</w:t>
            </w:r>
          </w:p>
          <w:p w14:paraId="11680041">
            <w:pPr>
              <w:pStyle w:val="158"/>
              <w:spacing w:line="360" w:lineRule="exact"/>
              <w:rPr>
                <w:rFonts w:hint="eastAsia" w:ascii="宋体" w:hAnsi="宋体"/>
                <w:sz w:val="24"/>
              </w:rPr>
            </w:pPr>
            <w:r>
              <w:rPr>
                <w:rFonts w:hint="eastAsia" w:ascii="宋体" w:hAnsi="宋体"/>
                <w:sz w:val="24"/>
              </w:rPr>
              <w:t>4.3.6.2.11</w:t>
            </w:r>
            <w:r>
              <w:rPr>
                <w:rFonts w:ascii="宋体" w:hAnsi="宋体"/>
                <w:sz w:val="24"/>
              </w:rPr>
              <w:t>建立节电措施，统筹规划，做到合理、节约用电。配合采购人办理相关保供电手续。</w:t>
            </w:r>
          </w:p>
          <w:p w14:paraId="5DDE6D31">
            <w:pPr>
              <w:pStyle w:val="158"/>
              <w:spacing w:line="360" w:lineRule="exact"/>
              <w:rPr>
                <w:rFonts w:hint="eastAsia" w:ascii="宋体" w:hAnsi="宋体"/>
                <w:sz w:val="24"/>
              </w:rPr>
            </w:pPr>
            <w:r>
              <w:rPr>
                <w:rFonts w:hint="eastAsia" w:ascii="宋体" w:hAnsi="宋体"/>
                <w:sz w:val="24"/>
              </w:rPr>
              <w:t>4.3.6.2.12</w:t>
            </w:r>
            <w:r>
              <w:rPr>
                <w:rFonts w:ascii="宋体" w:hAnsi="宋体"/>
                <w:sz w:val="24"/>
              </w:rPr>
              <w:t xml:space="preserve"> </w:t>
            </w:r>
            <w:r>
              <w:rPr>
                <w:rFonts w:hint="eastAsia" w:ascii="宋体" w:hAnsi="宋体"/>
                <w:sz w:val="24"/>
              </w:rPr>
              <w:t>建筑外观</w:t>
            </w:r>
            <w:r>
              <w:rPr>
                <w:rFonts w:ascii="宋体" w:hAnsi="宋体"/>
                <w:sz w:val="24"/>
              </w:rPr>
              <w:t>照明管理符合</w:t>
            </w:r>
            <w:r>
              <w:rPr>
                <w:rFonts w:hint="eastAsia" w:ascii="宋体" w:hAnsi="宋体"/>
                <w:sz w:val="24"/>
              </w:rPr>
              <w:t>《北京市党政机关、国有企事业单位办公建筑外观照明强化节能导则</w:t>
            </w:r>
            <w:r>
              <w:rPr>
                <w:rFonts w:ascii="宋体" w:hAnsi="宋体"/>
                <w:sz w:val="24"/>
              </w:rPr>
              <w:t>(试行)的通知》（京发改〔2022〕88号）要求</w:t>
            </w:r>
            <w:r>
              <w:rPr>
                <w:rFonts w:hint="eastAsia" w:ascii="宋体" w:hAnsi="宋体"/>
                <w:sz w:val="24"/>
              </w:rPr>
              <w:t>。</w:t>
            </w:r>
          </w:p>
          <w:p w14:paraId="390FD7C1">
            <w:pPr>
              <w:pStyle w:val="158"/>
              <w:spacing w:line="360" w:lineRule="exact"/>
              <w:rPr>
                <w:rFonts w:hint="eastAsia" w:ascii="宋体" w:hAnsi="宋体"/>
                <w:sz w:val="24"/>
              </w:rPr>
            </w:pPr>
            <w:r>
              <w:rPr>
                <w:rFonts w:hint="eastAsia" w:ascii="宋体" w:hAnsi="宋体"/>
                <w:sz w:val="24"/>
              </w:rPr>
              <w:t xml:space="preserve">4.3.6.2.13 </w:t>
            </w:r>
            <w:r>
              <w:rPr>
                <w:rFonts w:ascii="宋体" w:hAnsi="宋体"/>
                <w:sz w:val="24"/>
              </w:rPr>
              <w:t>对供电范围内的电气设备定期巡视维护，加强高低压配电柜、配电箱、控制柜及线路等重点部位监测。</w:t>
            </w:r>
          </w:p>
          <w:p w14:paraId="2FD4D09F">
            <w:pPr>
              <w:pStyle w:val="158"/>
              <w:spacing w:line="360" w:lineRule="exact"/>
              <w:rPr>
                <w:rFonts w:hint="eastAsia" w:ascii="宋体" w:hAnsi="宋体"/>
                <w:sz w:val="24"/>
              </w:rPr>
            </w:pPr>
            <w:r>
              <w:rPr>
                <w:rFonts w:hint="eastAsia" w:ascii="宋体" w:hAnsi="宋体"/>
                <w:sz w:val="24"/>
              </w:rPr>
              <w:t xml:space="preserve">4.3.6.2.14 </w:t>
            </w:r>
            <w:r>
              <w:rPr>
                <w:rFonts w:ascii="宋体" w:hAnsi="宋体"/>
                <w:sz w:val="24"/>
              </w:rPr>
              <w:t>公共使用的照明、指示灯具线路、开关、接地等保持完好，确保用电安全。</w:t>
            </w:r>
          </w:p>
          <w:p w14:paraId="12541E82">
            <w:pPr>
              <w:pStyle w:val="158"/>
              <w:spacing w:line="360" w:lineRule="exact"/>
              <w:rPr>
                <w:rFonts w:hint="eastAsia" w:ascii="宋体" w:hAnsi="宋体"/>
                <w:sz w:val="24"/>
              </w:rPr>
            </w:pPr>
            <w:r>
              <w:rPr>
                <w:rFonts w:hint="eastAsia" w:ascii="宋体" w:hAnsi="宋体"/>
                <w:sz w:val="24"/>
              </w:rPr>
              <w:t xml:space="preserve">4.3.6.2.15 </w:t>
            </w:r>
            <w:r>
              <w:rPr>
                <w:rFonts w:ascii="宋体" w:hAnsi="宋体"/>
                <w:sz w:val="24"/>
              </w:rPr>
              <w:t>发生非计划性停电的，应当在事件发生后及时通知采购人，快速恢复或启用应急电源，并做好应急事件上报及处理工作。</w:t>
            </w:r>
          </w:p>
          <w:p w14:paraId="4023244A">
            <w:pPr>
              <w:pStyle w:val="158"/>
              <w:spacing w:line="360" w:lineRule="exact"/>
              <w:rPr>
                <w:rFonts w:hint="eastAsia" w:ascii="宋体" w:hAnsi="宋体"/>
                <w:sz w:val="24"/>
              </w:rPr>
            </w:pPr>
            <w:r>
              <w:rPr>
                <w:rFonts w:hint="eastAsia" w:ascii="宋体" w:hAnsi="宋体"/>
                <w:sz w:val="24"/>
              </w:rPr>
              <w:t>4.3.6.2.16 复杂故障涉及供电部门维修处置的及时与供电部门联系，并向采购人报告。</w:t>
            </w:r>
          </w:p>
          <w:p w14:paraId="1F33F42A">
            <w:pPr>
              <w:pStyle w:val="158"/>
              <w:spacing w:line="360" w:lineRule="exact"/>
              <w:rPr>
                <w:rFonts w:hint="eastAsia" w:ascii="宋体" w:hAnsi="宋体"/>
                <w:sz w:val="24"/>
              </w:rPr>
            </w:pPr>
            <w:r>
              <w:rPr>
                <w:rFonts w:hint="eastAsia" w:ascii="宋体" w:hAnsi="宋体"/>
                <w:sz w:val="24"/>
              </w:rPr>
              <w:t>4.3.6.2.17 外观整洁无缺损、无松落。</w:t>
            </w:r>
          </w:p>
          <w:p w14:paraId="272ABB76">
            <w:pPr>
              <w:pStyle w:val="158"/>
              <w:spacing w:line="360" w:lineRule="exact"/>
              <w:rPr>
                <w:rFonts w:hint="eastAsia" w:ascii="宋体" w:hAnsi="宋体"/>
                <w:sz w:val="24"/>
              </w:rPr>
            </w:pPr>
            <w:r>
              <w:rPr>
                <w:rFonts w:hint="eastAsia" w:ascii="宋体" w:hAnsi="宋体"/>
                <w:sz w:val="24"/>
              </w:rPr>
              <w:t>4.3.6.2.18 更换的照明灯具应当选用节能环保产品，亮度与更换前保持一致。</w:t>
            </w:r>
          </w:p>
          <w:p w14:paraId="2D666D4B">
            <w:pPr>
              <w:pStyle w:val="158"/>
              <w:spacing w:line="360" w:lineRule="exact"/>
              <w:rPr>
                <w:rFonts w:hint="eastAsia" w:ascii="宋体" w:hAnsi="宋体"/>
                <w:sz w:val="24"/>
              </w:rPr>
            </w:pPr>
            <w:r>
              <w:rPr>
                <w:rFonts w:hint="eastAsia" w:ascii="宋体" w:hAnsi="宋体"/>
                <w:sz w:val="24"/>
              </w:rPr>
              <w:t>4.3.6.2.19 每周至少开展</w:t>
            </w:r>
            <w:r>
              <w:rPr>
                <w:rFonts w:ascii="宋体" w:hAnsi="宋体"/>
                <w:sz w:val="24"/>
              </w:rPr>
              <w:t>1</w:t>
            </w:r>
            <w:r>
              <w:rPr>
                <w:rFonts w:hint="eastAsia" w:ascii="宋体" w:hAnsi="宋体"/>
                <w:sz w:val="24"/>
              </w:rPr>
              <w:t>次公共区域照明设备巡视。</w:t>
            </w:r>
          </w:p>
          <w:p w14:paraId="4D7B9E67">
            <w:pPr>
              <w:pStyle w:val="158"/>
              <w:spacing w:line="360" w:lineRule="exact"/>
              <w:rPr>
                <w:rFonts w:hint="eastAsia" w:ascii="宋体" w:hAnsi="宋体"/>
                <w:sz w:val="24"/>
              </w:rPr>
            </w:pPr>
            <w:r>
              <w:rPr>
                <w:rFonts w:hint="eastAsia" w:ascii="宋体" w:hAnsi="宋体"/>
                <w:sz w:val="24"/>
              </w:rPr>
              <w:t>4.3.6.2.20熟悉供电方案，熟知供电系统上级电源运行方式并保持与城区供电公司相关部门联系。</w:t>
            </w:r>
          </w:p>
          <w:p w14:paraId="1A78AC30">
            <w:pPr>
              <w:pStyle w:val="158"/>
              <w:spacing w:line="360" w:lineRule="exact"/>
              <w:rPr>
                <w:rFonts w:hint="eastAsia" w:ascii="宋体" w:hAnsi="宋体"/>
                <w:sz w:val="24"/>
              </w:rPr>
            </w:pPr>
            <w:r>
              <w:rPr>
                <w:rFonts w:hint="eastAsia" w:ascii="宋体" w:hAnsi="宋体"/>
                <w:sz w:val="24"/>
              </w:rPr>
              <w:t>4.3.6.2.21投标人负责总分配电室日常运行值守，对配电室的正常运行及安全负全责。</w:t>
            </w:r>
          </w:p>
          <w:p w14:paraId="24820415">
            <w:pPr>
              <w:pStyle w:val="158"/>
              <w:spacing w:line="360" w:lineRule="exact"/>
              <w:rPr>
                <w:rFonts w:hint="eastAsia" w:ascii="宋体" w:hAnsi="宋体"/>
                <w:sz w:val="24"/>
              </w:rPr>
            </w:pPr>
            <w:r>
              <w:rPr>
                <w:rFonts w:hint="eastAsia" w:ascii="宋体" w:hAnsi="宋体"/>
                <w:sz w:val="24"/>
              </w:rPr>
              <w:t>4.3.6.2.22加强对主分配电室室内环境的管理，使室内湿度、温度符合设备运行要求。</w:t>
            </w:r>
          </w:p>
          <w:p w14:paraId="4EA263F3">
            <w:pPr>
              <w:pStyle w:val="158"/>
              <w:spacing w:line="360" w:lineRule="exact"/>
              <w:rPr>
                <w:rFonts w:hint="eastAsia" w:ascii="宋体" w:hAnsi="宋体"/>
                <w:b/>
                <w:sz w:val="24"/>
              </w:rPr>
            </w:pPr>
            <w:r>
              <w:rPr>
                <w:rFonts w:hint="eastAsia" w:ascii="宋体" w:hAnsi="宋体"/>
                <w:b/>
                <w:sz w:val="24"/>
              </w:rPr>
              <w:t>4.3.7弱电系统管理服务</w:t>
            </w:r>
          </w:p>
          <w:p w14:paraId="46E13738">
            <w:pPr>
              <w:pStyle w:val="158"/>
              <w:spacing w:line="360" w:lineRule="exact"/>
              <w:rPr>
                <w:rFonts w:hint="eastAsia" w:ascii="宋体" w:hAnsi="宋体"/>
                <w:sz w:val="24"/>
              </w:rPr>
            </w:pPr>
            <w:r>
              <w:rPr>
                <w:rFonts w:hint="eastAsia" w:ascii="宋体" w:hAnsi="宋体"/>
                <w:sz w:val="24"/>
              </w:rPr>
              <w:t>做好楼宇自控系统、同声传译系统、智能照明系统、会议系统的日常运行维护维修等工作。</w:t>
            </w:r>
          </w:p>
          <w:p w14:paraId="4910464C">
            <w:pPr>
              <w:pStyle w:val="158"/>
              <w:spacing w:line="360" w:lineRule="exact"/>
              <w:rPr>
                <w:rFonts w:hint="eastAsia" w:ascii="宋体" w:hAnsi="宋体"/>
                <w:sz w:val="24"/>
              </w:rPr>
            </w:pPr>
            <w:r>
              <w:rPr>
                <w:rFonts w:hint="eastAsia" w:ascii="宋体" w:hAnsi="宋体"/>
                <w:sz w:val="24"/>
              </w:rPr>
              <w:t>4.3.7.1系统实行分级管理，账户、密码专人管理。</w:t>
            </w:r>
          </w:p>
          <w:p w14:paraId="10659B1E">
            <w:pPr>
              <w:pStyle w:val="158"/>
              <w:spacing w:line="360" w:lineRule="exact"/>
              <w:rPr>
                <w:rFonts w:hint="eastAsia" w:ascii="宋体" w:hAnsi="宋体"/>
                <w:sz w:val="24"/>
              </w:rPr>
            </w:pPr>
            <w:r>
              <w:rPr>
                <w:rFonts w:hint="eastAsia" w:ascii="宋体" w:hAnsi="宋体"/>
                <w:sz w:val="24"/>
              </w:rPr>
              <w:t>4.3.7.2故障服务请求15分钟内到达现场，一般故障恢复时间不超过8小时，逾期通知受影响部门（有专业维保除外）。</w:t>
            </w:r>
          </w:p>
          <w:p w14:paraId="24FC88A5">
            <w:pPr>
              <w:pStyle w:val="158"/>
              <w:spacing w:line="360" w:lineRule="exact"/>
              <w:rPr>
                <w:rFonts w:hint="eastAsia" w:ascii="宋体" w:hAnsi="宋体"/>
                <w:sz w:val="24"/>
              </w:rPr>
            </w:pPr>
            <w:r>
              <w:rPr>
                <w:rFonts w:hint="eastAsia" w:ascii="宋体" w:hAnsi="宋体"/>
                <w:sz w:val="24"/>
              </w:rPr>
              <w:t>4.3.7.3每天1次对运行参数设定、模块、各末端传感器及执行机构的工作状态检查。</w:t>
            </w:r>
          </w:p>
          <w:p w14:paraId="0712E502">
            <w:pPr>
              <w:pStyle w:val="158"/>
              <w:spacing w:line="360" w:lineRule="exact"/>
              <w:rPr>
                <w:rFonts w:hint="eastAsia" w:ascii="宋体" w:hAnsi="宋体"/>
                <w:sz w:val="24"/>
              </w:rPr>
            </w:pPr>
            <w:r>
              <w:rPr>
                <w:rFonts w:hint="eastAsia" w:ascii="宋体" w:hAnsi="宋体"/>
                <w:sz w:val="24"/>
              </w:rPr>
              <w:t>4.3.7.4每周对服务器、操作站、控制器、终端显示器进行除尘保养。</w:t>
            </w:r>
          </w:p>
          <w:p w14:paraId="7AE820A4">
            <w:pPr>
              <w:pStyle w:val="158"/>
              <w:spacing w:line="360" w:lineRule="exact"/>
              <w:rPr>
                <w:rFonts w:hint="eastAsia" w:ascii="宋体" w:hAnsi="宋体"/>
                <w:sz w:val="24"/>
              </w:rPr>
            </w:pPr>
            <w:r>
              <w:rPr>
                <w:rFonts w:hint="eastAsia" w:ascii="宋体" w:hAnsi="宋体"/>
                <w:sz w:val="24"/>
              </w:rPr>
              <w:t>4.3.7.5每周收集设备运行参数和统计报表，调整运行参数节约能源。</w:t>
            </w:r>
          </w:p>
          <w:p w14:paraId="36392625">
            <w:pPr>
              <w:pStyle w:val="158"/>
              <w:spacing w:line="360" w:lineRule="exact"/>
              <w:rPr>
                <w:rFonts w:hint="eastAsia" w:ascii="宋体" w:hAnsi="宋体"/>
                <w:sz w:val="24"/>
              </w:rPr>
            </w:pPr>
            <w:r>
              <w:rPr>
                <w:rFonts w:hint="eastAsia" w:ascii="宋体" w:hAnsi="宋体"/>
                <w:sz w:val="24"/>
              </w:rPr>
              <w:t>4.3.7.6每月检查会议系统调音设备，报告厅的同声传译系统。</w:t>
            </w:r>
          </w:p>
          <w:p w14:paraId="497928F1">
            <w:pPr>
              <w:pStyle w:val="158"/>
              <w:spacing w:line="360" w:lineRule="exact"/>
              <w:rPr>
                <w:rFonts w:hint="eastAsia" w:ascii="宋体" w:hAnsi="宋体"/>
                <w:sz w:val="24"/>
              </w:rPr>
            </w:pPr>
            <w:r>
              <w:rPr>
                <w:rFonts w:hint="eastAsia" w:ascii="宋体" w:hAnsi="宋体"/>
                <w:sz w:val="24"/>
              </w:rPr>
              <w:t>4.3.7.7每月对服务器、操作站、控制器等设备机箱开盖检查，确保散热器及风扇无积尘、异响。</w:t>
            </w:r>
          </w:p>
          <w:p w14:paraId="482474AD">
            <w:pPr>
              <w:pStyle w:val="158"/>
              <w:spacing w:line="360" w:lineRule="exact"/>
              <w:rPr>
                <w:rFonts w:hint="eastAsia" w:ascii="宋体" w:hAnsi="宋体"/>
                <w:sz w:val="24"/>
              </w:rPr>
            </w:pPr>
            <w:r>
              <w:rPr>
                <w:rFonts w:hint="eastAsia" w:ascii="宋体" w:hAnsi="宋体"/>
                <w:sz w:val="24"/>
              </w:rPr>
              <w:t>4.3.7.8每次会议前做好各项会议音响保障工作。</w:t>
            </w:r>
          </w:p>
          <w:p w14:paraId="399CE37F">
            <w:pPr>
              <w:pStyle w:val="158"/>
              <w:spacing w:line="360" w:lineRule="exact"/>
              <w:rPr>
                <w:rFonts w:hint="eastAsia" w:ascii="宋体" w:hAnsi="宋体"/>
                <w:sz w:val="24"/>
              </w:rPr>
            </w:pPr>
            <w:r>
              <w:rPr>
                <w:rFonts w:hint="eastAsia" w:ascii="宋体" w:hAnsi="宋体"/>
                <w:sz w:val="24"/>
              </w:rPr>
              <w:t>4.3.7.9监督专业维保单位定期对整个系统进行全面维护保养。</w:t>
            </w:r>
          </w:p>
          <w:p w14:paraId="52D04006">
            <w:pPr>
              <w:pStyle w:val="158"/>
              <w:spacing w:line="360" w:lineRule="exact"/>
              <w:rPr>
                <w:rFonts w:hint="eastAsia" w:ascii="宋体" w:hAnsi="宋体"/>
                <w:b/>
                <w:sz w:val="24"/>
              </w:rPr>
            </w:pPr>
            <w:r>
              <w:rPr>
                <w:rFonts w:hint="eastAsia" w:ascii="宋体" w:hAnsi="宋体"/>
                <w:b/>
                <w:sz w:val="24"/>
              </w:rPr>
              <w:t>4.3.8广场喷泉系统</w:t>
            </w:r>
          </w:p>
          <w:p w14:paraId="1A350B8F">
            <w:pPr>
              <w:pStyle w:val="158"/>
              <w:spacing w:line="360" w:lineRule="exact"/>
              <w:rPr>
                <w:rFonts w:hint="eastAsia" w:ascii="宋体" w:hAnsi="宋体"/>
                <w:sz w:val="24"/>
              </w:rPr>
            </w:pPr>
            <w:r>
              <w:rPr>
                <w:rFonts w:hint="eastAsia" w:ascii="宋体" w:hAnsi="宋体"/>
                <w:sz w:val="24"/>
              </w:rPr>
              <w:t xml:space="preserve">4.3.8.1每次启用前进行防漏电检查，保证用电安全,不得出现任何安全隐患。 </w:t>
            </w:r>
          </w:p>
          <w:p w14:paraId="00093D94">
            <w:pPr>
              <w:pStyle w:val="158"/>
              <w:spacing w:line="360" w:lineRule="exact"/>
              <w:rPr>
                <w:rFonts w:hint="eastAsia" w:ascii="宋体" w:hAnsi="宋体"/>
                <w:sz w:val="24"/>
              </w:rPr>
            </w:pPr>
            <w:r>
              <w:rPr>
                <w:rFonts w:hint="eastAsia" w:ascii="宋体" w:hAnsi="宋体"/>
                <w:sz w:val="24"/>
              </w:rPr>
              <w:t xml:space="preserve">4.3.8.2使用期间每日巡查1次喷水池、水泵及其附属设施。 </w:t>
            </w:r>
          </w:p>
          <w:p w14:paraId="7D8BF4F5">
            <w:pPr>
              <w:pStyle w:val="158"/>
              <w:spacing w:line="360" w:lineRule="exact"/>
              <w:rPr>
                <w:rFonts w:hint="eastAsia" w:ascii="宋体" w:hAnsi="宋体"/>
                <w:sz w:val="24"/>
              </w:rPr>
            </w:pPr>
            <w:r>
              <w:rPr>
                <w:rFonts w:hint="eastAsia" w:ascii="宋体" w:hAnsi="宋体"/>
                <w:sz w:val="24"/>
              </w:rPr>
              <w:t>4.3.8.3设置必要的安全警示标志。</w:t>
            </w:r>
          </w:p>
          <w:p w14:paraId="7D4162EC">
            <w:pPr>
              <w:pStyle w:val="158"/>
              <w:spacing w:line="360" w:lineRule="exact"/>
              <w:rPr>
                <w:rFonts w:hint="eastAsia" w:ascii="宋体" w:hAnsi="宋体"/>
                <w:b/>
                <w:sz w:val="24"/>
              </w:rPr>
            </w:pPr>
            <w:r>
              <w:rPr>
                <w:rFonts w:hint="eastAsia" w:ascii="宋体" w:hAnsi="宋体"/>
                <w:b/>
                <w:sz w:val="24"/>
              </w:rPr>
              <w:t>4.3.9其他事项</w:t>
            </w:r>
          </w:p>
          <w:p w14:paraId="507CF264">
            <w:pPr>
              <w:pStyle w:val="158"/>
              <w:spacing w:line="360" w:lineRule="exact"/>
              <w:rPr>
                <w:rFonts w:hint="eastAsia" w:ascii="宋体" w:hAnsi="宋体"/>
                <w:sz w:val="24"/>
              </w:rPr>
            </w:pPr>
            <w:r>
              <w:rPr>
                <w:rFonts w:hint="eastAsia" w:ascii="宋体" w:hAnsi="宋体"/>
                <w:sz w:val="24"/>
              </w:rPr>
              <w:t>4.3.9.1特种设备管理：根据《中华人民共和国特种设备安全法》相关法律法规规定，采购方作为特种设备产权单位，委托中标人进行使用管理，中标人人应按照相关法律法规规定，建立健全相应的制度、台账及技术档案，配备具有相关资质的特种设备管理、使用人员，做好采购方特种设备的日常管理工作。</w:t>
            </w:r>
          </w:p>
          <w:p w14:paraId="646BCD81">
            <w:pPr>
              <w:pStyle w:val="158"/>
              <w:spacing w:line="360" w:lineRule="exact"/>
              <w:rPr>
                <w:rFonts w:hint="eastAsia" w:ascii="宋体" w:hAnsi="宋体"/>
                <w:sz w:val="24"/>
              </w:rPr>
            </w:pPr>
            <w:r>
              <w:rPr>
                <w:rFonts w:hint="eastAsia" w:ascii="宋体" w:hAnsi="宋体"/>
                <w:sz w:val="24"/>
              </w:rPr>
              <w:t>4.3.9.2</w:t>
            </w:r>
            <w:r>
              <w:rPr>
                <w:rFonts w:hint="eastAsia" w:ascii="宋体" w:hAnsi="宋体" w:cs="宋体"/>
                <w:kern w:val="0"/>
                <w:sz w:val="24"/>
                <w:highlight w:val="none"/>
              </w:rPr>
              <w:t>大型科技场馆：</w:t>
            </w:r>
            <w:r>
              <w:rPr>
                <w:rFonts w:hint="eastAsia" w:ascii="宋体" w:hAnsi="宋体"/>
                <w:sz w:val="24"/>
                <w:highlight w:val="none"/>
              </w:rPr>
              <w:t>对采购</w:t>
            </w:r>
            <w:r>
              <w:rPr>
                <w:rFonts w:hint="eastAsia" w:ascii="宋体" w:hAnsi="宋体"/>
                <w:sz w:val="24"/>
              </w:rPr>
              <w:t>人聘用的专业维保公司（相关费用由采购人支付）：投标人负责配合采购人提出维保需求；负责配合采购人出具各种方案及人员资格的审核、负责现场作业管理及安全监管；负责维保作业的记录、评价；负责过程资料的收集整体等相关工作。</w:t>
            </w:r>
          </w:p>
          <w:p w14:paraId="1F58CE2D">
            <w:pPr>
              <w:pStyle w:val="158"/>
              <w:spacing w:line="360" w:lineRule="exact"/>
              <w:rPr>
                <w:rFonts w:hint="eastAsia" w:ascii="宋体" w:hAnsi="宋体"/>
                <w:sz w:val="24"/>
              </w:rPr>
            </w:pPr>
            <w:r>
              <w:rPr>
                <w:rFonts w:hint="eastAsia" w:ascii="宋体" w:hAnsi="宋体"/>
                <w:sz w:val="24"/>
              </w:rPr>
              <w:t>4.3.9.2夏季防汛工作：根据市政府及中心相关要求，协助落实馆区防汛相关工作，包括防汛预案制订、人员值守、防汛物资准备、及时关注天气情况、日常巡视、清理排水沟及重点部位的防护等工作。</w:t>
            </w:r>
          </w:p>
        </w:tc>
      </w:tr>
      <w:tr w14:paraId="5590F6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35533E7C">
            <w:pPr>
              <w:pStyle w:val="158"/>
              <w:spacing w:line="360" w:lineRule="exact"/>
              <w:rPr>
                <w:rFonts w:hint="eastAsia" w:ascii="宋体" w:hAnsi="宋体"/>
                <w:b/>
                <w:sz w:val="24"/>
              </w:rPr>
            </w:pPr>
            <w:r>
              <w:rPr>
                <w:rFonts w:hint="eastAsia" w:ascii="宋体" w:hAnsi="宋体"/>
                <w:b/>
                <w:sz w:val="24"/>
              </w:rPr>
              <w:t>4.4投标人负责专业运维服务项目</w:t>
            </w:r>
          </w:p>
        </w:tc>
      </w:tr>
      <w:tr w14:paraId="248F2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5BE0A40A">
            <w:pPr>
              <w:pStyle w:val="158"/>
              <w:spacing w:line="360" w:lineRule="exact"/>
              <w:rPr>
                <w:rFonts w:hint="eastAsia" w:ascii="宋体" w:hAnsi="宋体"/>
                <w:b/>
                <w:bCs/>
                <w:sz w:val="24"/>
              </w:rPr>
            </w:pPr>
            <w:r>
              <w:rPr>
                <w:rFonts w:hint="eastAsia" w:ascii="宋体" w:hAnsi="宋体"/>
                <w:b/>
                <w:bCs/>
                <w:sz w:val="24"/>
              </w:rPr>
              <w:t>4.4.1总体要求：</w:t>
            </w:r>
          </w:p>
          <w:p w14:paraId="007A7240">
            <w:pPr>
              <w:pStyle w:val="158"/>
              <w:spacing w:line="360" w:lineRule="exact"/>
              <w:rPr>
                <w:rFonts w:hint="eastAsia" w:ascii="宋体" w:hAnsi="宋体"/>
                <w:sz w:val="24"/>
              </w:rPr>
            </w:pPr>
            <w:bookmarkStart w:id="20" w:name="OLE_LINK4"/>
            <w:r>
              <w:rPr>
                <w:rFonts w:hint="eastAsia" w:ascii="宋体" w:hAnsi="宋体"/>
                <w:sz w:val="24"/>
                <w:highlight w:val="none"/>
              </w:rPr>
              <w:t>4.4.1.</w:t>
            </w:r>
            <w:bookmarkEnd w:id="20"/>
            <w:r>
              <w:rPr>
                <w:rFonts w:hint="eastAsia" w:ascii="宋体" w:hAnsi="宋体"/>
                <w:sz w:val="24"/>
                <w:highlight w:val="none"/>
              </w:rPr>
              <w:t>1</w:t>
            </w:r>
            <w:r>
              <w:rPr>
                <w:rFonts w:hint="eastAsia" w:ascii="宋体" w:hAnsi="宋体" w:cs="仿宋_GB2312"/>
                <w:sz w:val="24"/>
                <w:highlight w:val="none"/>
              </w:rPr>
              <w:t>投标人遵</w:t>
            </w:r>
            <w:r>
              <w:rPr>
                <w:rFonts w:hint="eastAsia" w:ascii="宋体" w:hAnsi="宋体" w:cs="仿宋_GB2312"/>
                <w:sz w:val="24"/>
              </w:rPr>
              <w:t>照国家和行业相关法规标准要求，配备必要的专业人员来完成相关全过程管理工作，并承担相应的安全责任。投标人须按以上内容提供承诺函。</w:t>
            </w:r>
          </w:p>
          <w:p w14:paraId="14C1DE4D">
            <w:pPr>
              <w:pStyle w:val="158"/>
              <w:spacing w:line="360" w:lineRule="exact"/>
              <w:rPr>
                <w:rFonts w:hint="eastAsia" w:ascii="宋体" w:hAnsi="宋体"/>
                <w:sz w:val="24"/>
              </w:rPr>
            </w:pPr>
            <w:r>
              <w:rPr>
                <w:rFonts w:hint="eastAsia" w:ascii="宋体" w:hAnsi="宋体"/>
                <w:sz w:val="24"/>
              </w:rPr>
              <w:t>4.4.1.2 特种设备管理：根据《中华人民共和国特种设备安全法》相关法律法规规定，采购方作为特种设备产权单位，委托投标人进行使用管理，投标人应按照相关法律法规规定，建立健全相应的制度、台账及技术档案，配备具有相关资质的特种设备管理、使用人员，做好采购方特种设备的日常管理工作。其中，本项目中投标人作为电梯使用单位开展全面的管理工作。</w:t>
            </w:r>
          </w:p>
          <w:p w14:paraId="6C79DC1A">
            <w:pPr>
              <w:pStyle w:val="158"/>
              <w:spacing w:line="360" w:lineRule="exact"/>
              <w:rPr>
                <w:rFonts w:hint="eastAsia" w:ascii="宋体" w:hAnsi="宋体"/>
                <w:sz w:val="24"/>
              </w:rPr>
            </w:pPr>
            <w:r>
              <w:rPr>
                <w:rFonts w:hint="eastAsia" w:ascii="宋体" w:hAnsi="宋体"/>
                <w:sz w:val="24"/>
              </w:rPr>
              <w:t>4.4.1.3制定年度维保工作计划，按计划严格执行，并向采购方备份所有维保记录；</w:t>
            </w:r>
          </w:p>
          <w:p w14:paraId="19FDD120">
            <w:pPr>
              <w:pStyle w:val="158"/>
              <w:spacing w:line="360" w:lineRule="exact"/>
              <w:rPr>
                <w:rFonts w:hint="eastAsia" w:ascii="宋体" w:hAnsi="宋体"/>
                <w:sz w:val="24"/>
              </w:rPr>
            </w:pPr>
            <w:r>
              <w:rPr>
                <w:rFonts w:hint="eastAsia" w:ascii="宋体" w:hAnsi="宋体"/>
                <w:sz w:val="24"/>
              </w:rPr>
              <w:t>4.4.14.特种作业人员须具有在有效期内符合要求的特种作业操作证；</w:t>
            </w:r>
          </w:p>
          <w:p w14:paraId="394C7FE2">
            <w:pPr>
              <w:pStyle w:val="158"/>
              <w:spacing w:line="360" w:lineRule="exact"/>
              <w:rPr>
                <w:rFonts w:hint="eastAsia" w:ascii="宋体" w:hAnsi="宋体"/>
                <w:sz w:val="24"/>
              </w:rPr>
            </w:pPr>
            <w:r>
              <w:rPr>
                <w:rFonts w:hint="eastAsia" w:ascii="宋体" w:hAnsi="宋体"/>
                <w:sz w:val="24"/>
              </w:rPr>
              <w:t>4.4.1.5采购方可根据实际情况安排投标人对专项维保项目过程及安全质量的监督管理工作，按时组织维保单位到馆实施维保工作，对其维保工作进行全过程监管和验收，并留存维保工作相关记录，直扶梯维保需要求维保单位安排专业人员驻场；</w:t>
            </w:r>
          </w:p>
          <w:p w14:paraId="20A7D26D">
            <w:pPr>
              <w:pStyle w:val="158"/>
              <w:spacing w:line="360" w:lineRule="exact"/>
              <w:rPr>
                <w:rFonts w:hint="eastAsia" w:ascii="宋体" w:hAnsi="宋体"/>
                <w:sz w:val="24"/>
              </w:rPr>
            </w:pPr>
            <w:r>
              <w:rPr>
                <w:rFonts w:hint="eastAsia" w:ascii="宋体" w:hAnsi="宋体"/>
                <w:sz w:val="24"/>
              </w:rPr>
              <w:t>4.4.1.6当设备出现故障时，维保单位应在规定时间内到达现场进行处置维修，事后还应提供详细的故障原因分析报告及措施；</w:t>
            </w:r>
          </w:p>
          <w:p w14:paraId="61405DA3">
            <w:pPr>
              <w:pStyle w:val="158"/>
              <w:spacing w:line="360" w:lineRule="exact"/>
              <w:rPr>
                <w:rFonts w:hint="eastAsia" w:ascii="宋体" w:hAnsi="宋体"/>
                <w:sz w:val="24"/>
              </w:rPr>
            </w:pPr>
            <w:r>
              <w:rPr>
                <w:rFonts w:hint="eastAsia" w:ascii="宋体" w:hAnsi="宋体"/>
                <w:sz w:val="24"/>
              </w:rPr>
              <w:t>4.4.1.7节假日前应安排维保单位到馆对设备进行全面检修，遇有重大活动时维保单位应提供维护人员现场保障。</w:t>
            </w:r>
          </w:p>
          <w:p w14:paraId="7D551F56">
            <w:pPr>
              <w:pStyle w:val="158"/>
              <w:spacing w:line="360" w:lineRule="exact"/>
              <w:rPr>
                <w:rFonts w:hint="eastAsia" w:ascii="宋体" w:hAnsi="宋体"/>
                <w:sz w:val="24"/>
              </w:rPr>
            </w:pPr>
            <w:r>
              <w:rPr>
                <w:rFonts w:hint="eastAsia" w:ascii="宋体" w:hAnsi="宋体"/>
                <w:sz w:val="24"/>
              </w:rPr>
              <w:t>4.4.1.8各级行政主管部门或检测机构在场馆设备设施检查、检测中出现的问题，投标人须及时整改，并承担由于自身原因造成损失的相应责任和处罚。</w:t>
            </w:r>
          </w:p>
          <w:p w14:paraId="45A02060">
            <w:pPr>
              <w:pStyle w:val="158"/>
              <w:spacing w:line="360" w:lineRule="exact"/>
              <w:rPr>
                <w:rFonts w:hint="eastAsia" w:ascii="宋体" w:hAnsi="宋体"/>
                <w:sz w:val="24"/>
              </w:rPr>
            </w:pPr>
            <w:r>
              <w:rPr>
                <w:rFonts w:hint="eastAsia" w:ascii="宋体" w:hAnsi="宋体"/>
                <w:sz w:val="24"/>
              </w:rPr>
              <w:t>4.4.1.9对于场馆设备设施应急保障工作，投标人须全力协助配合采购方的工作。</w:t>
            </w:r>
          </w:p>
          <w:p w14:paraId="2B06DFB6">
            <w:pPr>
              <w:pStyle w:val="158"/>
              <w:spacing w:line="360" w:lineRule="exact"/>
              <w:rPr>
                <w:rFonts w:hint="eastAsia" w:ascii="宋体" w:hAnsi="宋体"/>
                <w:sz w:val="24"/>
              </w:rPr>
            </w:pPr>
            <w:r>
              <w:rPr>
                <w:rFonts w:hint="eastAsia" w:ascii="宋体" w:hAnsi="宋体"/>
                <w:sz w:val="24"/>
              </w:rPr>
              <w:t>4.4.1.10如发生新老投标人移交，则相应的第三方维保的监管责任和资料一并移交。</w:t>
            </w:r>
          </w:p>
          <w:p w14:paraId="41C124FB">
            <w:pPr>
              <w:pStyle w:val="158"/>
              <w:spacing w:line="360" w:lineRule="exact"/>
              <w:rPr>
                <w:rFonts w:hint="eastAsia" w:ascii="宋体" w:hAnsi="宋体"/>
                <w:sz w:val="24"/>
              </w:rPr>
            </w:pPr>
            <w:r>
              <w:rPr>
                <w:rFonts w:hint="eastAsia" w:ascii="宋体" w:hAnsi="宋体"/>
                <w:b/>
                <w:bCs/>
                <w:sz w:val="24"/>
              </w:rPr>
              <w:t>4.4.2投标人具体分包的项目及相关要求</w:t>
            </w:r>
            <w:r>
              <w:rPr>
                <w:rFonts w:hint="eastAsia" w:ascii="宋体" w:hAnsi="宋体"/>
                <w:sz w:val="24"/>
              </w:rPr>
              <w:t>：</w:t>
            </w:r>
          </w:p>
          <w:p w14:paraId="29B47F30">
            <w:pPr>
              <w:pStyle w:val="158"/>
              <w:spacing w:line="360" w:lineRule="exact"/>
              <w:rPr>
                <w:rFonts w:hint="eastAsia" w:ascii="宋体" w:hAnsi="宋体" w:cs="宋体"/>
                <w:sz w:val="24"/>
              </w:rPr>
            </w:pPr>
            <w:r>
              <w:rPr>
                <w:rFonts w:hint="eastAsia" w:ascii="宋体" w:hAnsi="宋体" w:cs="宋体"/>
                <w:b/>
                <w:bCs/>
                <w:sz w:val="24"/>
              </w:rPr>
              <w:t>4.4.2.1电梯系统</w:t>
            </w:r>
          </w:p>
          <w:p w14:paraId="273DC7DD">
            <w:pPr>
              <w:pStyle w:val="158"/>
              <w:spacing w:line="360" w:lineRule="exact"/>
              <w:rPr>
                <w:rFonts w:hint="eastAsia" w:ascii="宋体" w:hAnsi="宋体"/>
                <w:bCs/>
                <w:sz w:val="24"/>
              </w:rPr>
            </w:pPr>
            <w:r>
              <w:rPr>
                <w:rFonts w:hint="eastAsia" w:ascii="宋体" w:hAnsi="宋体"/>
                <w:sz w:val="24"/>
              </w:rPr>
              <w:t>①合同期内投标人作为电梯特种设备使用单位对</w:t>
            </w:r>
            <w:r>
              <w:rPr>
                <w:rFonts w:hint="eastAsia" w:ascii="宋体" w:hAnsi="宋体"/>
                <w:bCs/>
                <w:sz w:val="24"/>
              </w:rPr>
              <w:t>采购方</w:t>
            </w:r>
            <w:r>
              <w:rPr>
                <w:rFonts w:hint="eastAsia" w:ascii="宋体" w:hAnsi="宋体"/>
                <w:sz w:val="24"/>
              </w:rPr>
              <w:t>所有电梯进行全面管理工作。按规范要求进行专业维护保养，同时安排1名驻场人员（每周7天）负责电梯年检，同时要通过电梯年检，确保至少2名维保人员在场维保作业，投标人至少有2人持电梯安全员证书。如合同到期后不再续约，投标人须配合采购方或其他投标人完成电梯使用单位等信息变更手续，确保采购方全部电梯正常平稳运行。</w:t>
            </w:r>
          </w:p>
          <w:p w14:paraId="082922AF">
            <w:pPr>
              <w:pStyle w:val="158"/>
              <w:spacing w:line="360" w:lineRule="exact"/>
              <w:rPr>
                <w:rFonts w:hint="eastAsia" w:ascii="宋体" w:hAnsi="宋体"/>
                <w:snapToGrid w:val="0"/>
                <w:sz w:val="24"/>
              </w:rPr>
            </w:pPr>
            <w:r>
              <w:rPr>
                <w:rFonts w:hint="eastAsia" w:ascii="宋体" w:hAnsi="宋体"/>
                <w:snapToGrid w:val="0"/>
                <w:sz w:val="24"/>
              </w:rPr>
              <w:t>②维保方式：全面专业维保；质量标准：优良，保证所有设备的正常运行。</w:t>
            </w:r>
          </w:p>
          <w:p w14:paraId="2D244C4C">
            <w:pPr>
              <w:widowControl/>
              <w:jc w:val="left"/>
              <w:rPr>
                <w:rFonts w:hint="eastAsia" w:ascii="宋体" w:hAnsi="宋体" w:cs="宋体"/>
                <w:snapToGrid w:val="0"/>
                <w:color w:val="000000"/>
                <w:kern w:val="0"/>
                <w:sz w:val="24"/>
                <w:lang w:bidi="ar"/>
              </w:rPr>
            </w:pPr>
            <w:r>
              <w:rPr>
                <w:rFonts w:hint="eastAsia" w:ascii="宋体" w:hAnsi="宋体"/>
                <w:snapToGrid w:val="0"/>
                <w:sz w:val="24"/>
              </w:rPr>
              <w:t>③维保标准：</w:t>
            </w:r>
            <w:r>
              <w:rPr>
                <w:rFonts w:hint="eastAsia" w:ascii="宋体" w:hAnsi="宋体" w:cs="宋体"/>
                <w:sz w:val="24"/>
              </w:rPr>
              <w:t>须符合国家和北京市现行的法律、法规和技术要求，包括但不限于：《特种设备安全监察条例》；《电梯日常维护保养规则》（DB11/T418-2019）；《电梯、自动扶梯和自动人行道维修规范》（GB/T18775-2009）；《电梯制造与安装安全规范》（GB/T7588.1-2020、GB/T7588.2-2020）；《自动扶梯自动人行道的制造与安装安全规范》（GB16899-2011）；《电梯安装维修作业安全规范》（DB11/T419-2007）；《电梯安装、改造、重大维修和维护保养自检规则》（DB11/T</w:t>
            </w:r>
            <w:r>
              <w:fldChar w:fldCharType="begin"/>
            </w:r>
            <w:r>
              <w:instrText xml:space="preserve"> HYPERLINK "http://www.csres.com/detail/324494.html" \t "http://www.csres.com/detail/_blank" </w:instrText>
            </w:r>
            <w:r>
              <w:fldChar w:fldCharType="separate"/>
            </w:r>
            <w:r>
              <w:rPr>
                <w:rStyle w:val="51"/>
                <w:rFonts w:hint="eastAsia" w:ascii="宋体" w:hAnsi="宋体" w:cs="宋体"/>
                <w:color w:val="auto"/>
                <w:sz w:val="24"/>
              </w:rPr>
              <w:t>420-2019</w:t>
            </w:r>
            <w:r>
              <w:rPr>
                <w:rStyle w:val="51"/>
                <w:rFonts w:hint="eastAsia" w:ascii="宋体" w:hAnsi="宋体" w:cs="宋体"/>
                <w:color w:val="auto"/>
                <w:sz w:val="24"/>
              </w:rPr>
              <w:fldChar w:fldCharType="end"/>
            </w:r>
            <w:r>
              <w:rPr>
                <w:rFonts w:hint="eastAsia" w:ascii="宋体" w:hAnsi="宋体" w:cs="宋体"/>
                <w:sz w:val="24"/>
              </w:rPr>
              <w:t>）。</w:t>
            </w:r>
          </w:p>
          <w:p w14:paraId="648FC657">
            <w:pPr>
              <w:pStyle w:val="158"/>
              <w:spacing w:line="360" w:lineRule="exact"/>
              <w:rPr>
                <w:rFonts w:hint="eastAsia" w:ascii="宋体" w:hAnsi="宋体"/>
                <w:snapToGrid w:val="0"/>
                <w:sz w:val="24"/>
              </w:rPr>
            </w:pPr>
            <w:r>
              <w:rPr>
                <w:rFonts w:hint="eastAsia" w:ascii="宋体" w:hAnsi="宋体"/>
                <w:snapToGrid w:val="0"/>
                <w:sz w:val="24"/>
              </w:rPr>
              <w:t>④每月对每部电梯进行不少于两次检查保养，保养符合行业标准。</w:t>
            </w:r>
          </w:p>
          <w:p w14:paraId="7AB8E36D">
            <w:pPr>
              <w:pStyle w:val="158"/>
              <w:spacing w:line="360" w:lineRule="exact"/>
              <w:rPr>
                <w:rFonts w:hint="eastAsia" w:ascii="宋体" w:hAnsi="宋体"/>
                <w:snapToGrid w:val="0"/>
                <w:sz w:val="24"/>
              </w:rPr>
            </w:pPr>
            <w:r>
              <w:rPr>
                <w:rFonts w:hint="eastAsia" w:ascii="宋体" w:hAnsi="宋体"/>
                <w:snapToGrid w:val="0"/>
                <w:sz w:val="24"/>
              </w:rPr>
              <w:t>⑤保养完毕后，将保养单交由投标人项目经理签字认可后，然后交到采购方管理部门。保养任务的完成与否，以保养单为准。</w:t>
            </w:r>
          </w:p>
          <w:p w14:paraId="21F9B50D">
            <w:pPr>
              <w:pStyle w:val="158"/>
              <w:spacing w:line="360" w:lineRule="exact"/>
              <w:rPr>
                <w:rFonts w:hint="eastAsia" w:ascii="宋体" w:hAnsi="宋体"/>
                <w:snapToGrid w:val="0"/>
                <w:sz w:val="24"/>
              </w:rPr>
            </w:pPr>
            <w:r>
              <w:rPr>
                <w:rFonts w:hint="eastAsia" w:ascii="宋体" w:hAnsi="宋体"/>
                <w:snapToGrid w:val="0"/>
                <w:sz w:val="24"/>
              </w:rPr>
              <w:t>⑥自行配备工作所需要的工具及设备，保养时设置现场安全警示标志。</w:t>
            </w:r>
          </w:p>
          <w:p w14:paraId="03A36F4B">
            <w:pPr>
              <w:pStyle w:val="158"/>
              <w:spacing w:line="360" w:lineRule="exact"/>
              <w:rPr>
                <w:rFonts w:hint="eastAsia" w:ascii="宋体" w:hAnsi="宋体"/>
                <w:snapToGrid w:val="0"/>
                <w:sz w:val="24"/>
              </w:rPr>
            </w:pPr>
            <w:r>
              <w:rPr>
                <w:rFonts w:hint="eastAsia" w:ascii="宋体" w:hAnsi="宋体"/>
                <w:snapToGrid w:val="0"/>
                <w:sz w:val="24"/>
              </w:rPr>
              <w:t>⑦</w:t>
            </w:r>
            <w:r>
              <w:rPr>
                <w:rFonts w:hint="eastAsia" w:ascii="宋体" w:hAnsi="宋体"/>
                <w:sz w:val="24"/>
              </w:rPr>
              <w:t>在电梯轿厢内显著位置张贴有效的电梯检验标志、电梯使用安全注意事项和警示标志、使用管理单位名称和维保单位名称及其急修、救援、投诉电话</w:t>
            </w:r>
            <w:r>
              <w:rPr>
                <w:rFonts w:hint="eastAsia" w:ascii="宋体" w:hAnsi="宋体"/>
                <w:snapToGrid w:val="0"/>
                <w:sz w:val="24"/>
              </w:rPr>
              <w:t>，</w:t>
            </w:r>
            <w:r>
              <w:rPr>
                <w:rFonts w:hint="eastAsia" w:ascii="宋体" w:hAnsi="宋体"/>
                <w:snapToGrid w:val="0"/>
                <w:kern w:val="0"/>
                <w:sz w:val="24"/>
              </w:rPr>
              <w:t>轿厢不得张贴与电梯运行服务无关的广告，并有足够的照明。</w:t>
            </w:r>
          </w:p>
          <w:p w14:paraId="2FF1533C">
            <w:pPr>
              <w:pStyle w:val="158"/>
              <w:spacing w:line="360" w:lineRule="exact"/>
              <w:rPr>
                <w:rFonts w:hint="eastAsia" w:ascii="宋体" w:hAnsi="宋体"/>
                <w:sz w:val="24"/>
              </w:rPr>
            </w:pPr>
            <w:r>
              <w:rPr>
                <w:rFonts w:hint="eastAsia" w:ascii="宋体" w:hAnsi="宋体"/>
                <w:snapToGrid w:val="0"/>
                <w:sz w:val="24"/>
              </w:rPr>
              <w:t>⑧</w:t>
            </w:r>
            <w:r>
              <w:rPr>
                <w:rFonts w:hint="eastAsia" w:ascii="宋体" w:hAnsi="宋体"/>
                <w:sz w:val="24"/>
              </w:rPr>
              <w:t>制定电梯应急救援预案并定期演练(每年不少于4次)。发生电梯困人时，驻场专业人员及电梯安全管理员应在10分钟（非开馆时间30分钟）内到达现场。</w:t>
            </w:r>
          </w:p>
          <w:p w14:paraId="5812E71B">
            <w:pPr>
              <w:pStyle w:val="158"/>
              <w:spacing w:line="360" w:lineRule="exact"/>
              <w:rPr>
                <w:rFonts w:hint="eastAsia" w:ascii="宋体" w:hAnsi="宋体"/>
                <w:snapToGrid w:val="0"/>
                <w:sz w:val="24"/>
              </w:rPr>
            </w:pPr>
            <w:r>
              <w:rPr>
                <w:rFonts w:hint="eastAsia" w:ascii="宋体" w:hAnsi="宋体"/>
                <w:snapToGrid w:val="0"/>
                <w:sz w:val="24"/>
              </w:rPr>
              <w:t>⑨保养期内投标人免费提供保养设备安全和正常使用所需的所有配件和辅助材料。如电梯发生重大零配件需要更换，须在72小时内提供配件并及时更换（大型、定制配件除外）。</w:t>
            </w:r>
          </w:p>
          <w:p w14:paraId="6838ED7E">
            <w:pPr>
              <w:pStyle w:val="158"/>
              <w:spacing w:line="360" w:lineRule="exact"/>
              <w:rPr>
                <w:rFonts w:hint="eastAsia" w:ascii="宋体" w:hAnsi="宋体"/>
                <w:snapToGrid w:val="0"/>
                <w:sz w:val="24"/>
              </w:rPr>
            </w:pPr>
            <w:r>
              <w:rPr>
                <w:rFonts w:hint="eastAsia" w:ascii="宋体" w:hAnsi="宋体"/>
                <w:snapToGrid w:val="0"/>
                <w:sz w:val="24"/>
              </w:rPr>
              <w:t>⑩建立电梯安全运行管理制度，保证电梯的用电、消防、通风、通道、监控摄像和报警装置等系统安全可靠；并保证机房、井道、底坑无漏水、渗水现象，通往机房、底坑、滑轮间、井道安全门的通道畅通、照明充分。按照国家、北京市关于电梯的相关规定以及行业标准，保证各项记录表格齐全。</w:t>
            </w:r>
          </w:p>
          <w:p w14:paraId="6AFBF02F">
            <w:pPr>
              <w:pStyle w:val="158"/>
              <w:spacing w:line="360" w:lineRule="exact"/>
              <w:rPr>
                <w:rFonts w:hint="eastAsia" w:ascii="宋体" w:hAnsi="宋体" w:cs="宋体"/>
                <w:b/>
                <w:bCs/>
                <w:sz w:val="24"/>
              </w:rPr>
            </w:pPr>
            <w:r>
              <w:rPr>
                <w:rFonts w:hint="eastAsia" w:ascii="宋体" w:hAnsi="宋体" w:cs="宋体"/>
                <w:b/>
                <w:bCs/>
                <w:sz w:val="24"/>
              </w:rPr>
              <w:t>4.4.2.2场馆化粪池及隔油池清掏</w:t>
            </w:r>
          </w:p>
          <w:p w14:paraId="5E3A2D1D">
            <w:pPr>
              <w:pStyle w:val="158"/>
              <w:spacing w:line="360" w:lineRule="exact"/>
              <w:rPr>
                <w:rFonts w:hint="eastAsia" w:ascii="宋体" w:hAnsi="宋体"/>
                <w:sz w:val="24"/>
              </w:rPr>
            </w:pPr>
            <w:r>
              <w:rPr>
                <w:rFonts w:hint="eastAsia" w:ascii="宋体" w:hAnsi="宋体"/>
                <w:sz w:val="24"/>
              </w:rPr>
              <w:t>①定期清淘，不得出现溢出现象，每次清掏时要见底，并清洗四周的墙壁及管道。</w:t>
            </w:r>
          </w:p>
          <w:p w14:paraId="78E19D0E">
            <w:pPr>
              <w:pStyle w:val="158"/>
              <w:spacing w:line="360" w:lineRule="exact"/>
              <w:rPr>
                <w:rFonts w:hint="eastAsia" w:ascii="宋体" w:hAnsi="宋体"/>
                <w:sz w:val="24"/>
              </w:rPr>
            </w:pPr>
            <w:r>
              <w:rPr>
                <w:rFonts w:hint="eastAsia" w:ascii="宋体" w:hAnsi="宋体"/>
                <w:sz w:val="24"/>
              </w:rPr>
              <w:t>②在清理过程中，应当采取相应的安全防范措施。</w:t>
            </w:r>
          </w:p>
          <w:p w14:paraId="02531508">
            <w:pPr>
              <w:pStyle w:val="158"/>
              <w:spacing w:line="360" w:lineRule="exact"/>
              <w:rPr>
                <w:rFonts w:hint="eastAsia" w:ascii="宋体" w:hAnsi="宋体"/>
                <w:sz w:val="24"/>
              </w:rPr>
            </w:pPr>
            <w:r>
              <w:rPr>
                <w:rFonts w:hint="eastAsia" w:ascii="宋体" w:hAnsi="宋体"/>
                <w:sz w:val="24"/>
              </w:rPr>
              <w:t>③负责清理物的运输及消纳。所有的清理物按政府相关部门要求进行处理,如果未按要求进行处理,由此引起一切后果均由投标人负责。</w:t>
            </w:r>
          </w:p>
          <w:p w14:paraId="485A7998">
            <w:pPr>
              <w:pStyle w:val="158"/>
              <w:spacing w:line="360" w:lineRule="exact"/>
              <w:rPr>
                <w:rFonts w:hint="eastAsia" w:ascii="宋体" w:hAnsi="宋体"/>
                <w:sz w:val="24"/>
              </w:rPr>
            </w:pPr>
            <w:r>
              <w:rPr>
                <w:rFonts w:hint="eastAsia" w:ascii="宋体" w:hAnsi="宋体"/>
                <w:sz w:val="24"/>
              </w:rPr>
              <w:t>④清掏车辆应完好、整洁，车体无粪迹污物。应按指定地点及时卸粪，不得任意排放。</w:t>
            </w:r>
          </w:p>
          <w:p w14:paraId="51F7A412">
            <w:pPr>
              <w:pStyle w:val="158"/>
              <w:spacing w:line="360" w:lineRule="exact"/>
              <w:rPr>
                <w:rFonts w:hint="eastAsia" w:ascii="宋体" w:hAnsi="宋体"/>
                <w:sz w:val="24"/>
              </w:rPr>
            </w:pPr>
            <w:r>
              <w:rPr>
                <w:rFonts w:hint="eastAsia" w:ascii="宋体" w:hAnsi="宋体"/>
                <w:sz w:val="24"/>
              </w:rPr>
              <w:t>⑤负责政府部门要求相关证件办理及协调工作（如有）。</w:t>
            </w:r>
          </w:p>
          <w:p w14:paraId="245E2DF1">
            <w:pPr>
              <w:pStyle w:val="158"/>
              <w:spacing w:line="360" w:lineRule="exact"/>
              <w:rPr>
                <w:rFonts w:hint="eastAsia" w:ascii="宋体" w:hAnsi="宋体"/>
                <w:sz w:val="24"/>
              </w:rPr>
            </w:pPr>
            <w:r>
              <w:rPr>
                <w:rFonts w:hint="eastAsia" w:ascii="宋体" w:hAnsi="宋体"/>
                <w:sz w:val="24"/>
                <w:shd w:val="clear" w:color="auto" w:fill="FFFFFF"/>
              </w:rPr>
              <w:t>⑥保持井边卫生，做到无污物、无杂物</w:t>
            </w:r>
            <w:r>
              <w:rPr>
                <w:rFonts w:hint="eastAsia" w:ascii="宋体" w:hAnsi="宋体"/>
                <w:sz w:val="24"/>
              </w:rPr>
              <w:t>。</w:t>
            </w:r>
          </w:p>
          <w:p w14:paraId="4C154380">
            <w:pPr>
              <w:pStyle w:val="158"/>
              <w:spacing w:line="360" w:lineRule="exact"/>
              <w:rPr>
                <w:rFonts w:hint="eastAsia" w:ascii="宋体" w:hAnsi="宋体"/>
                <w:b/>
                <w:bCs/>
                <w:sz w:val="24"/>
              </w:rPr>
            </w:pPr>
            <w:r>
              <w:rPr>
                <w:rFonts w:hint="eastAsia" w:ascii="宋体" w:hAnsi="宋体"/>
                <w:b/>
                <w:bCs/>
                <w:sz w:val="24"/>
              </w:rPr>
              <w:t>4.4.2.3柴油发电机系统</w:t>
            </w:r>
          </w:p>
          <w:p w14:paraId="66CB743E">
            <w:pPr>
              <w:pStyle w:val="158"/>
              <w:spacing w:line="360" w:lineRule="exact"/>
              <w:rPr>
                <w:rFonts w:hint="eastAsia" w:ascii="宋体" w:hAnsi="宋体"/>
                <w:sz w:val="24"/>
              </w:rPr>
            </w:pPr>
            <w:r>
              <w:rPr>
                <w:rFonts w:hint="eastAsia" w:ascii="宋体" w:hAnsi="宋体"/>
                <w:sz w:val="24"/>
              </w:rPr>
              <w:t>①维保标准：</w:t>
            </w:r>
            <w:r>
              <w:rPr>
                <w:rFonts w:hint="eastAsia" w:ascii="宋体" w:hAnsi="宋体" w:cs="宋体"/>
                <w:sz w:val="24"/>
              </w:rPr>
              <w:t>须符合《特种设备安全监察条例》；《自动化柴油发电机组分级要求》（GB/T4712-2008）；《往复式内燃机驱动的三相同步发电机通用技术条件》（GB/T15548-2008）；《往复式内燃机驱动的三相同步发电机组3部分：发电机组用交流发电机》（GB/T 2820.3-2009）；《往复式内燃机驱动的三相同步发电机组第6部分：试验方法》（GB/T2820.6-2009）；《自动化内燃机电站通用技术条件》（GB/T 12786-2021）。</w:t>
            </w:r>
          </w:p>
          <w:p w14:paraId="26375A33">
            <w:pPr>
              <w:pStyle w:val="158"/>
              <w:spacing w:line="360" w:lineRule="exact"/>
              <w:rPr>
                <w:rFonts w:hint="eastAsia" w:ascii="宋体" w:hAnsi="宋体"/>
                <w:sz w:val="24"/>
              </w:rPr>
            </w:pPr>
            <w:r>
              <w:rPr>
                <w:rFonts w:hint="eastAsia" w:ascii="宋体" w:hAnsi="宋体"/>
                <w:sz w:val="24"/>
              </w:rPr>
              <w:t>②按国家相关规范进行维保，日常运行维护，确保柴油发电机系统能够正常运行及安全（含加油）。</w:t>
            </w:r>
          </w:p>
          <w:p w14:paraId="348C0AAE">
            <w:pPr>
              <w:pStyle w:val="158"/>
              <w:spacing w:line="360" w:lineRule="exact"/>
              <w:rPr>
                <w:rFonts w:hint="eastAsia" w:ascii="宋体" w:hAnsi="宋体"/>
                <w:sz w:val="24"/>
              </w:rPr>
            </w:pPr>
            <w:r>
              <w:rPr>
                <w:rFonts w:hint="eastAsia" w:ascii="宋体" w:hAnsi="宋体"/>
                <w:sz w:val="24"/>
              </w:rPr>
              <w:t>③每月定期巡检，至少启动检测1次，每年至少开展1次机组保养，更换油、液、滤芯及小配件。</w:t>
            </w:r>
          </w:p>
          <w:p w14:paraId="7B8278DE">
            <w:pPr>
              <w:pStyle w:val="158"/>
              <w:spacing w:line="360" w:lineRule="exact"/>
              <w:rPr>
                <w:rFonts w:hint="eastAsia" w:ascii="宋体" w:hAnsi="宋体"/>
                <w:sz w:val="24"/>
              </w:rPr>
            </w:pPr>
            <w:r>
              <w:rPr>
                <w:rFonts w:hint="eastAsia" w:ascii="宋体" w:hAnsi="宋体"/>
                <w:sz w:val="24"/>
              </w:rPr>
              <w:t>④负责应急维修，确保柴油发电机完好有效，能够正常工作。</w:t>
            </w:r>
          </w:p>
          <w:p w14:paraId="5763DDAD">
            <w:pPr>
              <w:pStyle w:val="158"/>
              <w:spacing w:line="360" w:lineRule="exact"/>
              <w:rPr>
                <w:rFonts w:hint="eastAsia" w:ascii="宋体" w:hAnsi="宋体" w:cs="宋体"/>
                <w:b/>
                <w:bCs/>
                <w:sz w:val="24"/>
              </w:rPr>
            </w:pPr>
            <w:r>
              <w:rPr>
                <w:rFonts w:hint="eastAsia" w:ascii="宋体" w:hAnsi="宋体" w:cs="宋体"/>
                <w:b/>
                <w:bCs/>
                <w:sz w:val="24"/>
              </w:rPr>
              <w:t>4.4.2.4冷却塔及附属设备系统</w:t>
            </w:r>
          </w:p>
          <w:p w14:paraId="2D3C0799">
            <w:pPr>
              <w:pStyle w:val="158"/>
              <w:spacing w:line="360" w:lineRule="exact"/>
              <w:rPr>
                <w:rFonts w:hint="eastAsia" w:ascii="宋体" w:hAnsi="宋体"/>
                <w:sz w:val="24"/>
              </w:rPr>
            </w:pPr>
            <w:r>
              <w:rPr>
                <w:rFonts w:hint="eastAsia" w:ascii="宋体" w:hAnsi="宋体"/>
                <w:sz w:val="24"/>
              </w:rPr>
              <w:t>①根据生产负荷、气象条件和各塔设备状态，编制经济合理的运行方式。</w:t>
            </w:r>
          </w:p>
          <w:p w14:paraId="72FC3293">
            <w:pPr>
              <w:pStyle w:val="158"/>
              <w:spacing w:line="360" w:lineRule="exact"/>
              <w:rPr>
                <w:rFonts w:hint="eastAsia" w:ascii="宋体" w:hAnsi="宋体"/>
                <w:sz w:val="24"/>
              </w:rPr>
            </w:pPr>
            <w:r>
              <w:rPr>
                <w:rFonts w:hint="eastAsia" w:ascii="宋体" w:hAnsi="宋体"/>
                <w:sz w:val="24"/>
              </w:rPr>
              <w:t>②冷却塔运行前必须清理配水装置内杂物，以免堵塞该装置的出水孔或喷头，从而造成配水不均匀。每年将塔体内外清洗一次，防止污物积聚影响进水畅通。收水器定位应牢固，片距均匀，方向正确。配水池盖板，各检修门开启应灵活。</w:t>
            </w:r>
          </w:p>
          <w:p w14:paraId="502D21DE">
            <w:pPr>
              <w:pStyle w:val="158"/>
              <w:spacing w:line="360" w:lineRule="exact"/>
              <w:rPr>
                <w:rFonts w:hint="eastAsia" w:ascii="宋体" w:hAnsi="宋体"/>
                <w:sz w:val="24"/>
              </w:rPr>
            </w:pPr>
            <w:r>
              <w:rPr>
                <w:rFonts w:hint="eastAsia" w:ascii="宋体" w:hAnsi="宋体"/>
                <w:sz w:val="24"/>
              </w:rPr>
              <w:t>③合理调整、分配各并列运行的冷却塔的水负荷，使冷却后综合水温符合相关要求。合理调整冷却塔内各水槽的水位，使淋水密度分布均匀合理，不允许配水槽水位过高而直接外溢。</w:t>
            </w:r>
          </w:p>
          <w:p w14:paraId="6E793436">
            <w:pPr>
              <w:pStyle w:val="158"/>
              <w:spacing w:line="360" w:lineRule="exact"/>
              <w:rPr>
                <w:rFonts w:hint="eastAsia" w:ascii="宋体" w:hAnsi="宋体"/>
                <w:sz w:val="24"/>
              </w:rPr>
            </w:pPr>
            <w:r>
              <w:rPr>
                <w:rFonts w:hint="eastAsia" w:ascii="宋体" w:hAnsi="宋体"/>
                <w:sz w:val="24"/>
              </w:rPr>
              <w:t>④每天定时观测记录各冷却塔运行参数。记录内容包括气象条件冷却塔运行工况及有关记事等。及时调节补充水量，以保持循环水泵正常工作，避免池水外溢。</w:t>
            </w:r>
          </w:p>
          <w:p w14:paraId="3AD4F168">
            <w:pPr>
              <w:pStyle w:val="158"/>
              <w:spacing w:line="360" w:lineRule="exact"/>
              <w:rPr>
                <w:rFonts w:hint="eastAsia" w:ascii="宋体" w:hAnsi="宋体"/>
                <w:sz w:val="24"/>
              </w:rPr>
            </w:pPr>
            <w:r>
              <w:rPr>
                <w:rFonts w:hint="eastAsia" w:ascii="宋体" w:hAnsi="宋体"/>
                <w:sz w:val="24"/>
              </w:rPr>
              <w:t>⑤每天观察集水池积水高度，调节补给水浮球位置及溢流管高度，控制积水深度在设计范围内；冷却塔出水应保证通畅，出水口设置格网等；检查冷却塔塔体是否渗漏，若有渗漏应及时密封。</w:t>
            </w:r>
          </w:p>
          <w:p w14:paraId="163DEAF1">
            <w:pPr>
              <w:pStyle w:val="158"/>
              <w:spacing w:line="360" w:lineRule="exact"/>
              <w:rPr>
                <w:rFonts w:hint="eastAsia" w:ascii="宋体" w:hAnsi="宋体"/>
                <w:sz w:val="24"/>
              </w:rPr>
            </w:pPr>
            <w:r>
              <w:rPr>
                <w:rFonts w:hint="eastAsia" w:ascii="宋体" w:hAnsi="宋体"/>
                <w:sz w:val="24"/>
              </w:rPr>
              <w:t>⑥正确地实施经济合理的排污方案；观测冷却设备污脏情况、水质情况；经常检查、保待排污系统的正常工作，并作好有关记录。</w:t>
            </w:r>
          </w:p>
          <w:p w14:paraId="606ACFF4">
            <w:pPr>
              <w:pStyle w:val="158"/>
              <w:spacing w:line="360" w:lineRule="exact"/>
              <w:rPr>
                <w:rFonts w:hint="eastAsia" w:ascii="宋体" w:hAnsi="宋体"/>
                <w:sz w:val="24"/>
              </w:rPr>
            </w:pPr>
            <w:r>
              <w:rPr>
                <w:rFonts w:hint="eastAsia" w:ascii="宋体" w:hAnsi="宋体"/>
                <w:sz w:val="24"/>
              </w:rPr>
              <w:t>⑦定时分析冷却塔热力特性的变化及其原因，分析冷却塔运行的经济效益。</w:t>
            </w:r>
          </w:p>
          <w:p w14:paraId="7CB8AA84">
            <w:pPr>
              <w:pStyle w:val="158"/>
              <w:spacing w:line="360" w:lineRule="exact"/>
              <w:rPr>
                <w:rFonts w:hint="eastAsia" w:ascii="宋体" w:hAnsi="宋体"/>
                <w:sz w:val="24"/>
              </w:rPr>
            </w:pPr>
            <w:r>
              <w:rPr>
                <w:rFonts w:hint="eastAsia" w:ascii="宋体" w:hAnsi="宋体"/>
                <w:sz w:val="24"/>
              </w:rPr>
              <w:t>⑧每日在运行中应加强监视；机械摩擦声、叶片摆动、电动机温升、变速箱和轴承油位变化以及油泵运行等情况。</w:t>
            </w:r>
          </w:p>
          <w:p w14:paraId="537272DA">
            <w:pPr>
              <w:pStyle w:val="158"/>
              <w:spacing w:line="360" w:lineRule="exact"/>
              <w:rPr>
                <w:rFonts w:hint="eastAsia" w:ascii="宋体" w:hAnsi="宋体"/>
                <w:sz w:val="24"/>
              </w:rPr>
            </w:pPr>
            <w:r>
              <w:rPr>
                <w:rFonts w:hint="eastAsia" w:ascii="宋体" w:hAnsi="宋体"/>
                <w:sz w:val="24"/>
              </w:rPr>
              <w:t>⑨冷却塔日常运行管理要符合GBT44855-2024《冷却塔节水管理规范》相关要求。</w:t>
            </w:r>
          </w:p>
          <w:p w14:paraId="68ACFA6C">
            <w:pPr>
              <w:pStyle w:val="158"/>
              <w:spacing w:line="360" w:lineRule="exact"/>
              <w:rPr>
                <w:rFonts w:hint="eastAsia" w:ascii="宋体" w:hAnsi="宋体"/>
                <w:sz w:val="24"/>
              </w:rPr>
            </w:pPr>
            <w:r>
              <w:rPr>
                <w:rFonts w:hint="eastAsia" w:ascii="宋体" w:hAnsi="宋体" w:cs="宋体"/>
                <w:sz w:val="24"/>
              </w:rPr>
              <w:t>⑩负责冷却塔日常运行时的水处理、嗜肺军团菌等致病微生物的检测、水质日常监测，确保水质符合《公共场所集中空调通风系统卫生管理规范》WS10013-2023及其他现行技术规范要求冷却水日常消毒处理均需符合国家现行规范要求，确保水质稳定和防止病菌滋生，上述相关工作的过程资料、消毒过程及程序、消毒试剂等用品均要符合政府卫生监督部门的要求。</w:t>
            </w:r>
          </w:p>
          <w:p w14:paraId="309BBF53">
            <w:pPr>
              <w:pStyle w:val="158"/>
              <w:spacing w:line="360" w:lineRule="exact"/>
              <w:rPr>
                <w:rFonts w:hint="eastAsia" w:ascii="宋体" w:hAnsi="宋体" w:cs="宋体"/>
                <w:b/>
                <w:bCs/>
                <w:sz w:val="24"/>
              </w:rPr>
            </w:pPr>
            <w:r>
              <w:rPr>
                <w:rFonts w:hint="eastAsia" w:ascii="宋体" w:hAnsi="宋体" w:cs="宋体"/>
                <w:b/>
                <w:bCs/>
                <w:sz w:val="24"/>
              </w:rPr>
              <w:t>4.4.2.5冷水机组及附属设备系统</w:t>
            </w:r>
          </w:p>
          <w:p w14:paraId="62078D98">
            <w:pPr>
              <w:pStyle w:val="158"/>
              <w:spacing w:line="360" w:lineRule="exact"/>
              <w:rPr>
                <w:rFonts w:hint="eastAsia" w:ascii="宋体" w:hAnsi="宋体" w:cs="宋体"/>
                <w:b/>
                <w:bCs/>
                <w:sz w:val="24"/>
              </w:rPr>
            </w:pPr>
            <w:r>
              <w:rPr>
                <w:rFonts w:hint="eastAsia" w:ascii="宋体" w:hAnsi="宋体" w:cs="宋体"/>
                <w:sz w:val="24"/>
              </w:rPr>
              <w:t>①</w:t>
            </w:r>
            <w:r>
              <w:rPr>
                <w:rFonts w:hint="eastAsia" w:ascii="宋体" w:hAnsi="宋体"/>
                <w:sz w:val="24"/>
              </w:rPr>
              <w:t>需按麦克维尔冷水机组相关技术标准进行维护保养，</w:t>
            </w:r>
            <w:r>
              <w:rPr>
                <w:rFonts w:hint="eastAsia" w:ascii="宋体" w:hAnsi="宋体" w:cs="宋体"/>
                <w:bCs/>
                <w:color w:val="000000"/>
                <w:kern w:val="0"/>
                <w:sz w:val="24"/>
              </w:rPr>
              <w:t>保证冷水机组安全运行和正常使用，确保处于良好工作状态，无超标噪音及事故隐患。</w:t>
            </w:r>
          </w:p>
          <w:p w14:paraId="56CFF422">
            <w:pPr>
              <w:pStyle w:val="158"/>
              <w:spacing w:line="360" w:lineRule="exact"/>
              <w:rPr>
                <w:rFonts w:hint="eastAsia" w:ascii="宋体" w:hAnsi="宋体"/>
                <w:sz w:val="24"/>
              </w:rPr>
            </w:pPr>
            <w:r>
              <w:rPr>
                <w:rFonts w:hint="eastAsia" w:ascii="宋体" w:hAnsi="宋体"/>
                <w:bCs/>
                <w:sz w:val="24"/>
              </w:rPr>
              <w:t>②</w:t>
            </w:r>
            <w:r>
              <w:rPr>
                <w:rFonts w:hint="eastAsia" w:ascii="宋体" w:hAnsi="宋体"/>
                <w:sz w:val="24"/>
              </w:rPr>
              <w:t>供冷季前开机服务：开机前机组检查（包含动力部分及控制部分）；检查机组各管路及零部件等；对设备逐一进行送电；送电后各元器件检查及参数调整；开启各循环水泵机组按开机程序进行开机操作；</w:t>
            </w:r>
          </w:p>
          <w:p w14:paraId="02D5961F">
            <w:pPr>
              <w:pStyle w:val="158"/>
              <w:spacing w:line="360" w:lineRule="exact"/>
              <w:rPr>
                <w:rFonts w:hint="eastAsia" w:ascii="宋体" w:hAnsi="宋体"/>
                <w:sz w:val="24"/>
              </w:rPr>
            </w:pPr>
            <w:r>
              <w:rPr>
                <w:rFonts w:hint="eastAsia" w:ascii="宋体" w:hAnsi="宋体"/>
                <w:sz w:val="24"/>
              </w:rPr>
              <w:t>③设备巡检服务:供冷季每个月不少于2次对机组进行全面检查，把问题或即将出现的问题提前通过专业人员进行处理，避免问题出现或造成更大损失；设备停机封存时一月一次巡检服务；专业人员巡检过程发现设备存在隐患时要及时告知采购方，并根据相关要求进行维护。</w:t>
            </w:r>
          </w:p>
          <w:p w14:paraId="56ECC79A">
            <w:pPr>
              <w:pStyle w:val="158"/>
              <w:spacing w:line="360" w:lineRule="exact"/>
              <w:rPr>
                <w:rFonts w:hint="eastAsia" w:ascii="宋体" w:hAnsi="宋体"/>
                <w:sz w:val="24"/>
              </w:rPr>
            </w:pPr>
            <w:r>
              <w:rPr>
                <w:rFonts w:hint="eastAsia" w:ascii="宋体" w:hAnsi="宋体"/>
                <w:sz w:val="24"/>
              </w:rPr>
              <w:t>④设备运行期间叫修服务：报修后优先电话沟通指导快速处理，使设备正常运行，如电话无法处理将派人到现场；故障响应时间为2个小时内到场；一般故障4小时内解决，个别故障24小时内解决，如遇检修周期较长提前进行沟通；故障叫修不限次数。</w:t>
            </w:r>
          </w:p>
          <w:p w14:paraId="54B23C75">
            <w:pPr>
              <w:pStyle w:val="158"/>
              <w:spacing w:line="360" w:lineRule="exact"/>
              <w:rPr>
                <w:rFonts w:hint="eastAsia" w:ascii="宋体" w:hAnsi="宋体"/>
                <w:sz w:val="24"/>
              </w:rPr>
            </w:pPr>
            <w:r>
              <w:rPr>
                <w:rFonts w:hint="eastAsia" w:ascii="宋体" w:hAnsi="宋体"/>
                <w:sz w:val="24"/>
              </w:rPr>
              <w:t>⑤其他服务：每年组织一到两次现场免费对操作人员进行系统培训，以便能够更好的操作设备避免出现失误或小问题无法解决现象;每半年组织一次人员关于主机安全培训，主要以设备及人身安全预防为主；培训运行人员机组运行初期和末期的操作及注意事项；培训运行人机组跑油避免方法及跑油后故障处理。</w:t>
            </w:r>
          </w:p>
          <w:p w14:paraId="54C6395B">
            <w:pPr>
              <w:pStyle w:val="158"/>
              <w:spacing w:line="360" w:lineRule="exact"/>
              <w:rPr>
                <w:rFonts w:hint="eastAsia" w:ascii="宋体" w:hAnsi="宋体"/>
                <w:sz w:val="24"/>
              </w:rPr>
            </w:pPr>
            <w:r>
              <w:rPr>
                <w:rFonts w:hint="eastAsia" w:ascii="宋体" w:hAnsi="宋体"/>
                <w:sz w:val="24"/>
              </w:rPr>
              <w:t>⑥停机服务：设备进入停机不用阶段，按标准对设备进行停机保养，断电封存；设备停机期间，不定时对维保项目进行抽检，排查隐患。</w:t>
            </w:r>
          </w:p>
          <w:p w14:paraId="539344A1">
            <w:pPr>
              <w:pStyle w:val="158"/>
              <w:spacing w:line="360" w:lineRule="exact"/>
              <w:rPr>
                <w:rFonts w:hint="eastAsia" w:ascii="宋体" w:hAnsi="宋体" w:cs="宋体"/>
                <w:sz w:val="24"/>
              </w:rPr>
            </w:pPr>
            <w:r>
              <w:rPr>
                <w:rFonts w:hint="eastAsia" w:ascii="宋体" w:hAnsi="宋体"/>
                <w:sz w:val="24"/>
              </w:rPr>
              <w:t>⑦</w:t>
            </w:r>
            <w:r>
              <w:rPr>
                <w:rFonts w:hint="eastAsia" w:ascii="宋体" w:hAnsi="宋体" w:cs="宋体"/>
                <w:bCs/>
                <w:color w:val="000000"/>
                <w:kern w:val="0"/>
                <w:sz w:val="24"/>
              </w:rPr>
              <w:t>冷水机组更换的所有零配件均需从机组生产厂家（麦克维尔）采购（特殊情况需向甲方书面说明），采购人视情况可要求投标人聘请机组生产厂家的专业技术人员进行维护保养或现场指导，投标人须无条件服从。</w:t>
            </w:r>
          </w:p>
          <w:p w14:paraId="53BCB5E5">
            <w:pPr>
              <w:pStyle w:val="158"/>
              <w:spacing w:line="360" w:lineRule="exact"/>
              <w:rPr>
                <w:rFonts w:hint="eastAsia" w:ascii="宋体" w:hAnsi="宋体"/>
                <w:sz w:val="24"/>
              </w:rPr>
            </w:pPr>
            <w:r>
              <w:rPr>
                <w:rFonts w:hint="eastAsia" w:ascii="宋体" w:hAnsi="宋体"/>
                <w:sz w:val="24"/>
              </w:rPr>
              <w:t>⑧如果因投标人人员维护不当造成维护设备的损害，投标人负责赔偿等一切相关责任。</w:t>
            </w:r>
          </w:p>
          <w:p w14:paraId="099AF121">
            <w:pPr>
              <w:pStyle w:val="158"/>
              <w:spacing w:line="360" w:lineRule="exact"/>
              <w:rPr>
                <w:rFonts w:hint="eastAsia" w:ascii="宋体" w:hAnsi="宋体"/>
                <w:sz w:val="24"/>
              </w:rPr>
            </w:pPr>
            <w:r>
              <w:rPr>
                <w:rFonts w:hint="eastAsia" w:ascii="宋体" w:hAnsi="宋体"/>
                <w:sz w:val="24"/>
              </w:rPr>
              <w:t>⑨负责夏季供冷前对机组上安全阀等需要定期年检的仪器仪表的年检工作。</w:t>
            </w:r>
          </w:p>
          <w:p w14:paraId="182137C9">
            <w:pPr>
              <w:pStyle w:val="158"/>
              <w:spacing w:line="360" w:lineRule="exact"/>
              <w:rPr>
                <w:rFonts w:hint="eastAsia" w:ascii="宋体" w:hAnsi="宋体" w:cs="宋体"/>
                <w:sz w:val="24"/>
              </w:rPr>
            </w:pPr>
            <w:r>
              <w:rPr>
                <w:rFonts w:hint="eastAsia" w:ascii="宋体" w:hAnsi="宋体" w:cs="宋体"/>
                <w:b/>
                <w:bCs/>
                <w:sz w:val="24"/>
              </w:rPr>
              <w:t>4.4.2.6  1号楼放映间内恒温恒湿空调维保</w:t>
            </w:r>
            <w:r>
              <w:rPr>
                <w:rFonts w:hint="eastAsia" w:ascii="宋体" w:hAnsi="宋体" w:cs="宋体"/>
                <w:sz w:val="24"/>
              </w:rPr>
              <w:t>。</w:t>
            </w:r>
          </w:p>
          <w:p w14:paraId="4D65E7B8">
            <w:pPr>
              <w:pStyle w:val="158"/>
              <w:spacing w:line="360" w:lineRule="exact"/>
              <w:rPr>
                <w:rFonts w:hint="eastAsia" w:ascii="宋体" w:hAnsi="宋体"/>
                <w:sz w:val="24"/>
              </w:rPr>
            </w:pPr>
            <w:r>
              <w:rPr>
                <w:rFonts w:hint="eastAsia" w:ascii="宋体" w:hAnsi="宋体"/>
                <w:sz w:val="24"/>
              </w:rPr>
              <w:t>①按照国家现行行业规范要求开展日常维保工作，保证系统各项设备安全运行和正</w:t>
            </w:r>
            <w:r>
              <w:rPr>
                <w:rFonts w:hint="eastAsia" w:ascii="宋体" w:hAnsi="宋体" w:cs="宋体"/>
                <w:color w:val="000000"/>
                <w:kern w:val="0"/>
                <w:sz w:val="24"/>
              </w:rPr>
              <w:t>常使用，确保系统处于良好工作状态，满足特效影院放映设备需求。</w:t>
            </w:r>
          </w:p>
          <w:p w14:paraId="5977658B">
            <w:pPr>
              <w:pStyle w:val="158"/>
              <w:spacing w:line="360" w:lineRule="exact"/>
              <w:rPr>
                <w:rFonts w:hint="eastAsia" w:ascii="宋体" w:hAnsi="宋体"/>
                <w:sz w:val="24"/>
              </w:rPr>
            </w:pPr>
            <w:r>
              <w:rPr>
                <w:rFonts w:hint="eastAsia" w:ascii="宋体" w:hAnsi="宋体"/>
                <w:sz w:val="24"/>
              </w:rPr>
              <w:t>②每次定期检查服务结束后，投标人向采购人呈交定期检查报告，并提供修理意见及更换零件要求、系统改善意见。</w:t>
            </w:r>
          </w:p>
          <w:p w14:paraId="547F6E52">
            <w:pPr>
              <w:pStyle w:val="158"/>
              <w:spacing w:line="360" w:lineRule="exact"/>
              <w:rPr>
                <w:rFonts w:hint="eastAsia" w:ascii="宋体" w:hAnsi="宋体"/>
                <w:sz w:val="24"/>
              </w:rPr>
            </w:pPr>
            <w:r>
              <w:rPr>
                <w:rFonts w:hint="eastAsia" w:ascii="宋体" w:hAnsi="宋体"/>
                <w:sz w:val="24"/>
              </w:rPr>
              <w:t>③机组运行期间，投标人提供不限次数应急维修。</w:t>
            </w:r>
          </w:p>
          <w:p w14:paraId="37B81E0D">
            <w:pPr>
              <w:pStyle w:val="158"/>
              <w:spacing w:line="360" w:lineRule="exact"/>
              <w:rPr>
                <w:rFonts w:hint="eastAsia" w:ascii="宋体" w:hAnsi="宋体"/>
                <w:sz w:val="24"/>
              </w:rPr>
            </w:pPr>
            <w:r>
              <w:rPr>
                <w:rFonts w:hint="eastAsia" w:ascii="宋体" w:hAnsi="宋体"/>
                <w:sz w:val="24"/>
              </w:rPr>
              <w:t>④机组运行出现故障时，投标人在接到用户报修电话后必须24小时内赶至现场；紧急情况下3小时左右赶至现场进行紧急排故，直至机组恢复正常运行，设备零部件损坏需更换等特殊情况除外。</w:t>
            </w:r>
          </w:p>
          <w:p w14:paraId="2D659F88">
            <w:pPr>
              <w:pStyle w:val="158"/>
              <w:spacing w:line="360" w:lineRule="exact"/>
              <w:rPr>
                <w:rFonts w:hint="eastAsia" w:ascii="宋体" w:hAnsi="宋体"/>
                <w:sz w:val="24"/>
              </w:rPr>
            </w:pPr>
            <w:r>
              <w:rPr>
                <w:rFonts w:hint="eastAsia" w:ascii="宋体" w:hAnsi="宋体"/>
                <w:sz w:val="24"/>
              </w:rPr>
              <w:t>⑤投标人派遣的维护检查运行人员应保持稳定，无特殊情况不应更换。</w:t>
            </w:r>
          </w:p>
          <w:p w14:paraId="2EA5F0D6">
            <w:pPr>
              <w:pStyle w:val="158"/>
              <w:spacing w:line="360" w:lineRule="exact"/>
              <w:rPr>
                <w:rFonts w:hint="eastAsia" w:ascii="宋体" w:hAnsi="宋体"/>
                <w:sz w:val="24"/>
              </w:rPr>
            </w:pPr>
            <w:r>
              <w:rPr>
                <w:rFonts w:hint="eastAsia" w:ascii="宋体" w:hAnsi="宋体"/>
                <w:sz w:val="24"/>
              </w:rPr>
              <w:t>⑥维保期间投标人的工作人员必须严格遵守甲方各项规章制度和安全规程。</w:t>
            </w:r>
          </w:p>
          <w:p w14:paraId="2F14FFB6">
            <w:pPr>
              <w:pStyle w:val="158"/>
              <w:spacing w:line="360" w:lineRule="exact"/>
              <w:rPr>
                <w:rFonts w:hint="eastAsia" w:ascii="宋体" w:hAnsi="宋体"/>
                <w:sz w:val="24"/>
              </w:rPr>
            </w:pPr>
            <w:r>
              <w:rPr>
                <w:rFonts w:hint="eastAsia" w:ascii="宋体" w:hAnsi="宋体"/>
                <w:sz w:val="24"/>
              </w:rPr>
              <w:t>⑦因投标人原因造成设备损坏,投标人负责修复直到设备恢复正常使用，并承担由此引起的费用及责任。</w:t>
            </w:r>
          </w:p>
          <w:p w14:paraId="53A2A4E9">
            <w:pPr>
              <w:pStyle w:val="158"/>
              <w:spacing w:line="360" w:lineRule="exact"/>
              <w:rPr>
                <w:rFonts w:hint="eastAsia" w:ascii="宋体" w:hAnsi="宋体"/>
                <w:sz w:val="24"/>
              </w:rPr>
            </w:pPr>
            <w:r>
              <w:rPr>
                <w:rFonts w:hint="eastAsia" w:ascii="宋体" w:hAnsi="宋体" w:cs="宋体"/>
                <w:bCs/>
                <w:color w:val="000000"/>
                <w:kern w:val="0"/>
                <w:sz w:val="24"/>
              </w:rPr>
              <w:t>⑧更换的所有零配件均需从机组生产厂家采购（特殊情况需向甲方书面说明），采购人视情况可要求投标人聘请机组生产厂家的专业技术人员进行维护保养或现场指导，投标人须无条件服从。</w:t>
            </w:r>
          </w:p>
          <w:p w14:paraId="219D568A">
            <w:pPr>
              <w:pStyle w:val="158"/>
              <w:spacing w:line="360" w:lineRule="exact"/>
              <w:rPr>
                <w:rFonts w:hint="eastAsia" w:ascii="宋体" w:hAnsi="宋体" w:cs="宋体"/>
                <w:b/>
                <w:bCs/>
                <w:sz w:val="24"/>
              </w:rPr>
            </w:pPr>
            <w:r>
              <w:rPr>
                <w:rFonts w:hint="eastAsia" w:ascii="宋体" w:hAnsi="宋体" w:cs="宋体"/>
                <w:b/>
                <w:bCs/>
                <w:sz w:val="24"/>
              </w:rPr>
              <w:t>4.4.2.7设备设施检测试验年检</w:t>
            </w:r>
          </w:p>
          <w:p w14:paraId="2C0DA215">
            <w:pPr>
              <w:pStyle w:val="158"/>
              <w:spacing w:line="360" w:lineRule="exact"/>
              <w:rPr>
                <w:rFonts w:hint="eastAsia" w:ascii="宋体" w:hAnsi="宋体" w:cs="宋体"/>
                <w:kern w:val="0"/>
                <w:sz w:val="24"/>
              </w:rPr>
            </w:pPr>
            <w:r>
              <w:rPr>
                <w:rFonts w:hint="eastAsia" w:ascii="宋体" w:hAnsi="宋体" w:cs="宋体"/>
                <w:kern w:val="0"/>
                <w:sz w:val="24"/>
              </w:rPr>
              <w:t>①各种机组、仪器仪表、安全阀、压力阀、电机水泵等需要检测试验的设施设备按规定进行检测或备案。</w:t>
            </w:r>
          </w:p>
          <w:p w14:paraId="220FD114">
            <w:pPr>
              <w:pStyle w:val="158"/>
              <w:spacing w:line="360" w:lineRule="exact"/>
              <w:rPr>
                <w:rFonts w:hint="eastAsia" w:ascii="宋体" w:hAnsi="宋体" w:cs="宋体"/>
                <w:kern w:val="0"/>
                <w:sz w:val="24"/>
              </w:rPr>
            </w:pPr>
            <w:r>
              <w:rPr>
                <w:rFonts w:hint="eastAsia" w:ascii="宋体" w:hAnsi="宋体" w:cs="宋体"/>
                <w:kern w:val="0"/>
                <w:sz w:val="24"/>
              </w:rPr>
              <w:t>②负责场馆2处二次供水系统水质卫生检测</w:t>
            </w:r>
            <w:r>
              <w:rPr>
                <w:rFonts w:hint="eastAsia" w:ascii="宋体" w:hAnsi="宋体" w:cs="宋体"/>
                <w:sz w:val="24"/>
              </w:rPr>
              <w:t>、冷凝水和冷却水卫生检测，检测参数符合政府卫生及其他相关部门的要求。</w:t>
            </w:r>
          </w:p>
          <w:p w14:paraId="1465E858">
            <w:pPr>
              <w:pStyle w:val="158"/>
              <w:spacing w:line="360" w:lineRule="exact"/>
              <w:rPr>
                <w:rFonts w:hint="eastAsia" w:ascii="宋体" w:hAnsi="宋体" w:cs="宋体"/>
                <w:sz w:val="24"/>
              </w:rPr>
            </w:pPr>
            <w:r>
              <w:rPr>
                <w:rFonts w:hint="eastAsia" w:ascii="宋体" w:hAnsi="宋体" w:cs="宋体"/>
                <w:kern w:val="0"/>
                <w:sz w:val="24"/>
              </w:rPr>
              <w:t>③上述检测文件及台账的原件全部给采购方备案。</w:t>
            </w:r>
          </w:p>
        </w:tc>
      </w:tr>
      <w:tr w14:paraId="0F615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79ABCCF8">
            <w:pPr>
              <w:pStyle w:val="158"/>
              <w:spacing w:line="360" w:lineRule="exact"/>
              <w:rPr>
                <w:rFonts w:hint="eastAsia" w:ascii="宋体" w:hAnsi="宋体"/>
                <w:b/>
                <w:bCs/>
                <w:sz w:val="24"/>
              </w:rPr>
            </w:pPr>
            <w:r>
              <w:rPr>
                <w:rFonts w:ascii="宋体" w:hAnsi="宋体"/>
                <w:b/>
                <w:bCs/>
                <w:sz w:val="24"/>
              </w:rPr>
              <w:t>4.5</w:t>
            </w:r>
            <w:r>
              <w:rPr>
                <w:rFonts w:hint="eastAsia" w:ascii="宋体" w:hAnsi="宋体"/>
                <w:b/>
                <w:bCs/>
                <w:sz w:val="24"/>
              </w:rPr>
              <w:t>档案管理服务</w:t>
            </w:r>
          </w:p>
          <w:p w14:paraId="5CD37459">
            <w:pPr>
              <w:pStyle w:val="158"/>
              <w:spacing w:line="360" w:lineRule="exact"/>
              <w:rPr>
                <w:rFonts w:hint="eastAsia" w:ascii="宋体" w:hAnsi="宋体"/>
                <w:sz w:val="24"/>
              </w:rPr>
            </w:pPr>
            <w:r>
              <w:rPr>
                <w:rFonts w:hint="eastAsia" w:ascii="宋体" w:hAnsi="宋体"/>
                <w:sz w:val="24"/>
              </w:rPr>
              <w:t>4.5.1建立物业信息，准确、及时地对文件资料和服务记录进行归档保存，并确保其物理安全。</w:t>
            </w:r>
          </w:p>
          <w:p w14:paraId="6FB9446B">
            <w:pPr>
              <w:pStyle w:val="158"/>
              <w:spacing w:line="360" w:lineRule="exact"/>
              <w:rPr>
                <w:rFonts w:hint="eastAsia" w:ascii="宋体" w:hAnsi="宋体"/>
                <w:sz w:val="24"/>
              </w:rPr>
            </w:pPr>
            <w:r>
              <w:rPr>
                <w:rFonts w:hint="eastAsia" w:ascii="宋体" w:hAnsi="宋体"/>
                <w:sz w:val="24"/>
              </w:rPr>
              <w:t>4.5.2档案和记录齐全，包括但不限于：</w:t>
            </w:r>
          </w:p>
          <w:p w14:paraId="050B1A3E">
            <w:pPr>
              <w:pStyle w:val="158"/>
              <w:spacing w:line="360" w:lineRule="exact"/>
              <w:rPr>
                <w:rFonts w:hint="eastAsia" w:ascii="宋体" w:hAnsi="宋体"/>
                <w:sz w:val="24"/>
              </w:rPr>
            </w:pPr>
            <w:r>
              <w:rPr>
                <w:rFonts w:hint="eastAsia" w:ascii="宋体" w:hAnsi="宋体"/>
                <w:sz w:val="24"/>
              </w:rPr>
              <w:t>①采购人建议与投诉等。教育培训和考核记录。思想政治教育培训记录。接待投诉时，投诉内容、处理结果及反馈意见及时。表：包括管理所设立的各类表格、质量记录表、使用情况表、回访表、洽商申请表等。</w:t>
            </w:r>
          </w:p>
          <w:p w14:paraId="15FA654A">
            <w:pPr>
              <w:pStyle w:val="158"/>
              <w:spacing w:line="360" w:lineRule="exact"/>
              <w:rPr>
                <w:rFonts w:hint="eastAsia" w:ascii="宋体" w:hAnsi="宋体"/>
                <w:sz w:val="24"/>
              </w:rPr>
            </w:pPr>
            <w:r>
              <w:rPr>
                <w:rFonts w:hint="eastAsia" w:ascii="宋体" w:hAnsi="宋体"/>
                <w:sz w:val="24"/>
              </w:rPr>
              <w:t>②设施设备维护服务：设备台账、设备卡、使用说明、维保记录、巡查记录、设施设备安全运行、设施设备定期巡检、维护保养、维修档案等。维修更新时，维修更新后的物业变动情况记录在册及时。卡：包括设备保养卡、维修记录卡。</w:t>
            </w:r>
          </w:p>
          <w:p w14:paraId="420C742A">
            <w:pPr>
              <w:pStyle w:val="158"/>
              <w:spacing w:line="360" w:lineRule="exact"/>
              <w:rPr>
                <w:rFonts w:hint="eastAsia" w:ascii="宋体" w:hAnsi="宋体"/>
                <w:sz w:val="24"/>
              </w:rPr>
            </w:pPr>
            <w:r>
              <w:rPr>
                <w:rFonts w:hint="eastAsia" w:ascii="宋体" w:hAnsi="宋体"/>
                <w:sz w:val="24"/>
              </w:rPr>
              <w:t>4.5.3收集整理各种人事档案、质量记录、管理合同、管理制度等资料；建立工程图纸档案、设备档案、相关合同、报价单、设备运行保养保修记录。</w:t>
            </w:r>
          </w:p>
          <w:p w14:paraId="63F09E9A">
            <w:pPr>
              <w:pStyle w:val="158"/>
              <w:spacing w:line="360" w:lineRule="exact"/>
              <w:rPr>
                <w:rFonts w:hint="eastAsia" w:ascii="宋体" w:hAnsi="宋体"/>
                <w:sz w:val="24"/>
              </w:rPr>
            </w:pPr>
            <w:r>
              <w:rPr>
                <w:rFonts w:hint="eastAsia" w:ascii="宋体" w:hAnsi="宋体"/>
                <w:sz w:val="24"/>
              </w:rPr>
              <w:t>4.5.4物业接管时，所有原始记录资料交接及时。</w:t>
            </w:r>
          </w:p>
          <w:p w14:paraId="21017102">
            <w:pPr>
              <w:pStyle w:val="158"/>
              <w:spacing w:line="360" w:lineRule="exact"/>
              <w:rPr>
                <w:rFonts w:hint="eastAsia" w:ascii="宋体" w:hAnsi="宋体"/>
                <w:sz w:val="24"/>
              </w:rPr>
            </w:pPr>
            <w:r>
              <w:rPr>
                <w:rFonts w:hint="eastAsia" w:ascii="宋体" w:hAnsi="宋体"/>
                <w:sz w:val="24"/>
              </w:rPr>
              <w:t>4.5.7遵守采购人的信息、档案资料保密要求，未经许可，不得将建筑物平面图等资料转作其他用途或向其他单位、个人提供。</w:t>
            </w:r>
          </w:p>
          <w:p w14:paraId="078B8B08">
            <w:pPr>
              <w:pStyle w:val="158"/>
              <w:spacing w:line="360" w:lineRule="exact"/>
              <w:rPr>
                <w:rFonts w:hint="eastAsia" w:ascii="宋体" w:hAnsi="宋体"/>
                <w:sz w:val="24"/>
              </w:rPr>
            </w:pPr>
            <w:r>
              <w:rPr>
                <w:rFonts w:hint="eastAsia" w:ascii="宋体" w:hAnsi="宋体"/>
                <w:sz w:val="24"/>
              </w:rPr>
              <w:t>4.5.8履约结束后，相关资料交还采购人，采购人按政府采购相关规定存档。</w:t>
            </w:r>
          </w:p>
        </w:tc>
      </w:tr>
      <w:tr w14:paraId="07717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679FAF11">
            <w:pPr>
              <w:pStyle w:val="158"/>
              <w:spacing w:line="360" w:lineRule="exact"/>
              <w:rPr>
                <w:rFonts w:hint="eastAsia" w:ascii="宋体" w:hAnsi="宋体"/>
                <w:b/>
                <w:bCs/>
                <w:sz w:val="24"/>
              </w:rPr>
            </w:pPr>
            <w:r>
              <w:rPr>
                <w:rFonts w:hint="eastAsia" w:ascii="宋体" w:hAnsi="宋体"/>
                <w:b/>
                <w:bCs/>
                <w:sz w:val="24"/>
              </w:rPr>
              <w:t>4.6应急保障服务</w:t>
            </w:r>
          </w:p>
          <w:p w14:paraId="740C0C91">
            <w:pPr>
              <w:pStyle w:val="158"/>
              <w:spacing w:line="360" w:lineRule="exact"/>
              <w:rPr>
                <w:rFonts w:hint="eastAsia" w:ascii="宋体" w:hAnsi="宋体"/>
                <w:sz w:val="24"/>
              </w:rPr>
            </w:pPr>
            <w:r>
              <w:rPr>
                <w:rFonts w:hint="eastAsia" w:ascii="宋体" w:hAnsi="宋体"/>
                <w:sz w:val="24"/>
              </w:rPr>
              <w:t>4.6</w:t>
            </w:r>
            <w:r>
              <w:rPr>
                <w:rFonts w:ascii="宋体" w:hAnsi="宋体"/>
                <w:sz w:val="24"/>
              </w:rPr>
              <w:t>.1</w:t>
            </w:r>
            <w:r>
              <w:rPr>
                <w:rFonts w:hint="eastAsia" w:ascii="宋体" w:hAnsi="宋体"/>
                <w:sz w:val="24"/>
              </w:rPr>
              <w:t>重点区域及安全隐患排查。结合项目的实际情况，对重点部位及危险隐患进行排查，并建立台账；应当对危险隐患进行风险分析，制定相应措施进行控制或整改并定期监控；随着设施设备、服务内容的变化，及时更新清单</w:t>
            </w:r>
            <w:r>
              <w:rPr>
                <w:rFonts w:ascii="宋体" w:hAnsi="宋体"/>
                <w:sz w:val="24"/>
              </w:rPr>
              <w:t>/</w:t>
            </w:r>
            <w:r>
              <w:rPr>
                <w:rFonts w:hint="eastAsia" w:ascii="宋体" w:hAnsi="宋体"/>
                <w:sz w:val="24"/>
              </w:rPr>
              <w:t>台账，使风险隐患始终处于受控状态。</w:t>
            </w:r>
          </w:p>
          <w:p w14:paraId="0D4B1E60">
            <w:pPr>
              <w:pStyle w:val="158"/>
              <w:spacing w:line="360" w:lineRule="exact"/>
              <w:rPr>
                <w:rFonts w:hint="eastAsia" w:ascii="宋体" w:hAnsi="宋体"/>
                <w:sz w:val="24"/>
              </w:rPr>
            </w:pPr>
            <w:r>
              <w:rPr>
                <w:rFonts w:hint="eastAsia" w:ascii="宋体" w:hAnsi="宋体"/>
                <w:sz w:val="24"/>
              </w:rPr>
              <w:t>4.6</w:t>
            </w:r>
            <w:r>
              <w:rPr>
                <w:rFonts w:ascii="宋体" w:hAnsi="宋体"/>
                <w:sz w:val="24"/>
              </w:rPr>
              <w:t>.2</w:t>
            </w:r>
            <w:r>
              <w:rPr>
                <w:rFonts w:hint="eastAsia" w:ascii="宋体" w:hAnsi="宋体"/>
                <w:sz w:val="24"/>
              </w:rPr>
              <w:t>应急预案的建立。根据场馆隐患排查的结果和实际情况，制定专项预案，包括但不限于：火情火警紧急处理应急预案、紧急疏散应急预案、停水停电应急预案、有限空间救援应急预案、高空作业救援应急预案、恶劣天气应对应急预案等。</w:t>
            </w:r>
          </w:p>
          <w:p w14:paraId="15D8FA8E">
            <w:pPr>
              <w:pStyle w:val="158"/>
              <w:spacing w:line="360" w:lineRule="exact"/>
              <w:rPr>
                <w:rFonts w:hint="eastAsia" w:ascii="宋体" w:hAnsi="宋体"/>
                <w:sz w:val="24"/>
              </w:rPr>
            </w:pPr>
            <w:r>
              <w:rPr>
                <w:rFonts w:hint="eastAsia" w:ascii="宋体" w:hAnsi="宋体"/>
                <w:sz w:val="24"/>
              </w:rPr>
              <w:t>4.6</w:t>
            </w:r>
            <w:r>
              <w:rPr>
                <w:rFonts w:ascii="宋体" w:hAnsi="宋体"/>
                <w:sz w:val="24"/>
              </w:rPr>
              <w:t>.3</w:t>
            </w:r>
            <w:r>
              <w:rPr>
                <w:rFonts w:hint="eastAsia" w:ascii="宋体" w:hAnsi="宋体"/>
                <w:sz w:val="24"/>
              </w:rPr>
              <w:t>应急预案的培训和演练。应急预案定期培训和演练，组织相关岗位每半年至少开展一次专项应急预案演练；留存培训及演练记录和影像资料，并对预案进行评价，确保与实际情况相结合。</w:t>
            </w:r>
          </w:p>
          <w:p w14:paraId="2D11302A">
            <w:pPr>
              <w:pStyle w:val="158"/>
              <w:spacing w:line="360" w:lineRule="exact"/>
            </w:pPr>
            <w:r>
              <w:rPr>
                <w:rFonts w:hint="eastAsia" w:ascii="宋体" w:hAnsi="宋体"/>
                <w:sz w:val="24"/>
              </w:rPr>
              <w:t>4.6</w:t>
            </w:r>
            <w:r>
              <w:rPr>
                <w:rFonts w:ascii="宋体" w:hAnsi="宋体"/>
                <w:sz w:val="24"/>
              </w:rPr>
              <w:t>.4</w:t>
            </w:r>
            <w:r>
              <w:rPr>
                <w:rFonts w:hint="eastAsia" w:ascii="宋体" w:hAnsi="宋体"/>
                <w:sz w:val="24"/>
              </w:rPr>
              <w:t>应急物资的管理。根据专项预案中的应对需要、必要的应急物资，建立清单或台账，并由专人定期对应急物资进行检查，如有应急物资不足，及时通知采购人购置齐全，确保能够随时正常使用。</w:t>
            </w:r>
          </w:p>
        </w:tc>
      </w:tr>
      <w:tr w14:paraId="0108C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72B90642">
            <w:pPr>
              <w:pStyle w:val="158"/>
              <w:rPr>
                <w:rFonts w:hint="eastAsia" w:ascii="宋体" w:hAnsi="宋体"/>
                <w:b/>
                <w:bCs/>
                <w:sz w:val="24"/>
              </w:rPr>
            </w:pPr>
            <w:r>
              <w:rPr>
                <w:rFonts w:hint="eastAsia" w:ascii="宋体" w:hAnsi="宋体"/>
                <w:b/>
                <w:bCs/>
                <w:sz w:val="24"/>
              </w:rPr>
              <w:t>4.7服务人员培训管理</w:t>
            </w:r>
          </w:p>
          <w:p w14:paraId="3F31F435">
            <w:pPr>
              <w:pStyle w:val="158"/>
              <w:rPr>
                <w:rFonts w:hint="eastAsia" w:ascii="宋体" w:hAnsi="宋体"/>
                <w:sz w:val="24"/>
              </w:rPr>
            </w:pPr>
            <w:r>
              <w:rPr>
                <w:rFonts w:hint="eastAsia" w:ascii="宋体" w:hAnsi="宋体"/>
                <w:sz w:val="24"/>
              </w:rPr>
              <w:t>4.7.1培训主要有：业务培训、场馆基本情况培训、思想政治教育培训，分为入职前培训、定期培训。</w:t>
            </w:r>
          </w:p>
          <w:p w14:paraId="7A72742F">
            <w:pPr>
              <w:pStyle w:val="158"/>
              <w:rPr>
                <w:rFonts w:hint="eastAsia" w:ascii="宋体" w:hAnsi="宋体"/>
                <w:sz w:val="24"/>
              </w:rPr>
            </w:pPr>
            <w:r>
              <w:rPr>
                <w:rFonts w:hint="eastAsia" w:ascii="宋体" w:hAnsi="宋体"/>
                <w:sz w:val="24"/>
              </w:rPr>
              <w:t>4.7.2对场馆基本情况培训内容主要有：每个场馆基本功能、设备设施基本情况、管理制度等。</w:t>
            </w:r>
          </w:p>
          <w:p w14:paraId="13E03499">
            <w:pPr>
              <w:pStyle w:val="158"/>
              <w:rPr>
                <w:rFonts w:hint="eastAsia" w:ascii="宋体" w:hAnsi="宋体"/>
                <w:sz w:val="24"/>
              </w:rPr>
            </w:pPr>
            <w:r>
              <w:rPr>
                <w:rFonts w:hint="eastAsia" w:ascii="宋体" w:hAnsi="宋体"/>
                <w:sz w:val="24"/>
              </w:rPr>
              <w:t>4.7.3业务培训主要有：各自岗位职责、岗位的技术要求、岗位工作的重点难点及注意事项、应急预案等。</w:t>
            </w:r>
          </w:p>
          <w:p w14:paraId="1B4E9F6F">
            <w:pPr>
              <w:pStyle w:val="158"/>
              <w:rPr>
                <w:rFonts w:hint="eastAsia" w:ascii="宋体" w:hAnsi="宋体"/>
                <w:sz w:val="24"/>
              </w:rPr>
            </w:pPr>
            <w:r>
              <w:rPr>
                <w:rFonts w:hint="eastAsia" w:ascii="宋体" w:hAnsi="宋体"/>
                <w:sz w:val="24"/>
              </w:rPr>
              <w:t>4.7.4建立培训管理制度。</w:t>
            </w:r>
          </w:p>
          <w:p w14:paraId="32473499">
            <w:pPr>
              <w:pStyle w:val="158"/>
              <w:rPr>
                <w:rFonts w:hint="eastAsia" w:ascii="宋体" w:hAnsi="宋体"/>
                <w:sz w:val="24"/>
              </w:rPr>
            </w:pPr>
            <w:r>
              <w:rPr>
                <w:rFonts w:hint="eastAsia" w:ascii="宋体" w:hAnsi="宋体"/>
                <w:sz w:val="24"/>
              </w:rPr>
              <w:t>4.7.5每月至少开展</w:t>
            </w:r>
            <w:r>
              <w:rPr>
                <w:rFonts w:ascii="宋体" w:hAnsi="宋体"/>
                <w:sz w:val="24"/>
              </w:rPr>
              <w:t>1</w:t>
            </w:r>
            <w:r>
              <w:rPr>
                <w:rFonts w:hint="eastAsia" w:ascii="宋体" w:hAnsi="宋体"/>
                <w:sz w:val="24"/>
              </w:rPr>
              <w:t>次对服务人员进行思想政治教育的培训，提高服务人员思想政治意识。新入职员工应当接受业务、场馆基本情况、思想政治教育培训。</w:t>
            </w:r>
          </w:p>
          <w:p w14:paraId="4F68C2DF">
            <w:pPr>
              <w:pStyle w:val="158"/>
            </w:pPr>
            <w:r>
              <w:rPr>
                <w:rFonts w:hint="eastAsia" w:ascii="宋体" w:hAnsi="宋体"/>
                <w:sz w:val="24"/>
              </w:rPr>
              <w:t>4.7.6发现服务人员违法违规或重大过失，及时报告采购人，并采取必要补救措施。</w:t>
            </w:r>
          </w:p>
        </w:tc>
      </w:tr>
      <w:tr w14:paraId="267D6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0387" w:type="dxa"/>
            <w:gridSpan w:val="2"/>
            <w:tcBorders>
              <w:top w:val="single" w:color="auto" w:sz="8" w:space="0"/>
              <w:left w:val="single" w:color="auto" w:sz="8" w:space="0"/>
              <w:bottom w:val="single" w:color="auto" w:sz="8" w:space="0"/>
              <w:right w:val="single" w:color="auto" w:sz="8" w:space="0"/>
            </w:tcBorders>
            <w:vAlign w:val="center"/>
          </w:tcPr>
          <w:p w14:paraId="2254B3AB">
            <w:pPr>
              <w:pStyle w:val="158"/>
              <w:spacing w:line="360" w:lineRule="exact"/>
              <w:rPr>
                <w:rFonts w:hint="eastAsia" w:ascii="宋体" w:hAnsi="宋体"/>
                <w:b/>
                <w:bCs/>
                <w:sz w:val="24"/>
              </w:rPr>
            </w:pPr>
            <w:r>
              <w:rPr>
                <w:rFonts w:hint="eastAsia" w:ascii="宋体" w:hAnsi="宋体"/>
                <w:b/>
                <w:bCs/>
                <w:sz w:val="24"/>
              </w:rPr>
              <w:t>4.8其他管理（包括但不限于与会务保洁、绿化、安保单位的协防联动）</w:t>
            </w:r>
          </w:p>
        </w:tc>
      </w:tr>
      <w:tr w14:paraId="23450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124" w:type="dxa"/>
            <w:vMerge w:val="restart"/>
            <w:tcBorders>
              <w:top w:val="single" w:color="auto" w:sz="8" w:space="0"/>
              <w:left w:val="single" w:color="auto" w:sz="8" w:space="0"/>
              <w:right w:val="single" w:color="auto" w:sz="8" w:space="0"/>
            </w:tcBorders>
            <w:vAlign w:val="center"/>
          </w:tcPr>
          <w:p w14:paraId="33933F8A">
            <w:pPr>
              <w:pStyle w:val="158"/>
              <w:spacing w:line="360" w:lineRule="exact"/>
              <w:rPr>
                <w:rFonts w:hint="eastAsia" w:ascii="宋体" w:hAnsi="宋体"/>
                <w:sz w:val="24"/>
              </w:rPr>
            </w:pPr>
          </w:p>
          <w:p w14:paraId="32F94F06">
            <w:pPr>
              <w:pStyle w:val="158"/>
              <w:spacing w:line="360" w:lineRule="exact"/>
              <w:jc w:val="center"/>
              <w:rPr>
                <w:rFonts w:hint="eastAsia" w:ascii="宋体" w:hAnsi="宋体"/>
                <w:sz w:val="24"/>
              </w:rPr>
            </w:pPr>
            <w:r>
              <w:rPr>
                <w:rFonts w:hint="eastAsia" w:ascii="宋体" w:hAnsi="宋体"/>
                <w:sz w:val="24"/>
              </w:rPr>
              <w:t>4.8.1对外协调等</w:t>
            </w:r>
          </w:p>
        </w:tc>
        <w:tc>
          <w:tcPr>
            <w:tcW w:w="7263" w:type="dxa"/>
            <w:tcBorders>
              <w:top w:val="single" w:color="auto" w:sz="8" w:space="0"/>
              <w:left w:val="single" w:color="auto" w:sz="8" w:space="0"/>
              <w:bottom w:val="single" w:color="auto" w:sz="8" w:space="0"/>
              <w:right w:val="single" w:color="auto" w:sz="8" w:space="0"/>
            </w:tcBorders>
            <w:vAlign w:val="center"/>
          </w:tcPr>
          <w:p w14:paraId="2159745F">
            <w:pPr>
              <w:pStyle w:val="158"/>
              <w:spacing w:line="360" w:lineRule="exact"/>
              <w:rPr>
                <w:rFonts w:hint="eastAsia" w:ascii="宋体" w:hAnsi="宋体"/>
                <w:sz w:val="24"/>
              </w:rPr>
            </w:pPr>
            <w:r>
              <w:rPr>
                <w:rFonts w:hint="eastAsia" w:ascii="宋体" w:hAnsi="宋体"/>
                <w:sz w:val="24"/>
              </w:rPr>
              <w:t>与业务相关单位的联系、沟通等工作。包括但不限于：</w:t>
            </w:r>
          </w:p>
          <w:p w14:paraId="7FD21628">
            <w:pPr>
              <w:pStyle w:val="158"/>
              <w:spacing w:line="360" w:lineRule="exact"/>
              <w:rPr>
                <w:rFonts w:hint="eastAsia" w:ascii="宋体" w:hAnsi="宋体"/>
                <w:sz w:val="24"/>
              </w:rPr>
            </w:pPr>
            <w:r>
              <w:rPr>
                <w:rFonts w:hint="eastAsia" w:ascii="宋体" w:hAnsi="宋体"/>
                <w:sz w:val="24"/>
              </w:rPr>
              <w:t>a.与各单位施工的衔接和管理；</w:t>
            </w:r>
          </w:p>
          <w:p w14:paraId="39A8FED5">
            <w:pPr>
              <w:pStyle w:val="158"/>
              <w:spacing w:line="360" w:lineRule="exact"/>
              <w:rPr>
                <w:rFonts w:hint="eastAsia" w:ascii="宋体" w:hAnsi="宋体"/>
                <w:sz w:val="24"/>
              </w:rPr>
            </w:pPr>
            <w:r>
              <w:rPr>
                <w:rFonts w:hint="eastAsia" w:ascii="宋体" w:hAnsi="宋体"/>
                <w:sz w:val="24"/>
              </w:rPr>
              <w:t>b.采购方交办的其他事项。</w:t>
            </w:r>
          </w:p>
        </w:tc>
      </w:tr>
      <w:tr w14:paraId="752F7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124" w:type="dxa"/>
            <w:vMerge w:val="continue"/>
            <w:tcBorders>
              <w:left w:val="single" w:color="auto" w:sz="8" w:space="0"/>
              <w:bottom w:val="single" w:color="auto" w:sz="8" w:space="0"/>
              <w:right w:val="single" w:color="auto" w:sz="8" w:space="0"/>
            </w:tcBorders>
            <w:vAlign w:val="center"/>
          </w:tcPr>
          <w:p w14:paraId="2A143D4B">
            <w:pPr>
              <w:pStyle w:val="158"/>
              <w:spacing w:line="360" w:lineRule="exact"/>
              <w:rPr>
                <w:rFonts w:hint="eastAsia" w:ascii="宋体" w:hAnsi="宋体"/>
                <w:sz w:val="24"/>
              </w:rPr>
            </w:pPr>
          </w:p>
        </w:tc>
        <w:tc>
          <w:tcPr>
            <w:tcW w:w="7263" w:type="dxa"/>
            <w:tcBorders>
              <w:top w:val="single" w:color="auto" w:sz="8" w:space="0"/>
              <w:left w:val="single" w:color="auto" w:sz="8" w:space="0"/>
              <w:bottom w:val="single" w:color="auto" w:sz="8" w:space="0"/>
              <w:right w:val="single" w:color="auto" w:sz="8" w:space="0"/>
            </w:tcBorders>
            <w:vAlign w:val="center"/>
          </w:tcPr>
          <w:p w14:paraId="65803AD7">
            <w:pPr>
              <w:pStyle w:val="158"/>
              <w:spacing w:line="360" w:lineRule="exact"/>
              <w:rPr>
                <w:rFonts w:hint="eastAsia" w:ascii="宋体" w:hAnsi="宋体"/>
                <w:sz w:val="24"/>
              </w:rPr>
            </w:pPr>
            <w:r>
              <w:rPr>
                <w:rFonts w:hint="eastAsia" w:ascii="宋体" w:hAnsi="宋体"/>
                <w:sz w:val="24"/>
              </w:rPr>
              <w:t>对管理范围内发生施工的衔接和管理，内容如下：</w:t>
            </w:r>
          </w:p>
          <w:p w14:paraId="035E26B9">
            <w:pPr>
              <w:pStyle w:val="158"/>
              <w:spacing w:line="360" w:lineRule="exact"/>
              <w:rPr>
                <w:rFonts w:hint="eastAsia" w:ascii="宋体" w:hAnsi="宋体"/>
                <w:sz w:val="24"/>
              </w:rPr>
            </w:pPr>
            <w:r>
              <w:rPr>
                <w:rFonts w:hint="eastAsia" w:ascii="宋体" w:hAnsi="宋体"/>
                <w:sz w:val="24"/>
              </w:rPr>
              <w:t>a.提供施工必要的前置条件说明及必须遵守的规定说明；协助采购人做好场馆项目施工现场的安全管理工作，包括但不限于对施工单位资质、施工人员资格条件进行审核备案，确保符合国家及采购人相关要求。</w:t>
            </w:r>
          </w:p>
          <w:p w14:paraId="4E0027CD">
            <w:pPr>
              <w:pStyle w:val="158"/>
              <w:spacing w:line="360" w:lineRule="exact"/>
              <w:rPr>
                <w:rFonts w:hint="eastAsia" w:ascii="宋体" w:hAnsi="宋体"/>
                <w:sz w:val="24"/>
              </w:rPr>
            </w:pPr>
            <w:r>
              <w:rPr>
                <w:rFonts w:hint="eastAsia" w:ascii="宋体" w:hAnsi="宋体"/>
                <w:sz w:val="24"/>
              </w:rPr>
              <w:t>b.协助采购人对施工涉及的必要防护措施、安全措施、成品保护、工程施工等实施管理；</w:t>
            </w:r>
          </w:p>
          <w:p w14:paraId="7703BDD5">
            <w:pPr>
              <w:pStyle w:val="158"/>
              <w:spacing w:line="360" w:lineRule="exact"/>
              <w:rPr>
                <w:rFonts w:hint="eastAsia" w:ascii="宋体" w:hAnsi="宋体"/>
                <w:sz w:val="24"/>
              </w:rPr>
            </w:pPr>
            <w:r>
              <w:rPr>
                <w:rFonts w:hint="eastAsia" w:ascii="宋体" w:hAnsi="宋体"/>
                <w:sz w:val="24"/>
              </w:rPr>
              <w:t>c.指定施工方垃圾集中存放场所；</w:t>
            </w:r>
          </w:p>
          <w:p w14:paraId="5D2525FF">
            <w:pPr>
              <w:pStyle w:val="158"/>
              <w:spacing w:line="360" w:lineRule="exact"/>
            </w:pPr>
            <w:r>
              <w:rPr>
                <w:rFonts w:hint="eastAsia" w:ascii="宋体" w:hAnsi="宋体"/>
                <w:sz w:val="24"/>
              </w:rPr>
              <w:t>d.配合采购方对施工项目的验收。</w:t>
            </w:r>
          </w:p>
        </w:tc>
      </w:tr>
      <w:tr w14:paraId="30F96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124" w:type="dxa"/>
            <w:tcBorders>
              <w:top w:val="single" w:color="auto" w:sz="8" w:space="0"/>
              <w:left w:val="single" w:color="auto" w:sz="8" w:space="0"/>
              <w:bottom w:val="single" w:color="auto" w:sz="8" w:space="0"/>
              <w:right w:val="single" w:color="auto" w:sz="8" w:space="0"/>
            </w:tcBorders>
            <w:vAlign w:val="center"/>
          </w:tcPr>
          <w:p w14:paraId="1307279E">
            <w:pPr>
              <w:pStyle w:val="158"/>
              <w:spacing w:line="360" w:lineRule="exact"/>
              <w:jc w:val="center"/>
              <w:rPr>
                <w:rFonts w:hint="eastAsia" w:ascii="宋体" w:hAnsi="宋体"/>
                <w:sz w:val="24"/>
              </w:rPr>
            </w:pPr>
            <w:r>
              <w:rPr>
                <w:rFonts w:hint="eastAsia" w:ascii="宋体" w:hAnsi="宋体"/>
                <w:sz w:val="24"/>
              </w:rPr>
              <w:t>4.8.2库房和固定资产管理</w:t>
            </w:r>
          </w:p>
        </w:tc>
        <w:tc>
          <w:tcPr>
            <w:tcW w:w="7263" w:type="dxa"/>
            <w:tcBorders>
              <w:top w:val="single" w:color="auto" w:sz="8" w:space="0"/>
              <w:left w:val="single" w:color="auto" w:sz="8" w:space="0"/>
              <w:bottom w:val="single" w:color="auto" w:sz="8" w:space="0"/>
              <w:right w:val="single" w:color="auto" w:sz="8" w:space="0"/>
            </w:tcBorders>
            <w:vAlign w:val="center"/>
          </w:tcPr>
          <w:p w14:paraId="148798B1">
            <w:pPr>
              <w:pStyle w:val="158"/>
              <w:spacing w:line="360" w:lineRule="exact"/>
              <w:rPr>
                <w:rFonts w:hint="eastAsia" w:ascii="宋体" w:hAnsi="宋体"/>
                <w:sz w:val="24"/>
              </w:rPr>
            </w:pPr>
            <w:r>
              <w:rPr>
                <w:rFonts w:hint="eastAsia" w:ascii="宋体" w:hAnsi="宋体" w:cs="宋体"/>
                <w:sz w:val="24"/>
              </w:rPr>
              <w:t>安排专人协助采购方做好物资采购、库房及固定资产管理等日常性工作</w:t>
            </w:r>
          </w:p>
        </w:tc>
      </w:tr>
      <w:tr w14:paraId="49627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124" w:type="dxa"/>
            <w:tcBorders>
              <w:top w:val="single" w:color="auto" w:sz="8" w:space="0"/>
              <w:left w:val="single" w:color="auto" w:sz="8" w:space="0"/>
              <w:bottom w:val="single" w:color="auto" w:sz="8" w:space="0"/>
              <w:right w:val="single" w:color="auto" w:sz="8" w:space="0"/>
            </w:tcBorders>
            <w:vAlign w:val="center"/>
          </w:tcPr>
          <w:p w14:paraId="6BAE7B0D">
            <w:pPr>
              <w:pStyle w:val="158"/>
              <w:spacing w:line="360" w:lineRule="exact"/>
              <w:jc w:val="center"/>
              <w:rPr>
                <w:rFonts w:hint="eastAsia" w:ascii="宋体" w:hAnsi="宋体"/>
                <w:sz w:val="24"/>
              </w:rPr>
            </w:pPr>
            <w:r>
              <w:rPr>
                <w:rFonts w:hint="eastAsia" w:ascii="宋体" w:hAnsi="宋体"/>
                <w:sz w:val="24"/>
              </w:rPr>
              <w:t>4.8.3安全保障服务</w:t>
            </w:r>
          </w:p>
        </w:tc>
        <w:tc>
          <w:tcPr>
            <w:tcW w:w="7263" w:type="dxa"/>
            <w:tcBorders>
              <w:top w:val="single" w:color="auto" w:sz="8" w:space="0"/>
              <w:left w:val="single" w:color="auto" w:sz="8" w:space="0"/>
              <w:bottom w:val="single" w:color="auto" w:sz="8" w:space="0"/>
              <w:right w:val="single" w:color="auto" w:sz="8" w:space="0"/>
            </w:tcBorders>
            <w:vAlign w:val="center"/>
          </w:tcPr>
          <w:p w14:paraId="1FB389A7">
            <w:pPr>
              <w:pStyle w:val="158"/>
              <w:spacing w:line="360" w:lineRule="exact"/>
              <w:rPr>
                <w:rFonts w:hint="eastAsia" w:ascii="宋体" w:hAnsi="宋体"/>
                <w:sz w:val="24"/>
              </w:rPr>
            </w:pPr>
            <w:r>
              <w:rPr>
                <w:rFonts w:hint="eastAsia" w:ascii="宋体" w:hAnsi="宋体"/>
                <w:sz w:val="24"/>
              </w:rPr>
              <w:t>应商要根据自身特点，结合</w:t>
            </w:r>
            <w:r>
              <w:rPr>
                <w:rFonts w:hint="eastAsia" w:ascii="宋体" w:hAnsi="宋体" w:cs="宋体"/>
                <w:sz w:val="24"/>
              </w:rPr>
              <w:t>采购方</w:t>
            </w:r>
            <w:r>
              <w:rPr>
                <w:rFonts w:hint="eastAsia" w:ascii="宋体" w:hAnsi="宋体"/>
                <w:sz w:val="24"/>
              </w:rPr>
              <w:t>的实际情况，制定和落实专项应急预案、岗位应急处置方案及各种安全管理制度，并使相关岗位人员熟悉掌握，同时成立相应安全管理小组及明确相应人员责任。本投标人发生相关安全事故后，要根据相关安全法律法规落实上报制度及后续相关工作。具体包括但不限于以下内容：</w:t>
            </w:r>
          </w:p>
          <w:p w14:paraId="45B47CBF">
            <w:pPr>
              <w:pStyle w:val="158"/>
              <w:spacing w:line="360" w:lineRule="exact"/>
              <w:rPr>
                <w:rFonts w:hint="eastAsia" w:ascii="宋体" w:hAnsi="宋体"/>
                <w:sz w:val="24"/>
              </w:rPr>
            </w:pPr>
            <w:r>
              <w:rPr>
                <w:rFonts w:hint="eastAsia" w:ascii="宋体" w:hAnsi="宋体"/>
                <w:sz w:val="24"/>
              </w:rPr>
              <w:t>1）成立相应的组织机构,安全机构设置,管理机构,机构人员信息公示,主要负责人职责,安全管理人员职责等内容。</w:t>
            </w:r>
          </w:p>
          <w:p w14:paraId="38228441">
            <w:pPr>
              <w:pStyle w:val="158"/>
              <w:spacing w:line="360" w:lineRule="exact"/>
              <w:rPr>
                <w:rFonts w:hint="eastAsia" w:ascii="宋体" w:hAnsi="宋体"/>
                <w:sz w:val="24"/>
              </w:rPr>
            </w:pPr>
            <w:r>
              <w:rPr>
                <w:rFonts w:hint="eastAsia" w:ascii="宋体" w:hAnsi="宋体"/>
                <w:sz w:val="24"/>
              </w:rPr>
              <w:t>2）制定规章制度,包含安全生产责任制,安全管理制度,操作规程,强化领导带班等内容,确保物质资金的投入,包含安全投入,安全防护用品,安全生产责任保险等内容。</w:t>
            </w:r>
          </w:p>
          <w:p w14:paraId="1F38756D">
            <w:pPr>
              <w:pStyle w:val="158"/>
              <w:spacing w:line="360" w:lineRule="exact"/>
              <w:rPr>
                <w:rFonts w:hint="eastAsia" w:ascii="宋体" w:hAnsi="宋体"/>
                <w:sz w:val="24"/>
              </w:rPr>
            </w:pPr>
            <w:r>
              <w:rPr>
                <w:rFonts w:hint="eastAsia" w:ascii="宋体" w:hAnsi="宋体"/>
                <w:sz w:val="24"/>
              </w:rPr>
              <w:t>3）积极组织培训教育,包含安全培训、培训学时、培训内容、安全能力考核、安全文化及特种作业人员管理等内容。</w:t>
            </w:r>
          </w:p>
          <w:p w14:paraId="53FD98D5">
            <w:pPr>
              <w:pStyle w:val="158"/>
              <w:spacing w:line="360" w:lineRule="exact"/>
              <w:rPr>
                <w:rFonts w:hint="eastAsia" w:ascii="宋体" w:hAnsi="宋体"/>
                <w:sz w:val="24"/>
              </w:rPr>
            </w:pPr>
            <w:r>
              <w:rPr>
                <w:rFonts w:hint="eastAsia" w:ascii="宋体" w:hAnsi="宋体"/>
                <w:sz w:val="24"/>
              </w:rPr>
              <w:t>4）落实日常管理,包含标准化建设、风险防控、隐患排查、排查方式、隐患治理、危险作业、设备管理、安全疏散及安全告知等内容。</w:t>
            </w:r>
          </w:p>
          <w:p w14:paraId="42DD1319">
            <w:pPr>
              <w:pStyle w:val="158"/>
              <w:spacing w:line="360" w:lineRule="exact"/>
              <w:rPr>
                <w:rFonts w:hint="eastAsia" w:ascii="宋体" w:hAnsi="宋体"/>
                <w:sz w:val="24"/>
              </w:rPr>
            </w:pPr>
            <w:r>
              <w:rPr>
                <w:rFonts w:hint="eastAsia" w:ascii="宋体" w:hAnsi="宋体"/>
                <w:sz w:val="24"/>
              </w:rPr>
              <w:t>5）确保应急管理和事故报告,发生相关安全事故后,事故现场投标人人员应立即向本单位及采购方相关负责人报告,同时在规定时间内向市政府有安全生产监督管理职责的部门报告。情况紧急时,事故现场的投标人有关人员直接向市政府有安全生产监督管理职责的部门报告。</w:t>
            </w:r>
          </w:p>
          <w:p w14:paraId="36327941">
            <w:pPr>
              <w:pStyle w:val="158"/>
              <w:spacing w:line="360" w:lineRule="exact"/>
              <w:rPr>
                <w:rFonts w:hint="eastAsia" w:ascii="宋体" w:hAnsi="宋体"/>
                <w:sz w:val="24"/>
              </w:rPr>
            </w:pPr>
            <w:r>
              <w:rPr>
                <w:rFonts w:hint="eastAsia" w:ascii="宋体" w:hAnsi="宋体"/>
                <w:sz w:val="24"/>
              </w:rPr>
              <w:t>6）对采购方安排进行安全监督管理项目的责任范围的安全负责。</w:t>
            </w:r>
          </w:p>
        </w:tc>
      </w:tr>
      <w:tr w14:paraId="13631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124" w:type="dxa"/>
            <w:tcBorders>
              <w:top w:val="single" w:color="auto" w:sz="8" w:space="0"/>
              <w:left w:val="single" w:color="auto" w:sz="8" w:space="0"/>
              <w:bottom w:val="single" w:color="auto" w:sz="8" w:space="0"/>
              <w:right w:val="single" w:color="auto" w:sz="8" w:space="0"/>
            </w:tcBorders>
            <w:vAlign w:val="center"/>
          </w:tcPr>
          <w:p w14:paraId="628568E6">
            <w:pPr>
              <w:pStyle w:val="158"/>
              <w:spacing w:line="360" w:lineRule="exact"/>
              <w:jc w:val="center"/>
              <w:rPr>
                <w:rFonts w:hint="eastAsia" w:ascii="宋体" w:hAnsi="宋体"/>
                <w:sz w:val="24"/>
              </w:rPr>
            </w:pPr>
            <w:r>
              <w:rPr>
                <w:rFonts w:hint="eastAsia" w:ascii="宋体" w:hAnsi="宋体"/>
                <w:sz w:val="24"/>
              </w:rPr>
              <w:t>4.8.4节能管理工作</w:t>
            </w:r>
          </w:p>
          <w:p w14:paraId="3316392A">
            <w:pPr>
              <w:pStyle w:val="158"/>
              <w:spacing w:line="360" w:lineRule="exact"/>
              <w:rPr>
                <w:rFonts w:hint="eastAsia" w:ascii="宋体" w:hAnsi="宋体"/>
                <w:sz w:val="24"/>
              </w:rPr>
            </w:pPr>
          </w:p>
        </w:tc>
        <w:tc>
          <w:tcPr>
            <w:tcW w:w="7263" w:type="dxa"/>
            <w:tcBorders>
              <w:top w:val="single" w:color="auto" w:sz="8" w:space="0"/>
              <w:left w:val="single" w:color="auto" w:sz="8" w:space="0"/>
              <w:bottom w:val="single" w:color="auto" w:sz="8" w:space="0"/>
              <w:right w:val="single" w:color="auto" w:sz="8" w:space="0"/>
            </w:tcBorders>
            <w:vAlign w:val="center"/>
          </w:tcPr>
          <w:p w14:paraId="769BD287">
            <w:pPr>
              <w:pStyle w:val="158"/>
              <w:spacing w:line="360" w:lineRule="exact"/>
              <w:rPr>
                <w:rFonts w:hint="eastAsia" w:ascii="宋体" w:hAnsi="宋体"/>
                <w:sz w:val="24"/>
              </w:rPr>
            </w:pPr>
            <w:r>
              <w:rPr>
                <w:rFonts w:ascii="宋体" w:hAnsi="宋体"/>
                <w:sz w:val="24"/>
              </w:rPr>
              <w:t>1.</w:t>
            </w:r>
            <w:r>
              <w:rPr>
                <w:rFonts w:hint="eastAsia" w:ascii="宋体" w:hAnsi="宋体"/>
                <w:sz w:val="24"/>
              </w:rPr>
              <w:t xml:space="preserve">基础工作:投标人应明确节能管理岗位和职责，由具备相关专业能力的人员开展节约能源资源工作。与采购人紧密沟通协作，建立节能管理制度，明确责任分工、操作规程和奖惩措施。 </w:t>
            </w:r>
          </w:p>
          <w:p w14:paraId="52E86FD1">
            <w:pPr>
              <w:pStyle w:val="158"/>
              <w:spacing w:line="360" w:lineRule="exact"/>
              <w:rPr>
                <w:rFonts w:hint="eastAsia" w:ascii="宋体" w:hAnsi="宋体"/>
                <w:sz w:val="24"/>
              </w:rPr>
            </w:pPr>
            <w:r>
              <w:rPr>
                <w:rFonts w:ascii="宋体" w:hAnsi="宋体"/>
                <w:sz w:val="24"/>
              </w:rPr>
              <w:t>2.</w:t>
            </w:r>
            <w:r>
              <w:rPr>
                <w:rFonts w:hint="eastAsia" w:ascii="宋体" w:hAnsi="宋体"/>
                <w:sz w:val="24"/>
              </w:rPr>
              <w:t>节能管理</w:t>
            </w:r>
          </w:p>
          <w:p w14:paraId="3A16789F">
            <w:pPr>
              <w:pStyle w:val="158"/>
              <w:spacing w:line="360" w:lineRule="exact"/>
              <w:rPr>
                <w:rFonts w:hint="eastAsia" w:ascii="宋体" w:hAnsi="宋体"/>
                <w:sz w:val="24"/>
              </w:rPr>
            </w:pPr>
            <w:r>
              <w:rPr>
                <w:rFonts w:hint="eastAsia" w:ascii="宋体" w:hAnsi="宋体"/>
                <w:sz w:val="24"/>
              </w:rPr>
              <w:t>(1)基本要求:投标人应协助采购人规范配置节能设备设施，采用符合国家节能标准的灯具、电器等，定期对用能设备进行能耗监测和维护管理。熟悉管理区域能源消耗热点(照明、暖通、电梯、办公 设备、厨房等)、设备效率、建筑围护结构情况等；定期检查维护建筑围护结构及门窗，及时修复破损、渗漏部位，减少冷热空气渗透；协助采购人在公共区域张贴节能宣传海报、标识，开展节能宣传活动。</w:t>
            </w:r>
          </w:p>
          <w:p w14:paraId="0B1E417C">
            <w:pPr>
              <w:pStyle w:val="158"/>
              <w:spacing w:line="360" w:lineRule="exact"/>
              <w:rPr>
                <w:rFonts w:hint="eastAsia" w:ascii="宋体" w:hAnsi="宋体"/>
                <w:sz w:val="24"/>
              </w:rPr>
            </w:pPr>
            <w:r>
              <w:rPr>
                <w:rFonts w:hint="eastAsia" w:ascii="宋体" w:hAnsi="宋体"/>
                <w:sz w:val="24"/>
              </w:rPr>
              <w:t>(2)照明用能:投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22C2DDBB">
            <w:pPr>
              <w:pStyle w:val="158"/>
              <w:spacing w:line="360" w:lineRule="exact"/>
              <w:rPr>
                <w:rFonts w:hint="eastAsia" w:ascii="宋体" w:hAnsi="宋体"/>
                <w:sz w:val="24"/>
              </w:rPr>
            </w:pPr>
            <w:r>
              <w:rPr>
                <w:rFonts w:hint="eastAsia" w:ascii="宋体" w:hAnsi="宋体"/>
                <w:sz w:val="24"/>
              </w:rPr>
              <w:t>(3)暖通用能:投标人应按照夏季室内空调温度设置不低于26摄氏度、冬季室内空调温度设置不高于20摄氏度的空调温度控制标 准设定会议室、餐厅、走廊等室内场所空调温度，行业或采购人另有规定的，从其规定；除有特殊要求外，会议室、餐厅等公共区域仅 在使用期间开启空调，开启空调时应当关闭外门和外窗。</w:t>
            </w:r>
          </w:p>
          <w:p w14:paraId="28C124CE">
            <w:pPr>
              <w:pStyle w:val="158"/>
              <w:spacing w:line="360" w:lineRule="exact"/>
              <w:rPr>
                <w:rFonts w:hint="eastAsia" w:ascii="宋体" w:hAnsi="宋体"/>
                <w:sz w:val="24"/>
              </w:rPr>
            </w:pPr>
            <w:r>
              <w:rPr>
                <w:rFonts w:hint="eastAsia" w:ascii="宋体" w:hAnsi="宋体"/>
                <w:sz w:val="24"/>
              </w:rPr>
              <w:t>(4)其他用能:投标人应根据采购人要求，在满足使用需求的前提 下，精细化管理电梯、公共区域打印机、复印机等设施设备自助休 眠、关闭时间；新风系统、电开水器等用能设备要根据不同场所、工 作日和休息日、昼间和夜间等因素个性化设置使用时段；燃气灶加 工期间充分利用灶火，用毕及时关气，经常对灶具等设施设备进行 维护保养，提高燃气利用效率。</w:t>
            </w:r>
          </w:p>
          <w:p w14:paraId="14ADAC75">
            <w:pPr>
              <w:pStyle w:val="158"/>
              <w:spacing w:line="360" w:lineRule="exact"/>
              <w:rPr>
                <w:rFonts w:hint="eastAsia" w:ascii="宋体" w:hAnsi="宋体"/>
                <w:sz w:val="24"/>
              </w:rPr>
            </w:pPr>
            <w:r>
              <w:rPr>
                <w:rFonts w:hint="eastAsia" w:ascii="宋体" w:hAnsi="宋体"/>
                <w:sz w:val="24"/>
              </w:rPr>
              <w:t>(5)用能统计和分析:投标人应协助采购人统计能耗数据，定期对用能状  况进行分析，开展用能诊断，挖掘节能潜力，提高能源利用效率，确保达到所属行业能耗定额标准，规范合理用能，对于超过定额的，应及时排查原因，并配合采购人整改。</w:t>
            </w:r>
          </w:p>
          <w:p w14:paraId="65BDD221">
            <w:pPr>
              <w:pStyle w:val="158"/>
              <w:spacing w:line="360" w:lineRule="exact"/>
              <w:rPr>
                <w:rFonts w:hint="eastAsia" w:ascii="宋体" w:hAnsi="宋体"/>
                <w:sz w:val="24"/>
              </w:rPr>
            </w:pPr>
            <w:r>
              <w:rPr>
                <w:rFonts w:hint="eastAsia" w:ascii="宋体" w:hAnsi="宋体"/>
                <w:sz w:val="24"/>
              </w:rPr>
              <w:t>3.节水管理</w:t>
            </w:r>
          </w:p>
          <w:p w14:paraId="3E331CB9">
            <w:pPr>
              <w:pStyle w:val="158"/>
              <w:spacing w:line="360" w:lineRule="exact"/>
              <w:rPr>
                <w:rFonts w:hint="eastAsia" w:ascii="宋体" w:hAnsi="宋体"/>
                <w:sz w:val="24"/>
              </w:rPr>
            </w:pPr>
            <w:r>
              <w:rPr>
                <w:rFonts w:hint="eastAsia" w:ascii="宋体" w:hAnsi="宋体"/>
                <w:sz w:val="24"/>
              </w:rPr>
              <w:t>(1)基本要求:投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 。</w:t>
            </w:r>
          </w:p>
          <w:p w14:paraId="49E1ABCA">
            <w:pPr>
              <w:pStyle w:val="158"/>
              <w:spacing w:line="360" w:lineRule="exact"/>
              <w:rPr>
                <w:rFonts w:hint="eastAsia" w:ascii="宋体" w:hAnsi="宋体"/>
                <w:sz w:val="24"/>
              </w:rPr>
            </w:pPr>
            <w:r>
              <w:rPr>
                <w:rFonts w:hint="eastAsia" w:ascii="宋体" w:hAnsi="宋体"/>
                <w:sz w:val="24"/>
              </w:rPr>
              <w:t>(2)馆区用水:投标人应协助采购人在卫生间、开水间等区域使用感应式水龙头；淋浴间采用节水型混水器、节水型花洒；对空调冷凝水进行收集和利用。</w:t>
            </w:r>
          </w:p>
          <w:p w14:paraId="71884244">
            <w:pPr>
              <w:pStyle w:val="158"/>
              <w:spacing w:line="360" w:lineRule="exact"/>
              <w:rPr>
                <w:rFonts w:hint="eastAsia" w:ascii="宋体" w:hAnsi="宋体"/>
                <w:sz w:val="24"/>
              </w:rPr>
            </w:pPr>
            <w:r>
              <w:rPr>
                <w:rFonts w:hint="eastAsia" w:ascii="宋体" w:hAnsi="宋体"/>
                <w:sz w:val="24"/>
              </w:rPr>
              <w:t>(3)用水统计和分析:投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 定额标准及属地水管理部门下达的用水指标，规范合理用水，对于 超过定额指标的，应及时排查原因，并配合采购人整改。</w:t>
            </w:r>
          </w:p>
        </w:tc>
      </w:tr>
    </w:tbl>
    <w:p w14:paraId="5C1ED2B9">
      <w:pPr>
        <w:pStyle w:val="144"/>
        <w:snapToGrid w:val="0"/>
        <w:spacing w:line="360" w:lineRule="exact"/>
        <w:ind w:firstLine="0" w:firstLineChars="0"/>
        <w:rPr>
          <w:rFonts w:hint="eastAsia" w:ascii="宋体" w:hAnsi="宋体"/>
          <w:b/>
        </w:rPr>
      </w:pPr>
    </w:p>
    <w:p w14:paraId="2586E5AA">
      <w:pPr>
        <w:pStyle w:val="144"/>
        <w:snapToGrid w:val="0"/>
        <w:spacing w:line="360" w:lineRule="exact"/>
        <w:ind w:firstLine="0" w:firstLineChars="0"/>
        <w:rPr>
          <w:rFonts w:hint="eastAsia" w:ascii="宋体" w:hAnsi="宋体"/>
          <w:b/>
          <w:sz w:val="24"/>
          <w:szCs w:val="24"/>
        </w:rPr>
      </w:pPr>
      <w:r>
        <w:rPr>
          <w:rFonts w:hint="eastAsia" w:ascii="宋体" w:hAnsi="宋体"/>
          <w:b/>
          <w:sz w:val="24"/>
          <w:szCs w:val="24"/>
        </w:rPr>
        <w:t>5.专项要求</w:t>
      </w:r>
    </w:p>
    <w:tbl>
      <w:tblPr>
        <w:tblStyle w:val="43"/>
        <w:tblW w:w="9987" w:type="dxa"/>
        <w:tblInd w:w="-572" w:type="dxa"/>
        <w:tblLayout w:type="fixed"/>
        <w:tblCellMar>
          <w:top w:w="0" w:type="dxa"/>
          <w:left w:w="108" w:type="dxa"/>
          <w:bottom w:w="0" w:type="dxa"/>
          <w:right w:w="108" w:type="dxa"/>
        </w:tblCellMar>
      </w:tblPr>
      <w:tblGrid>
        <w:gridCol w:w="9987"/>
      </w:tblGrid>
      <w:tr w14:paraId="0F7F88BA">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43257829">
            <w:pPr>
              <w:pStyle w:val="158"/>
              <w:spacing w:line="360" w:lineRule="exact"/>
              <w:rPr>
                <w:rFonts w:hint="eastAsia" w:ascii="宋体" w:hAnsi="宋体"/>
                <w:b/>
                <w:bCs/>
                <w:sz w:val="24"/>
              </w:rPr>
            </w:pPr>
            <w:r>
              <w:rPr>
                <w:rFonts w:hint="eastAsia" w:ascii="宋体" w:hAnsi="宋体"/>
                <w:b/>
                <w:bCs/>
                <w:sz w:val="24"/>
              </w:rPr>
              <w:t>1.验收接管与退出移交工作要求</w:t>
            </w:r>
          </w:p>
        </w:tc>
      </w:tr>
      <w:tr w14:paraId="481F58EE">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2AACF427">
            <w:pPr>
              <w:pStyle w:val="158"/>
              <w:spacing w:line="360" w:lineRule="exact"/>
              <w:rPr>
                <w:rFonts w:hint="eastAsia" w:ascii="宋体" w:hAnsi="宋体"/>
                <w:b/>
                <w:bCs/>
                <w:sz w:val="24"/>
              </w:rPr>
            </w:pPr>
            <w:r>
              <w:rPr>
                <w:rFonts w:hint="eastAsia" w:ascii="宋体" w:hAnsi="宋体"/>
                <w:b/>
                <w:bCs/>
                <w:sz w:val="24"/>
              </w:rPr>
              <w:t>（1）验收接管工作要求</w:t>
            </w:r>
          </w:p>
        </w:tc>
      </w:tr>
      <w:tr w14:paraId="33F75477">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75A3775A">
            <w:pPr>
              <w:pStyle w:val="158"/>
              <w:spacing w:line="360" w:lineRule="exact"/>
              <w:rPr>
                <w:rFonts w:hint="eastAsia" w:ascii="宋体" w:hAnsi="宋体"/>
                <w:sz w:val="24"/>
              </w:rPr>
            </w:pPr>
            <w:r>
              <w:rPr>
                <w:rFonts w:hint="eastAsia" w:ascii="宋体" w:hAnsi="宋体"/>
                <w:sz w:val="24"/>
              </w:rPr>
              <w:t>为了规范投标人验收接管程序，确保投标人验收接管工作得到有效控制，以便对投标人进行全面接管，保证投标人工作顺利进行，要求</w:t>
            </w:r>
            <w:r>
              <w:rPr>
                <w:rFonts w:hint="eastAsia" w:ascii="宋体" w:hAnsi="宋体" w:cs="宋体"/>
                <w:sz w:val="24"/>
              </w:rPr>
              <w:t>投标人</w:t>
            </w:r>
            <w:r>
              <w:rPr>
                <w:rFonts w:hint="eastAsia" w:ascii="宋体" w:hAnsi="宋体"/>
                <w:sz w:val="24"/>
              </w:rPr>
              <w:t>接到中标通知书后，应立即组织管理人员和技术人员组成验收接管工作小组，并按照招标文件中的管理目标开展验收与接管工作，具体包括：</w:t>
            </w:r>
          </w:p>
          <w:p w14:paraId="1B26B02F">
            <w:pPr>
              <w:pStyle w:val="158"/>
              <w:spacing w:line="360" w:lineRule="exact"/>
              <w:rPr>
                <w:rFonts w:hint="eastAsia" w:ascii="宋体" w:hAnsi="宋体"/>
                <w:sz w:val="24"/>
              </w:rPr>
            </w:pPr>
            <w:r>
              <w:rPr>
                <w:rFonts w:hint="eastAsia" w:ascii="宋体" w:hAnsi="宋体"/>
                <w:sz w:val="24"/>
              </w:rPr>
              <w:t>新</w:t>
            </w:r>
            <w:r>
              <w:rPr>
                <w:rFonts w:hint="eastAsia" w:ascii="宋体" w:hAnsi="宋体" w:cs="宋体"/>
                <w:sz w:val="24"/>
              </w:rPr>
              <w:t>投标人</w:t>
            </w:r>
            <w:r>
              <w:rPr>
                <w:rFonts w:hint="eastAsia" w:ascii="宋体" w:hAnsi="宋体"/>
                <w:sz w:val="24"/>
              </w:rPr>
              <w:t>应提前15天介入场馆运行（期间任何费用由投标人承担），熟悉了解掌握场馆运行的关键点。</w:t>
            </w:r>
          </w:p>
          <w:p w14:paraId="3641B18C">
            <w:pPr>
              <w:pStyle w:val="158"/>
              <w:spacing w:line="360" w:lineRule="exact"/>
              <w:rPr>
                <w:rFonts w:hint="eastAsia" w:ascii="宋体" w:hAnsi="宋体"/>
                <w:sz w:val="24"/>
              </w:rPr>
            </w:pPr>
            <w:r>
              <w:rPr>
                <w:rFonts w:hint="eastAsia" w:ascii="宋体" w:hAnsi="宋体" w:cs="宋体"/>
                <w:sz w:val="24"/>
              </w:rPr>
              <w:t>投标人</w:t>
            </w:r>
            <w:r>
              <w:rPr>
                <w:rFonts w:hint="eastAsia" w:ascii="宋体" w:hAnsi="宋体"/>
                <w:sz w:val="24"/>
              </w:rPr>
              <w:t>应协助做好老物业公司退场及人员安置工作。吸收技术骨干留下来充入到新投标人的工作中。</w:t>
            </w:r>
          </w:p>
          <w:p w14:paraId="114523BA">
            <w:pPr>
              <w:pStyle w:val="158"/>
              <w:spacing w:line="360" w:lineRule="exact"/>
              <w:rPr>
                <w:rFonts w:hint="eastAsia" w:ascii="宋体" w:hAnsi="宋体"/>
                <w:sz w:val="24"/>
              </w:rPr>
            </w:pPr>
            <w:r>
              <w:rPr>
                <w:rFonts w:hint="eastAsia" w:ascii="宋体" w:hAnsi="宋体"/>
                <w:sz w:val="24"/>
              </w:rPr>
              <w:t>整体验收接管工作必须在合同签订后5日内完成，完成情况纳入首季度考核。</w:t>
            </w:r>
          </w:p>
          <w:p w14:paraId="24783E36">
            <w:pPr>
              <w:pStyle w:val="158"/>
              <w:spacing w:line="360" w:lineRule="exact"/>
              <w:rPr>
                <w:rFonts w:hint="eastAsia" w:ascii="宋体" w:hAnsi="宋体"/>
                <w:sz w:val="24"/>
              </w:rPr>
            </w:pPr>
            <w:r>
              <w:rPr>
                <w:rFonts w:hint="eastAsia" w:ascii="宋体" w:hAnsi="宋体" w:cs="宋体"/>
                <w:sz w:val="24"/>
              </w:rPr>
              <w:t>投标人</w:t>
            </w:r>
            <w:r>
              <w:rPr>
                <w:rFonts w:hint="eastAsia" w:ascii="宋体" w:hAnsi="宋体"/>
                <w:sz w:val="24"/>
              </w:rPr>
              <w:t>需要在投标文件中包含入场交接工作方案。</w:t>
            </w:r>
          </w:p>
        </w:tc>
      </w:tr>
      <w:tr w14:paraId="152A8DCD">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32703192">
            <w:pPr>
              <w:pStyle w:val="158"/>
              <w:spacing w:line="360" w:lineRule="exact"/>
              <w:rPr>
                <w:rFonts w:hint="eastAsia" w:ascii="宋体" w:hAnsi="宋体"/>
                <w:b/>
                <w:bCs/>
                <w:sz w:val="24"/>
              </w:rPr>
            </w:pPr>
            <w:r>
              <w:rPr>
                <w:rFonts w:hint="eastAsia" w:ascii="宋体" w:hAnsi="宋体"/>
                <w:b/>
                <w:bCs/>
                <w:sz w:val="24"/>
              </w:rPr>
              <w:t>（2）退出时的移交工作要求</w:t>
            </w:r>
          </w:p>
        </w:tc>
      </w:tr>
      <w:tr w14:paraId="2153FAF5">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282406E6">
            <w:pPr>
              <w:pStyle w:val="158"/>
              <w:spacing w:line="360" w:lineRule="exact"/>
              <w:rPr>
                <w:rFonts w:hint="eastAsia" w:ascii="宋体" w:hAnsi="宋体"/>
                <w:sz w:val="24"/>
              </w:rPr>
            </w:pPr>
            <w:r>
              <w:rPr>
                <w:rFonts w:hint="eastAsia" w:ascii="宋体" w:hAnsi="宋体"/>
                <w:sz w:val="24"/>
              </w:rPr>
              <w:t>移交的周期必须在5日内完成。</w:t>
            </w:r>
          </w:p>
          <w:p w14:paraId="09296B04">
            <w:pPr>
              <w:pStyle w:val="158"/>
              <w:spacing w:line="360" w:lineRule="exact"/>
              <w:rPr>
                <w:rFonts w:hint="eastAsia" w:ascii="宋体" w:hAnsi="宋体"/>
                <w:sz w:val="24"/>
              </w:rPr>
            </w:pPr>
            <w:r>
              <w:rPr>
                <w:rFonts w:hint="eastAsia" w:ascii="宋体" w:hAnsi="宋体"/>
                <w:sz w:val="24"/>
              </w:rPr>
              <w:t>人员的安置或留用（解聘或重新选聘的方案）必须确保社会稳定,不得损害采购人的形象和稳定。</w:t>
            </w:r>
          </w:p>
          <w:p w14:paraId="14FB3A8B">
            <w:pPr>
              <w:pStyle w:val="158"/>
              <w:spacing w:line="360" w:lineRule="exact"/>
              <w:rPr>
                <w:rFonts w:hint="eastAsia" w:ascii="宋体" w:hAnsi="宋体"/>
                <w:sz w:val="24"/>
              </w:rPr>
            </w:pPr>
            <w:r>
              <w:rPr>
                <w:rFonts w:hint="eastAsia" w:ascii="宋体" w:hAnsi="宋体"/>
                <w:sz w:val="24"/>
              </w:rPr>
              <w:t>物资的移交及清点必须在5日内完成。</w:t>
            </w:r>
          </w:p>
          <w:p w14:paraId="0501A1EB">
            <w:pPr>
              <w:pStyle w:val="158"/>
              <w:spacing w:line="360" w:lineRule="exact"/>
              <w:rPr>
                <w:rFonts w:hint="eastAsia" w:ascii="宋体" w:hAnsi="宋体"/>
                <w:sz w:val="24"/>
              </w:rPr>
            </w:pPr>
            <w:r>
              <w:rPr>
                <w:rFonts w:hint="eastAsia" w:ascii="宋体" w:hAnsi="宋体"/>
                <w:sz w:val="24"/>
              </w:rPr>
              <w:t>建筑及设备完好率执行招标文件和合同文件的管理目标，相关的问题分析汇总表5日内完成。</w:t>
            </w:r>
          </w:p>
          <w:p w14:paraId="2AAD696C">
            <w:pPr>
              <w:pStyle w:val="158"/>
              <w:spacing w:line="360" w:lineRule="exact"/>
              <w:rPr>
                <w:rFonts w:hint="eastAsia" w:ascii="宋体" w:hAnsi="宋体"/>
                <w:sz w:val="24"/>
              </w:rPr>
            </w:pPr>
            <w:r>
              <w:rPr>
                <w:rFonts w:hint="eastAsia" w:ascii="宋体" w:hAnsi="宋体"/>
                <w:sz w:val="24"/>
              </w:rPr>
              <w:t>自身的评估报告及意见、建议必须在5日内完成。</w:t>
            </w:r>
          </w:p>
          <w:p w14:paraId="59B21EC9">
            <w:pPr>
              <w:pStyle w:val="158"/>
              <w:spacing w:line="360" w:lineRule="exact"/>
              <w:rPr>
                <w:rFonts w:hint="eastAsia" w:ascii="宋体" w:hAnsi="宋体"/>
                <w:sz w:val="24"/>
              </w:rPr>
            </w:pPr>
            <w:r>
              <w:rPr>
                <w:rFonts w:hint="eastAsia" w:ascii="宋体" w:hAnsi="宋体"/>
                <w:sz w:val="24"/>
              </w:rPr>
              <w:t>采购方保留因投标人移交不力扣除违约金的权利。</w:t>
            </w:r>
          </w:p>
        </w:tc>
      </w:tr>
      <w:tr w14:paraId="0780109C">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2DCF5F19">
            <w:pPr>
              <w:pStyle w:val="158"/>
              <w:spacing w:line="360" w:lineRule="exact"/>
              <w:rPr>
                <w:rFonts w:hint="eastAsia" w:ascii="宋体" w:hAnsi="宋体"/>
                <w:b/>
                <w:bCs/>
                <w:sz w:val="24"/>
              </w:rPr>
            </w:pPr>
            <w:r>
              <w:rPr>
                <w:rFonts w:hint="eastAsia" w:ascii="宋体" w:hAnsi="宋体"/>
                <w:b/>
                <w:bCs/>
                <w:sz w:val="24"/>
              </w:rPr>
              <w:t>（3）退出条件</w:t>
            </w:r>
          </w:p>
        </w:tc>
      </w:tr>
      <w:tr w14:paraId="69FECB8E">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5709F1EF">
            <w:pPr>
              <w:pStyle w:val="158"/>
              <w:spacing w:line="360" w:lineRule="exact"/>
              <w:rPr>
                <w:rFonts w:hint="eastAsia" w:ascii="宋体" w:hAnsi="宋体"/>
                <w:sz w:val="24"/>
              </w:rPr>
            </w:pPr>
            <w:r>
              <w:rPr>
                <w:rFonts w:hint="eastAsia" w:ascii="宋体" w:hAnsi="宋体"/>
                <w:sz w:val="24"/>
              </w:rPr>
              <w:t>a.合同到期</w:t>
            </w:r>
          </w:p>
          <w:p w14:paraId="33933FAF">
            <w:pPr>
              <w:pStyle w:val="158"/>
              <w:spacing w:line="360" w:lineRule="exact"/>
              <w:rPr>
                <w:rFonts w:hint="eastAsia" w:ascii="宋体" w:hAnsi="宋体"/>
                <w:sz w:val="24"/>
              </w:rPr>
            </w:pPr>
            <w:r>
              <w:rPr>
                <w:rFonts w:hint="eastAsia" w:ascii="宋体" w:hAnsi="宋体"/>
                <w:sz w:val="24"/>
              </w:rPr>
              <w:t>b.年度考评不达标</w:t>
            </w:r>
          </w:p>
          <w:p w14:paraId="32FED898">
            <w:pPr>
              <w:pStyle w:val="158"/>
              <w:spacing w:line="360" w:lineRule="exact"/>
              <w:rPr>
                <w:rFonts w:hint="eastAsia" w:ascii="宋体" w:hAnsi="宋体"/>
                <w:sz w:val="24"/>
              </w:rPr>
            </w:pPr>
            <w:r>
              <w:rPr>
                <w:rFonts w:hint="eastAsia" w:ascii="宋体" w:hAnsi="宋体"/>
                <w:sz w:val="24"/>
              </w:rPr>
              <w:t>c.不定期考评不达标,经两次整改后仍不达标</w:t>
            </w:r>
          </w:p>
          <w:p w14:paraId="75C805A6">
            <w:pPr>
              <w:pStyle w:val="158"/>
              <w:spacing w:line="360" w:lineRule="exact"/>
              <w:rPr>
                <w:rFonts w:hint="eastAsia" w:ascii="宋体" w:hAnsi="宋体"/>
                <w:sz w:val="24"/>
              </w:rPr>
            </w:pPr>
            <w:r>
              <w:rPr>
                <w:rFonts w:hint="eastAsia" w:ascii="宋体" w:hAnsi="宋体"/>
                <w:sz w:val="24"/>
              </w:rPr>
              <w:t>d.遇重大责任、安全事故</w:t>
            </w:r>
          </w:p>
          <w:p w14:paraId="158DA79F">
            <w:pPr>
              <w:pStyle w:val="158"/>
              <w:spacing w:line="360" w:lineRule="exact"/>
              <w:rPr>
                <w:rFonts w:hint="eastAsia" w:ascii="宋体" w:hAnsi="宋体"/>
                <w:sz w:val="24"/>
              </w:rPr>
            </w:pPr>
            <w:r>
              <w:rPr>
                <w:rFonts w:hint="eastAsia" w:ascii="宋体" w:hAnsi="宋体" w:cs="宋体"/>
                <w:sz w:val="24"/>
              </w:rPr>
              <w:t>投标人</w:t>
            </w:r>
            <w:r>
              <w:rPr>
                <w:rFonts w:hint="eastAsia" w:ascii="宋体" w:hAnsi="宋体"/>
                <w:sz w:val="24"/>
              </w:rPr>
              <w:t>在管理过程中产生上述情况的，采购方单位有权要求其无条件退出。如发生上述条件中的b.c.d条情况，原</w:t>
            </w:r>
            <w:r>
              <w:rPr>
                <w:rFonts w:hint="eastAsia" w:ascii="宋体" w:hAnsi="宋体" w:cs="宋体"/>
                <w:sz w:val="24"/>
              </w:rPr>
              <w:t>投标人</w:t>
            </w:r>
            <w:r>
              <w:rPr>
                <w:rFonts w:hint="eastAsia" w:ascii="宋体" w:hAnsi="宋体"/>
                <w:sz w:val="24"/>
              </w:rPr>
              <w:t>不得参与本项目的重新招标。退出移交过程中必须达到以下要求,退出移交时间按照前款“整体移交”时间执行：</w:t>
            </w:r>
          </w:p>
          <w:p w14:paraId="76642B0B">
            <w:pPr>
              <w:pStyle w:val="158"/>
              <w:spacing w:line="360" w:lineRule="exact"/>
              <w:rPr>
                <w:rFonts w:hint="eastAsia" w:ascii="宋体" w:hAnsi="宋体"/>
                <w:sz w:val="24"/>
              </w:rPr>
            </w:pPr>
            <w:r>
              <w:rPr>
                <w:rFonts w:hint="eastAsia" w:ascii="宋体" w:hAnsi="宋体"/>
                <w:sz w:val="24"/>
              </w:rPr>
              <w:t>投标人移交的周期必须在二个月以内或采购方要求的时间内完成（不少于25天）。</w:t>
            </w:r>
          </w:p>
          <w:p w14:paraId="7BD42C3E">
            <w:pPr>
              <w:pStyle w:val="158"/>
              <w:spacing w:line="360" w:lineRule="exact"/>
              <w:rPr>
                <w:rFonts w:hint="eastAsia" w:ascii="宋体" w:hAnsi="宋体"/>
                <w:sz w:val="24"/>
              </w:rPr>
            </w:pPr>
            <w:r>
              <w:rPr>
                <w:rFonts w:hint="eastAsia" w:ascii="宋体" w:hAnsi="宋体"/>
                <w:sz w:val="24"/>
              </w:rPr>
              <w:t>投标人用于本项目资金的审计及移交。</w:t>
            </w:r>
          </w:p>
          <w:p w14:paraId="15B2526B">
            <w:pPr>
              <w:pStyle w:val="158"/>
              <w:spacing w:line="360" w:lineRule="exact"/>
              <w:rPr>
                <w:rFonts w:hint="eastAsia" w:ascii="宋体" w:hAnsi="宋体"/>
                <w:sz w:val="24"/>
              </w:rPr>
            </w:pPr>
            <w:r>
              <w:rPr>
                <w:rFonts w:hint="eastAsia" w:ascii="宋体" w:hAnsi="宋体"/>
                <w:sz w:val="24"/>
              </w:rPr>
              <w:t>投标人资料的移交及资料必须完整无损。如出现损坏或缺失，则采购方单位有权对缺失资料进行评估，并做出处罚决定。</w:t>
            </w:r>
          </w:p>
          <w:p w14:paraId="75108B24">
            <w:pPr>
              <w:pStyle w:val="158"/>
              <w:spacing w:line="360" w:lineRule="exact"/>
              <w:rPr>
                <w:rFonts w:hint="eastAsia" w:ascii="宋体" w:hAnsi="宋体"/>
                <w:sz w:val="24"/>
              </w:rPr>
            </w:pPr>
            <w:r>
              <w:rPr>
                <w:rFonts w:hint="eastAsia" w:ascii="宋体" w:hAnsi="宋体"/>
                <w:sz w:val="24"/>
              </w:rPr>
              <w:t>人员的安置（退出后必须有序安置人员，不得出现扰乱社会及本采购方情况）。</w:t>
            </w:r>
          </w:p>
          <w:p w14:paraId="16B6CDBB">
            <w:pPr>
              <w:pStyle w:val="158"/>
              <w:spacing w:line="360" w:lineRule="exact"/>
              <w:rPr>
                <w:rFonts w:hint="eastAsia" w:ascii="宋体" w:hAnsi="宋体"/>
                <w:sz w:val="24"/>
              </w:rPr>
            </w:pPr>
            <w:r>
              <w:rPr>
                <w:rFonts w:hint="eastAsia" w:ascii="宋体" w:hAnsi="宋体"/>
                <w:sz w:val="24"/>
              </w:rPr>
              <w:t>设备、物资的实物移交及实物清点须经后续投标人及采购方的确认，对于后续投标人提出的不合格维护、保养及损坏情况，必须予以修复，达到后续投标人验收标准。否则，上述情况的修复及维护费用采购方单位有权直接予以扣除并支付后续投标人。</w:t>
            </w:r>
          </w:p>
          <w:p w14:paraId="7DFF36E7">
            <w:pPr>
              <w:pStyle w:val="158"/>
              <w:spacing w:line="360" w:lineRule="exact"/>
              <w:rPr>
                <w:rFonts w:hint="eastAsia" w:ascii="宋体" w:hAnsi="宋体"/>
                <w:sz w:val="24"/>
              </w:rPr>
            </w:pPr>
            <w:r>
              <w:rPr>
                <w:rFonts w:hint="eastAsia" w:ascii="宋体" w:hAnsi="宋体"/>
                <w:sz w:val="24"/>
              </w:rPr>
              <w:t>原</w:t>
            </w:r>
            <w:r>
              <w:rPr>
                <w:rFonts w:hint="eastAsia" w:ascii="宋体" w:hAnsi="宋体" w:cs="宋体"/>
                <w:sz w:val="24"/>
              </w:rPr>
              <w:t>投标人</w:t>
            </w:r>
            <w:r>
              <w:rPr>
                <w:rFonts w:hint="eastAsia" w:ascii="宋体" w:hAnsi="宋体"/>
                <w:sz w:val="24"/>
              </w:rPr>
              <w:t>必须延伸工作至新的投标人整体接替，确保场馆运行平稳衔接。</w:t>
            </w:r>
          </w:p>
          <w:p w14:paraId="42EA300F">
            <w:pPr>
              <w:pStyle w:val="158"/>
              <w:spacing w:line="360" w:lineRule="exact"/>
              <w:rPr>
                <w:rFonts w:hint="eastAsia" w:ascii="宋体" w:hAnsi="宋体"/>
                <w:sz w:val="24"/>
              </w:rPr>
            </w:pPr>
            <w:r>
              <w:rPr>
                <w:rFonts w:hint="eastAsia" w:ascii="宋体" w:hAnsi="宋体"/>
                <w:sz w:val="24"/>
              </w:rPr>
              <w:t>自身的评估报告及意见、建议。</w:t>
            </w:r>
          </w:p>
          <w:p w14:paraId="2D4277E8">
            <w:pPr>
              <w:pStyle w:val="158"/>
              <w:spacing w:line="360" w:lineRule="exact"/>
              <w:rPr>
                <w:rFonts w:hint="eastAsia" w:ascii="宋体" w:hAnsi="宋体"/>
                <w:sz w:val="24"/>
              </w:rPr>
            </w:pPr>
            <w:r>
              <w:rPr>
                <w:rFonts w:hint="eastAsia" w:ascii="宋体" w:hAnsi="宋体"/>
                <w:sz w:val="24"/>
              </w:rPr>
              <w:t>根据上述要求，各投标单位必须各提出一套完整的整体收接及整体移交、退出机制和退出方案。</w:t>
            </w:r>
          </w:p>
        </w:tc>
      </w:tr>
      <w:tr w14:paraId="56910B01">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6ED40357">
            <w:pPr>
              <w:pStyle w:val="158"/>
              <w:spacing w:line="360" w:lineRule="exact"/>
              <w:rPr>
                <w:rFonts w:hint="eastAsia" w:ascii="宋体" w:hAnsi="宋体"/>
                <w:b/>
                <w:bCs/>
                <w:sz w:val="24"/>
              </w:rPr>
            </w:pPr>
            <w:r>
              <w:rPr>
                <w:rFonts w:hint="eastAsia" w:ascii="宋体" w:hAnsi="宋体"/>
                <w:b/>
                <w:bCs/>
                <w:sz w:val="24"/>
              </w:rPr>
              <w:t>2.协作联动要求</w:t>
            </w:r>
          </w:p>
        </w:tc>
      </w:tr>
      <w:tr w14:paraId="1A5CD771">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155FFC82">
            <w:pPr>
              <w:pStyle w:val="158"/>
              <w:spacing w:line="360" w:lineRule="exact"/>
              <w:rPr>
                <w:rFonts w:hint="eastAsia" w:ascii="宋体" w:hAnsi="宋体"/>
                <w:sz w:val="24"/>
              </w:rPr>
            </w:pPr>
            <w:r>
              <w:rPr>
                <w:rFonts w:hint="eastAsia" w:ascii="宋体" w:hAnsi="宋体"/>
                <w:sz w:val="24"/>
              </w:rPr>
              <w:t>由于整个场馆的运行需要各单位协作联动，保持指挥顺畅、管理有序，现将投标人与保洁、安保的工作界面确定如下：</w:t>
            </w:r>
          </w:p>
          <w:p w14:paraId="1E66C438">
            <w:pPr>
              <w:pStyle w:val="158"/>
              <w:spacing w:line="360" w:lineRule="exact"/>
              <w:rPr>
                <w:rFonts w:hint="eastAsia" w:ascii="宋体" w:hAnsi="宋体"/>
                <w:sz w:val="24"/>
              </w:rPr>
            </w:pPr>
            <w:r>
              <w:rPr>
                <w:rFonts w:hint="eastAsia" w:ascii="宋体" w:hAnsi="宋体"/>
                <w:sz w:val="24"/>
              </w:rPr>
              <w:t>1）如遇暴雪：扫雪由保洁负责清扫，安保负责秩序维护；如遇晚上暴雪，安保负责通知</w:t>
            </w:r>
            <w:r>
              <w:rPr>
                <w:rFonts w:hint="eastAsia" w:ascii="宋体" w:hAnsi="宋体" w:cs="宋体"/>
                <w:sz w:val="24"/>
              </w:rPr>
              <w:t>保洁服务</w:t>
            </w:r>
            <w:r>
              <w:rPr>
                <w:rFonts w:hint="eastAsia" w:ascii="宋体" w:hAnsi="宋体"/>
                <w:sz w:val="24"/>
              </w:rPr>
              <w:t>项目负责人；</w:t>
            </w:r>
          </w:p>
          <w:p w14:paraId="67826CA3">
            <w:pPr>
              <w:pStyle w:val="158"/>
              <w:spacing w:line="360" w:lineRule="exact"/>
              <w:rPr>
                <w:rFonts w:hint="eastAsia" w:ascii="宋体" w:hAnsi="宋体"/>
                <w:sz w:val="24"/>
              </w:rPr>
            </w:pPr>
            <w:r>
              <w:rPr>
                <w:rFonts w:hint="eastAsia" w:ascii="宋体" w:hAnsi="宋体"/>
                <w:sz w:val="24"/>
              </w:rPr>
              <w:t xml:space="preserve">2）如遇夜间设备设施紧急故障：保安巡逻发现后，通知投标人项目负责人，由投标人协助进行处理，做好相应的应急工作（如沙包堆放及其他应急措施）； </w:t>
            </w:r>
          </w:p>
          <w:p w14:paraId="118E9052">
            <w:pPr>
              <w:pStyle w:val="158"/>
              <w:spacing w:line="360" w:lineRule="exact"/>
              <w:rPr>
                <w:rFonts w:hint="eastAsia" w:ascii="宋体" w:hAnsi="宋体"/>
                <w:sz w:val="24"/>
              </w:rPr>
            </w:pPr>
            <w:r>
              <w:rPr>
                <w:rFonts w:hint="eastAsia" w:ascii="宋体" w:hAnsi="宋体"/>
                <w:sz w:val="24"/>
              </w:rPr>
              <w:t>3）如遇游客突发事件（游客受伤、发生纠纷、投诉失控、核实寄包柜等）：必要时</w:t>
            </w:r>
            <w:r>
              <w:rPr>
                <w:rFonts w:hint="eastAsia" w:ascii="宋体" w:hAnsi="宋体" w:cs="宋体"/>
                <w:sz w:val="24"/>
              </w:rPr>
              <w:t>投标人</w:t>
            </w:r>
            <w:r>
              <w:rPr>
                <w:rFonts w:hint="eastAsia" w:ascii="宋体" w:hAnsi="宋体"/>
                <w:sz w:val="24"/>
              </w:rPr>
              <w:t>呼叫安保维护现场秩序。</w:t>
            </w:r>
          </w:p>
          <w:p w14:paraId="25434ADE">
            <w:pPr>
              <w:pStyle w:val="158"/>
              <w:spacing w:line="360" w:lineRule="exact"/>
              <w:rPr>
                <w:rFonts w:hint="eastAsia" w:ascii="宋体" w:hAnsi="宋体"/>
                <w:sz w:val="24"/>
              </w:rPr>
            </w:pPr>
            <w:r>
              <w:rPr>
                <w:rFonts w:hint="eastAsia" w:ascii="宋体" w:hAnsi="宋体"/>
                <w:sz w:val="24"/>
              </w:rPr>
              <w:t>4）防汛防台：</w:t>
            </w:r>
            <w:r>
              <w:rPr>
                <w:rFonts w:hint="eastAsia" w:ascii="宋体" w:hAnsi="宋体" w:cs="宋体"/>
                <w:sz w:val="24"/>
              </w:rPr>
              <w:t>投标人</w:t>
            </w:r>
            <w:r>
              <w:rPr>
                <w:rFonts w:hint="eastAsia" w:ascii="宋体" w:hAnsi="宋体"/>
                <w:sz w:val="24"/>
              </w:rPr>
              <w:t xml:space="preserve">负责清理场馆积水。 </w:t>
            </w:r>
          </w:p>
          <w:p w14:paraId="219BFF84">
            <w:pPr>
              <w:pStyle w:val="158"/>
              <w:spacing w:line="360" w:lineRule="exact"/>
              <w:rPr>
                <w:rFonts w:hint="eastAsia" w:ascii="宋体" w:hAnsi="宋体"/>
                <w:sz w:val="24"/>
              </w:rPr>
            </w:pPr>
            <w:r>
              <w:rPr>
                <w:rFonts w:ascii="宋体" w:hAnsi="宋体"/>
                <w:sz w:val="24"/>
              </w:rPr>
              <w:t>5</w:t>
            </w:r>
            <w:r>
              <w:rPr>
                <w:rFonts w:hint="eastAsia" w:ascii="宋体" w:hAnsi="宋体"/>
                <w:sz w:val="24"/>
              </w:rPr>
              <w:t>）会务准备：由</w:t>
            </w:r>
            <w:r>
              <w:rPr>
                <w:rFonts w:hint="eastAsia" w:ascii="宋体" w:hAnsi="宋体" w:cs="宋体"/>
                <w:sz w:val="24"/>
              </w:rPr>
              <w:t>投标人</w:t>
            </w:r>
            <w:r>
              <w:rPr>
                <w:rFonts w:hint="eastAsia" w:ascii="宋体" w:hAnsi="宋体"/>
                <w:sz w:val="24"/>
              </w:rPr>
              <w:t>负责会务音响等系统操作与准备。</w:t>
            </w:r>
          </w:p>
          <w:p w14:paraId="78A62EC3">
            <w:pPr>
              <w:pStyle w:val="158"/>
              <w:spacing w:line="360" w:lineRule="exact"/>
              <w:rPr>
                <w:rFonts w:hint="eastAsia" w:ascii="宋体" w:hAnsi="宋体"/>
                <w:sz w:val="24"/>
              </w:rPr>
            </w:pPr>
            <w:r>
              <w:rPr>
                <w:rFonts w:ascii="宋体" w:hAnsi="宋体"/>
                <w:sz w:val="24"/>
              </w:rPr>
              <w:t>6</w:t>
            </w:r>
            <w:r>
              <w:rPr>
                <w:rFonts w:hint="eastAsia" w:ascii="宋体" w:hAnsi="宋体"/>
                <w:sz w:val="24"/>
              </w:rPr>
              <w:t>）如出现重大问题，</w:t>
            </w:r>
            <w:r>
              <w:rPr>
                <w:rFonts w:hint="eastAsia" w:ascii="宋体" w:hAnsi="宋体" w:cs="宋体"/>
                <w:sz w:val="24"/>
              </w:rPr>
              <w:t>投标人</w:t>
            </w:r>
            <w:r>
              <w:rPr>
                <w:rFonts w:hint="eastAsia" w:ascii="宋体" w:hAnsi="宋体"/>
                <w:sz w:val="24"/>
              </w:rPr>
              <w:t>白天听从采购方的协调指挥，夜间接受采购人的值班人员的协调指挥。</w:t>
            </w:r>
          </w:p>
        </w:tc>
      </w:tr>
      <w:tr w14:paraId="04D80FF5">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76C1D367">
            <w:pPr>
              <w:pStyle w:val="158"/>
              <w:spacing w:line="360" w:lineRule="exact"/>
              <w:rPr>
                <w:rFonts w:hint="eastAsia" w:ascii="宋体" w:hAnsi="宋体"/>
                <w:b/>
                <w:bCs/>
                <w:sz w:val="24"/>
              </w:rPr>
            </w:pPr>
            <w:r>
              <w:rPr>
                <w:rFonts w:hint="eastAsia" w:ascii="宋体" w:hAnsi="宋体"/>
                <w:b/>
                <w:bCs/>
                <w:sz w:val="24"/>
              </w:rPr>
              <w:t>3.电子考勤制度</w:t>
            </w:r>
          </w:p>
        </w:tc>
      </w:tr>
      <w:tr w14:paraId="1023D698">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6FE8CF17">
            <w:pPr>
              <w:pStyle w:val="158"/>
              <w:spacing w:line="360" w:lineRule="exact"/>
              <w:rPr>
                <w:rFonts w:hint="eastAsia" w:ascii="宋体" w:hAnsi="宋体" w:cs="宋体"/>
                <w:sz w:val="24"/>
              </w:rPr>
            </w:pPr>
            <w:r>
              <w:rPr>
                <w:rFonts w:hint="eastAsia" w:ascii="宋体" w:hAnsi="宋体" w:cs="宋体"/>
                <w:sz w:val="24"/>
              </w:rPr>
              <w:t>投标人须制定适应科普场馆工作要求的、规范和有效使用电子考勤设备的考勤制度，并配备相应的电子考勤设备到位，覆盖合同内要求投标人配备的全部在馆工作人员，每月15日前提交上个月电子打卡记录，并要求项目经理签字向</w:t>
            </w:r>
            <w:r>
              <w:rPr>
                <w:rFonts w:hint="eastAsia" w:ascii="宋体" w:hAnsi="宋体"/>
                <w:sz w:val="24"/>
              </w:rPr>
              <w:t>采购方</w:t>
            </w:r>
            <w:r>
              <w:rPr>
                <w:rFonts w:hint="eastAsia" w:ascii="宋体" w:hAnsi="宋体" w:cs="宋体"/>
                <w:sz w:val="24"/>
              </w:rPr>
              <w:t>备案。</w:t>
            </w:r>
          </w:p>
          <w:p w14:paraId="515DA22F">
            <w:pPr>
              <w:pStyle w:val="158"/>
              <w:spacing w:line="360" w:lineRule="exact"/>
              <w:rPr>
                <w:rFonts w:hint="eastAsia" w:ascii="宋体" w:hAnsi="宋体"/>
                <w:sz w:val="24"/>
              </w:rPr>
            </w:pPr>
            <w:r>
              <w:rPr>
                <w:rFonts w:hint="eastAsia" w:ascii="宋体" w:hAnsi="宋体" w:cs="宋体"/>
                <w:sz w:val="24"/>
              </w:rPr>
              <w:t>投标人</w:t>
            </w:r>
            <w:r>
              <w:rPr>
                <w:rFonts w:hint="eastAsia" w:ascii="宋体" w:hAnsi="宋体" w:cs="仿宋_GB2312"/>
                <w:sz w:val="24"/>
              </w:rPr>
              <w:t>须提供覆盖全员得员工电子考勤方案。</w:t>
            </w:r>
          </w:p>
        </w:tc>
      </w:tr>
      <w:tr w14:paraId="0758EA0E">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49EC3FD0">
            <w:pPr>
              <w:pStyle w:val="158"/>
              <w:spacing w:line="360" w:lineRule="exact"/>
              <w:rPr>
                <w:rFonts w:hint="eastAsia" w:ascii="宋体" w:hAnsi="宋体"/>
                <w:b/>
                <w:bCs/>
                <w:sz w:val="24"/>
              </w:rPr>
            </w:pPr>
            <w:r>
              <w:rPr>
                <w:rFonts w:hint="eastAsia" w:ascii="宋体" w:hAnsi="宋体"/>
                <w:b/>
                <w:bCs/>
                <w:sz w:val="24"/>
              </w:rPr>
              <w:t>4.员工用餐制度与承诺函</w:t>
            </w:r>
          </w:p>
        </w:tc>
      </w:tr>
      <w:tr w14:paraId="19EE2226">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7917C63E">
            <w:pPr>
              <w:pStyle w:val="158"/>
              <w:spacing w:line="360" w:lineRule="exact"/>
              <w:rPr>
                <w:rFonts w:hint="eastAsia" w:ascii="宋体" w:hAnsi="宋体" w:cs="宋体"/>
                <w:sz w:val="24"/>
              </w:rPr>
            </w:pPr>
            <w:r>
              <w:rPr>
                <w:rFonts w:hint="eastAsia" w:ascii="宋体" w:hAnsi="宋体" w:cs="宋体"/>
                <w:sz w:val="24"/>
              </w:rPr>
              <w:t>投标人人员的餐饮由投标人负责解决，投标人要从切实关心关爱员工、维护员工权益角度保障必要的费用，制定切实可行的员工用餐制度。投标人任何人员不得在馆区内烹饪饮食，投标人需保障员工饮食安全。</w:t>
            </w:r>
          </w:p>
          <w:p w14:paraId="201D2A57">
            <w:pPr>
              <w:pStyle w:val="158"/>
              <w:spacing w:line="360" w:lineRule="exact"/>
              <w:rPr>
                <w:rFonts w:hint="eastAsia" w:ascii="宋体" w:hAnsi="宋体"/>
                <w:sz w:val="24"/>
              </w:rPr>
            </w:pPr>
            <w:r>
              <w:rPr>
                <w:rFonts w:hint="eastAsia" w:ascii="宋体" w:hAnsi="宋体" w:cs="宋体"/>
                <w:sz w:val="24"/>
              </w:rPr>
              <w:t>投标人</w:t>
            </w:r>
            <w:r>
              <w:rPr>
                <w:rFonts w:hint="eastAsia" w:ascii="宋体" w:hAnsi="宋体" w:cs="仿宋_GB2312"/>
                <w:sz w:val="24"/>
              </w:rPr>
              <w:t>须按以上内容提供承诺函。</w:t>
            </w:r>
          </w:p>
        </w:tc>
      </w:tr>
      <w:tr w14:paraId="3968EA31">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5FA0DDC6">
            <w:pPr>
              <w:pStyle w:val="158"/>
              <w:spacing w:line="360" w:lineRule="exact"/>
              <w:rPr>
                <w:rFonts w:hint="eastAsia" w:ascii="宋体" w:hAnsi="宋体"/>
                <w:b/>
                <w:bCs/>
                <w:sz w:val="24"/>
              </w:rPr>
            </w:pPr>
            <w:r>
              <w:rPr>
                <w:rFonts w:hint="eastAsia" w:ascii="宋体" w:hAnsi="宋体"/>
                <w:b/>
                <w:bCs/>
                <w:sz w:val="24"/>
              </w:rPr>
              <w:t>5.安全生产承诺函</w:t>
            </w:r>
          </w:p>
        </w:tc>
      </w:tr>
      <w:tr w14:paraId="363CD7A9">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4D553477">
            <w:pPr>
              <w:widowControl/>
              <w:spacing w:after="0" w:line="240" w:lineRule="auto"/>
              <w:jc w:val="left"/>
              <w:rPr>
                <w:rFonts w:hint="eastAsia" w:ascii="宋体" w:hAnsi="宋体" w:cs="宋体"/>
                <w:sz w:val="24"/>
              </w:rPr>
            </w:pPr>
            <w:r>
              <w:rPr>
                <w:rFonts w:hint="eastAsia" w:ascii="宋体" w:hAnsi="宋体" w:cs="宋体"/>
                <w:sz w:val="24"/>
              </w:rPr>
              <w:t>1.我单位承诺严格遵守国家安全生产法律法规及行业标准，严禁以下行为:</w:t>
            </w:r>
          </w:p>
          <w:p w14:paraId="58CA8F06">
            <w:pPr>
              <w:widowControl/>
              <w:spacing w:after="0" w:line="240" w:lineRule="auto"/>
              <w:jc w:val="left"/>
              <w:rPr>
                <w:rFonts w:hint="eastAsia" w:ascii="宋体" w:hAnsi="宋体" w:cs="宋体"/>
                <w:sz w:val="24"/>
              </w:rPr>
            </w:pPr>
            <w:r>
              <w:rPr>
                <w:rFonts w:hint="eastAsia" w:ascii="宋体" w:hAnsi="宋体" w:cs="宋体"/>
                <w:sz w:val="24"/>
              </w:rPr>
              <w:t>(1)违反安全生产规章制度和操作规程；</w:t>
            </w:r>
          </w:p>
          <w:p w14:paraId="6DDDB231">
            <w:pPr>
              <w:widowControl/>
              <w:spacing w:after="0" w:line="240" w:lineRule="auto"/>
              <w:jc w:val="left"/>
              <w:rPr>
                <w:rFonts w:hint="eastAsia" w:ascii="宋体" w:hAnsi="宋体" w:cs="宋体"/>
                <w:sz w:val="24"/>
              </w:rPr>
            </w:pPr>
            <w:r>
              <w:rPr>
                <w:rFonts w:hint="eastAsia" w:ascii="宋体" w:hAnsi="宋体" w:cs="宋体"/>
                <w:sz w:val="24"/>
              </w:rPr>
              <w:t>(2)擅自改变生产设备、设施用途或结构；</w:t>
            </w:r>
          </w:p>
          <w:p w14:paraId="6D09F9E9">
            <w:pPr>
              <w:widowControl/>
              <w:spacing w:after="0" w:line="240" w:lineRule="auto"/>
              <w:jc w:val="left"/>
              <w:rPr>
                <w:rFonts w:hint="eastAsia" w:ascii="宋体" w:hAnsi="宋体" w:cs="宋体"/>
                <w:sz w:val="24"/>
              </w:rPr>
            </w:pPr>
            <w:r>
              <w:rPr>
                <w:rFonts w:hint="eastAsia" w:ascii="宋体" w:hAnsi="宋体" w:cs="宋体"/>
                <w:sz w:val="24"/>
              </w:rPr>
              <w:t>(3)使用不合格的劳动防护用品；</w:t>
            </w:r>
          </w:p>
          <w:p w14:paraId="32C54014">
            <w:pPr>
              <w:widowControl/>
              <w:spacing w:after="0" w:line="240" w:lineRule="auto"/>
              <w:jc w:val="left"/>
              <w:rPr>
                <w:rFonts w:hint="eastAsia" w:ascii="宋体" w:hAnsi="宋体" w:cs="宋体"/>
                <w:sz w:val="24"/>
              </w:rPr>
            </w:pPr>
            <w:r>
              <w:rPr>
                <w:rFonts w:hint="eastAsia" w:ascii="宋体" w:hAnsi="宋体" w:cs="宋体"/>
                <w:sz w:val="24"/>
              </w:rPr>
              <w:t>(4)隐瞒或谎报生产安全；</w:t>
            </w:r>
          </w:p>
          <w:p w14:paraId="54381069">
            <w:pPr>
              <w:widowControl/>
              <w:spacing w:after="0" w:line="240" w:lineRule="auto"/>
              <w:jc w:val="left"/>
              <w:rPr>
                <w:rFonts w:hint="eastAsia" w:ascii="宋体" w:hAnsi="宋体" w:cs="宋体"/>
                <w:sz w:val="24"/>
              </w:rPr>
            </w:pPr>
            <w:r>
              <w:rPr>
                <w:rFonts w:hint="eastAsia" w:ascii="宋体" w:hAnsi="宋体" w:cs="宋体"/>
                <w:sz w:val="24"/>
              </w:rPr>
              <w:t>(5)拒绝接受安全生产教育和培训；</w:t>
            </w:r>
          </w:p>
          <w:p w14:paraId="05DA817C">
            <w:pPr>
              <w:widowControl/>
              <w:spacing w:after="0" w:line="240" w:lineRule="auto"/>
              <w:jc w:val="left"/>
              <w:rPr>
                <w:rFonts w:hint="eastAsia" w:ascii="宋体" w:hAnsi="宋体" w:cs="宋体"/>
                <w:sz w:val="24"/>
              </w:rPr>
            </w:pPr>
            <w:r>
              <w:rPr>
                <w:rFonts w:hint="eastAsia" w:ascii="宋体" w:hAnsi="宋体" w:cs="宋体"/>
                <w:sz w:val="24"/>
              </w:rPr>
              <w:t>(6)擅自操作非本人负责的设备或系统；</w:t>
            </w:r>
          </w:p>
          <w:p w14:paraId="2AA636C2">
            <w:pPr>
              <w:widowControl/>
              <w:spacing w:after="0" w:line="240" w:lineRule="auto"/>
              <w:jc w:val="left"/>
              <w:rPr>
                <w:rFonts w:hint="eastAsia" w:ascii="宋体" w:hAnsi="宋体" w:cs="宋体"/>
                <w:sz w:val="24"/>
              </w:rPr>
            </w:pPr>
            <w:r>
              <w:rPr>
                <w:rFonts w:hint="eastAsia" w:ascii="宋体" w:hAnsi="宋体" w:cs="宋体"/>
                <w:sz w:val="24"/>
              </w:rPr>
              <w:t>(7)在酒后、疲劳等状态下从事相关作业；</w:t>
            </w:r>
          </w:p>
          <w:p w14:paraId="73E41908">
            <w:pPr>
              <w:widowControl/>
              <w:spacing w:after="0" w:line="240" w:lineRule="auto"/>
              <w:jc w:val="left"/>
              <w:rPr>
                <w:rFonts w:hint="eastAsia" w:ascii="宋体" w:hAnsi="宋体" w:cs="宋体"/>
                <w:sz w:val="24"/>
              </w:rPr>
            </w:pPr>
            <w:r>
              <w:rPr>
                <w:rFonts w:hint="eastAsia" w:ascii="宋体" w:hAnsi="宋体" w:cs="宋体"/>
                <w:sz w:val="24"/>
              </w:rPr>
              <w:t>(8)其他危害安全生产的行为。</w:t>
            </w:r>
          </w:p>
          <w:p w14:paraId="2872CC85">
            <w:pPr>
              <w:widowControl/>
              <w:spacing w:after="0" w:line="240" w:lineRule="auto"/>
              <w:jc w:val="left"/>
              <w:rPr>
                <w:rFonts w:ascii="宋体" w:hAnsi="宋体" w:cs="宋体"/>
                <w:sz w:val="24"/>
              </w:rPr>
            </w:pPr>
          </w:p>
          <w:p w14:paraId="658E3E31">
            <w:pPr>
              <w:widowControl/>
              <w:spacing w:after="0" w:line="240" w:lineRule="auto"/>
              <w:jc w:val="left"/>
              <w:rPr>
                <w:rFonts w:hint="eastAsia" w:ascii="宋体" w:hAnsi="宋体" w:cs="宋体"/>
                <w:sz w:val="24"/>
              </w:rPr>
            </w:pPr>
            <w:r>
              <w:rPr>
                <w:rFonts w:hint="eastAsia" w:ascii="宋体" w:hAnsi="宋体" w:cs="宋体"/>
                <w:sz w:val="24"/>
              </w:rPr>
              <w:t>2.我单位承诺在服务中严格遵循以下要求:</w:t>
            </w:r>
          </w:p>
          <w:p w14:paraId="24BEB5DB">
            <w:pPr>
              <w:widowControl/>
              <w:spacing w:after="0" w:line="240" w:lineRule="auto"/>
              <w:jc w:val="left"/>
              <w:rPr>
                <w:rFonts w:hint="eastAsia" w:ascii="宋体" w:hAnsi="宋体" w:cs="宋体"/>
                <w:sz w:val="24"/>
              </w:rPr>
            </w:pPr>
            <w:r>
              <w:rPr>
                <w:rFonts w:hint="eastAsia" w:ascii="宋体" w:hAnsi="宋体" w:cs="宋体"/>
                <w:sz w:val="24"/>
              </w:rPr>
              <w:t>(1)严格执行设备定期检查、维护和保养制度；</w:t>
            </w:r>
          </w:p>
          <w:p w14:paraId="435359F7">
            <w:pPr>
              <w:widowControl/>
              <w:spacing w:after="0" w:line="240" w:lineRule="auto"/>
              <w:jc w:val="left"/>
              <w:rPr>
                <w:rFonts w:hint="eastAsia" w:ascii="宋体" w:hAnsi="宋体" w:cs="宋体"/>
                <w:sz w:val="24"/>
              </w:rPr>
            </w:pPr>
            <w:r>
              <w:rPr>
                <w:rFonts w:hint="eastAsia" w:ascii="宋体" w:hAnsi="宋体" w:cs="宋体"/>
                <w:sz w:val="24"/>
              </w:rPr>
              <w:t>(2)按规定进行危险作业审批，落实安全措施；</w:t>
            </w:r>
          </w:p>
          <w:p w14:paraId="6FAF368A">
            <w:pPr>
              <w:widowControl/>
              <w:spacing w:after="0" w:line="240" w:lineRule="auto"/>
              <w:jc w:val="left"/>
              <w:rPr>
                <w:rFonts w:hint="eastAsia" w:ascii="宋体" w:hAnsi="宋体" w:cs="宋体"/>
                <w:sz w:val="24"/>
              </w:rPr>
            </w:pPr>
            <w:r>
              <w:rPr>
                <w:rFonts w:hint="eastAsia" w:ascii="宋体" w:hAnsi="宋体" w:cs="宋体"/>
                <w:sz w:val="24"/>
              </w:rPr>
              <w:t>(3)及时排查并消除生产现场的安全隐患；</w:t>
            </w:r>
          </w:p>
          <w:p w14:paraId="2FCC35DC">
            <w:pPr>
              <w:widowControl/>
              <w:spacing w:after="0" w:line="240" w:lineRule="auto"/>
              <w:jc w:val="left"/>
              <w:rPr>
                <w:rFonts w:hint="eastAsia" w:ascii="宋体" w:hAnsi="宋体" w:cs="宋体"/>
                <w:sz w:val="24"/>
              </w:rPr>
            </w:pPr>
            <w:r>
              <w:rPr>
                <w:rFonts w:hint="eastAsia" w:ascii="宋体" w:hAnsi="宋体" w:cs="宋体"/>
                <w:sz w:val="24"/>
              </w:rPr>
              <w:t>(4)发觉隐患或不安全行为时，立即制止并报告；</w:t>
            </w:r>
          </w:p>
          <w:p w14:paraId="483AF7C9">
            <w:pPr>
              <w:widowControl/>
              <w:spacing w:after="0" w:line="240" w:lineRule="auto"/>
              <w:jc w:val="left"/>
              <w:rPr>
                <w:rFonts w:hint="eastAsia" w:ascii="宋体" w:hAnsi="宋体" w:cs="宋体"/>
                <w:sz w:val="24"/>
              </w:rPr>
            </w:pPr>
            <w:r>
              <w:rPr>
                <w:rFonts w:hint="eastAsia" w:ascii="宋体" w:hAnsi="宋体" w:cs="宋体"/>
                <w:sz w:val="24"/>
              </w:rPr>
              <w:t>(5)积极参加安全生产应急演练，提高应急处置能力；</w:t>
            </w:r>
          </w:p>
          <w:p w14:paraId="1940C312">
            <w:pPr>
              <w:widowControl/>
              <w:spacing w:after="0" w:line="240" w:lineRule="auto"/>
              <w:jc w:val="left"/>
              <w:rPr>
                <w:rFonts w:hint="eastAsia" w:ascii="宋体" w:hAnsi="宋体" w:cs="宋体"/>
                <w:sz w:val="24"/>
              </w:rPr>
            </w:pPr>
            <w:r>
              <w:rPr>
                <w:rFonts w:hint="eastAsia" w:ascii="宋体" w:hAnsi="宋体" w:cs="宋体"/>
                <w:sz w:val="24"/>
              </w:rPr>
              <w:t>(6)如实记录安全生产相关信息，保证数据准确完整；</w:t>
            </w:r>
          </w:p>
          <w:p w14:paraId="64885657">
            <w:pPr>
              <w:widowControl/>
              <w:spacing w:after="0" w:line="240" w:lineRule="auto"/>
              <w:jc w:val="left"/>
              <w:rPr>
                <w:rFonts w:hint="eastAsia" w:ascii="宋体" w:hAnsi="宋体" w:cs="宋体"/>
                <w:sz w:val="24"/>
              </w:rPr>
            </w:pPr>
            <w:r>
              <w:rPr>
                <w:rFonts w:hint="eastAsia" w:ascii="宋体" w:hAnsi="宋体" w:cs="宋体"/>
                <w:sz w:val="24"/>
              </w:rPr>
              <w:t>(7)对专业资格证书(特种作业操作证)进行严格审查,确保其与岗位要求相符且真实有效。</w:t>
            </w:r>
          </w:p>
          <w:p w14:paraId="2E462468">
            <w:pPr>
              <w:widowControl/>
              <w:spacing w:after="0" w:line="240" w:lineRule="auto"/>
              <w:jc w:val="left"/>
              <w:rPr>
                <w:rFonts w:cs="仿宋_GB2312"/>
              </w:rPr>
            </w:pPr>
            <w:r>
              <w:rPr>
                <w:rFonts w:hint="eastAsia" w:ascii="宋体" w:hAnsi="宋体" w:cs="宋体"/>
                <w:sz w:val="24"/>
              </w:rPr>
              <w:t>(8)其他符合安全生产要求的义务。</w:t>
            </w:r>
          </w:p>
          <w:p w14:paraId="106CBA89">
            <w:pPr>
              <w:pStyle w:val="158"/>
              <w:spacing w:line="360" w:lineRule="exact"/>
              <w:rPr>
                <w:rFonts w:hint="eastAsia" w:ascii="宋体" w:hAnsi="宋体" w:cs="仿宋_GB2312"/>
                <w:sz w:val="24"/>
              </w:rPr>
            </w:pPr>
            <w:r>
              <w:rPr>
                <w:rFonts w:hint="eastAsia" w:ascii="宋体" w:hAnsi="宋体" w:cs="宋体"/>
                <w:b/>
                <w:bCs/>
                <w:sz w:val="24"/>
              </w:rPr>
              <w:t>投标人</w:t>
            </w:r>
            <w:r>
              <w:rPr>
                <w:rFonts w:hint="eastAsia" w:ascii="宋体" w:hAnsi="宋体" w:cs="仿宋_GB2312"/>
                <w:b/>
                <w:bCs/>
                <w:sz w:val="24"/>
              </w:rPr>
              <w:t>须按以上内容提供承诺函。</w:t>
            </w:r>
          </w:p>
        </w:tc>
      </w:tr>
      <w:tr w14:paraId="0C55B525">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572A4995">
            <w:pPr>
              <w:pStyle w:val="158"/>
              <w:spacing w:line="360" w:lineRule="exact"/>
              <w:rPr>
                <w:rFonts w:hint="eastAsia" w:ascii="宋体" w:hAnsi="宋体"/>
                <w:b/>
                <w:bCs/>
                <w:sz w:val="24"/>
              </w:rPr>
            </w:pPr>
            <w:r>
              <w:rPr>
                <w:rFonts w:hint="eastAsia" w:ascii="宋体" w:hAnsi="宋体"/>
                <w:b/>
                <w:bCs/>
                <w:sz w:val="24"/>
              </w:rPr>
              <w:t>6.人员配备承诺函</w:t>
            </w:r>
          </w:p>
        </w:tc>
      </w:tr>
      <w:tr w14:paraId="0DCCC6F2">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4F130204">
            <w:pPr>
              <w:pStyle w:val="158"/>
              <w:spacing w:line="360" w:lineRule="exact"/>
              <w:rPr>
                <w:rFonts w:hint="eastAsia" w:ascii="宋体" w:hAnsi="宋体" w:cs="仿宋_GB2312"/>
                <w:sz w:val="24"/>
              </w:rPr>
            </w:pPr>
            <w:r>
              <w:rPr>
                <w:rFonts w:hint="eastAsia" w:ascii="宋体" w:hAnsi="宋体" w:cs="宋体"/>
                <w:sz w:val="24"/>
              </w:rPr>
              <w:t>投标人</w:t>
            </w:r>
            <w:r>
              <w:rPr>
                <w:rFonts w:hint="eastAsia" w:ascii="宋体" w:hAnsi="宋体" w:cs="仿宋_GB2312"/>
                <w:sz w:val="24"/>
              </w:rPr>
              <w:t>本项目经理、项目总工程师、主管、领班岗位人员与</w:t>
            </w:r>
            <w:r>
              <w:rPr>
                <w:rFonts w:hint="eastAsia" w:ascii="宋体" w:hAnsi="宋体" w:cs="宋体"/>
                <w:sz w:val="24"/>
              </w:rPr>
              <w:t>投标人</w:t>
            </w:r>
            <w:r>
              <w:rPr>
                <w:rFonts w:hint="eastAsia" w:ascii="宋体" w:hAnsi="宋体" w:cs="仿宋_GB2312"/>
                <w:sz w:val="24"/>
              </w:rPr>
              <w:t>必须是直接劳动合同关系，不得转包、分包或由投标人聘用其他单位的上述人员。</w:t>
            </w:r>
            <w:r>
              <w:rPr>
                <w:rFonts w:hint="eastAsia" w:ascii="宋体" w:hAnsi="宋体"/>
                <w:sz w:val="24"/>
              </w:rPr>
              <w:t>经</w:t>
            </w:r>
            <w:r>
              <w:rPr>
                <w:rFonts w:hint="eastAsia" w:ascii="宋体" w:hAnsi="宋体" w:cs="宋体"/>
                <w:sz w:val="24"/>
              </w:rPr>
              <w:t>投标人</w:t>
            </w:r>
            <w:r>
              <w:rPr>
                <w:rFonts w:hint="eastAsia" w:ascii="宋体" w:hAnsi="宋体"/>
                <w:sz w:val="24"/>
              </w:rPr>
              <w:t xml:space="preserve">招聘、培训、政审等程序，签订劳动合同的正式员工，符合国家相关法律法规的要求。 </w:t>
            </w:r>
            <w:r>
              <w:rPr>
                <w:rFonts w:hint="eastAsia" w:ascii="宋体" w:hAnsi="宋体" w:cs="仿宋_GB2312"/>
                <w:sz w:val="24"/>
              </w:rPr>
              <w:t>需于合同签订前，由各岗位本人到</w:t>
            </w:r>
            <w:r>
              <w:rPr>
                <w:rFonts w:hint="eastAsia" w:ascii="宋体" w:hAnsi="宋体"/>
                <w:sz w:val="24"/>
              </w:rPr>
              <w:t>采购方</w:t>
            </w:r>
            <w:r>
              <w:rPr>
                <w:rFonts w:hint="eastAsia" w:ascii="宋体" w:hAnsi="宋体" w:cs="仿宋_GB2312"/>
                <w:sz w:val="24"/>
              </w:rPr>
              <w:t>所在地，向</w:t>
            </w:r>
            <w:r>
              <w:rPr>
                <w:rFonts w:hint="eastAsia" w:ascii="宋体" w:hAnsi="宋体"/>
                <w:sz w:val="24"/>
              </w:rPr>
              <w:t>采购方</w:t>
            </w:r>
            <w:r>
              <w:rPr>
                <w:rFonts w:hint="eastAsia" w:ascii="宋体" w:hAnsi="宋体" w:cs="仿宋_GB2312"/>
                <w:sz w:val="24"/>
              </w:rPr>
              <w:t>相关负责人提供投标文件中提供的相关证书、工作经验证明材料及近半年内任意一个月社保缴纳记录或其它劳动关系证明文件的原件，经</w:t>
            </w:r>
            <w:r>
              <w:rPr>
                <w:rFonts w:hint="eastAsia" w:ascii="宋体" w:hAnsi="宋体"/>
                <w:sz w:val="24"/>
              </w:rPr>
              <w:t>采购方</w:t>
            </w:r>
            <w:r>
              <w:rPr>
                <w:rFonts w:hint="eastAsia" w:ascii="宋体" w:hAnsi="宋体" w:cs="仿宋_GB2312"/>
                <w:sz w:val="24"/>
              </w:rPr>
              <w:t>确认，同时保证以上人员在岗工作期限不低于六个月。</w:t>
            </w:r>
          </w:p>
          <w:p w14:paraId="2741286C">
            <w:pPr>
              <w:pStyle w:val="158"/>
              <w:spacing w:line="360" w:lineRule="exact"/>
              <w:rPr>
                <w:rFonts w:hint="eastAsia" w:ascii="宋体" w:hAnsi="宋体" w:cs="仿宋_GB2312"/>
                <w:sz w:val="24"/>
              </w:rPr>
            </w:pPr>
            <w:r>
              <w:rPr>
                <w:rFonts w:hint="eastAsia" w:ascii="宋体" w:hAnsi="宋体" w:cs="宋体"/>
                <w:sz w:val="24"/>
              </w:rPr>
              <w:t>投标人</w:t>
            </w:r>
            <w:r>
              <w:rPr>
                <w:rFonts w:hint="eastAsia" w:ascii="宋体" w:hAnsi="宋体" w:cs="仿宋_GB2312"/>
                <w:sz w:val="24"/>
              </w:rPr>
              <w:t>全部在馆服务人员需要缴纳社保，每月将社保缴纳证明汇总，由项目经理签字盖公章备案给</w:t>
            </w:r>
            <w:r>
              <w:rPr>
                <w:rFonts w:hint="eastAsia" w:ascii="宋体" w:hAnsi="宋体"/>
                <w:sz w:val="24"/>
              </w:rPr>
              <w:t>采购方</w:t>
            </w:r>
            <w:r>
              <w:rPr>
                <w:rFonts w:hint="eastAsia" w:ascii="宋体" w:hAnsi="宋体" w:cs="仿宋_GB2312"/>
                <w:sz w:val="24"/>
              </w:rPr>
              <w:t>。</w:t>
            </w:r>
          </w:p>
          <w:p w14:paraId="09B89054">
            <w:pPr>
              <w:pStyle w:val="158"/>
              <w:spacing w:line="360" w:lineRule="exact"/>
              <w:rPr>
                <w:rFonts w:hint="eastAsia" w:ascii="宋体" w:hAnsi="宋体" w:cs="仿宋_GB2312"/>
                <w:sz w:val="24"/>
              </w:rPr>
            </w:pPr>
            <w:r>
              <w:rPr>
                <w:rFonts w:hint="eastAsia" w:ascii="宋体" w:hAnsi="宋体" w:cs="仿宋_GB2312"/>
                <w:sz w:val="24"/>
              </w:rPr>
              <w:t>岗位人员要求相对保持稳定，每月人员流失调换率不得超过总人数的5%。</w:t>
            </w:r>
          </w:p>
          <w:p w14:paraId="088598DF">
            <w:pPr>
              <w:pStyle w:val="158"/>
              <w:spacing w:line="360" w:lineRule="exact"/>
              <w:rPr>
                <w:rFonts w:hint="eastAsia" w:ascii="宋体" w:hAnsi="宋体" w:cs="仿宋_GB2312"/>
                <w:sz w:val="24"/>
              </w:rPr>
            </w:pPr>
            <w:r>
              <w:rPr>
                <w:rFonts w:hint="eastAsia" w:ascii="宋体" w:hAnsi="宋体" w:cs="仿宋_GB2312"/>
                <w:sz w:val="24"/>
              </w:rPr>
              <w:t>对于国家行业规范要求必须配备一定人数的岗位，</w:t>
            </w:r>
            <w:r>
              <w:rPr>
                <w:rFonts w:hint="eastAsia" w:ascii="宋体" w:hAnsi="宋体" w:cs="宋体"/>
                <w:sz w:val="24"/>
              </w:rPr>
              <w:t>投标人</w:t>
            </w:r>
            <w:r>
              <w:rPr>
                <w:rFonts w:hint="eastAsia" w:ascii="宋体" w:hAnsi="宋体" w:cs="仿宋_GB2312"/>
                <w:sz w:val="24"/>
              </w:rPr>
              <w:t>所落实的人员应符合相关规范要求(可以从其他岗位自行调剂)。</w:t>
            </w:r>
          </w:p>
          <w:p w14:paraId="084658E4">
            <w:pPr>
              <w:pStyle w:val="158"/>
              <w:spacing w:line="360" w:lineRule="exact"/>
              <w:rPr>
                <w:rFonts w:hint="eastAsia" w:ascii="宋体" w:hAnsi="宋体"/>
                <w:sz w:val="24"/>
              </w:rPr>
            </w:pPr>
            <w:r>
              <w:rPr>
                <w:rFonts w:hint="eastAsia" w:ascii="宋体" w:hAnsi="宋体" w:cs="宋体"/>
                <w:sz w:val="24"/>
              </w:rPr>
              <w:t>投标人</w:t>
            </w:r>
            <w:r>
              <w:rPr>
                <w:rFonts w:hint="eastAsia" w:ascii="宋体" w:hAnsi="宋体" w:cs="仿宋_GB2312"/>
                <w:sz w:val="24"/>
              </w:rPr>
              <w:t>须按以上内容提供承诺函。</w:t>
            </w:r>
          </w:p>
        </w:tc>
      </w:tr>
      <w:tr w14:paraId="01AF9A89">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03F8FA86">
            <w:pPr>
              <w:pStyle w:val="158"/>
              <w:spacing w:line="360" w:lineRule="exact"/>
              <w:rPr>
                <w:rFonts w:hint="eastAsia" w:ascii="宋体" w:hAnsi="宋体"/>
                <w:b/>
                <w:bCs/>
                <w:sz w:val="24"/>
              </w:rPr>
            </w:pPr>
            <w:r>
              <w:rPr>
                <w:rFonts w:hint="eastAsia" w:ascii="宋体" w:hAnsi="宋体"/>
                <w:b/>
                <w:bCs/>
                <w:sz w:val="24"/>
              </w:rPr>
              <w:t>7.工作时间要求</w:t>
            </w:r>
          </w:p>
        </w:tc>
      </w:tr>
      <w:tr w14:paraId="0E802667">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40BC2FBC">
            <w:pPr>
              <w:pStyle w:val="158"/>
              <w:spacing w:line="360" w:lineRule="exact"/>
              <w:rPr>
                <w:rFonts w:hint="eastAsia" w:ascii="宋体" w:hAnsi="宋体"/>
                <w:sz w:val="24"/>
              </w:rPr>
            </w:pPr>
            <w:r>
              <w:rPr>
                <w:rFonts w:hint="eastAsia" w:ascii="宋体" w:hAnsi="宋体" w:cs="宋体"/>
                <w:sz w:val="24"/>
              </w:rPr>
              <w:t>投标人</w:t>
            </w:r>
            <w:r>
              <w:rPr>
                <w:rFonts w:hint="eastAsia" w:ascii="宋体" w:hAnsi="宋体"/>
                <w:sz w:val="24"/>
              </w:rPr>
              <w:t>为采购方提供服务时，其工作时间必须满足采购方的工作要求。合同履行期间，采购方可能会根据实际情况调整工作时间，包括但不限于提前开馆、延后闭馆、增加每周的开馆天数等，</w:t>
            </w:r>
            <w:r>
              <w:rPr>
                <w:rFonts w:hint="eastAsia" w:ascii="宋体" w:hAnsi="宋体" w:cs="宋体"/>
                <w:sz w:val="24"/>
              </w:rPr>
              <w:t>投标人</w:t>
            </w:r>
            <w:r>
              <w:rPr>
                <w:rFonts w:hint="eastAsia" w:ascii="宋体" w:hAnsi="宋体"/>
                <w:sz w:val="24"/>
              </w:rPr>
              <w:t>对此应有充分预期，并在报价时予以充分考虑。如遇特殊情况，</w:t>
            </w:r>
            <w:r>
              <w:rPr>
                <w:rFonts w:hint="eastAsia" w:ascii="宋体" w:hAnsi="宋体" w:cs="宋体"/>
                <w:sz w:val="24"/>
              </w:rPr>
              <w:t>投标人</w:t>
            </w:r>
            <w:r>
              <w:rPr>
                <w:rFonts w:hint="eastAsia" w:ascii="宋体" w:hAnsi="宋体"/>
                <w:sz w:val="24"/>
              </w:rPr>
              <w:t>应按采购方的要求调整工作时间直至全天二十四小时工作（人员轮岗）。</w:t>
            </w:r>
            <w:r>
              <w:rPr>
                <w:rFonts w:hint="eastAsia" w:ascii="宋体" w:hAnsi="宋体" w:cs="宋体"/>
                <w:sz w:val="24"/>
              </w:rPr>
              <w:t>投标人</w:t>
            </w:r>
            <w:r>
              <w:rPr>
                <w:rFonts w:hint="eastAsia" w:ascii="宋体" w:hAnsi="宋体"/>
                <w:sz w:val="24"/>
              </w:rPr>
              <w:t>不得因此主张增加任何费用。重大活动、重点时期及节假日等值班期间，</w:t>
            </w:r>
            <w:r>
              <w:rPr>
                <w:rFonts w:hint="eastAsia" w:ascii="宋体" w:hAnsi="宋体" w:cs="宋体"/>
                <w:sz w:val="24"/>
              </w:rPr>
              <w:t>投标人</w:t>
            </w:r>
            <w:r>
              <w:rPr>
                <w:rFonts w:hint="eastAsia" w:ascii="宋体" w:hAnsi="宋体"/>
                <w:sz w:val="24"/>
              </w:rPr>
              <w:t>要安排项目经理、项目总工程师、主管（含）级别以上人员值班。</w:t>
            </w:r>
          </w:p>
        </w:tc>
      </w:tr>
      <w:tr w14:paraId="79C35700">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654DEE7E">
            <w:pPr>
              <w:pStyle w:val="158"/>
              <w:spacing w:line="360" w:lineRule="exact"/>
              <w:rPr>
                <w:rFonts w:hint="eastAsia" w:ascii="宋体" w:hAnsi="宋体" w:cs="仿宋_GB2312"/>
                <w:b/>
                <w:bCs/>
                <w:sz w:val="24"/>
              </w:rPr>
            </w:pPr>
            <w:r>
              <w:rPr>
                <w:rFonts w:hint="eastAsia" w:ascii="宋体" w:hAnsi="宋体"/>
                <w:b/>
                <w:bCs/>
                <w:sz w:val="24"/>
              </w:rPr>
              <w:t>8.履约保证金</w:t>
            </w:r>
          </w:p>
        </w:tc>
      </w:tr>
      <w:tr w14:paraId="27D6E9DF">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55ED852C">
            <w:pPr>
              <w:pStyle w:val="158"/>
              <w:spacing w:line="360" w:lineRule="exact"/>
              <w:rPr>
                <w:rFonts w:hint="eastAsia" w:ascii="宋体" w:hAnsi="宋体"/>
                <w:sz w:val="24"/>
              </w:rPr>
            </w:pPr>
            <w:r>
              <w:rPr>
                <w:rFonts w:hint="eastAsia" w:ascii="宋体" w:hAnsi="宋体" w:cs="宋体"/>
                <w:sz w:val="24"/>
              </w:rPr>
              <w:t>（1）投标人</w:t>
            </w:r>
            <w:r>
              <w:rPr>
                <w:rFonts w:hint="eastAsia" w:ascii="宋体" w:hAnsi="宋体"/>
                <w:sz w:val="24"/>
              </w:rPr>
              <w:t>以银行保函的方式向采购方财务部门提供合同价的10%的履约保证金（</w:t>
            </w:r>
            <w:bookmarkStart w:id="21" w:name="OLE_LINK3"/>
            <w:r>
              <w:rPr>
                <w:rFonts w:hint="eastAsia" w:ascii="宋体" w:hAnsi="宋体"/>
                <w:sz w:val="24"/>
              </w:rPr>
              <w:t>要求为无条件银行履约保函等法律法规允许的非现金形式</w:t>
            </w:r>
            <w:bookmarkEnd w:id="21"/>
            <w:r>
              <w:rPr>
                <w:rFonts w:hint="eastAsia" w:ascii="宋体" w:hAnsi="宋体"/>
                <w:sz w:val="24"/>
              </w:rPr>
              <w:t xml:space="preserve">）。 </w:t>
            </w:r>
          </w:p>
          <w:p w14:paraId="141AD1AA">
            <w:pPr>
              <w:pStyle w:val="158"/>
              <w:spacing w:line="360" w:lineRule="exact"/>
              <w:rPr>
                <w:rFonts w:hint="eastAsia" w:ascii="宋体" w:hAnsi="宋体"/>
                <w:sz w:val="24"/>
              </w:rPr>
            </w:pPr>
            <w:r>
              <w:rPr>
                <w:rFonts w:hint="eastAsia" w:ascii="宋体" w:hAnsi="宋体"/>
                <w:sz w:val="24"/>
              </w:rPr>
              <w:t>（2）本项目合同期满时，</w:t>
            </w:r>
            <w:r>
              <w:rPr>
                <w:rFonts w:hint="eastAsia" w:ascii="宋体" w:hAnsi="宋体" w:cs="宋体"/>
                <w:sz w:val="24"/>
              </w:rPr>
              <w:t>投标人</w:t>
            </w:r>
            <w:r>
              <w:rPr>
                <w:rFonts w:hint="eastAsia" w:ascii="宋体" w:hAnsi="宋体"/>
                <w:sz w:val="24"/>
              </w:rPr>
              <w:t xml:space="preserve">完成相关服务工作，没有违约行为，办理完相关交接手续，并按时退场后的30日内，由采购方将履约保证金一次性无息退还投标人。 </w:t>
            </w:r>
          </w:p>
          <w:p w14:paraId="63EA10B7">
            <w:pPr>
              <w:pStyle w:val="158"/>
              <w:spacing w:line="360" w:lineRule="exact"/>
              <w:rPr>
                <w:rFonts w:hint="eastAsia" w:ascii="宋体" w:hAnsi="宋体"/>
                <w:sz w:val="24"/>
              </w:rPr>
            </w:pPr>
            <w:r>
              <w:rPr>
                <w:rFonts w:hint="eastAsia" w:ascii="宋体" w:hAnsi="宋体"/>
                <w:sz w:val="24"/>
              </w:rPr>
              <w:t>（3）本项目合同期内，若</w:t>
            </w:r>
            <w:r>
              <w:rPr>
                <w:rFonts w:hint="eastAsia" w:ascii="宋体" w:hAnsi="宋体" w:cs="宋体"/>
                <w:sz w:val="24"/>
              </w:rPr>
              <w:t>投标人</w:t>
            </w:r>
            <w:r>
              <w:rPr>
                <w:rFonts w:hint="eastAsia" w:ascii="宋体" w:hAnsi="宋体"/>
                <w:sz w:val="24"/>
              </w:rPr>
              <w:t>在采购方组织的相关考核中没有达到相应分值，采购方将按照合同约定从</w:t>
            </w:r>
            <w:r>
              <w:rPr>
                <w:rFonts w:hint="eastAsia" w:ascii="宋体" w:hAnsi="宋体" w:cs="宋体"/>
                <w:sz w:val="24"/>
              </w:rPr>
              <w:t>服务</w:t>
            </w:r>
            <w:r>
              <w:rPr>
                <w:rFonts w:hint="eastAsia" w:ascii="宋体" w:hAnsi="宋体"/>
                <w:sz w:val="24"/>
              </w:rPr>
              <w:t>费中或履约保证金中扣除违约金。</w:t>
            </w:r>
          </w:p>
          <w:p w14:paraId="259031E5">
            <w:pPr>
              <w:pStyle w:val="158"/>
              <w:spacing w:line="360" w:lineRule="exact"/>
              <w:rPr>
                <w:rFonts w:hint="eastAsia" w:ascii="宋体" w:hAnsi="宋体"/>
                <w:sz w:val="24"/>
              </w:rPr>
            </w:pPr>
            <w:r>
              <w:rPr>
                <w:rFonts w:hint="eastAsia" w:ascii="宋体" w:hAnsi="宋体"/>
                <w:sz w:val="24"/>
              </w:rPr>
              <w:t>（4）本合同履行过程中，若</w:t>
            </w:r>
            <w:r>
              <w:rPr>
                <w:rFonts w:hint="eastAsia" w:ascii="宋体" w:hAnsi="宋体" w:cs="宋体"/>
                <w:sz w:val="24"/>
              </w:rPr>
              <w:t>投标人</w:t>
            </w:r>
            <w:r>
              <w:rPr>
                <w:rFonts w:hint="eastAsia" w:ascii="宋体" w:hAnsi="宋体"/>
                <w:sz w:val="24"/>
              </w:rPr>
              <w:t>在连续三次不定期考核中均低于合格分值，并直接造成采购方损失（包括但不限于经济、社会声誉、治安稳定等方面），情节严重的，采购方有权单方面终止合同，履约保证金不予退回，并有权要求</w:t>
            </w:r>
            <w:r>
              <w:rPr>
                <w:rFonts w:hint="eastAsia" w:ascii="宋体" w:hAnsi="宋体" w:cs="宋体"/>
                <w:sz w:val="24"/>
              </w:rPr>
              <w:t>投标人</w:t>
            </w:r>
            <w:r>
              <w:rPr>
                <w:rFonts w:hint="eastAsia" w:ascii="宋体" w:hAnsi="宋体"/>
                <w:sz w:val="24"/>
              </w:rPr>
              <w:t>赔偿采购方遭受的实际损失。</w:t>
            </w:r>
          </w:p>
        </w:tc>
      </w:tr>
      <w:tr w14:paraId="1EB705D2">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7AD6D504">
            <w:pPr>
              <w:pStyle w:val="158"/>
              <w:spacing w:line="360" w:lineRule="exact"/>
              <w:rPr>
                <w:rFonts w:hint="eastAsia" w:ascii="宋体" w:hAnsi="宋体"/>
                <w:b/>
                <w:bCs/>
                <w:sz w:val="24"/>
              </w:rPr>
            </w:pPr>
            <w:r>
              <w:rPr>
                <w:rFonts w:hint="eastAsia" w:ascii="宋体" w:hAnsi="宋体"/>
                <w:b/>
                <w:bCs/>
                <w:sz w:val="24"/>
              </w:rPr>
              <w:t>9.保密协议</w:t>
            </w:r>
          </w:p>
        </w:tc>
      </w:tr>
      <w:tr w14:paraId="04E1047E">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6E671D6E">
            <w:pPr>
              <w:pStyle w:val="158"/>
              <w:spacing w:line="360" w:lineRule="exact"/>
              <w:rPr>
                <w:rFonts w:hint="eastAsia" w:ascii="宋体" w:hAnsi="宋体"/>
                <w:sz w:val="24"/>
              </w:rPr>
            </w:pPr>
            <w:r>
              <w:rPr>
                <w:rFonts w:hint="eastAsia" w:ascii="宋体" w:hAnsi="宋体"/>
                <w:sz w:val="24"/>
              </w:rPr>
              <w:t>严格执行国家、地方、采购方保密相关制度，严格执行合同中对于保密相关事项的要求，</w:t>
            </w:r>
            <w:r>
              <w:rPr>
                <w:rFonts w:hint="eastAsia" w:ascii="宋体" w:hAnsi="宋体" w:cs="宋体"/>
                <w:sz w:val="24"/>
              </w:rPr>
              <w:t>投标人</w:t>
            </w:r>
            <w:r>
              <w:rPr>
                <w:rFonts w:hint="eastAsia" w:ascii="宋体" w:hAnsi="宋体"/>
                <w:sz w:val="24"/>
              </w:rPr>
              <w:t>与采购方签订保密协议。</w:t>
            </w:r>
          </w:p>
        </w:tc>
      </w:tr>
      <w:tr w14:paraId="1733A394">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47760F3E">
            <w:pPr>
              <w:pStyle w:val="158"/>
              <w:spacing w:line="360" w:lineRule="exact"/>
              <w:rPr>
                <w:rFonts w:hint="eastAsia" w:ascii="宋体" w:hAnsi="宋体"/>
                <w:sz w:val="24"/>
              </w:rPr>
            </w:pPr>
            <w:r>
              <w:rPr>
                <w:rFonts w:hint="eastAsia" w:ascii="宋体" w:hAnsi="宋体"/>
                <w:sz w:val="24"/>
              </w:rPr>
              <w:t>10.进场物资清单</w:t>
            </w:r>
          </w:p>
        </w:tc>
      </w:tr>
      <w:tr w14:paraId="1A4E7A13">
        <w:tblPrEx>
          <w:tblCellMar>
            <w:top w:w="0" w:type="dxa"/>
            <w:left w:w="108" w:type="dxa"/>
            <w:bottom w:w="0" w:type="dxa"/>
            <w:right w:w="108" w:type="dxa"/>
          </w:tblCellMar>
        </w:tblPrEx>
        <w:tc>
          <w:tcPr>
            <w:tcW w:w="9987" w:type="dxa"/>
            <w:tcBorders>
              <w:top w:val="single" w:color="auto" w:sz="4" w:space="0"/>
              <w:left w:val="single" w:color="auto" w:sz="4" w:space="0"/>
              <w:bottom w:val="single" w:color="auto" w:sz="4" w:space="0"/>
              <w:right w:val="single" w:color="auto" w:sz="4" w:space="0"/>
            </w:tcBorders>
          </w:tcPr>
          <w:p w14:paraId="33172761">
            <w:pPr>
              <w:pStyle w:val="158"/>
              <w:spacing w:line="360" w:lineRule="exact"/>
              <w:rPr>
                <w:rFonts w:hint="eastAsia" w:ascii="宋体" w:hAnsi="宋体"/>
                <w:sz w:val="24"/>
              </w:rPr>
            </w:pPr>
            <w:r>
              <w:rPr>
                <w:rFonts w:hint="eastAsia" w:ascii="宋体" w:hAnsi="宋体"/>
                <w:sz w:val="24"/>
              </w:rPr>
              <w:t>投标人根据项目实际需求，列出服务本项目的易耗品及设备清单，具体见附表2</w:t>
            </w:r>
          </w:p>
        </w:tc>
      </w:tr>
    </w:tbl>
    <w:p w14:paraId="4FADE978">
      <w:pPr>
        <w:spacing w:line="360" w:lineRule="exact"/>
        <w:rPr>
          <w:rFonts w:hint="eastAsia" w:ascii="宋体" w:hAnsi="宋体"/>
          <w:b/>
          <w:sz w:val="24"/>
        </w:rPr>
      </w:pPr>
    </w:p>
    <w:p w14:paraId="5DE26DC5">
      <w:pPr>
        <w:spacing w:line="360" w:lineRule="exact"/>
        <w:rPr>
          <w:rFonts w:hint="eastAsia" w:ascii="宋体" w:hAnsi="宋体"/>
          <w:b/>
          <w:sz w:val="24"/>
        </w:rPr>
      </w:pPr>
    </w:p>
    <w:p w14:paraId="5299FBDA">
      <w:pPr>
        <w:spacing w:line="360" w:lineRule="exact"/>
        <w:rPr>
          <w:rFonts w:hint="eastAsia" w:ascii="宋体" w:hAnsi="宋体"/>
          <w:b/>
          <w:sz w:val="24"/>
        </w:rPr>
      </w:pPr>
      <w:r>
        <w:rPr>
          <w:rFonts w:hint="eastAsia" w:ascii="宋体" w:hAnsi="宋体"/>
          <w:b/>
          <w:sz w:val="24"/>
        </w:rPr>
        <w:t>附件1：          主要设备设施明细表（以现场实际情况为准）</w:t>
      </w:r>
    </w:p>
    <w:p w14:paraId="785FB980">
      <w:pPr>
        <w:spacing w:line="360" w:lineRule="exact"/>
        <w:rPr>
          <w:rFonts w:hint="eastAsia" w:ascii="宋体" w:hAnsi="宋体" w:cs="仿宋_GB2312"/>
          <w:b/>
          <w:bCs/>
          <w:kern w:val="0"/>
          <w:sz w:val="24"/>
          <w:lang w:bidi="ar"/>
        </w:rPr>
      </w:pPr>
      <w:r>
        <w:rPr>
          <w:rFonts w:hint="eastAsia" w:ascii="宋体" w:hAnsi="宋体" w:cs="仿宋_GB2312"/>
          <w:b/>
          <w:bCs/>
          <w:kern w:val="0"/>
          <w:sz w:val="24"/>
          <w:lang w:bidi="ar"/>
        </w:rPr>
        <w:t>（一）主要建筑面积情况</w:t>
      </w:r>
    </w:p>
    <w:tbl>
      <w:tblPr>
        <w:tblStyle w:val="43"/>
        <w:tblW w:w="9987" w:type="dxa"/>
        <w:jc w:val="center"/>
        <w:tblLayout w:type="fixed"/>
        <w:tblCellMar>
          <w:top w:w="0" w:type="dxa"/>
          <w:left w:w="108" w:type="dxa"/>
          <w:bottom w:w="0" w:type="dxa"/>
          <w:right w:w="108" w:type="dxa"/>
        </w:tblCellMar>
      </w:tblPr>
      <w:tblGrid>
        <w:gridCol w:w="895"/>
        <w:gridCol w:w="2087"/>
        <w:gridCol w:w="2533"/>
        <w:gridCol w:w="1937"/>
        <w:gridCol w:w="2535"/>
      </w:tblGrid>
      <w:tr w14:paraId="6038638C">
        <w:tblPrEx>
          <w:tblCellMar>
            <w:top w:w="0" w:type="dxa"/>
            <w:left w:w="108" w:type="dxa"/>
            <w:bottom w:w="0" w:type="dxa"/>
            <w:right w:w="108" w:type="dxa"/>
          </w:tblCellMar>
        </w:tblPrEx>
        <w:trPr>
          <w:trHeight w:val="680" w:hRule="atLeast"/>
          <w:tblHeader/>
          <w:jc w:val="center"/>
        </w:trPr>
        <w:tc>
          <w:tcPr>
            <w:tcW w:w="895" w:type="dxa"/>
            <w:tcBorders>
              <w:top w:val="single" w:color="auto" w:sz="4" w:space="0"/>
              <w:left w:val="single" w:color="auto" w:sz="4" w:space="0"/>
              <w:bottom w:val="single" w:color="auto" w:sz="4" w:space="0"/>
              <w:right w:val="single" w:color="auto" w:sz="4" w:space="0"/>
            </w:tcBorders>
            <w:noWrap/>
            <w:vAlign w:val="center"/>
          </w:tcPr>
          <w:p w14:paraId="0B5C6581">
            <w:pPr>
              <w:pStyle w:val="158"/>
              <w:spacing w:line="360" w:lineRule="exact"/>
              <w:jc w:val="center"/>
              <w:rPr>
                <w:rFonts w:hint="eastAsia" w:ascii="宋体" w:hAnsi="宋体"/>
                <w:sz w:val="24"/>
              </w:rPr>
            </w:pPr>
            <w:r>
              <w:rPr>
                <w:rFonts w:hint="eastAsia" w:ascii="宋体" w:hAnsi="宋体"/>
                <w:sz w:val="24"/>
              </w:rPr>
              <w:t>序号</w:t>
            </w:r>
          </w:p>
        </w:tc>
        <w:tc>
          <w:tcPr>
            <w:tcW w:w="2087" w:type="dxa"/>
            <w:tcBorders>
              <w:top w:val="single" w:color="auto" w:sz="4" w:space="0"/>
              <w:left w:val="nil"/>
              <w:bottom w:val="single" w:color="auto" w:sz="4" w:space="0"/>
              <w:right w:val="single" w:color="auto" w:sz="4" w:space="0"/>
            </w:tcBorders>
            <w:noWrap/>
            <w:vAlign w:val="center"/>
          </w:tcPr>
          <w:p w14:paraId="72AEBF08">
            <w:pPr>
              <w:pStyle w:val="158"/>
              <w:spacing w:line="360" w:lineRule="exact"/>
              <w:jc w:val="center"/>
              <w:rPr>
                <w:rFonts w:hint="eastAsia" w:ascii="宋体" w:hAnsi="宋体"/>
                <w:sz w:val="24"/>
              </w:rPr>
            </w:pPr>
            <w:r>
              <w:rPr>
                <w:rFonts w:hint="eastAsia" w:ascii="宋体" w:hAnsi="宋体"/>
                <w:sz w:val="24"/>
              </w:rPr>
              <w:t>楼栋名称</w:t>
            </w:r>
          </w:p>
        </w:tc>
        <w:tc>
          <w:tcPr>
            <w:tcW w:w="2533" w:type="dxa"/>
            <w:tcBorders>
              <w:top w:val="single" w:color="auto" w:sz="4" w:space="0"/>
              <w:left w:val="nil"/>
              <w:bottom w:val="single" w:color="auto" w:sz="4" w:space="0"/>
              <w:right w:val="single" w:color="auto" w:sz="4" w:space="0"/>
            </w:tcBorders>
            <w:noWrap/>
            <w:vAlign w:val="center"/>
          </w:tcPr>
          <w:p w14:paraId="34E38673">
            <w:pPr>
              <w:pStyle w:val="158"/>
              <w:spacing w:line="360" w:lineRule="exact"/>
              <w:jc w:val="center"/>
              <w:rPr>
                <w:rFonts w:hint="eastAsia" w:ascii="宋体" w:hAnsi="宋体"/>
                <w:sz w:val="24"/>
              </w:rPr>
            </w:pPr>
            <w:r>
              <w:rPr>
                <w:rFonts w:hint="eastAsia" w:ascii="宋体" w:hAnsi="宋体"/>
                <w:sz w:val="24"/>
              </w:rPr>
              <w:t>建筑面积（平方米）</w:t>
            </w:r>
          </w:p>
        </w:tc>
        <w:tc>
          <w:tcPr>
            <w:tcW w:w="1937" w:type="dxa"/>
            <w:tcBorders>
              <w:top w:val="single" w:color="auto" w:sz="4" w:space="0"/>
              <w:left w:val="nil"/>
              <w:bottom w:val="single" w:color="auto" w:sz="4" w:space="0"/>
              <w:right w:val="single" w:color="auto" w:sz="4" w:space="0"/>
            </w:tcBorders>
            <w:noWrap/>
            <w:vAlign w:val="center"/>
          </w:tcPr>
          <w:p w14:paraId="17A9BD07">
            <w:pPr>
              <w:pStyle w:val="158"/>
              <w:spacing w:line="360" w:lineRule="exact"/>
              <w:jc w:val="center"/>
              <w:rPr>
                <w:rFonts w:hint="eastAsia" w:ascii="宋体" w:hAnsi="宋体"/>
                <w:sz w:val="24"/>
              </w:rPr>
            </w:pPr>
            <w:r>
              <w:rPr>
                <w:rFonts w:hint="eastAsia" w:ascii="宋体" w:hAnsi="宋体"/>
                <w:sz w:val="24"/>
              </w:rPr>
              <w:t>建筑高度（米）</w:t>
            </w:r>
          </w:p>
        </w:tc>
        <w:tc>
          <w:tcPr>
            <w:tcW w:w="2535" w:type="dxa"/>
            <w:tcBorders>
              <w:top w:val="single" w:color="auto" w:sz="4" w:space="0"/>
              <w:left w:val="nil"/>
              <w:bottom w:val="single" w:color="auto" w:sz="4" w:space="0"/>
              <w:right w:val="single" w:color="auto" w:sz="4" w:space="0"/>
            </w:tcBorders>
            <w:noWrap/>
            <w:vAlign w:val="center"/>
          </w:tcPr>
          <w:p w14:paraId="65C56173">
            <w:pPr>
              <w:pStyle w:val="158"/>
              <w:spacing w:line="360" w:lineRule="exact"/>
              <w:jc w:val="center"/>
              <w:rPr>
                <w:rFonts w:hint="eastAsia" w:ascii="宋体" w:hAnsi="宋体"/>
                <w:sz w:val="24"/>
              </w:rPr>
            </w:pPr>
            <w:r>
              <w:rPr>
                <w:rFonts w:hint="eastAsia" w:ascii="宋体" w:hAnsi="宋体"/>
                <w:sz w:val="24"/>
              </w:rPr>
              <w:t>使用功能</w:t>
            </w:r>
          </w:p>
        </w:tc>
      </w:tr>
      <w:tr w14:paraId="54276CC9">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6E4FEBD7">
            <w:pPr>
              <w:pStyle w:val="158"/>
              <w:spacing w:line="360" w:lineRule="exact"/>
              <w:rPr>
                <w:rFonts w:hint="eastAsia" w:ascii="宋体" w:hAnsi="宋体"/>
                <w:sz w:val="24"/>
              </w:rPr>
            </w:pPr>
            <w:r>
              <w:rPr>
                <w:rFonts w:hint="eastAsia" w:ascii="宋体" w:hAnsi="宋体"/>
                <w:sz w:val="24"/>
              </w:rPr>
              <w:t>1</w:t>
            </w:r>
          </w:p>
        </w:tc>
        <w:tc>
          <w:tcPr>
            <w:tcW w:w="2087" w:type="dxa"/>
            <w:tcBorders>
              <w:top w:val="nil"/>
              <w:left w:val="nil"/>
              <w:bottom w:val="single" w:color="auto" w:sz="4" w:space="0"/>
              <w:right w:val="single" w:color="auto" w:sz="4" w:space="0"/>
            </w:tcBorders>
            <w:noWrap/>
            <w:vAlign w:val="center"/>
          </w:tcPr>
          <w:p w14:paraId="0B178C39">
            <w:pPr>
              <w:pStyle w:val="158"/>
              <w:spacing w:line="360" w:lineRule="exact"/>
              <w:rPr>
                <w:rFonts w:hint="eastAsia" w:ascii="宋体" w:hAnsi="宋体"/>
                <w:sz w:val="24"/>
              </w:rPr>
            </w:pPr>
            <w:r>
              <w:rPr>
                <w:rFonts w:hint="eastAsia" w:ascii="宋体" w:hAnsi="宋体"/>
                <w:sz w:val="24"/>
              </w:rPr>
              <w:t>1号楼</w:t>
            </w:r>
          </w:p>
        </w:tc>
        <w:tc>
          <w:tcPr>
            <w:tcW w:w="2533" w:type="dxa"/>
            <w:tcBorders>
              <w:top w:val="nil"/>
              <w:left w:val="nil"/>
              <w:bottom w:val="single" w:color="auto" w:sz="4" w:space="0"/>
              <w:right w:val="single" w:color="auto" w:sz="4" w:space="0"/>
            </w:tcBorders>
            <w:noWrap/>
            <w:vAlign w:val="center"/>
          </w:tcPr>
          <w:p w14:paraId="216B1697">
            <w:pPr>
              <w:pStyle w:val="158"/>
              <w:spacing w:line="360" w:lineRule="exact"/>
              <w:rPr>
                <w:rFonts w:hint="eastAsia" w:ascii="宋体" w:hAnsi="宋体"/>
                <w:sz w:val="24"/>
              </w:rPr>
            </w:pPr>
            <w:r>
              <w:rPr>
                <w:rFonts w:hint="eastAsia" w:ascii="宋体" w:hAnsi="宋体"/>
                <w:sz w:val="24"/>
              </w:rPr>
              <w:t>3822.8</w:t>
            </w:r>
          </w:p>
        </w:tc>
        <w:tc>
          <w:tcPr>
            <w:tcW w:w="1937" w:type="dxa"/>
            <w:tcBorders>
              <w:top w:val="nil"/>
              <w:left w:val="nil"/>
              <w:bottom w:val="single" w:color="auto" w:sz="4" w:space="0"/>
              <w:right w:val="single" w:color="auto" w:sz="4" w:space="0"/>
            </w:tcBorders>
            <w:noWrap/>
            <w:vAlign w:val="center"/>
          </w:tcPr>
          <w:p w14:paraId="244E54F5">
            <w:pPr>
              <w:pStyle w:val="158"/>
              <w:spacing w:line="360" w:lineRule="exact"/>
              <w:rPr>
                <w:rFonts w:hint="eastAsia" w:ascii="宋体" w:hAnsi="宋体"/>
                <w:sz w:val="24"/>
              </w:rPr>
            </w:pPr>
            <w:r>
              <w:rPr>
                <w:rFonts w:hint="eastAsia" w:ascii="宋体" w:hAnsi="宋体"/>
                <w:sz w:val="24"/>
              </w:rPr>
              <w:t>31.65</w:t>
            </w:r>
          </w:p>
        </w:tc>
        <w:tc>
          <w:tcPr>
            <w:tcW w:w="2535" w:type="dxa"/>
            <w:tcBorders>
              <w:top w:val="nil"/>
              <w:left w:val="nil"/>
              <w:bottom w:val="single" w:color="auto" w:sz="4" w:space="0"/>
              <w:right w:val="single" w:color="auto" w:sz="4" w:space="0"/>
            </w:tcBorders>
            <w:noWrap/>
            <w:vAlign w:val="center"/>
          </w:tcPr>
          <w:p w14:paraId="6C1DF406">
            <w:pPr>
              <w:pStyle w:val="158"/>
              <w:spacing w:line="360" w:lineRule="exact"/>
              <w:rPr>
                <w:rFonts w:hint="eastAsia" w:ascii="宋体" w:hAnsi="宋体"/>
                <w:sz w:val="24"/>
              </w:rPr>
            </w:pPr>
            <w:r>
              <w:rPr>
                <w:rFonts w:hint="eastAsia" w:ascii="宋体" w:hAnsi="宋体"/>
                <w:sz w:val="24"/>
              </w:rPr>
              <w:t>特效影院</w:t>
            </w:r>
          </w:p>
        </w:tc>
      </w:tr>
      <w:tr w14:paraId="1804AECF">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0785365C">
            <w:pPr>
              <w:pStyle w:val="158"/>
              <w:spacing w:line="360" w:lineRule="exact"/>
              <w:rPr>
                <w:rFonts w:hint="eastAsia" w:ascii="宋体" w:hAnsi="宋体"/>
                <w:sz w:val="24"/>
              </w:rPr>
            </w:pPr>
            <w:r>
              <w:rPr>
                <w:rFonts w:hint="eastAsia" w:ascii="宋体" w:hAnsi="宋体"/>
                <w:sz w:val="24"/>
              </w:rPr>
              <w:t>2</w:t>
            </w:r>
          </w:p>
        </w:tc>
        <w:tc>
          <w:tcPr>
            <w:tcW w:w="2087" w:type="dxa"/>
            <w:tcBorders>
              <w:top w:val="nil"/>
              <w:left w:val="nil"/>
              <w:bottom w:val="single" w:color="auto" w:sz="4" w:space="0"/>
              <w:right w:val="single" w:color="auto" w:sz="4" w:space="0"/>
            </w:tcBorders>
            <w:noWrap/>
            <w:vAlign w:val="center"/>
          </w:tcPr>
          <w:p w14:paraId="1C832B02">
            <w:pPr>
              <w:pStyle w:val="158"/>
              <w:spacing w:line="360" w:lineRule="exact"/>
              <w:rPr>
                <w:rFonts w:hint="eastAsia" w:ascii="宋体" w:hAnsi="宋体"/>
                <w:sz w:val="24"/>
              </w:rPr>
            </w:pPr>
            <w:r>
              <w:rPr>
                <w:rFonts w:hint="eastAsia" w:ascii="宋体" w:hAnsi="宋体"/>
                <w:sz w:val="24"/>
              </w:rPr>
              <w:t>2号楼</w:t>
            </w:r>
          </w:p>
        </w:tc>
        <w:tc>
          <w:tcPr>
            <w:tcW w:w="2533" w:type="dxa"/>
            <w:tcBorders>
              <w:top w:val="nil"/>
              <w:left w:val="nil"/>
              <w:bottom w:val="single" w:color="auto" w:sz="4" w:space="0"/>
              <w:right w:val="single" w:color="auto" w:sz="4" w:space="0"/>
            </w:tcBorders>
            <w:noWrap/>
            <w:vAlign w:val="center"/>
          </w:tcPr>
          <w:p w14:paraId="6F15BF6B">
            <w:pPr>
              <w:pStyle w:val="158"/>
              <w:spacing w:line="360" w:lineRule="exact"/>
              <w:rPr>
                <w:rFonts w:hint="eastAsia" w:ascii="宋体" w:hAnsi="宋体"/>
                <w:sz w:val="24"/>
              </w:rPr>
            </w:pPr>
            <w:r>
              <w:rPr>
                <w:rFonts w:hint="eastAsia" w:ascii="宋体" w:hAnsi="宋体"/>
                <w:sz w:val="24"/>
              </w:rPr>
              <w:t>22592.21</w:t>
            </w:r>
          </w:p>
        </w:tc>
        <w:tc>
          <w:tcPr>
            <w:tcW w:w="1937" w:type="dxa"/>
            <w:tcBorders>
              <w:top w:val="nil"/>
              <w:left w:val="nil"/>
              <w:bottom w:val="single" w:color="auto" w:sz="4" w:space="0"/>
              <w:right w:val="single" w:color="auto" w:sz="4" w:space="0"/>
            </w:tcBorders>
            <w:noWrap/>
            <w:vAlign w:val="center"/>
          </w:tcPr>
          <w:p w14:paraId="305D67F4">
            <w:pPr>
              <w:pStyle w:val="158"/>
              <w:spacing w:line="360" w:lineRule="exact"/>
              <w:rPr>
                <w:rFonts w:hint="eastAsia" w:ascii="宋体" w:hAnsi="宋体"/>
                <w:sz w:val="24"/>
              </w:rPr>
            </w:pPr>
            <w:r>
              <w:rPr>
                <w:rFonts w:hint="eastAsia" w:ascii="宋体" w:hAnsi="宋体"/>
                <w:sz w:val="24"/>
              </w:rPr>
              <w:t>45</w:t>
            </w:r>
          </w:p>
        </w:tc>
        <w:tc>
          <w:tcPr>
            <w:tcW w:w="2535" w:type="dxa"/>
            <w:tcBorders>
              <w:top w:val="nil"/>
              <w:left w:val="nil"/>
              <w:bottom w:val="single" w:color="auto" w:sz="4" w:space="0"/>
              <w:right w:val="single" w:color="auto" w:sz="4" w:space="0"/>
            </w:tcBorders>
            <w:noWrap/>
            <w:vAlign w:val="center"/>
          </w:tcPr>
          <w:p w14:paraId="0A69CDB1">
            <w:pPr>
              <w:pStyle w:val="158"/>
              <w:spacing w:line="360" w:lineRule="exact"/>
              <w:rPr>
                <w:rFonts w:hint="eastAsia" w:ascii="宋体" w:hAnsi="宋体"/>
                <w:sz w:val="24"/>
              </w:rPr>
            </w:pPr>
            <w:r>
              <w:rPr>
                <w:rFonts w:hint="eastAsia" w:ascii="宋体" w:hAnsi="宋体"/>
                <w:sz w:val="24"/>
              </w:rPr>
              <w:t>主展馆</w:t>
            </w:r>
          </w:p>
        </w:tc>
      </w:tr>
      <w:tr w14:paraId="4FA7253C">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06B2F4D3">
            <w:pPr>
              <w:pStyle w:val="158"/>
              <w:spacing w:line="360" w:lineRule="exact"/>
              <w:rPr>
                <w:rFonts w:hint="eastAsia" w:ascii="宋体" w:hAnsi="宋体"/>
                <w:sz w:val="24"/>
              </w:rPr>
            </w:pPr>
            <w:r>
              <w:rPr>
                <w:rFonts w:hint="eastAsia" w:ascii="宋体" w:hAnsi="宋体"/>
                <w:sz w:val="24"/>
              </w:rPr>
              <w:t>3</w:t>
            </w:r>
          </w:p>
        </w:tc>
        <w:tc>
          <w:tcPr>
            <w:tcW w:w="2087" w:type="dxa"/>
            <w:tcBorders>
              <w:top w:val="nil"/>
              <w:left w:val="nil"/>
              <w:bottom w:val="single" w:color="auto" w:sz="4" w:space="0"/>
              <w:right w:val="single" w:color="auto" w:sz="4" w:space="0"/>
            </w:tcBorders>
            <w:noWrap/>
            <w:vAlign w:val="center"/>
          </w:tcPr>
          <w:p w14:paraId="1A66E9EB">
            <w:pPr>
              <w:pStyle w:val="158"/>
              <w:spacing w:line="360" w:lineRule="exact"/>
              <w:rPr>
                <w:rFonts w:hint="eastAsia" w:ascii="宋体" w:hAnsi="宋体"/>
                <w:sz w:val="24"/>
              </w:rPr>
            </w:pPr>
            <w:r>
              <w:rPr>
                <w:rFonts w:hint="eastAsia" w:ascii="宋体" w:hAnsi="宋体"/>
                <w:sz w:val="24"/>
              </w:rPr>
              <w:t>3号楼</w:t>
            </w:r>
          </w:p>
        </w:tc>
        <w:tc>
          <w:tcPr>
            <w:tcW w:w="2533" w:type="dxa"/>
            <w:tcBorders>
              <w:top w:val="nil"/>
              <w:left w:val="nil"/>
              <w:bottom w:val="single" w:color="auto" w:sz="4" w:space="0"/>
              <w:right w:val="single" w:color="auto" w:sz="4" w:space="0"/>
            </w:tcBorders>
            <w:noWrap/>
            <w:vAlign w:val="center"/>
          </w:tcPr>
          <w:p w14:paraId="792896BD">
            <w:pPr>
              <w:pStyle w:val="158"/>
              <w:spacing w:line="360" w:lineRule="exact"/>
              <w:rPr>
                <w:rFonts w:hint="eastAsia" w:ascii="宋体" w:hAnsi="宋体"/>
                <w:sz w:val="24"/>
              </w:rPr>
            </w:pPr>
            <w:r>
              <w:rPr>
                <w:rFonts w:hint="eastAsia" w:ascii="宋体" w:hAnsi="宋体"/>
                <w:sz w:val="24"/>
              </w:rPr>
              <w:t>9320.8</w:t>
            </w:r>
          </w:p>
        </w:tc>
        <w:tc>
          <w:tcPr>
            <w:tcW w:w="1937" w:type="dxa"/>
            <w:tcBorders>
              <w:top w:val="nil"/>
              <w:left w:val="nil"/>
              <w:bottom w:val="single" w:color="auto" w:sz="4" w:space="0"/>
              <w:right w:val="single" w:color="auto" w:sz="4" w:space="0"/>
            </w:tcBorders>
            <w:noWrap/>
            <w:vAlign w:val="center"/>
          </w:tcPr>
          <w:p w14:paraId="252BBD9C">
            <w:pPr>
              <w:pStyle w:val="158"/>
              <w:spacing w:line="360" w:lineRule="exact"/>
              <w:rPr>
                <w:rFonts w:hint="eastAsia" w:ascii="宋体" w:hAnsi="宋体"/>
                <w:sz w:val="24"/>
              </w:rPr>
            </w:pPr>
            <w:r>
              <w:rPr>
                <w:rFonts w:hint="eastAsia" w:ascii="宋体" w:hAnsi="宋体"/>
                <w:sz w:val="24"/>
              </w:rPr>
              <w:t>49.6</w:t>
            </w:r>
          </w:p>
        </w:tc>
        <w:tc>
          <w:tcPr>
            <w:tcW w:w="2535" w:type="dxa"/>
            <w:tcBorders>
              <w:top w:val="nil"/>
              <w:left w:val="nil"/>
              <w:bottom w:val="single" w:color="auto" w:sz="4" w:space="0"/>
              <w:right w:val="single" w:color="auto" w:sz="4" w:space="0"/>
            </w:tcBorders>
            <w:noWrap/>
            <w:vAlign w:val="center"/>
          </w:tcPr>
          <w:p w14:paraId="1A15C159">
            <w:pPr>
              <w:pStyle w:val="158"/>
              <w:spacing w:line="360" w:lineRule="exact"/>
              <w:rPr>
                <w:rFonts w:hint="eastAsia" w:ascii="宋体" w:hAnsi="宋体"/>
                <w:sz w:val="24"/>
              </w:rPr>
            </w:pPr>
            <w:r>
              <w:rPr>
                <w:rFonts w:hint="eastAsia" w:ascii="宋体" w:hAnsi="宋体"/>
                <w:sz w:val="24"/>
              </w:rPr>
              <w:t>办公楼</w:t>
            </w:r>
          </w:p>
        </w:tc>
      </w:tr>
      <w:tr w14:paraId="47853F37">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5A4C4796">
            <w:pPr>
              <w:pStyle w:val="158"/>
              <w:spacing w:line="360" w:lineRule="exact"/>
              <w:rPr>
                <w:rFonts w:hint="eastAsia" w:ascii="宋体" w:hAnsi="宋体"/>
                <w:sz w:val="24"/>
              </w:rPr>
            </w:pPr>
            <w:r>
              <w:rPr>
                <w:rFonts w:hint="eastAsia" w:ascii="宋体" w:hAnsi="宋体"/>
                <w:sz w:val="24"/>
              </w:rPr>
              <w:t>4</w:t>
            </w:r>
          </w:p>
        </w:tc>
        <w:tc>
          <w:tcPr>
            <w:tcW w:w="2087" w:type="dxa"/>
            <w:tcBorders>
              <w:top w:val="nil"/>
              <w:left w:val="nil"/>
              <w:bottom w:val="single" w:color="auto" w:sz="4" w:space="0"/>
              <w:right w:val="single" w:color="auto" w:sz="4" w:space="0"/>
            </w:tcBorders>
            <w:noWrap/>
            <w:vAlign w:val="center"/>
          </w:tcPr>
          <w:p w14:paraId="3B6328B3">
            <w:pPr>
              <w:pStyle w:val="158"/>
              <w:spacing w:line="360" w:lineRule="exact"/>
              <w:rPr>
                <w:rFonts w:hint="eastAsia" w:ascii="宋体" w:hAnsi="宋体"/>
                <w:sz w:val="24"/>
              </w:rPr>
            </w:pPr>
            <w:r>
              <w:rPr>
                <w:rFonts w:hint="eastAsia" w:ascii="宋体" w:hAnsi="宋体"/>
                <w:sz w:val="24"/>
              </w:rPr>
              <w:t>4号楼</w:t>
            </w:r>
          </w:p>
        </w:tc>
        <w:tc>
          <w:tcPr>
            <w:tcW w:w="2533" w:type="dxa"/>
            <w:tcBorders>
              <w:top w:val="nil"/>
              <w:left w:val="nil"/>
              <w:bottom w:val="single" w:color="auto" w:sz="4" w:space="0"/>
              <w:right w:val="single" w:color="auto" w:sz="4" w:space="0"/>
            </w:tcBorders>
            <w:noWrap/>
            <w:vAlign w:val="center"/>
          </w:tcPr>
          <w:p w14:paraId="661D2162">
            <w:pPr>
              <w:pStyle w:val="158"/>
              <w:spacing w:line="360" w:lineRule="exact"/>
              <w:rPr>
                <w:rFonts w:hint="eastAsia" w:ascii="宋体" w:hAnsi="宋体"/>
                <w:sz w:val="24"/>
              </w:rPr>
            </w:pPr>
            <w:r>
              <w:rPr>
                <w:rFonts w:hint="eastAsia" w:ascii="宋体" w:hAnsi="宋体"/>
                <w:sz w:val="24"/>
              </w:rPr>
              <w:t>6523.7</w:t>
            </w:r>
          </w:p>
        </w:tc>
        <w:tc>
          <w:tcPr>
            <w:tcW w:w="1937" w:type="dxa"/>
            <w:tcBorders>
              <w:top w:val="nil"/>
              <w:left w:val="nil"/>
              <w:bottom w:val="single" w:color="auto" w:sz="4" w:space="0"/>
              <w:right w:val="single" w:color="auto" w:sz="4" w:space="0"/>
            </w:tcBorders>
            <w:noWrap/>
            <w:vAlign w:val="center"/>
          </w:tcPr>
          <w:p w14:paraId="06969BF3">
            <w:pPr>
              <w:pStyle w:val="158"/>
              <w:spacing w:line="360" w:lineRule="exact"/>
              <w:rPr>
                <w:rFonts w:hint="eastAsia" w:ascii="宋体" w:hAnsi="宋体"/>
                <w:sz w:val="24"/>
              </w:rPr>
            </w:pPr>
            <w:r>
              <w:rPr>
                <w:rFonts w:hint="eastAsia" w:ascii="宋体" w:hAnsi="宋体"/>
                <w:sz w:val="24"/>
              </w:rPr>
              <w:t>17.9</w:t>
            </w:r>
          </w:p>
        </w:tc>
        <w:tc>
          <w:tcPr>
            <w:tcW w:w="2535" w:type="dxa"/>
            <w:tcBorders>
              <w:top w:val="nil"/>
              <w:left w:val="nil"/>
              <w:bottom w:val="single" w:color="auto" w:sz="4" w:space="0"/>
              <w:right w:val="single" w:color="auto" w:sz="4" w:space="0"/>
            </w:tcBorders>
            <w:noWrap/>
            <w:vAlign w:val="center"/>
          </w:tcPr>
          <w:p w14:paraId="5AE9699B">
            <w:pPr>
              <w:pStyle w:val="158"/>
              <w:spacing w:line="360" w:lineRule="exact"/>
              <w:rPr>
                <w:rFonts w:hint="eastAsia" w:ascii="宋体" w:hAnsi="宋体"/>
                <w:sz w:val="24"/>
              </w:rPr>
            </w:pPr>
            <w:r>
              <w:rPr>
                <w:rFonts w:hint="eastAsia" w:ascii="宋体" w:hAnsi="宋体"/>
                <w:sz w:val="24"/>
              </w:rPr>
              <w:t>儿童乐园</w:t>
            </w:r>
          </w:p>
        </w:tc>
      </w:tr>
      <w:tr w14:paraId="5093498B">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5DD70E00">
            <w:pPr>
              <w:pStyle w:val="158"/>
              <w:spacing w:line="360" w:lineRule="exact"/>
              <w:rPr>
                <w:rFonts w:hint="eastAsia" w:ascii="宋体" w:hAnsi="宋体"/>
                <w:sz w:val="24"/>
              </w:rPr>
            </w:pPr>
            <w:r>
              <w:rPr>
                <w:rFonts w:hint="eastAsia" w:ascii="宋体" w:hAnsi="宋体"/>
                <w:sz w:val="24"/>
              </w:rPr>
              <w:t>5</w:t>
            </w:r>
          </w:p>
        </w:tc>
        <w:tc>
          <w:tcPr>
            <w:tcW w:w="2087" w:type="dxa"/>
            <w:tcBorders>
              <w:top w:val="nil"/>
              <w:left w:val="nil"/>
              <w:bottom w:val="single" w:color="auto" w:sz="4" w:space="0"/>
              <w:right w:val="single" w:color="auto" w:sz="4" w:space="0"/>
            </w:tcBorders>
            <w:noWrap/>
            <w:vAlign w:val="center"/>
          </w:tcPr>
          <w:p w14:paraId="1E40FADB">
            <w:pPr>
              <w:pStyle w:val="158"/>
              <w:spacing w:line="360" w:lineRule="exact"/>
              <w:rPr>
                <w:rFonts w:hint="eastAsia" w:ascii="宋体" w:hAnsi="宋体"/>
                <w:sz w:val="24"/>
              </w:rPr>
            </w:pPr>
            <w:r>
              <w:rPr>
                <w:rFonts w:hint="eastAsia" w:ascii="宋体" w:hAnsi="宋体"/>
                <w:sz w:val="24"/>
              </w:rPr>
              <w:t>5号楼</w:t>
            </w:r>
          </w:p>
        </w:tc>
        <w:tc>
          <w:tcPr>
            <w:tcW w:w="2533" w:type="dxa"/>
            <w:tcBorders>
              <w:top w:val="nil"/>
              <w:left w:val="nil"/>
              <w:bottom w:val="single" w:color="auto" w:sz="4" w:space="0"/>
              <w:right w:val="single" w:color="auto" w:sz="4" w:space="0"/>
            </w:tcBorders>
            <w:noWrap/>
            <w:vAlign w:val="center"/>
          </w:tcPr>
          <w:p w14:paraId="3DE469C4">
            <w:pPr>
              <w:pStyle w:val="158"/>
              <w:spacing w:line="360" w:lineRule="exact"/>
              <w:rPr>
                <w:rFonts w:hint="eastAsia" w:ascii="宋体" w:hAnsi="宋体"/>
                <w:sz w:val="24"/>
              </w:rPr>
            </w:pPr>
            <w:r>
              <w:rPr>
                <w:rFonts w:hint="eastAsia" w:ascii="宋体" w:hAnsi="宋体"/>
                <w:sz w:val="24"/>
              </w:rPr>
              <w:t>990.76</w:t>
            </w:r>
          </w:p>
        </w:tc>
        <w:tc>
          <w:tcPr>
            <w:tcW w:w="1937" w:type="dxa"/>
            <w:tcBorders>
              <w:top w:val="nil"/>
              <w:left w:val="nil"/>
              <w:bottom w:val="single" w:color="auto" w:sz="4" w:space="0"/>
              <w:right w:val="single" w:color="auto" w:sz="4" w:space="0"/>
            </w:tcBorders>
            <w:noWrap/>
            <w:vAlign w:val="center"/>
          </w:tcPr>
          <w:p w14:paraId="7EBA659B">
            <w:pPr>
              <w:pStyle w:val="158"/>
              <w:spacing w:line="360" w:lineRule="exact"/>
              <w:rPr>
                <w:rFonts w:hint="eastAsia" w:ascii="宋体" w:hAnsi="宋体"/>
                <w:sz w:val="24"/>
              </w:rPr>
            </w:pPr>
            <w:r>
              <w:rPr>
                <w:rFonts w:hint="eastAsia" w:ascii="宋体" w:hAnsi="宋体"/>
                <w:sz w:val="24"/>
              </w:rPr>
              <w:t>5.8</w:t>
            </w:r>
          </w:p>
        </w:tc>
        <w:tc>
          <w:tcPr>
            <w:tcW w:w="2535" w:type="dxa"/>
            <w:tcBorders>
              <w:top w:val="nil"/>
              <w:left w:val="nil"/>
              <w:bottom w:val="single" w:color="auto" w:sz="4" w:space="0"/>
              <w:right w:val="single" w:color="auto" w:sz="4" w:space="0"/>
            </w:tcBorders>
            <w:noWrap/>
            <w:vAlign w:val="center"/>
          </w:tcPr>
          <w:p w14:paraId="4FD8F09B">
            <w:pPr>
              <w:pStyle w:val="158"/>
              <w:spacing w:line="360" w:lineRule="exact"/>
              <w:rPr>
                <w:rFonts w:hint="eastAsia" w:ascii="宋体" w:hAnsi="宋体"/>
                <w:sz w:val="24"/>
              </w:rPr>
            </w:pPr>
            <w:r>
              <w:rPr>
                <w:rFonts w:hint="eastAsia" w:ascii="宋体" w:hAnsi="宋体"/>
                <w:sz w:val="24"/>
              </w:rPr>
              <w:t>综合服务厅</w:t>
            </w:r>
          </w:p>
        </w:tc>
      </w:tr>
      <w:tr w14:paraId="7F279B13">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3D792E2A">
            <w:pPr>
              <w:pStyle w:val="158"/>
              <w:spacing w:line="360" w:lineRule="exact"/>
              <w:rPr>
                <w:rFonts w:hint="eastAsia" w:ascii="宋体" w:hAnsi="宋体"/>
                <w:sz w:val="24"/>
              </w:rPr>
            </w:pPr>
            <w:r>
              <w:rPr>
                <w:rFonts w:hint="eastAsia" w:ascii="宋体" w:hAnsi="宋体"/>
                <w:sz w:val="24"/>
              </w:rPr>
              <w:t>6</w:t>
            </w:r>
          </w:p>
        </w:tc>
        <w:tc>
          <w:tcPr>
            <w:tcW w:w="2087" w:type="dxa"/>
            <w:tcBorders>
              <w:top w:val="nil"/>
              <w:left w:val="nil"/>
              <w:bottom w:val="single" w:color="auto" w:sz="4" w:space="0"/>
              <w:right w:val="single" w:color="auto" w:sz="4" w:space="0"/>
            </w:tcBorders>
            <w:noWrap/>
            <w:vAlign w:val="center"/>
          </w:tcPr>
          <w:p w14:paraId="6CECE4D6">
            <w:pPr>
              <w:pStyle w:val="158"/>
              <w:spacing w:line="360" w:lineRule="exact"/>
              <w:rPr>
                <w:rFonts w:hint="eastAsia" w:ascii="宋体" w:hAnsi="宋体"/>
                <w:sz w:val="24"/>
              </w:rPr>
            </w:pPr>
            <w:r>
              <w:rPr>
                <w:rFonts w:hint="eastAsia" w:ascii="宋体" w:hAnsi="宋体"/>
                <w:sz w:val="24"/>
              </w:rPr>
              <w:t>动力站</w:t>
            </w:r>
          </w:p>
        </w:tc>
        <w:tc>
          <w:tcPr>
            <w:tcW w:w="2533" w:type="dxa"/>
            <w:tcBorders>
              <w:top w:val="nil"/>
              <w:left w:val="nil"/>
              <w:bottom w:val="single" w:color="auto" w:sz="4" w:space="0"/>
              <w:right w:val="single" w:color="auto" w:sz="4" w:space="0"/>
            </w:tcBorders>
            <w:noWrap/>
            <w:vAlign w:val="center"/>
          </w:tcPr>
          <w:p w14:paraId="5713CEF1">
            <w:pPr>
              <w:pStyle w:val="158"/>
              <w:spacing w:line="360" w:lineRule="exact"/>
              <w:rPr>
                <w:rFonts w:hint="eastAsia" w:ascii="宋体" w:hAnsi="宋体"/>
                <w:sz w:val="24"/>
              </w:rPr>
            </w:pPr>
            <w:r>
              <w:rPr>
                <w:rFonts w:hint="eastAsia" w:ascii="宋体" w:hAnsi="宋体"/>
                <w:sz w:val="24"/>
              </w:rPr>
              <w:t>1117.4</w:t>
            </w:r>
          </w:p>
        </w:tc>
        <w:tc>
          <w:tcPr>
            <w:tcW w:w="1937" w:type="dxa"/>
            <w:tcBorders>
              <w:top w:val="nil"/>
              <w:left w:val="nil"/>
              <w:bottom w:val="single" w:color="auto" w:sz="4" w:space="0"/>
              <w:right w:val="single" w:color="auto" w:sz="4" w:space="0"/>
            </w:tcBorders>
            <w:noWrap/>
            <w:vAlign w:val="center"/>
          </w:tcPr>
          <w:p w14:paraId="2DF6CE4A">
            <w:pPr>
              <w:pStyle w:val="158"/>
              <w:spacing w:line="360" w:lineRule="exact"/>
              <w:rPr>
                <w:rFonts w:hint="eastAsia" w:ascii="宋体" w:hAnsi="宋体"/>
                <w:sz w:val="24"/>
              </w:rPr>
            </w:pPr>
            <w:r>
              <w:rPr>
                <w:rFonts w:hint="eastAsia" w:ascii="宋体" w:hAnsi="宋体"/>
                <w:sz w:val="24"/>
              </w:rPr>
              <w:t>10.02</w:t>
            </w:r>
          </w:p>
        </w:tc>
        <w:tc>
          <w:tcPr>
            <w:tcW w:w="2535" w:type="dxa"/>
            <w:tcBorders>
              <w:top w:val="nil"/>
              <w:left w:val="nil"/>
              <w:bottom w:val="single" w:color="auto" w:sz="4" w:space="0"/>
              <w:right w:val="single" w:color="auto" w:sz="4" w:space="0"/>
            </w:tcBorders>
            <w:noWrap/>
            <w:vAlign w:val="center"/>
          </w:tcPr>
          <w:p w14:paraId="7054C572">
            <w:pPr>
              <w:pStyle w:val="158"/>
              <w:spacing w:line="360" w:lineRule="exact"/>
              <w:rPr>
                <w:rFonts w:hint="eastAsia" w:ascii="宋体" w:hAnsi="宋体"/>
                <w:sz w:val="24"/>
              </w:rPr>
            </w:pPr>
            <w:r>
              <w:rPr>
                <w:rFonts w:hint="eastAsia" w:ascii="宋体" w:hAnsi="宋体"/>
                <w:sz w:val="24"/>
              </w:rPr>
              <w:t>锅炉房、配电室、冷冻机房、泵房等</w:t>
            </w:r>
          </w:p>
        </w:tc>
      </w:tr>
      <w:tr w14:paraId="0C71BC1F">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2D752110">
            <w:pPr>
              <w:pStyle w:val="158"/>
              <w:spacing w:line="360" w:lineRule="exact"/>
              <w:rPr>
                <w:rFonts w:hint="eastAsia" w:ascii="宋体" w:hAnsi="宋体"/>
                <w:sz w:val="24"/>
              </w:rPr>
            </w:pPr>
            <w:r>
              <w:rPr>
                <w:rFonts w:hint="eastAsia" w:ascii="宋体" w:hAnsi="宋体"/>
                <w:sz w:val="24"/>
              </w:rPr>
              <w:t>7</w:t>
            </w:r>
          </w:p>
        </w:tc>
        <w:tc>
          <w:tcPr>
            <w:tcW w:w="2087" w:type="dxa"/>
            <w:tcBorders>
              <w:top w:val="nil"/>
              <w:left w:val="nil"/>
              <w:bottom w:val="single" w:color="auto" w:sz="4" w:space="0"/>
              <w:right w:val="single" w:color="auto" w:sz="4" w:space="0"/>
            </w:tcBorders>
            <w:noWrap/>
            <w:vAlign w:val="center"/>
          </w:tcPr>
          <w:p w14:paraId="018231B7">
            <w:pPr>
              <w:pStyle w:val="158"/>
              <w:spacing w:line="360" w:lineRule="exact"/>
              <w:rPr>
                <w:rFonts w:hint="eastAsia" w:ascii="宋体" w:hAnsi="宋体"/>
                <w:sz w:val="24"/>
              </w:rPr>
            </w:pPr>
            <w:r>
              <w:rPr>
                <w:rFonts w:hint="eastAsia" w:ascii="宋体" w:hAnsi="宋体"/>
                <w:sz w:val="24"/>
              </w:rPr>
              <w:t>室外公共卫生间</w:t>
            </w:r>
          </w:p>
        </w:tc>
        <w:tc>
          <w:tcPr>
            <w:tcW w:w="2533" w:type="dxa"/>
            <w:tcBorders>
              <w:top w:val="nil"/>
              <w:left w:val="nil"/>
              <w:bottom w:val="single" w:color="auto" w:sz="4" w:space="0"/>
              <w:right w:val="single" w:color="auto" w:sz="4" w:space="0"/>
            </w:tcBorders>
            <w:noWrap/>
            <w:vAlign w:val="center"/>
          </w:tcPr>
          <w:p w14:paraId="7AB9F738">
            <w:pPr>
              <w:pStyle w:val="158"/>
              <w:spacing w:line="360" w:lineRule="exact"/>
              <w:rPr>
                <w:rFonts w:hint="eastAsia" w:ascii="宋体" w:hAnsi="宋体"/>
                <w:sz w:val="24"/>
              </w:rPr>
            </w:pPr>
            <w:r>
              <w:rPr>
                <w:rFonts w:hint="eastAsia" w:ascii="宋体" w:hAnsi="宋体"/>
                <w:sz w:val="24"/>
              </w:rPr>
              <w:t>90.9</w:t>
            </w:r>
          </w:p>
        </w:tc>
        <w:tc>
          <w:tcPr>
            <w:tcW w:w="1937" w:type="dxa"/>
            <w:tcBorders>
              <w:top w:val="nil"/>
              <w:left w:val="nil"/>
              <w:bottom w:val="single" w:color="auto" w:sz="4" w:space="0"/>
              <w:right w:val="single" w:color="auto" w:sz="4" w:space="0"/>
            </w:tcBorders>
            <w:noWrap/>
            <w:vAlign w:val="center"/>
          </w:tcPr>
          <w:p w14:paraId="4B4E12F5">
            <w:pPr>
              <w:pStyle w:val="158"/>
              <w:spacing w:line="360" w:lineRule="exact"/>
              <w:rPr>
                <w:rFonts w:hint="eastAsia" w:ascii="宋体" w:hAnsi="宋体"/>
                <w:sz w:val="24"/>
              </w:rPr>
            </w:pPr>
            <w:r>
              <w:rPr>
                <w:rFonts w:hint="eastAsia" w:ascii="宋体" w:hAnsi="宋体"/>
                <w:sz w:val="24"/>
              </w:rPr>
              <w:t>4.77</w:t>
            </w:r>
          </w:p>
        </w:tc>
        <w:tc>
          <w:tcPr>
            <w:tcW w:w="2535" w:type="dxa"/>
            <w:tcBorders>
              <w:top w:val="nil"/>
              <w:left w:val="nil"/>
              <w:bottom w:val="single" w:color="auto" w:sz="4" w:space="0"/>
              <w:right w:val="single" w:color="auto" w:sz="4" w:space="0"/>
            </w:tcBorders>
            <w:noWrap/>
            <w:vAlign w:val="center"/>
          </w:tcPr>
          <w:p w14:paraId="0D3A30E0">
            <w:pPr>
              <w:pStyle w:val="158"/>
              <w:spacing w:line="360" w:lineRule="exact"/>
              <w:rPr>
                <w:rFonts w:hint="eastAsia" w:ascii="宋体" w:hAnsi="宋体"/>
                <w:sz w:val="24"/>
              </w:rPr>
            </w:pPr>
            <w:r>
              <w:rPr>
                <w:rFonts w:hint="eastAsia" w:ascii="宋体" w:hAnsi="宋体"/>
                <w:sz w:val="24"/>
              </w:rPr>
              <w:t>卫生间</w:t>
            </w:r>
          </w:p>
        </w:tc>
      </w:tr>
      <w:tr w14:paraId="46A79BA2">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024AB454">
            <w:pPr>
              <w:pStyle w:val="158"/>
              <w:spacing w:line="360" w:lineRule="exact"/>
              <w:rPr>
                <w:rFonts w:hint="eastAsia" w:ascii="宋体" w:hAnsi="宋体"/>
                <w:sz w:val="24"/>
              </w:rPr>
            </w:pPr>
            <w:r>
              <w:rPr>
                <w:rFonts w:hint="eastAsia" w:ascii="宋体" w:hAnsi="宋体"/>
                <w:sz w:val="24"/>
              </w:rPr>
              <w:t>8</w:t>
            </w:r>
          </w:p>
        </w:tc>
        <w:tc>
          <w:tcPr>
            <w:tcW w:w="2087" w:type="dxa"/>
            <w:tcBorders>
              <w:top w:val="nil"/>
              <w:left w:val="nil"/>
              <w:bottom w:val="single" w:color="auto" w:sz="4" w:space="0"/>
              <w:right w:val="single" w:color="auto" w:sz="4" w:space="0"/>
            </w:tcBorders>
            <w:noWrap/>
            <w:vAlign w:val="center"/>
          </w:tcPr>
          <w:p w14:paraId="06F49D70">
            <w:pPr>
              <w:pStyle w:val="158"/>
              <w:spacing w:line="360" w:lineRule="exact"/>
              <w:rPr>
                <w:rFonts w:hint="eastAsia" w:ascii="宋体" w:hAnsi="宋体"/>
                <w:sz w:val="24"/>
              </w:rPr>
            </w:pPr>
            <w:r>
              <w:rPr>
                <w:rFonts w:hint="eastAsia" w:ascii="宋体" w:hAnsi="宋体"/>
                <w:sz w:val="24"/>
              </w:rPr>
              <w:t>东北门门房</w:t>
            </w:r>
          </w:p>
        </w:tc>
        <w:tc>
          <w:tcPr>
            <w:tcW w:w="2533" w:type="dxa"/>
            <w:tcBorders>
              <w:top w:val="nil"/>
              <w:left w:val="nil"/>
              <w:bottom w:val="single" w:color="auto" w:sz="4" w:space="0"/>
              <w:right w:val="single" w:color="auto" w:sz="4" w:space="0"/>
            </w:tcBorders>
            <w:noWrap/>
            <w:vAlign w:val="center"/>
          </w:tcPr>
          <w:p w14:paraId="71487787">
            <w:pPr>
              <w:pStyle w:val="158"/>
              <w:spacing w:line="360" w:lineRule="exact"/>
              <w:rPr>
                <w:rFonts w:hint="eastAsia" w:ascii="宋体" w:hAnsi="宋体"/>
                <w:sz w:val="24"/>
              </w:rPr>
            </w:pPr>
            <w:r>
              <w:rPr>
                <w:rFonts w:hint="eastAsia" w:ascii="宋体" w:hAnsi="宋体"/>
                <w:sz w:val="24"/>
              </w:rPr>
              <w:t>16.2</w:t>
            </w:r>
          </w:p>
        </w:tc>
        <w:tc>
          <w:tcPr>
            <w:tcW w:w="1937" w:type="dxa"/>
            <w:tcBorders>
              <w:top w:val="nil"/>
              <w:left w:val="nil"/>
              <w:bottom w:val="single" w:color="auto" w:sz="4" w:space="0"/>
              <w:right w:val="single" w:color="auto" w:sz="4" w:space="0"/>
            </w:tcBorders>
            <w:noWrap/>
            <w:vAlign w:val="center"/>
          </w:tcPr>
          <w:p w14:paraId="041E5C77">
            <w:pPr>
              <w:pStyle w:val="158"/>
              <w:spacing w:line="360" w:lineRule="exact"/>
              <w:rPr>
                <w:rFonts w:hint="eastAsia" w:ascii="宋体" w:hAnsi="宋体"/>
                <w:sz w:val="24"/>
              </w:rPr>
            </w:pPr>
            <w:r>
              <w:rPr>
                <w:rFonts w:hint="eastAsia" w:ascii="宋体" w:hAnsi="宋体"/>
                <w:sz w:val="24"/>
              </w:rPr>
              <w:t>3</w:t>
            </w:r>
            <w:r>
              <w:rPr>
                <w:rFonts w:ascii="宋体" w:hAnsi="宋体"/>
                <w:sz w:val="24"/>
              </w:rPr>
              <w:t>.6</w:t>
            </w:r>
          </w:p>
        </w:tc>
        <w:tc>
          <w:tcPr>
            <w:tcW w:w="2535" w:type="dxa"/>
            <w:tcBorders>
              <w:top w:val="nil"/>
              <w:left w:val="nil"/>
              <w:bottom w:val="single" w:color="auto" w:sz="4" w:space="0"/>
              <w:right w:val="single" w:color="auto" w:sz="4" w:space="0"/>
            </w:tcBorders>
            <w:noWrap/>
            <w:vAlign w:val="center"/>
          </w:tcPr>
          <w:p w14:paraId="1BCDF11D">
            <w:pPr>
              <w:pStyle w:val="158"/>
              <w:spacing w:line="360" w:lineRule="exact"/>
              <w:rPr>
                <w:rFonts w:hint="eastAsia" w:ascii="宋体" w:hAnsi="宋体"/>
                <w:sz w:val="24"/>
              </w:rPr>
            </w:pPr>
            <w:r>
              <w:rPr>
                <w:rFonts w:hint="eastAsia" w:ascii="宋体" w:hAnsi="宋体"/>
                <w:sz w:val="24"/>
              </w:rPr>
              <w:t>安检用房</w:t>
            </w:r>
          </w:p>
        </w:tc>
      </w:tr>
      <w:tr w14:paraId="74E8AEF1">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270A753D">
            <w:pPr>
              <w:pStyle w:val="158"/>
              <w:spacing w:line="360" w:lineRule="exact"/>
              <w:rPr>
                <w:rFonts w:hint="eastAsia" w:ascii="宋体" w:hAnsi="宋体"/>
                <w:sz w:val="24"/>
              </w:rPr>
            </w:pPr>
            <w:r>
              <w:rPr>
                <w:rFonts w:hint="eastAsia" w:ascii="宋体" w:hAnsi="宋体"/>
                <w:sz w:val="24"/>
              </w:rPr>
              <w:t>9</w:t>
            </w:r>
          </w:p>
        </w:tc>
        <w:tc>
          <w:tcPr>
            <w:tcW w:w="2087" w:type="dxa"/>
            <w:tcBorders>
              <w:top w:val="nil"/>
              <w:left w:val="nil"/>
              <w:bottom w:val="single" w:color="auto" w:sz="4" w:space="0"/>
              <w:right w:val="single" w:color="auto" w:sz="4" w:space="0"/>
            </w:tcBorders>
            <w:noWrap/>
            <w:vAlign w:val="center"/>
          </w:tcPr>
          <w:p w14:paraId="57406167">
            <w:pPr>
              <w:pStyle w:val="158"/>
              <w:spacing w:line="360" w:lineRule="exact"/>
              <w:rPr>
                <w:rFonts w:hint="eastAsia" w:ascii="宋体" w:hAnsi="宋体"/>
                <w:sz w:val="24"/>
              </w:rPr>
            </w:pPr>
            <w:r>
              <w:rPr>
                <w:rFonts w:hint="eastAsia" w:ascii="宋体" w:hAnsi="宋体"/>
                <w:sz w:val="24"/>
              </w:rPr>
              <w:t>东大门及南北门房</w:t>
            </w:r>
          </w:p>
        </w:tc>
        <w:tc>
          <w:tcPr>
            <w:tcW w:w="2533" w:type="dxa"/>
            <w:tcBorders>
              <w:top w:val="nil"/>
              <w:left w:val="nil"/>
              <w:bottom w:val="single" w:color="auto" w:sz="4" w:space="0"/>
              <w:right w:val="single" w:color="auto" w:sz="4" w:space="0"/>
            </w:tcBorders>
            <w:noWrap/>
            <w:vAlign w:val="center"/>
          </w:tcPr>
          <w:p w14:paraId="5BE587C1">
            <w:pPr>
              <w:pStyle w:val="158"/>
              <w:spacing w:line="360" w:lineRule="exact"/>
              <w:rPr>
                <w:rFonts w:hint="eastAsia" w:ascii="宋体" w:hAnsi="宋体"/>
                <w:sz w:val="24"/>
              </w:rPr>
            </w:pPr>
            <w:r>
              <w:rPr>
                <w:rFonts w:hint="eastAsia" w:ascii="宋体" w:hAnsi="宋体"/>
                <w:sz w:val="24"/>
              </w:rPr>
              <w:t>257.7</w:t>
            </w:r>
          </w:p>
        </w:tc>
        <w:tc>
          <w:tcPr>
            <w:tcW w:w="1937" w:type="dxa"/>
            <w:tcBorders>
              <w:top w:val="nil"/>
              <w:left w:val="nil"/>
              <w:bottom w:val="single" w:color="auto" w:sz="4" w:space="0"/>
              <w:right w:val="single" w:color="auto" w:sz="4" w:space="0"/>
            </w:tcBorders>
            <w:noWrap/>
            <w:vAlign w:val="center"/>
          </w:tcPr>
          <w:p w14:paraId="0F95E111">
            <w:pPr>
              <w:pStyle w:val="158"/>
              <w:spacing w:line="360" w:lineRule="exact"/>
              <w:rPr>
                <w:rFonts w:hint="eastAsia" w:ascii="宋体" w:hAnsi="宋体"/>
                <w:sz w:val="24"/>
              </w:rPr>
            </w:pPr>
            <w:r>
              <w:rPr>
                <w:rFonts w:hint="eastAsia" w:ascii="宋体" w:hAnsi="宋体"/>
                <w:sz w:val="24"/>
              </w:rPr>
              <w:t>8.2</w:t>
            </w:r>
          </w:p>
        </w:tc>
        <w:tc>
          <w:tcPr>
            <w:tcW w:w="2535" w:type="dxa"/>
            <w:tcBorders>
              <w:top w:val="nil"/>
              <w:left w:val="nil"/>
              <w:bottom w:val="single" w:color="auto" w:sz="4" w:space="0"/>
              <w:right w:val="single" w:color="auto" w:sz="4" w:space="0"/>
            </w:tcBorders>
            <w:noWrap/>
            <w:vAlign w:val="center"/>
          </w:tcPr>
          <w:p w14:paraId="03E7F683">
            <w:pPr>
              <w:pStyle w:val="158"/>
              <w:spacing w:line="360" w:lineRule="exact"/>
              <w:rPr>
                <w:rFonts w:hint="eastAsia" w:ascii="宋体" w:hAnsi="宋体"/>
                <w:sz w:val="24"/>
              </w:rPr>
            </w:pPr>
            <w:r>
              <w:rPr>
                <w:rFonts w:hint="eastAsia" w:ascii="宋体" w:hAnsi="宋体"/>
                <w:sz w:val="24"/>
              </w:rPr>
              <w:t>安检保安用房、票务室</w:t>
            </w:r>
          </w:p>
        </w:tc>
      </w:tr>
      <w:tr w14:paraId="510AE3C7">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1D8C4BF7">
            <w:pPr>
              <w:pStyle w:val="158"/>
              <w:spacing w:line="360" w:lineRule="exact"/>
              <w:rPr>
                <w:rFonts w:hint="eastAsia" w:ascii="宋体" w:hAnsi="宋体"/>
                <w:sz w:val="24"/>
              </w:rPr>
            </w:pPr>
            <w:r>
              <w:rPr>
                <w:rFonts w:hint="eastAsia" w:ascii="宋体" w:hAnsi="宋体"/>
                <w:sz w:val="24"/>
              </w:rPr>
              <w:t>10</w:t>
            </w:r>
          </w:p>
        </w:tc>
        <w:tc>
          <w:tcPr>
            <w:tcW w:w="2087" w:type="dxa"/>
            <w:tcBorders>
              <w:top w:val="nil"/>
              <w:left w:val="nil"/>
              <w:bottom w:val="single" w:color="auto" w:sz="4" w:space="0"/>
              <w:right w:val="single" w:color="auto" w:sz="4" w:space="0"/>
            </w:tcBorders>
            <w:noWrap/>
            <w:vAlign w:val="center"/>
          </w:tcPr>
          <w:p w14:paraId="2A4AF250">
            <w:pPr>
              <w:pStyle w:val="158"/>
              <w:spacing w:line="360" w:lineRule="exact"/>
              <w:rPr>
                <w:rFonts w:hint="eastAsia" w:ascii="宋体" w:hAnsi="宋体"/>
                <w:sz w:val="24"/>
              </w:rPr>
            </w:pPr>
            <w:r>
              <w:rPr>
                <w:rFonts w:hint="eastAsia" w:ascii="宋体" w:hAnsi="宋体"/>
                <w:sz w:val="24"/>
              </w:rPr>
              <w:t>东大门南侧小库房</w:t>
            </w:r>
          </w:p>
        </w:tc>
        <w:tc>
          <w:tcPr>
            <w:tcW w:w="2533" w:type="dxa"/>
            <w:tcBorders>
              <w:top w:val="nil"/>
              <w:left w:val="nil"/>
              <w:bottom w:val="single" w:color="auto" w:sz="4" w:space="0"/>
              <w:right w:val="single" w:color="auto" w:sz="4" w:space="0"/>
            </w:tcBorders>
            <w:noWrap/>
            <w:vAlign w:val="center"/>
          </w:tcPr>
          <w:p w14:paraId="183EA7A7">
            <w:pPr>
              <w:pStyle w:val="158"/>
              <w:spacing w:line="360" w:lineRule="exact"/>
              <w:rPr>
                <w:rFonts w:hint="eastAsia" w:ascii="宋体" w:hAnsi="宋体"/>
                <w:sz w:val="24"/>
              </w:rPr>
            </w:pPr>
            <w:r>
              <w:rPr>
                <w:rFonts w:hint="eastAsia" w:ascii="宋体" w:hAnsi="宋体"/>
                <w:sz w:val="24"/>
              </w:rPr>
              <w:t>20.4</w:t>
            </w:r>
          </w:p>
        </w:tc>
        <w:tc>
          <w:tcPr>
            <w:tcW w:w="1937" w:type="dxa"/>
            <w:tcBorders>
              <w:top w:val="nil"/>
              <w:left w:val="nil"/>
              <w:bottom w:val="single" w:color="auto" w:sz="4" w:space="0"/>
              <w:right w:val="single" w:color="auto" w:sz="4" w:space="0"/>
            </w:tcBorders>
            <w:noWrap/>
            <w:vAlign w:val="center"/>
          </w:tcPr>
          <w:p w14:paraId="36B27B2C">
            <w:pPr>
              <w:pStyle w:val="158"/>
              <w:spacing w:line="360" w:lineRule="exact"/>
              <w:rPr>
                <w:rFonts w:hint="eastAsia" w:ascii="宋体" w:hAnsi="宋体"/>
                <w:sz w:val="24"/>
              </w:rPr>
            </w:pPr>
            <w:r>
              <w:rPr>
                <w:rFonts w:hint="eastAsia" w:ascii="宋体" w:hAnsi="宋体"/>
                <w:sz w:val="24"/>
              </w:rPr>
              <w:t>2.7</w:t>
            </w:r>
          </w:p>
        </w:tc>
        <w:tc>
          <w:tcPr>
            <w:tcW w:w="2535" w:type="dxa"/>
            <w:tcBorders>
              <w:top w:val="nil"/>
              <w:left w:val="nil"/>
              <w:bottom w:val="single" w:color="auto" w:sz="4" w:space="0"/>
              <w:right w:val="single" w:color="auto" w:sz="4" w:space="0"/>
            </w:tcBorders>
            <w:noWrap/>
            <w:vAlign w:val="center"/>
          </w:tcPr>
          <w:p w14:paraId="782C2817">
            <w:pPr>
              <w:pStyle w:val="158"/>
              <w:spacing w:line="360" w:lineRule="exact"/>
              <w:rPr>
                <w:rFonts w:hint="eastAsia" w:ascii="宋体" w:hAnsi="宋体"/>
                <w:sz w:val="24"/>
              </w:rPr>
            </w:pPr>
            <w:r>
              <w:rPr>
                <w:rFonts w:hint="eastAsia" w:ascii="宋体" w:hAnsi="宋体"/>
                <w:sz w:val="24"/>
              </w:rPr>
              <w:t>防汛库房</w:t>
            </w:r>
          </w:p>
        </w:tc>
      </w:tr>
      <w:tr w14:paraId="4186C42A">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29D13903">
            <w:pPr>
              <w:pStyle w:val="158"/>
              <w:spacing w:line="360" w:lineRule="exact"/>
              <w:rPr>
                <w:rFonts w:hint="eastAsia" w:ascii="宋体" w:hAnsi="宋体"/>
                <w:sz w:val="24"/>
              </w:rPr>
            </w:pPr>
            <w:r>
              <w:rPr>
                <w:rFonts w:hint="eastAsia" w:ascii="宋体" w:hAnsi="宋体"/>
                <w:sz w:val="24"/>
              </w:rPr>
              <w:t>11</w:t>
            </w:r>
          </w:p>
        </w:tc>
        <w:tc>
          <w:tcPr>
            <w:tcW w:w="2087" w:type="dxa"/>
            <w:tcBorders>
              <w:top w:val="nil"/>
              <w:left w:val="nil"/>
              <w:bottom w:val="single" w:color="auto" w:sz="4" w:space="0"/>
              <w:right w:val="single" w:color="auto" w:sz="4" w:space="0"/>
            </w:tcBorders>
            <w:noWrap/>
            <w:vAlign w:val="center"/>
          </w:tcPr>
          <w:p w14:paraId="5A84FB42">
            <w:pPr>
              <w:pStyle w:val="158"/>
              <w:spacing w:line="360" w:lineRule="exact"/>
              <w:rPr>
                <w:rFonts w:hint="eastAsia" w:ascii="宋体" w:hAnsi="宋体"/>
                <w:sz w:val="24"/>
              </w:rPr>
            </w:pPr>
            <w:r>
              <w:rPr>
                <w:rFonts w:hint="eastAsia" w:ascii="宋体" w:hAnsi="宋体"/>
                <w:sz w:val="24"/>
              </w:rPr>
              <w:t>西北门门房</w:t>
            </w:r>
          </w:p>
        </w:tc>
        <w:tc>
          <w:tcPr>
            <w:tcW w:w="2533" w:type="dxa"/>
            <w:tcBorders>
              <w:top w:val="nil"/>
              <w:left w:val="nil"/>
              <w:bottom w:val="single" w:color="auto" w:sz="4" w:space="0"/>
              <w:right w:val="single" w:color="auto" w:sz="4" w:space="0"/>
            </w:tcBorders>
            <w:noWrap/>
            <w:vAlign w:val="center"/>
          </w:tcPr>
          <w:p w14:paraId="3AA804A5">
            <w:pPr>
              <w:pStyle w:val="158"/>
              <w:spacing w:line="360" w:lineRule="exact"/>
              <w:rPr>
                <w:rFonts w:hint="eastAsia" w:ascii="宋体" w:hAnsi="宋体"/>
                <w:sz w:val="24"/>
              </w:rPr>
            </w:pPr>
            <w:r>
              <w:rPr>
                <w:rFonts w:hint="eastAsia" w:ascii="宋体" w:hAnsi="宋体"/>
                <w:sz w:val="24"/>
              </w:rPr>
              <w:t>18.1</w:t>
            </w:r>
          </w:p>
        </w:tc>
        <w:tc>
          <w:tcPr>
            <w:tcW w:w="1937" w:type="dxa"/>
            <w:tcBorders>
              <w:top w:val="nil"/>
              <w:left w:val="nil"/>
              <w:bottom w:val="single" w:color="auto" w:sz="4" w:space="0"/>
              <w:right w:val="single" w:color="auto" w:sz="4" w:space="0"/>
            </w:tcBorders>
            <w:noWrap/>
            <w:vAlign w:val="center"/>
          </w:tcPr>
          <w:p w14:paraId="5AC6F678">
            <w:pPr>
              <w:pStyle w:val="158"/>
              <w:spacing w:line="360" w:lineRule="exact"/>
              <w:rPr>
                <w:rFonts w:hint="eastAsia" w:ascii="宋体" w:hAnsi="宋体"/>
                <w:sz w:val="24"/>
              </w:rPr>
            </w:pPr>
            <w:r>
              <w:rPr>
                <w:rFonts w:hint="eastAsia" w:ascii="宋体" w:hAnsi="宋体"/>
                <w:sz w:val="24"/>
              </w:rPr>
              <w:t>3</w:t>
            </w:r>
            <w:r>
              <w:rPr>
                <w:rFonts w:ascii="宋体" w:hAnsi="宋体"/>
                <w:sz w:val="24"/>
              </w:rPr>
              <w:t>.5</w:t>
            </w:r>
          </w:p>
        </w:tc>
        <w:tc>
          <w:tcPr>
            <w:tcW w:w="2535" w:type="dxa"/>
            <w:tcBorders>
              <w:top w:val="nil"/>
              <w:left w:val="nil"/>
              <w:bottom w:val="single" w:color="auto" w:sz="4" w:space="0"/>
              <w:right w:val="single" w:color="auto" w:sz="4" w:space="0"/>
            </w:tcBorders>
            <w:noWrap/>
            <w:vAlign w:val="center"/>
          </w:tcPr>
          <w:p w14:paraId="1DEA5334">
            <w:pPr>
              <w:pStyle w:val="158"/>
              <w:spacing w:line="360" w:lineRule="exact"/>
              <w:rPr>
                <w:rFonts w:hint="eastAsia" w:ascii="宋体" w:hAnsi="宋体"/>
                <w:sz w:val="24"/>
              </w:rPr>
            </w:pPr>
            <w:r>
              <w:rPr>
                <w:rFonts w:hint="eastAsia" w:ascii="宋体" w:hAnsi="宋体"/>
                <w:sz w:val="24"/>
              </w:rPr>
              <w:t>保安用房</w:t>
            </w:r>
          </w:p>
        </w:tc>
      </w:tr>
      <w:tr w14:paraId="52C277CC">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6A2043AA">
            <w:pPr>
              <w:pStyle w:val="158"/>
              <w:spacing w:line="360" w:lineRule="exact"/>
              <w:rPr>
                <w:rFonts w:hint="eastAsia" w:ascii="宋体" w:hAnsi="宋体"/>
                <w:sz w:val="24"/>
              </w:rPr>
            </w:pPr>
            <w:r>
              <w:rPr>
                <w:rFonts w:hint="eastAsia" w:ascii="宋体" w:hAnsi="宋体"/>
                <w:sz w:val="24"/>
              </w:rPr>
              <w:t>12</w:t>
            </w:r>
          </w:p>
        </w:tc>
        <w:tc>
          <w:tcPr>
            <w:tcW w:w="2087" w:type="dxa"/>
            <w:tcBorders>
              <w:top w:val="nil"/>
              <w:left w:val="nil"/>
              <w:bottom w:val="single" w:color="auto" w:sz="4" w:space="0"/>
              <w:right w:val="single" w:color="auto" w:sz="4" w:space="0"/>
            </w:tcBorders>
            <w:noWrap/>
            <w:vAlign w:val="center"/>
          </w:tcPr>
          <w:p w14:paraId="72D0CABD">
            <w:pPr>
              <w:pStyle w:val="158"/>
              <w:spacing w:line="360" w:lineRule="exact"/>
              <w:rPr>
                <w:rFonts w:hint="eastAsia" w:ascii="宋体" w:hAnsi="宋体"/>
                <w:sz w:val="24"/>
              </w:rPr>
            </w:pPr>
            <w:r>
              <w:rPr>
                <w:rFonts w:hint="eastAsia" w:ascii="宋体" w:hAnsi="宋体"/>
                <w:sz w:val="24"/>
              </w:rPr>
              <w:t>自行车棚</w:t>
            </w:r>
          </w:p>
        </w:tc>
        <w:tc>
          <w:tcPr>
            <w:tcW w:w="2533" w:type="dxa"/>
            <w:tcBorders>
              <w:top w:val="nil"/>
              <w:left w:val="nil"/>
              <w:bottom w:val="single" w:color="auto" w:sz="4" w:space="0"/>
              <w:right w:val="single" w:color="auto" w:sz="4" w:space="0"/>
            </w:tcBorders>
            <w:noWrap/>
            <w:vAlign w:val="center"/>
          </w:tcPr>
          <w:p w14:paraId="4EFEA9C6">
            <w:pPr>
              <w:pStyle w:val="158"/>
              <w:spacing w:line="360" w:lineRule="exact"/>
              <w:rPr>
                <w:rFonts w:hint="eastAsia" w:ascii="宋体" w:hAnsi="宋体"/>
                <w:sz w:val="24"/>
              </w:rPr>
            </w:pPr>
            <w:r>
              <w:rPr>
                <w:rFonts w:hint="eastAsia" w:ascii="宋体" w:hAnsi="宋体"/>
                <w:sz w:val="24"/>
              </w:rPr>
              <w:t>131.8</w:t>
            </w:r>
          </w:p>
        </w:tc>
        <w:tc>
          <w:tcPr>
            <w:tcW w:w="1937" w:type="dxa"/>
            <w:tcBorders>
              <w:top w:val="nil"/>
              <w:left w:val="nil"/>
              <w:bottom w:val="single" w:color="auto" w:sz="4" w:space="0"/>
              <w:right w:val="single" w:color="auto" w:sz="4" w:space="0"/>
            </w:tcBorders>
            <w:noWrap/>
            <w:vAlign w:val="center"/>
          </w:tcPr>
          <w:p w14:paraId="1AC3E72D">
            <w:pPr>
              <w:pStyle w:val="158"/>
              <w:spacing w:line="360" w:lineRule="exact"/>
              <w:rPr>
                <w:rFonts w:hint="eastAsia" w:ascii="宋体" w:hAnsi="宋体"/>
                <w:sz w:val="24"/>
              </w:rPr>
            </w:pPr>
            <w:r>
              <w:rPr>
                <w:rFonts w:hint="eastAsia" w:ascii="宋体" w:hAnsi="宋体"/>
                <w:sz w:val="24"/>
              </w:rPr>
              <w:t>3</w:t>
            </w:r>
            <w:r>
              <w:rPr>
                <w:rFonts w:ascii="宋体" w:hAnsi="宋体"/>
                <w:sz w:val="24"/>
              </w:rPr>
              <w:t>.4</w:t>
            </w:r>
          </w:p>
        </w:tc>
        <w:tc>
          <w:tcPr>
            <w:tcW w:w="2535" w:type="dxa"/>
            <w:tcBorders>
              <w:top w:val="nil"/>
              <w:left w:val="nil"/>
              <w:bottom w:val="single" w:color="auto" w:sz="4" w:space="0"/>
              <w:right w:val="single" w:color="auto" w:sz="4" w:space="0"/>
            </w:tcBorders>
            <w:noWrap/>
            <w:vAlign w:val="center"/>
          </w:tcPr>
          <w:p w14:paraId="68885F72">
            <w:pPr>
              <w:pStyle w:val="158"/>
              <w:spacing w:line="360" w:lineRule="exact"/>
              <w:rPr>
                <w:rFonts w:hint="eastAsia" w:ascii="宋体" w:hAnsi="宋体"/>
                <w:sz w:val="24"/>
              </w:rPr>
            </w:pPr>
            <w:r>
              <w:rPr>
                <w:rFonts w:hint="eastAsia" w:ascii="宋体" w:hAnsi="宋体"/>
                <w:sz w:val="24"/>
              </w:rPr>
              <w:t>摩托车、电动自行车、自行车停放</w:t>
            </w:r>
          </w:p>
        </w:tc>
      </w:tr>
      <w:tr w14:paraId="79698C05">
        <w:tblPrEx>
          <w:tblCellMar>
            <w:top w:w="0" w:type="dxa"/>
            <w:left w:w="108" w:type="dxa"/>
            <w:bottom w:w="0" w:type="dxa"/>
            <w:right w:w="108" w:type="dxa"/>
          </w:tblCellMar>
        </w:tblPrEx>
        <w:trPr>
          <w:trHeight w:val="680" w:hRule="atLeast"/>
          <w:jc w:val="center"/>
        </w:trPr>
        <w:tc>
          <w:tcPr>
            <w:tcW w:w="895" w:type="dxa"/>
            <w:tcBorders>
              <w:top w:val="nil"/>
              <w:left w:val="single" w:color="auto" w:sz="4" w:space="0"/>
              <w:bottom w:val="single" w:color="auto" w:sz="4" w:space="0"/>
              <w:right w:val="single" w:color="auto" w:sz="4" w:space="0"/>
            </w:tcBorders>
            <w:noWrap/>
            <w:vAlign w:val="center"/>
          </w:tcPr>
          <w:p w14:paraId="097AAFB8">
            <w:pPr>
              <w:pStyle w:val="158"/>
              <w:spacing w:line="360" w:lineRule="exact"/>
              <w:rPr>
                <w:rFonts w:hint="eastAsia" w:ascii="宋体" w:hAnsi="宋体"/>
                <w:sz w:val="24"/>
              </w:rPr>
            </w:pPr>
            <w:r>
              <w:rPr>
                <w:rFonts w:hint="eastAsia" w:ascii="宋体" w:hAnsi="宋体"/>
                <w:sz w:val="24"/>
              </w:rPr>
              <w:t>13</w:t>
            </w:r>
          </w:p>
        </w:tc>
        <w:tc>
          <w:tcPr>
            <w:tcW w:w="2087" w:type="dxa"/>
            <w:tcBorders>
              <w:top w:val="nil"/>
              <w:left w:val="nil"/>
              <w:bottom w:val="single" w:color="auto" w:sz="4" w:space="0"/>
              <w:right w:val="single" w:color="auto" w:sz="4" w:space="0"/>
            </w:tcBorders>
            <w:noWrap/>
            <w:vAlign w:val="center"/>
          </w:tcPr>
          <w:p w14:paraId="42B3DAD1">
            <w:pPr>
              <w:pStyle w:val="158"/>
              <w:spacing w:line="360" w:lineRule="exact"/>
              <w:rPr>
                <w:rFonts w:hint="eastAsia" w:ascii="宋体" w:hAnsi="宋体"/>
                <w:sz w:val="24"/>
              </w:rPr>
            </w:pPr>
            <w:r>
              <w:rPr>
                <w:rFonts w:hint="eastAsia" w:ascii="宋体" w:hAnsi="宋体"/>
                <w:sz w:val="24"/>
              </w:rPr>
              <w:t>西侧停车场配电小室</w:t>
            </w:r>
          </w:p>
        </w:tc>
        <w:tc>
          <w:tcPr>
            <w:tcW w:w="2533" w:type="dxa"/>
            <w:tcBorders>
              <w:top w:val="nil"/>
              <w:left w:val="nil"/>
              <w:bottom w:val="single" w:color="auto" w:sz="4" w:space="0"/>
              <w:right w:val="single" w:color="auto" w:sz="4" w:space="0"/>
            </w:tcBorders>
            <w:noWrap/>
            <w:vAlign w:val="center"/>
          </w:tcPr>
          <w:p w14:paraId="08DE6DE1">
            <w:pPr>
              <w:pStyle w:val="158"/>
              <w:spacing w:line="360" w:lineRule="exact"/>
              <w:rPr>
                <w:rFonts w:hint="eastAsia" w:ascii="宋体" w:hAnsi="宋体"/>
                <w:sz w:val="24"/>
              </w:rPr>
            </w:pPr>
            <w:r>
              <w:rPr>
                <w:rFonts w:hint="eastAsia" w:ascii="宋体" w:hAnsi="宋体"/>
                <w:sz w:val="24"/>
              </w:rPr>
              <w:t>24.3</w:t>
            </w:r>
          </w:p>
        </w:tc>
        <w:tc>
          <w:tcPr>
            <w:tcW w:w="1937" w:type="dxa"/>
            <w:tcBorders>
              <w:top w:val="nil"/>
              <w:left w:val="nil"/>
              <w:bottom w:val="single" w:color="auto" w:sz="4" w:space="0"/>
              <w:right w:val="single" w:color="auto" w:sz="4" w:space="0"/>
            </w:tcBorders>
            <w:noWrap/>
            <w:vAlign w:val="center"/>
          </w:tcPr>
          <w:p w14:paraId="5829FE12">
            <w:pPr>
              <w:pStyle w:val="158"/>
              <w:spacing w:line="360" w:lineRule="exact"/>
              <w:rPr>
                <w:rFonts w:hint="eastAsia" w:ascii="宋体" w:hAnsi="宋体"/>
                <w:sz w:val="24"/>
              </w:rPr>
            </w:pPr>
            <w:r>
              <w:rPr>
                <w:rFonts w:hint="eastAsia" w:ascii="宋体" w:hAnsi="宋体"/>
                <w:sz w:val="24"/>
              </w:rPr>
              <w:t>3</w:t>
            </w:r>
            <w:r>
              <w:rPr>
                <w:rFonts w:ascii="宋体" w:hAnsi="宋体"/>
                <w:sz w:val="24"/>
              </w:rPr>
              <w:t>.7</w:t>
            </w:r>
          </w:p>
        </w:tc>
        <w:tc>
          <w:tcPr>
            <w:tcW w:w="2535" w:type="dxa"/>
            <w:tcBorders>
              <w:top w:val="nil"/>
              <w:left w:val="nil"/>
              <w:bottom w:val="single" w:color="auto" w:sz="4" w:space="0"/>
              <w:right w:val="single" w:color="auto" w:sz="4" w:space="0"/>
            </w:tcBorders>
            <w:noWrap/>
            <w:vAlign w:val="center"/>
          </w:tcPr>
          <w:p w14:paraId="5E04CE41">
            <w:pPr>
              <w:pStyle w:val="158"/>
              <w:spacing w:line="360" w:lineRule="exact"/>
              <w:rPr>
                <w:rFonts w:hint="eastAsia" w:ascii="宋体" w:hAnsi="宋体"/>
                <w:sz w:val="24"/>
              </w:rPr>
            </w:pPr>
            <w:r>
              <w:rPr>
                <w:rFonts w:hint="eastAsia" w:ascii="宋体" w:hAnsi="宋体"/>
                <w:sz w:val="24"/>
              </w:rPr>
              <w:t>供电所变电站</w:t>
            </w:r>
          </w:p>
        </w:tc>
      </w:tr>
      <w:tr w14:paraId="72C2BBB3">
        <w:tblPrEx>
          <w:tblCellMar>
            <w:top w:w="0" w:type="dxa"/>
            <w:left w:w="108" w:type="dxa"/>
            <w:bottom w:w="0" w:type="dxa"/>
            <w:right w:w="108" w:type="dxa"/>
          </w:tblCellMar>
        </w:tblPrEx>
        <w:trPr>
          <w:trHeight w:val="680" w:hRule="atLeast"/>
          <w:jc w:val="center"/>
        </w:trPr>
        <w:tc>
          <w:tcPr>
            <w:tcW w:w="2982" w:type="dxa"/>
            <w:gridSpan w:val="2"/>
            <w:tcBorders>
              <w:top w:val="single" w:color="auto" w:sz="4" w:space="0"/>
              <w:left w:val="single" w:color="auto" w:sz="4" w:space="0"/>
              <w:bottom w:val="single" w:color="auto" w:sz="4" w:space="0"/>
              <w:right w:val="single" w:color="000000" w:sz="4" w:space="0"/>
            </w:tcBorders>
            <w:noWrap/>
            <w:vAlign w:val="center"/>
          </w:tcPr>
          <w:p w14:paraId="612D980C">
            <w:pPr>
              <w:pStyle w:val="158"/>
              <w:spacing w:line="360" w:lineRule="exact"/>
              <w:rPr>
                <w:rFonts w:hint="eastAsia" w:ascii="宋体" w:hAnsi="宋体"/>
                <w:sz w:val="24"/>
              </w:rPr>
            </w:pPr>
            <w:r>
              <w:rPr>
                <w:rFonts w:hint="eastAsia" w:ascii="宋体" w:hAnsi="宋体"/>
                <w:sz w:val="24"/>
              </w:rPr>
              <w:t>建筑面积合计</w:t>
            </w:r>
          </w:p>
        </w:tc>
        <w:tc>
          <w:tcPr>
            <w:tcW w:w="2533" w:type="dxa"/>
            <w:tcBorders>
              <w:top w:val="nil"/>
              <w:left w:val="nil"/>
              <w:bottom w:val="single" w:color="auto" w:sz="4" w:space="0"/>
              <w:right w:val="single" w:color="auto" w:sz="4" w:space="0"/>
            </w:tcBorders>
            <w:noWrap/>
            <w:vAlign w:val="center"/>
          </w:tcPr>
          <w:p w14:paraId="2D2EE47E">
            <w:pPr>
              <w:pStyle w:val="158"/>
              <w:spacing w:line="360" w:lineRule="exact"/>
              <w:rPr>
                <w:rFonts w:hint="eastAsia" w:ascii="宋体" w:hAnsi="宋体"/>
                <w:sz w:val="24"/>
              </w:rPr>
            </w:pPr>
            <w:r>
              <w:rPr>
                <w:rFonts w:hint="eastAsia" w:ascii="宋体" w:hAnsi="宋体"/>
                <w:sz w:val="24"/>
              </w:rPr>
              <w:t>44927.07</w:t>
            </w:r>
          </w:p>
        </w:tc>
        <w:tc>
          <w:tcPr>
            <w:tcW w:w="1937" w:type="dxa"/>
            <w:tcBorders>
              <w:top w:val="nil"/>
              <w:left w:val="nil"/>
              <w:bottom w:val="single" w:color="auto" w:sz="4" w:space="0"/>
              <w:right w:val="single" w:color="auto" w:sz="4" w:space="0"/>
            </w:tcBorders>
            <w:noWrap/>
            <w:vAlign w:val="center"/>
          </w:tcPr>
          <w:p w14:paraId="7B009155">
            <w:pPr>
              <w:pStyle w:val="158"/>
              <w:spacing w:line="360" w:lineRule="exact"/>
              <w:rPr>
                <w:rFonts w:hint="eastAsia" w:ascii="宋体" w:hAnsi="宋体"/>
                <w:sz w:val="24"/>
              </w:rPr>
            </w:pPr>
          </w:p>
        </w:tc>
        <w:tc>
          <w:tcPr>
            <w:tcW w:w="2535" w:type="dxa"/>
            <w:tcBorders>
              <w:top w:val="nil"/>
              <w:left w:val="nil"/>
              <w:bottom w:val="single" w:color="auto" w:sz="4" w:space="0"/>
              <w:right w:val="single" w:color="auto" w:sz="4" w:space="0"/>
            </w:tcBorders>
            <w:noWrap/>
            <w:vAlign w:val="center"/>
          </w:tcPr>
          <w:p w14:paraId="5FD468BB">
            <w:pPr>
              <w:pStyle w:val="158"/>
              <w:spacing w:line="360" w:lineRule="exact"/>
              <w:rPr>
                <w:rFonts w:hint="eastAsia" w:ascii="宋体" w:hAnsi="宋体"/>
                <w:sz w:val="24"/>
              </w:rPr>
            </w:pPr>
          </w:p>
        </w:tc>
      </w:tr>
    </w:tbl>
    <w:p w14:paraId="33A7C634">
      <w:pPr>
        <w:spacing w:line="360" w:lineRule="exact"/>
        <w:rPr>
          <w:rFonts w:hint="eastAsia" w:ascii="宋体" w:hAnsi="宋体"/>
          <w:b/>
          <w:bCs/>
          <w:sz w:val="24"/>
        </w:rPr>
      </w:pPr>
      <w:r>
        <w:rPr>
          <w:rFonts w:hint="eastAsia" w:ascii="宋体" w:hAnsi="宋体" w:cs="仿宋_GB2312"/>
          <w:b/>
          <w:bCs/>
          <w:kern w:val="0"/>
          <w:sz w:val="24"/>
          <w:lang w:bidi="ar"/>
        </w:rPr>
        <w:t>（二）主要设备设施清单</w:t>
      </w:r>
    </w:p>
    <w:tbl>
      <w:tblPr>
        <w:tblStyle w:val="43"/>
        <w:tblW w:w="10436" w:type="dxa"/>
        <w:tblInd w:w="-714" w:type="dxa"/>
        <w:tblLayout w:type="fixed"/>
        <w:tblCellMar>
          <w:top w:w="0" w:type="dxa"/>
          <w:left w:w="108" w:type="dxa"/>
          <w:bottom w:w="0" w:type="dxa"/>
          <w:right w:w="108" w:type="dxa"/>
        </w:tblCellMar>
      </w:tblPr>
      <w:tblGrid>
        <w:gridCol w:w="1192"/>
        <w:gridCol w:w="148"/>
        <w:gridCol w:w="1490"/>
        <w:gridCol w:w="599"/>
        <w:gridCol w:w="424"/>
        <w:gridCol w:w="326"/>
        <w:gridCol w:w="741"/>
        <w:gridCol w:w="2924"/>
        <w:gridCol w:w="23"/>
        <w:gridCol w:w="2569"/>
      </w:tblGrid>
      <w:tr w14:paraId="248A8868">
        <w:tblPrEx>
          <w:tblCellMar>
            <w:top w:w="0" w:type="dxa"/>
            <w:left w:w="108" w:type="dxa"/>
            <w:bottom w:w="0" w:type="dxa"/>
            <w:right w:w="108" w:type="dxa"/>
          </w:tblCellMar>
        </w:tblPrEx>
        <w:trPr>
          <w:trHeight w:val="499" w:hRule="atLeast"/>
        </w:trPr>
        <w:tc>
          <w:tcPr>
            <w:tcW w:w="10436" w:type="dxa"/>
            <w:gridSpan w:val="10"/>
            <w:tcBorders>
              <w:top w:val="single" w:color="auto" w:sz="4" w:space="0"/>
              <w:left w:val="single" w:color="auto" w:sz="4" w:space="0"/>
              <w:bottom w:val="single" w:color="auto" w:sz="4" w:space="0"/>
              <w:right w:val="single" w:color="000000" w:sz="4" w:space="0"/>
            </w:tcBorders>
            <w:shd w:val="clear" w:color="000000" w:fill="FFFFFF"/>
            <w:vAlign w:val="center"/>
          </w:tcPr>
          <w:p w14:paraId="466B7C40">
            <w:pPr>
              <w:pStyle w:val="158"/>
              <w:spacing w:line="360" w:lineRule="exact"/>
              <w:rPr>
                <w:rFonts w:hint="eastAsia" w:ascii="宋体" w:hAnsi="宋体"/>
                <w:sz w:val="24"/>
              </w:rPr>
            </w:pPr>
            <w:r>
              <w:rPr>
                <w:rFonts w:hint="eastAsia" w:ascii="宋体" w:hAnsi="宋体"/>
                <w:sz w:val="24"/>
              </w:rPr>
              <w:t>暖通系统</w:t>
            </w:r>
          </w:p>
        </w:tc>
      </w:tr>
      <w:tr w14:paraId="16A868A1">
        <w:tblPrEx>
          <w:tblCellMar>
            <w:top w:w="0" w:type="dxa"/>
            <w:left w:w="108" w:type="dxa"/>
            <w:bottom w:w="0" w:type="dxa"/>
            <w:right w:w="108" w:type="dxa"/>
          </w:tblCellMar>
        </w:tblPrEx>
        <w:trPr>
          <w:trHeight w:val="660" w:hRule="atLeast"/>
        </w:trPr>
        <w:tc>
          <w:tcPr>
            <w:tcW w:w="1192" w:type="dxa"/>
            <w:tcBorders>
              <w:top w:val="single" w:color="auto" w:sz="4" w:space="0"/>
              <w:left w:val="single" w:color="auto" w:sz="4" w:space="0"/>
              <w:bottom w:val="single" w:color="auto" w:sz="4" w:space="0"/>
              <w:right w:val="single" w:color="auto" w:sz="4" w:space="0"/>
            </w:tcBorders>
            <w:vAlign w:val="center"/>
          </w:tcPr>
          <w:p w14:paraId="719FB97F">
            <w:pPr>
              <w:pStyle w:val="158"/>
              <w:spacing w:line="360" w:lineRule="exact"/>
              <w:rPr>
                <w:rFonts w:hint="eastAsia" w:ascii="宋体" w:hAnsi="宋体"/>
                <w:sz w:val="24"/>
              </w:rPr>
            </w:pPr>
            <w:r>
              <w:rPr>
                <w:rFonts w:hint="eastAsia" w:ascii="宋体" w:hAnsi="宋体"/>
                <w:sz w:val="24"/>
              </w:rPr>
              <w:t>序号</w:t>
            </w:r>
          </w:p>
        </w:tc>
        <w:tc>
          <w:tcPr>
            <w:tcW w:w="1638" w:type="dxa"/>
            <w:gridSpan w:val="2"/>
            <w:tcBorders>
              <w:top w:val="single" w:color="auto" w:sz="4" w:space="0"/>
              <w:left w:val="single" w:color="auto" w:sz="4" w:space="0"/>
              <w:bottom w:val="single" w:color="auto" w:sz="4" w:space="0"/>
              <w:right w:val="single" w:color="auto" w:sz="4" w:space="0"/>
            </w:tcBorders>
            <w:vAlign w:val="center"/>
          </w:tcPr>
          <w:p w14:paraId="179C346D">
            <w:pPr>
              <w:pStyle w:val="158"/>
              <w:spacing w:line="360" w:lineRule="exact"/>
              <w:rPr>
                <w:rFonts w:hint="eastAsia" w:ascii="宋体" w:hAnsi="宋体"/>
                <w:sz w:val="24"/>
              </w:rPr>
            </w:pPr>
            <w:r>
              <w:rPr>
                <w:rFonts w:hint="eastAsia" w:ascii="宋体" w:hAnsi="宋体"/>
                <w:sz w:val="24"/>
              </w:rPr>
              <w:t>设备名称</w:t>
            </w:r>
          </w:p>
        </w:tc>
        <w:tc>
          <w:tcPr>
            <w:tcW w:w="1023" w:type="dxa"/>
            <w:gridSpan w:val="2"/>
            <w:tcBorders>
              <w:top w:val="single" w:color="auto" w:sz="4" w:space="0"/>
              <w:left w:val="single" w:color="auto" w:sz="4" w:space="0"/>
              <w:bottom w:val="single" w:color="auto" w:sz="4" w:space="0"/>
              <w:right w:val="single" w:color="auto" w:sz="4" w:space="0"/>
            </w:tcBorders>
            <w:vAlign w:val="center"/>
          </w:tcPr>
          <w:p w14:paraId="5E93F3AA">
            <w:pPr>
              <w:pStyle w:val="158"/>
              <w:spacing w:line="360" w:lineRule="exact"/>
              <w:rPr>
                <w:rFonts w:hint="eastAsia" w:ascii="宋体" w:hAnsi="宋体"/>
                <w:sz w:val="24"/>
              </w:rPr>
            </w:pPr>
            <w:r>
              <w:rPr>
                <w:rFonts w:hint="eastAsia" w:ascii="宋体" w:hAnsi="宋体"/>
                <w:sz w:val="24"/>
              </w:rPr>
              <w:t xml:space="preserve">数量 </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6CF7B831">
            <w:pPr>
              <w:pStyle w:val="158"/>
              <w:spacing w:line="360" w:lineRule="exact"/>
              <w:rPr>
                <w:rFonts w:hint="eastAsia" w:ascii="宋体" w:hAnsi="宋体"/>
                <w:sz w:val="24"/>
              </w:rPr>
            </w:pPr>
            <w:r>
              <w:rPr>
                <w:rFonts w:hint="eastAsia" w:ascii="宋体" w:hAnsi="宋体"/>
                <w:sz w:val="24"/>
              </w:rPr>
              <w:t>单位</w:t>
            </w:r>
          </w:p>
        </w:tc>
        <w:tc>
          <w:tcPr>
            <w:tcW w:w="2924" w:type="dxa"/>
            <w:tcBorders>
              <w:top w:val="single" w:color="auto" w:sz="4" w:space="0"/>
              <w:left w:val="single" w:color="auto" w:sz="4" w:space="0"/>
              <w:bottom w:val="single" w:color="auto" w:sz="4" w:space="0"/>
              <w:right w:val="single" w:color="auto" w:sz="4" w:space="0"/>
            </w:tcBorders>
            <w:vAlign w:val="center"/>
          </w:tcPr>
          <w:p w14:paraId="76621E2B">
            <w:pPr>
              <w:pStyle w:val="158"/>
              <w:spacing w:line="360" w:lineRule="exact"/>
              <w:rPr>
                <w:rFonts w:hint="eastAsia" w:ascii="宋体" w:hAnsi="宋体"/>
                <w:sz w:val="24"/>
              </w:rPr>
            </w:pPr>
            <w:r>
              <w:rPr>
                <w:rFonts w:hint="eastAsia" w:ascii="宋体" w:hAnsi="宋体"/>
                <w:sz w:val="24"/>
              </w:rPr>
              <w:t>主要性能参数</w:t>
            </w:r>
          </w:p>
        </w:tc>
        <w:tc>
          <w:tcPr>
            <w:tcW w:w="2592" w:type="dxa"/>
            <w:gridSpan w:val="2"/>
            <w:tcBorders>
              <w:top w:val="single" w:color="auto" w:sz="4" w:space="0"/>
              <w:left w:val="single" w:color="auto" w:sz="4" w:space="0"/>
              <w:bottom w:val="single" w:color="auto" w:sz="4" w:space="0"/>
              <w:right w:val="single" w:color="auto" w:sz="4" w:space="0"/>
            </w:tcBorders>
            <w:vAlign w:val="center"/>
          </w:tcPr>
          <w:p w14:paraId="2D2C46E4">
            <w:pPr>
              <w:pStyle w:val="158"/>
              <w:spacing w:line="360" w:lineRule="exact"/>
              <w:rPr>
                <w:rFonts w:hint="eastAsia" w:ascii="宋体" w:hAnsi="宋体"/>
                <w:sz w:val="24"/>
              </w:rPr>
            </w:pPr>
            <w:r>
              <w:rPr>
                <w:rFonts w:hint="eastAsia" w:ascii="宋体" w:hAnsi="宋体"/>
                <w:sz w:val="24"/>
              </w:rPr>
              <w:t>生产厂家</w:t>
            </w:r>
          </w:p>
        </w:tc>
      </w:tr>
      <w:tr w14:paraId="1F6FD6BE">
        <w:tblPrEx>
          <w:tblCellMar>
            <w:top w:w="0" w:type="dxa"/>
            <w:left w:w="108" w:type="dxa"/>
            <w:bottom w:w="0" w:type="dxa"/>
            <w:right w:w="108" w:type="dxa"/>
          </w:tblCellMar>
        </w:tblPrEx>
        <w:trPr>
          <w:trHeight w:val="582" w:hRule="atLeast"/>
        </w:trPr>
        <w:tc>
          <w:tcPr>
            <w:tcW w:w="1192" w:type="dxa"/>
            <w:tcBorders>
              <w:top w:val="single" w:color="auto" w:sz="4" w:space="0"/>
              <w:left w:val="single" w:color="auto" w:sz="4" w:space="0"/>
              <w:bottom w:val="single" w:color="auto" w:sz="4" w:space="0"/>
              <w:right w:val="single" w:color="auto" w:sz="4" w:space="0"/>
            </w:tcBorders>
            <w:vAlign w:val="center"/>
          </w:tcPr>
          <w:p w14:paraId="55C2AD1F">
            <w:pPr>
              <w:pStyle w:val="158"/>
              <w:spacing w:line="360" w:lineRule="exact"/>
              <w:rPr>
                <w:rFonts w:hint="eastAsia" w:ascii="宋体" w:hAnsi="宋体"/>
                <w:sz w:val="24"/>
              </w:rPr>
            </w:pPr>
            <w:r>
              <w:rPr>
                <w:rFonts w:hint="eastAsia" w:ascii="宋体" w:hAnsi="宋体"/>
                <w:sz w:val="24"/>
              </w:rPr>
              <w:t>1</w:t>
            </w:r>
          </w:p>
        </w:tc>
        <w:tc>
          <w:tcPr>
            <w:tcW w:w="1638" w:type="dxa"/>
            <w:gridSpan w:val="2"/>
            <w:tcBorders>
              <w:top w:val="single" w:color="auto" w:sz="4" w:space="0"/>
              <w:left w:val="single" w:color="auto" w:sz="4" w:space="0"/>
              <w:bottom w:val="single" w:color="auto" w:sz="4" w:space="0"/>
              <w:right w:val="single" w:color="auto" w:sz="4" w:space="0"/>
            </w:tcBorders>
            <w:vAlign w:val="center"/>
          </w:tcPr>
          <w:p w14:paraId="287866CA">
            <w:pPr>
              <w:pStyle w:val="158"/>
              <w:spacing w:line="360" w:lineRule="exact"/>
              <w:rPr>
                <w:rFonts w:hint="eastAsia" w:ascii="宋体" w:hAnsi="宋体"/>
                <w:sz w:val="24"/>
              </w:rPr>
            </w:pPr>
            <w:r>
              <w:rPr>
                <w:rFonts w:hint="eastAsia" w:ascii="宋体" w:hAnsi="宋体"/>
                <w:sz w:val="24"/>
              </w:rPr>
              <w:t>冷水机组</w:t>
            </w:r>
          </w:p>
        </w:tc>
        <w:tc>
          <w:tcPr>
            <w:tcW w:w="1023" w:type="dxa"/>
            <w:gridSpan w:val="2"/>
            <w:tcBorders>
              <w:top w:val="single" w:color="auto" w:sz="4" w:space="0"/>
              <w:left w:val="single" w:color="auto" w:sz="4" w:space="0"/>
              <w:bottom w:val="single" w:color="auto" w:sz="4" w:space="0"/>
              <w:right w:val="single" w:color="auto" w:sz="4" w:space="0"/>
            </w:tcBorders>
            <w:vAlign w:val="center"/>
          </w:tcPr>
          <w:p w14:paraId="2E0C15C5">
            <w:pPr>
              <w:pStyle w:val="158"/>
              <w:spacing w:line="360" w:lineRule="exact"/>
              <w:rPr>
                <w:rFonts w:hint="eastAsia" w:ascii="宋体" w:hAnsi="宋体"/>
                <w:sz w:val="24"/>
              </w:rPr>
            </w:pPr>
            <w:r>
              <w:rPr>
                <w:rFonts w:hint="eastAsia" w:ascii="宋体" w:hAnsi="宋体"/>
                <w:sz w:val="24"/>
              </w:rPr>
              <w:t>5</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20ABFDDC">
            <w:pPr>
              <w:pStyle w:val="158"/>
              <w:spacing w:line="360" w:lineRule="exact"/>
              <w:rPr>
                <w:rFonts w:hint="eastAsia" w:ascii="宋体" w:hAnsi="宋体"/>
                <w:sz w:val="24"/>
              </w:rPr>
            </w:pPr>
            <w:r>
              <w:rPr>
                <w:rFonts w:hint="eastAsia" w:ascii="宋体" w:hAnsi="宋体"/>
                <w:sz w:val="24"/>
              </w:rPr>
              <w:t>台</w:t>
            </w:r>
          </w:p>
        </w:tc>
        <w:tc>
          <w:tcPr>
            <w:tcW w:w="2924" w:type="dxa"/>
            <w:tcBorders>
              <w:top w:val="single" w:color="auto" w:sz="4" w:space="0"/>
              <w:left w:val="single" w:color="auto" w:sz="4" w:space="0"/>
              <w:bottom w:val="single" w:color="auto" w:sz="4" w:space="0"/>
              <w:right w:val="single" w:color="auto" w:sz="4" w:space="0"/>
            </w:tcBorders>
            <w:vAlign w:val="center"/>
          </w:tcPr>
          <w:p w14:paraId="0136ABDB">
            <w:pPr>
              <w:pStyle w:val="158"/>
              <w:spacing w:line="360" w:lineRule="exact"/>
              <w:rPr>
                <w:rFonts w:hint="eastAsia" w:ascii="宋体" w:hAnsi="宋体"/>
                <w:sz w:val="24"/>
              </w:rPr>
            </w:pPr>
            <w:r>
              <w:rPr>
                <w:rFonts w:hint="eastAsia" w:ascii="宋体" w:hAnsi="宋体"/>
                <w:sz w:val="24"/>
              </w:rPr>
              <w:t xml:space="preserve">功率：263.5KW 2台；140.5KW 1台；82.6KW </w:t>
            </w:r>
            <w:r>
              <w:rPr>
                <w:rFonts w:ascii="宋体" w:hAnsi="宋体"/>
                <w:sz w:val="24"/>
              </w:rPr>
              <w:t>2</w:t>
            </w:r>
            <w:r>
              <w:rPr>
                <w:rFonts w:hint="eastAsia" w:ascii="宋体" w:hAnsi="宋体"/>
                <w:sz w:val="24"/>
              </w:rPr>
              <w:t>台</w:t>
            </w:r>
          </w:p>
        </w:tc>
        <w:tc>
          <w:tcPr>
            <w:tcW w:w="2592" w:type="dxa"/>
            <w:gridSpan w:val="2"/>
            <w:tcBorders>
              <w:top w:val="single" w:color="auto" w:sz="4" w:space="0"/>
              <w:left w:val="single" w:color="auto" w:sz="4" w:space="0"/>
              <w:bottom w:val="single" w:color="auto" w:sz="4" w:space="0"/>
              <w:right w:val="single" w:color="auto" w:sz="4" w:space="0"/>
            </w:tcBorders>
            <w:vAlign w:val="center"/>
          </w:tcPr>
          <w:p w14:paraId="296B9640">
            <w:pPr>
              <w:pStyle w:val="158"/>
              <w:spacing w:line="360" w:lineRule="exact"/>
              <w:rPr>
                <w:rFonts w:hint="eastAsia" w:ascii="宋体" w:hAnsi="宋体"/>
                <w:sz w:val="24"/>
              </w:rPr>
            </w:pPr>
            <w:r>
              <w:rPr>
                <w:rFonts w:hint="eastAsia" w:ascii="宋体" w:hAnsi="宋体"/>
                <w:sz w:val="24"/>
              </w:rPr>
              <w:t>麦克维尔（中国）有限公司</w:t>
            </w:r>
          </w:p>
        </w:tc>
      </w:tr>
      <w:tr w14:paraId="68AA7530">
        <w:tblPrEx>
          <w:tblCellMar>
            <w:top w:w="0" w:type="dxa"/>
            <w:left w:w="108" w:type="dxa"/>
            <w:bottom w:w="0" w:type="dxa"/>
            <w:right w:w="108" w:type="dxa"/>
          </w:tblCellMar>
        </w:tblPrEx>
        <w:trPr>
          <w:trHeight w:val="582" w:hRule="atLeast"/>
        </w:trPr>
        <w:tc>
          <w:tcPr>
            <w:tcW w:w="1192" w:type="dxa"/>
            <w:tcBorders>
              <w:top w:val="single" w:color="auto" w:sz="4" w:space="0"/>
              <w:left w:val="single" w:color="auto" w:sz="4" w:space="0"/>
              <w:bottom w:val="single" w:color="auto" w:sz="4" w:space="0"/>
              <w:right w:val="single" w:color="auto" w:sz="4" w:space="0"/>
            </w:tcBorders>
            <w:vAlign w:val="center"/>
          </w:tcPr>
          <w:p w14:paraId="208DEC90">
            <w:pPr>
              <w:pStyle w:val="158"/>
              <w:spacing w:line="360" w:lineRule="exact"/>
              <w:rPr>
                <w:rFonts w:hint="eastAsia" w:ascii="宋体" w:hAnsi="宋体"/>
                <w:sz w:val="24"/>
              </w:rPr>
            </w:pPr>
            <w:r>
              <w:rPr>
                <w:rFonts w:hint="eastAsia" w:ascii="宋体" w:hAnsi="宋体"/>
                <w:sz w:val="24"/>
              </w:rPr>
              <w:t>2</w:t>
            </w:r>
          </w:p>
        </w:tc>
        <w:tc>
          <w:tcPr>
            <w:tcW w:w="1638" w:type="dxa"/>
            <w:gridSpan w:val="2"/>
            <w:tcBorders>
              <w:top w:val="single" w:color="auto" w:sz="4" w:space="0"/>
              <w:left w:val="single" w:color="auto" w:sz="4" w:space="0"/>
              <w:bottom w:val="single" w:color="auto" w:sz="4" w:space="0"/>
              <w:right w:val="single" w:color="auto" w:sz="4" w:space="0"/>
            </w:tcBorders>
            <w:vAlign w:val="center"/>
          </w:tcPr>
          <w:p w14:paraId="7FB90E9D">
            <w:pPr>
              <w:pStyle w:val="158"/>
              <w:spacing w:line="360" w:lineRule="exact"/>
              <w:rPr>
                <w:rFonts w:hint="eastAsia" w:ascii="宋体" w:hAnsi="宋体"/>
                <w:sz w:val="24"/>
              </w:rPr>
            </w:pPr>
            <w:r>
              <w:rPr>
                <w:rFonts w:hint="eastAsia" w:ascii="宋体" w:hAnsi="宋体"/>
                <w:sz w:val="24"/>
              </w:rPr>
              <w:t>多联式空调机</w:t>
            </w:r>
          </w:p>
        </w:tc>
        <w:tc>
          <w:tcPr>
            <w:tcW w:w="1023" w:type="dxa"/>
            <w:gridSpan w:val="2"/>
            <w:tcBorders>
              <w:top w:val="single" w:color="auto" w:sz="4" w:space="0"/>
              <w:left w:val="single" w:color="auto" w:sz="4" w:space="0"/>
              <w:bottom w:val="single" w:color="auto" w:sz="4" w:space="0"/>
              <w:right w:val="single" w:color="auto" w:sz="4" w:space="0"/>
            </w:tcBorders>
            <w:vAlign w:val="center"/>
          </w:tcPr>
          <w:p w14:paraId="79728B5D">
            <w:pPr>
              <w:pStyle w:val="158"/>
              <w:spacing w:line="360" w:lineRule="exact"/>
              <w:rPr>
                <w:rFonts w:hint="eastAsia" w:ascii="宋体" w:hAnsi="宋体"/>
                <w:sz w:val="24"/>
              </w:rPr>
            </w:pPr>
            <w:r>
              <w:rPr>
                <w:rFonts w:hint="eastAsia" w:ascii="宋体" w:hAnsi="宋体"/>
                <w:sz w:val="24"/>
              </w:rPr>
              <w:t>13</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A596DCA">
            <w:pPr>
              <w:pStyle w:val="158"/>
              <w:spacing w:line="360" w:lineRule="exact"/>
              <w:rPr>
                <w:rFonts w:hint="eastAsia" w:ascii="宋体" w:hAnsi="宋体"/>
                <w:sz w:val="24"/>
              </w:rPr>
            </w:pPr>
            <w:r>
              <w:rPr>
                <w:rFonts w:hint="eastAsia" w:ascii="宋体" w:hAnsi="宋体"/>
                <w:sz w:val="24"/>
              </w:rPr>
              <w:t>组</w:t>
            </w:r>
          </w:p>
        </w:tc>
        <w:tc>
          <w:tcPr>
            <w:tcW w:w="2924" w:type="dxa"/>
            <w:tcBorders>
              <w:top w:val="single" w:color="auto" w:sz="4" w:space="0"/>
              <w:left w:val="single" w:color="auto" w:sz="4" w:space="0"/>
              <w:bottom w:val="single" w:color="auto" w:sz="4" w:space="0"/>
              <w:right w:val="single" w:color="auto" w:sz="4" w:space="0"/>
            </w:tcBorders>
            <w:vAlign w:val="center"/>
          </w:tcPr>
          <w:p w14:paraId="13D5B3BB">
            <w:pPr>
              <w:pStyle w:val="158"/>
              <w:spacing w:line="360" w:lineRule="exact"/>
              <w:rPr>
                <w:rFonts w:hint="eastAsia" w:ascii="宋体" w:hAnsi="宋体"/>
                <w:sz w:val="24"/>
              </w:rPr>
            </w:pPr>
            <w:r>
              <w:rPr>
                <w:rFonts w:hint="eastAsia" w:ascii="宋体" w:hAnsi="宋体"/>
                <w:sz w:val="24"/>
              </w:rPr>
              <w:t>美的</w:t>
            </w:r>
          </w:p>
        </w:tc>
        <w:tc>
          <w:tcPr>
            <w:tcW w:w="2592" w:type="dxa"/>
            <w:gridSpan w:val="2"/>
            <w:tcBorders>
              <w:top w:val="single" w:color="auto" w:sz="4" w:space="0"/>
              <w:left w:val="single" w:color="auto" w:sz="4" w:space="0"/>
              <w:bottom w:val="single" w:color="auto" w:sz="4" w:space="0"/>
              <w:right w:val="single" w:color="auto" w:sz="4" w:space="0"/>
            </w:tcBorders>
            <w:vAlign w:val="center"/>
          </w:tcPr>
          <w:p w14:paraId="085CBC24">
            <w:pPr>
              <w:pStyle w:val="158"/>
              <w:spacing w:line="360" w:lineRule="exact"/>
              <w:rPr>
                <w:rFonts w:hint="eastAsia" w:ascii="宋体" w:hAnsi="宋体"/>
                <w:sz w:val="24"/>
              </w:rPr>
            </w:pPr>
            <w:r>
              <w:rPr>
                <w:rFonts w:hint="eastAsia" w:ascii="宋体" w:hAnsi="宋体"/>
                <w:sz w:val="24"/>
              </w:rPr>
              <w:t>广东美的暖通设备有限公司</w:t>
            </w:r>
          </w:p>
        </w:tc>
      </w:tr>
      <w:tr w14:paraId="282B0B5B">
        <w:tblPrEx>
          <w:tblCellMar>
            <w:top w:w="0" w:type="dxa"/>
            <w:left w:w="108" w:type="dxa"/>
            <w:bottom w:w="0" w:type="dxa"/>
            <w:right w:w="108" w:type="dxa"/>
          </w:tblCellMar>
        </w:tblPrEx>
        <w:trPr>
          <w:trHeight w:val="921" w:hRule="atLeast"/>
        </w:trPr>
        <w:tc>
          <w:tcPr>
            <w:tcW w:w="1192" w:type="dxa"/>
            <w:tcBorders>
              <w:top w:val="single" w:color="auto" w:sz="4" w:space="0"/>
              <w:left w:val="single" w:color="auto" w:sz="4" w:space="0"/>
              <w:bottom w:val="single" w:color="auto" w:sz="4" w:space="0"/>
              <w:right w:val="single" w:color="auto" w:sz="4" w:space="0"/>
            </w:tcBorders>
            <w:vAlign w:val="center"/>
          </w:tcPr>
          <w:p w14:paraId="6E5E908C">
            <w:pPr>
              <w:pStyle w:val="158"/>
              <w:spacing w:line="360" w:lineRule="exact"/>
              <w:rPr>
                <w:rFonts w:hint="eastAsia" w:ascii="宋体" w:hAnsi="宋体"/>
                <w:sz w:val="24"/>
              </w:rPr>
            </w:pPr>
            <w:r>
              <w:rPr>
                <w:rFonts w:hint="eastAsia" w:ascii="宋体" w:hAnsi="宋体"/>
                <w:sz w:val="24"/>
              </w:rPr>
              <w:t>3</w:t>
            </w:r>
          </w:p>
        </w:tc>
        <w:tc>
          <w:tcPr>
            <w:tcW w:w="1638" w:type="dxa"/>
            <w:gridSpan w:val="2"/>
            <w:tcBorders>
              <w:top w:val="single" w:color="auto" w:sz="4" w:space="0"/>
              <w:left w:val="single" w:color="auto" w:sz="4" w:space="0"/>
              <w:bottom w:val="single" w:color="auto" w:sz="4" w:space="0"/>
              <w:right w:val="single" w:color="auto" w:sz="4" w:space="0"/>
            </w:tcBorders>
            <w:vAlign w:val="center"/>
          </w:tcPr>
          <w:p w14:paraId="3CDC2A18">
            <w:pPr>
              <w:pStyle w:val="158"/>
              <w:spacing w:line="360" w:lineRule="exact"/>
              <w:rPr>
                <w:rFonts w:hint="eastAsia" w:ascii="宋体" w:hAnsi="宋体"/>
                <w:sz w:val="24"/>
              </w:rPr>
            </w:pPr>
            <w:r>
              <w:rPr>
                <w:rFonts w:hint="eastAsia" w:ascii="宋体" w:hAnsi="宋体"/>
                <w:sz w:val="24"/>
              </w:rPr>
              <w:t>卧式循环泵</w:t>
            </w:r>
          </w:p>
        </w:tc>
        <w:tc>
          <w:tcPr>
            <w:tcW w:w="1023" w:type="dxa"/>
            <w:gridSpan w:val="2"/>
            <w:tcBorders>
              <w:top w:val="single" w:color="auto" w:sz="4" w:space="0"/>
              <w:left w:val="single" w:color="auto" w:sz="4" w:space="0"/>
              <w:bottom w:val="single" w:color="auto" w:sz="4" w:space="0"/>
              <w:right w:val="single" w:color="auto" w:sz="4" w:space="0"/>
            </w:tcBorders>
            <w:vAlign w:val="center"/>
          </w:tcPr>
          <w:p w14:paraId="6547AF76">
            <w:pPr>
              <w:pStyle w:val="158"/>
              <w:spacing w:line="360" w:lineRule="exact"/>
              <w:rPr>
                <w:rFonts w:hint="eastAsia" w:ascii="宋体" w:hAnsi="宋体"/>
                <w:sz w:val="24"/>
              </w:rPr>
            </w:pPr>
            <w:r>
              <w:rPr>
                <w:rFonts w:hint="eastAsia" w:ascii="宋体" w:hAnsi="宋体"/>
                <w:sz w:val="24"/>
              </w:rPr>
              <w:t>16</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0A232C6B">
            <w:pPr>
              <w:pStyle w:val="158"/>
              <w:spacing w:line="360" w:lineRule="exact"/>
              <w:rPr>
                <w:rFonts w:hint="eastAsia" w:ascii="宋体" w:hAnsi="宋体"/>
                <w:sz w:val="24"/>
              </w:rPr>
            </w:pPr>
            <w:r>
              <w:rPr>
                <w:rFonts w:hint="eastAsia" w:ascii="宋体" w:hAnsi="宋体"/>
                <w:sz w:val="24"/>
              </w:rPr>
              <w:t>台</w:t>
            </w:r>
          </w:p>
        </w:tc>
        <w:tc>
          <w:tcPr>
            <w:tcW w:w="2924" w:type="dxa"/>
            <w:tcBorders>
              <w:top w:val="single" w:color="auto" w:sz="4" w:space="0"/>
              <w:left w:val="single" w:color="auto" w:sz="4" w:space="0"/>
              <w:bottom w:val="single" w:color="auto" w:sz="4" w:space="0"/>
              <w:right w:val="single" w:color="auto" w:sz="4" w:space="0"/>
            </w:tcBorders>
            <w:vAlign w:val="center"/>
          </w:tcPr>
          <w:p w14:paraId="026BC397">
            <w:pPr>
              <w:pStyle w:val="158"/>
              <w:spacing w:line="360" w:lineRule="exact"/>
              <w:rPr>
                <w:rFonts w:hint="eastAsia" w:ascii="宋体" w:hAnsi="宋体"/>
                <w:sz w:val="24"/>
              </w:rPr>
            </w:pPr>
            <w:r>
              <w:rPr>
                <w:rFonts w:hint="eastAsia" w:ascii="宋体" w:hAnsi="宋体"/>
                <w:sz w:val="24"/>
              </w:rPr>
              <w:t>功率15KW  6台；功率55KW  3台；功率37KW  2台；功率45KW  3台；功率22KW 2台</w:t>
            </w:r>
          </w:p>
        </w:tc>
        <w:tc>
          <w:tcPr>
            <w:tcW w:w="2592" w:type="dxa"/>
            <w:gridSpan w:val="2"/>
            <w:tcBorders>
              <w:top w:val="single" w:color="auto" w:sz="4" w:space="0"/>
              <w:left w:val="single" w:color="auto" w:sz="4" w:space="0"/>
              <w:bottom w:val="single" w:color="auto" w:sz="4" w:space="0"/>
              <w:right w:val="single" w:color="auto" w:sz="4" w:space="0"/>
            </w:tcBorders>
            <w:vAlign w:val="center"/>
          </w:tcPr>
          <w:p w14:paraId="7B3B2C9A">
            <w:pPr>
              <w:pStyle w:val="158"/>
              <w:spacing w:line="360" w:lineRule="exact"/>
              <w:rPr>
                <w:rFonts w:hint="eastAsia" w:ascii="宋体" w:hAnsi="宋体"/>
                <w:sz w:val="24"/>
              </w:rPr>
            </w:pPr>
            <w:r>
              <w:rPr>
                <w:rFonts w:hint="eastAsia" w:ascii="宋体" w:hAnsi="宋体"/>
                <w:sz w:val="24"/>
              </w:rPr>
              <w:t>上海凯泉泵业(集团</w:t>
            </w:r>
            <w:r>
              <w:rPr>
                <w:rFonts w:ascii="宋体" w:hAnsi="宋体"/>
                <w:sz w:val="24"/>
              </w:rPr>
              <w:t>)</w:t>
            </w:r>
            <w:r>
              <w:rPr>
                <w:rFonts w:hint="eastAsia" w:ascii="宋体" w:hAnsi="宋体"/>
                <w:sz w:val="24"/>
              </w:rPr>
              <w:t>有限公司</w:t>
            </w:r>
          </w:p>
        </w:tc>
      </w:tr>
      <w:tr w14:paraId="6E6B6EDC">
        <w:tblPrEx>
          <w:tblCellMar>
            <w:top w:w="0" w:type="dxa"/>
            <w:left w:w="108" w:type="dxa"/>
            <w:bottom w:w="0" w:type="dxa"/>
            <w:right w:w="108" w:type="dxa"/>
          </w:tblCellMar>
        </w:tblPrEx>
        <w:trPr>
          <w:trHeight w:val="582" w:hRule="atLeast"/>
        </w:trPr>
        <w:tc>
          <w:tcPr>
            <w:tcW w:w="1192" w:type="dxa"/>
            <w:tcBorders>
              <w:top w:val="single" w:color="auto" w:sz="4" w:space="0"/>
              <w:left w:val="single" w:color="auto" w:sz="4" w:space="0"/>
              <w:bottom w:val="single" w:color="auto" w:sz="4" w:space="0"/>
              <w:right w:val="single" w:color="auto" w:sz="4" w:space="0"/>
            </w:tcBorders>
            <w:vAlign w:val="center"/>
          </w:tcPr>
          <w:p w14:paraId="165F72C2">
            <w:pPr>
              <w:pStyle w:val="158"/>
              <w:spacing w:line="360" w:lineRule="exact"/>
              <w:rPr>
                <w:rFonts w:hint="eastAsia" w:ascii="宋体" w:hAnsi="宋体"/>
                <w:sz w:val="24"/>
              </w:rPr>
            </w:pPr>
            <w:r>
              <w:rPr>
                <w:rFonts w:hint="eastAsia" w:ascii="宋体" w:hAnsi="宋体"/>
                <w:sz w:val="24"/>
              </w:rPr>
              <w:t>4</w:t>
            </w:r>
          </w:p>
        </w:tc>
        <w:tc>
          <w:tcPr>
            <w:tcW w:w="1638" w:type="dxa"/>
            <w:gridSpan w:val="2"/>
            <w:tcBorders>
              <w:top w:val="single" w:color="auto" w:sz="4" w:space="0"/>
              <w:left w:val="single" w:color="auto" w:sz="4" w:space="0"/>
              <w:bottom w:val="single" w:color="auto" w:sz="4" w:space="0"/>
              <w:right w:val="single" w:color="auto" w:sz="4" w:space="0"/>
            </w:tcBorders>
            <w:vAlign w:val="center"/>
          </w:tcPr>
          <w:p w14:paraId="66C24801">
            <w:pPr>
              <w:pStyle w:val="158"/>
              <w:spacing w:line="360" w:lineRule="exact"/>
              <w:rPr>
                <w:rFonts w:hint="eastAsia" w:ascii="宋体" w:hAnsi="宋体"/>
                <w:sz w:val="24"/>
              </w:rPr>
            </w:pPr>
            <w:r>
              <w:rPr>
                <w:rFonts w:hint="eastAsia" w:ascii="宋体" w:hAnsi="宋体"/>
                <w:sz w:val="24"/>
              </w:rPr>
              <w:t>集水器</w:t>
            </w:r>
          </w:p>
        </w:tc>
        <w:tc>
          <w:tcPr>
            <w:tcW w:w="1023" w:type="dxa"/>
            <w:gridSpan w:val="2"/>
            <w:tcBorders>
              <w:top w:val="single" w:color="auto" w:sz="4" w:space="0"/>
              <w:left w:val="single" w:color="auto" w:sz="4" w:space="0"/>
              <w:bottom w:val="single" w:color="auto" w:sz="4" w:space="0"/>
              <w:right w:val="single" w:color="auto" w:sz="4" w:space="0"/>
            </w:tcBorders>
            <w:vAlign w:val="center"/>
          </w:tcPr>
          <w:p w14:paraId="46512BCC">
            <w:pPr>
              <w:pStyle w:val="158"/>
              <w:spacing w:line="360" w:lineRule="exact"/>
              <w:rPr>
                <w:rFonts w:hint="eastAsia" w:ascii="宋体" w:hAnsi="宋体"/>
                <w:sz w:val="24"/>
              </w:rPr>
            </w:pPr>
            <w:r>
              <w:rPr>
                <w:rFonts w:hint="eastAsia" w:ascii="宋体" w:hAnsi="宋体"/>
                <w:sz w:val="24"/>
              </w:rPr>
              <w:t>1</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30A1E5B">
            <w:pPr>
              <w:pStyle w:val="158"/>
              <w:spacing w:line="360" w:lineRule="exact"/>
              <w:rPr>
                <w:rFonts w:hint="eastAsia" w:ascii="宋体" w:hAnsi="宋体"/>
                <w:sz w:val="24"/>
              </w:rPr>
            </w:pPr>
            <w:r>
              <w:rPr>
                <w:rFonts w:hint="eastAsia" w:ascii="宋体" w:hAnsi="宋体"/>
                <w:sz w:val="24"/>
              </w:rPr>
              <w:t>套</w:t>
            </w:r>
          </w:p>
        </w:tc>
        <w:tc>
          <w:tcPr>
            <w:tcW w:w="2924" w:type="dxa"/>
            <w:tcBorders>
              <w:top w:val="single" w:color="auto" w:sz="4" w:space="0"/>
              <w:left w:val="single" w:color="auto" w:sz="4" w:space="0"/>
              <w:bottom w:val="single" w:color="auto" w:sz="4" w:space="0"/>
              <w:right w:val="single" w:color="auto" w:sz="4" w:space="0"/>
            </w:tcBorders>
            <w:vAlign w:val="center"/>
          </w:tcPr>
          <w:p w14:paraId="263B5C75">
            <w:pPr>
              <w:pStyle w:val="158"/>
              <w:spacing w:line="360" w:lineRule="exact"/>
              <w:rPr>
                <w:rFonts w:hint="eastAsia" w:ascii="宋体" w:hAnsi="宋体"/>
                <w:sz w:val="24"/>
              </w:rPr>
            </w:pPr>
            <w:r>
              <w:rPr>
                <w:rFonts w:hint="eastAsia" w:ascii="宋体" w:hAnsi="宋体"/>
                <w:sz w:val="24"/>
              </w:rPr>
              <w:t xml:space="preserve">设计压力：1.6MP  介质;水   </w:t>
            </w:r>
          </w:p>
        </w:tc>
        <w:tc>
          <w:tcPr>
            <w:tcW w:w="2592" w:type="dxa"/>
            <w:gridSpan w:val="2"/>
            <w:tcBorders>
              <w:top w:val="single" w:color="auto" w:sz="4" w:space="0"/>
              <w:left w:val="single" w:color="auto" w:sz="4" w:space="0"/>
              <w:bottom w:val="single" w:color="auto" w:sz="4" w:space="0"/>
              <w:right w:val="single" w:color="auto" w:sz="4" w:space="0"/>
            </w:tcBorders>
            <w:vAlign w:val="center"/>
          </w:tcPr>
          <w:p w14:paraId="4E56AE59">
            <w:pPr>
              <w:pStyle w:val="158"/>
              <w:spacing w:line="360" w:lineRule="exact"/>
              <w:rPr>
                <w:rFonts w:hint="eastAsia" w:ascii="宋体" w:hAnsi="宋体"/>
                <w:sz w:val="24"/>
              </w:rPr>
            </w:pPr>
            <w:r>
              <w:rPr>
                <w:rFonts w:hint="eastAsia" w:ascii="宋体" w:hAnsi="宋体"/>
                <w:sz w:val="24"/>
              </w:rPr>
              <w:t>河北建特建筑安装工程有限公司</w:t>
            </w:r>
          </w:p>
        </w:tc>
      </w:tr>
      <w:tr w14:paraId="432E03E9">
        <w:tblPrEx>
          <w:tblCellMar>
            <w:top w:w="0" w:type="dxa"/>
            <w:left w:w="108" w:type="dxa"/>
            <w:bottom w:w="0" w:type="dxa"/>
            <w:right w:w="108" w:type="dxa"/>
          </w:tblCellMar>
        </w:tblPrEx>
        <w:trPr>
          <w:trHeight w:val="582" w:hRule="atLeast"/>
        </w:trPr>
        <w:tc>
          <w:tcPr>
            <w:tcW w:w="1192" w:type="dxa"/>
            <w:tcBorders>
              <w:top w:val="single" w:color="auto" w:sz="4" w:space="0"/>
              <w:left w:val="single" w:color="auto" w:sz="4" w:space="0"/>
              <w:bottom w:val="single" w:color="auto" w:sz="4" w:space="0"/>
              <w:right w:val="single" w:color="auto" w:sz="4" w:space="0"/>
            </w:tcBorders>
            <w:vAlign w:val="center"/>
          </w:tcPr>
          <w:p w14:paraId="2A88E8A8">
            <w:pPr>
              <w:pStyle w:val="158"/>
              <w:spacing w:line="360" w:lineRule="exact"/>
              <w:rPr>
                <w:rFonts w:hint="eastAsia" w:ascii="宋体" w:hAnsi="宋体"/>
                <w:sz w:val="24"/>
              </w:rPr>
            </w:pPr>
            <w:r>
              <w:rPr>
                <w:rFonts w:hint="eastAsia" w:ascii="宋体" w:hAnsi="宋体"/>
                <w:sz w:val="24"/>
              </w:rPr>
              <w:t>5</w:t>
            </w:r>
          </w:p>
        </w:tc>
        <w:tc>
          <w:tcPr>
            <w:tcW w:w="1638" w:type="dxa"/>
            <w:gridSpan w:val="2"/>
            <w:tcBorders>
              <w:top w:val="single" w:color="auto" w:sz="4" w:space="0"/>
              <w:left w:val="single" w:color="auto" w:sz="4" w:space="0"/>
              <w:bottom w:val="single" w:color="auto" w:sz="4" w:space="0"/>
              <w:right w:val="single" w:color="auto" w:sz="4" w:space="0"/>
            </w:tcBorders>
            <w:vAlign w:val="center"/>
          </w:tcPr>
          <w:p w14:paraId="61523CE3">
            <w:pPr>
              <w:pStyle w:val="158"/>
              <w:spacing w:line="360" w:lineRule="exact"/>
              <w:rPr>
                <w:rFonts w:hint="eastAsia" w:ascii="宋体" w:hAnsi="宋体"/>
                <w:sz w:val="24"/>
              </w:rPr>
            </w:pPr>
            <w:r>
              <w:rPr>
                <w:rFonts w:hint="eastAsia" w:ascii="宋体" w:hAnsi="宋体"/>
                <w:sz w:val="24"/>
              </w:rPr>
              <w:t>分水器</w:t>
            </w:r>
          </w:p>
        </w:tc>
        <w:tc>
          <w:tcPr>
            <w:tcW w:w="1023" w:type="dxa"/>
            <w:gridSpan w:val="2"/>
            <w:tcBorders>
              <w:top w:val="single" w:color="auto" w:sz="4" w:space="0"/>
              <w:left w:val="single" w:color="auto" w:sz="4" w:space="0"/>
              <w:bottom w:val="single" w:color="auto" w:sz="4" w:space="0"/>
              <w:right w:val="single" w:color="auto" w:sz="4" w:space="0"/>
            </w:tcBorders>
            <w:vAlign w:val="center"/>
          </w:tcPr>
          <w:p w14:paraId="2AF6B1B9">
            <w:pPr>
              <w:pStyle w:val="158"/>
              <w:spacing w:line="360" w:lineRule="exact"/>
              <w:rPr>
                <w:rFonts w:hint="eastAsia" w:ascii="宋体" w:hAnsi="宋体"/>
                <w:sz w:val="24"/>
              </w:rPr>
            </w:pPr>
            <w:r>
              <w:rPr>
                <w:rFonts w:hint="eastAsia" w:ascii="宋体" w:hAnsi="宋体"/>
                <w:sz w:val="24"/>
              </w:rPr>
              <w:t>1</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550CD734">
            <w:pPr>
              <w:pStyle w:val="158"/>
              <w:spacing w:line="360" w:lineRule="exact"/>
              <w:rPr>
                <w:rFonts w:hint="eastAsia" w:ascii="宋体" w:hAnsi="宋体"/>
                <w:sz w:val="24"/>
              </w:rPr>
            </w:pPr>
          </w:p>
        </w:tc>
        <w:tc>
          <w:tcPr>
            <w:tcW w:w="2924" w:type="dxa"/>
            <w:tcBorders>
              <w:top w:val="single" w:color="auto" w:sz="4" w:space="0"/>
              <w:left w:val="single" w:color="auto" w:sz="4" w:space="0"/>
              <w:bottom w:val="single" w:color="auto" w:sz="4" w:space="0"/>
              <w:right w:val="single" w:color="auto" w:sz="4" w:space="0"/>
            </w:tcBorders>
            <w:vAlign w:val="center"/>
          </w:tcPr>
          <w:p w14:paraId="68A8CD4A">
            <w:pPr>
              <w:pStyle w:val="158"/>
              <w:spacing w:line="360" w:lineRule="exact"/>
              <w:rPr>
                <w:rFonts w:hint="eastAsia" w:ascii="宋体" w:hAnsi="宋体"/>
                <w:sz w:val="24"/>
              </w:rPr>
            </w:pPr>
            <w:r>
              <w:rPr>
                <w:rFonts w:hint="eastAsia" w:ascii="宋体" w:hAnsi="宋体"/>
                <w:sz w:val="24"/>
              </w:rPr>
              <w:t xml:space="preserve">设计压力：1.6MP  介质;水  </w:t>
            </w:r>
          </w:p>
        </w:tc>
        <w:tc>
          <w:tcPr>
            <w:tcW w:w="2592" w:type="dxa"/>
            <w:gridSpan w:val="2"/>
            <w:tcBorders>
              <w:top w:val="single" w:color="auto" w:sz="4" w:space="0"/>
              <w:left w:val="single" w:color="auto" w:sz="4" w:space="0"/>
              <w:bottom w:val="single" w:color="auto" w:sz="4" w:space="0"/>
              <w:right w:val="single" w:color="auto" w:sz="4" w:space="0"/>
            </w:tcBorders>
            <w:vAlign w:val="center"/>
          </w:tcPr>
          <w:p w14:paraId="2ED88333">
            <w:pPr>
              <w:pStyle w:val="158"/>
              <w:spacing w:line="360" w:lineRule="exact"/>
              <w:rPr>
                <w:rFonts w:hint="eastAsia" w:ascii="宋体" w:hAnsi="宋体"/>
                <w:sz w:val="24"/>
              </w:rPr>
            </w:pPr>
            <w:r>
              <w:rPr>
                <w:rFonts w:hint="eastAsia" w:ascii="宋体" w:hAnsi="宋体"/>
                <w:sz w:val="24"/>
              </w:rPr>
              <w:t>河北建特建筑安装工程有限公司</w:t>
            </w:r>
          </w:p>
        </w:tc>
      </w:tr>
      <w:tr w14:paraId="010B8D0A">
        <w:tblPrEx>
          <w:tblCellMar>
            <w:top w:w="0" w:type="dxa"/>
            <w:left w:w="108" w:type="dxa"/>
            <w:bottom w:w="0" w:type="dxa"/>
            <w:right w:w="108" w:type="dxa"/>
          </w:tblCellMar>
        </w:tblPrEx>
        <w:trPr>
          <w:trHeight w:val="752" w:hRule="atLeast"/>
        </w:trPr>
        <w:tc>
          <w:tcPr>
            <w:tcW w:w="1192" w:type="dxa"/>
            <w:tcBorders>
              <w:top w:val="single" w:color="auto" w:sz="4" w:space="0"/>
              <w:left w:val="single" w:color="auto" w:sz="4" w:space="0"/>
              <w:bottom w:val="single" w:color="auto" w:sz="4" w:space="0"/>
              <w:right w:val="single" w:color="auto" w:sz="4" w:space="0"/>
            </w:tcBorders>
            <w:vAlign w:val="center"/>
          </w:tcPr>
          <w:p w14:paraId="5758C6F4">
            <w:pPr>
              <w:pStyle w:val="158"/>
              <w:spacing w:line="360" w:lineRule="exact"/>
              <w:rPr>
                <w:rFonts w:hint="eastAsia" w:ascii="宋体" w:hAnsi="宋体"/>
                <w:sz w:val="24"/>
              </w:rPr>
            </w:pPr>
            <w:r>
              <w:rPr>
                <w:rFonts w:hint="eastAsia" w:ascii="宋体" w:hAnsi="宋体"/>
                <w:sz w:val="24"/>
              </w:rPr>
              <w:t>6</w:t>
            </w:r>
          </w:p>
        </w:tc>
        <w:tc>
          <w:tcPr>
            <w:tcW w:w="1638" w:type="dxa"/>
            <w:gridSpan w:val="2"/>
            <w:tcBorders>
              <w:top w:val="single" w:color="auto" w:sz="4" w:space="0"/>
              <w:left w:val="single" w:color="auto" w:sz="4" w:space="0"/>
              <w:bottom w:val="single" w:color="auto" w:sz="4" w:space="0"/>
              <w:right w:val="single" w:color="auto" w:sz="4" w:space="0"/>
            </w:tcBorders>
            <w:vAlign w:val="center"/>
          </w:tcPr>
          <w:p w14:paraId="03D55928">
            <w:pPr>
              <w:pStyle w:val="158"/>
              <w:spacing w:line="360" w:lineRule="exact"/>
              <w:rPr>
                <w:rFonts w:hint="eastAsia" w:ascii="宋体" w:hAnsi="宋体"/>
                <w:sz w:val="24"/>
              </w:rPr>
            </w:pPr>
            <w:r>
              <w:rPr>
                <w:rFonts w:hint="eastAsia" w:ascii="宋体" w:hAnsi="宋体"/>
                <w:sz w:val="24"/>
              </w:rPr>
              <w:t>冷却塔</w:t>
            </w:r>
          </w:p>
        </w:tc>
        <w:tc>
          <w:tcPr>
            <w:tcW w:w="1023" w:type="dxa"/>
            <w:gridSpan w:val="2"/>
            <w:tcBorders>
              <w:top w:val="single" w:color="auto" w:sz="4" w:space="0"/>
              <w:left w:val="single" w:color="auto" w:sz="4" w:space="0"/>
              <w:bottom w:val="single" w:color="auto" w:sz="4" w:space="0"/>
              <w:right w:val="single" w:color="auto" w:sz="4" w:space="0"/>
            </w:tcBorders>
            <w:vAlign w:val="center"/>
          </w:tcPr>
          <w:p w14:paraId="2ACA1731">
            <w:pPr>
              <w:pStyle w:val="158"/>
              <w:spacing w:line="360" w:lineRule="exact"/>
              <w:rPr>
                <w:rFonts w:hint="eastAsia" w:ascii="宋体" w:hAnsi="宋体"/>
                <w:sz w:val="24"/>
              </w:rPr>
            </w:pPr>
            <w:r>
              <w:rPr>
                <w:rFonts w:hint="eastAsia" w:ascii="宋体" w:hAnsi="宋体"/>
                <w:sz w:val="24"/>
              </w:rPr>
              <w:t>5</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25E88D77">
            <w:pPr>
              <w:pStyle w:val="158"/>
              <w:spacing w:line="360" w:lineRule="exact"/>
              <w:rPr>
                <w:rFonts w:hint="eastAsia" w:ascii="宋体" w:hAnsi="宋体"/>
                <w:sz w:val="24"/>
              </w:rPr>
            </w:pPr>
            <w:r>
              <w:rPr>
                <w:rFonts w:hint="eastAsia" w:ascii="宋体" w:hAnsi="宋体"/>
                <w:sz w:val="24"/>
              </w:rPr>
              <w:t>组</w:t>
            </w:r>
          </w:p>
        </w:tc>
        <w:tc>
          <w:tcPr>
            <w:tcW w:w="2924" w:type="dxa"/>
            <w:tcBorders>
              <w:top w:val="single" w:color="auto" w:sz="4" w:space="0"/>
              <w:left w:val="single" w:color="auto" w:sz="4" w:space="0"/>
              <w:bottom w:val="single" w:color="auto" w:sz="4" w:space="0"/>
              <w:right w:val="single" w:color="auto" w:sz="4" w:space="0"/>
            </w:tcBorders>
            <w:vAlign w:val="center"/>
          </w:tcPr>
          <w:p w14:paraId="6587DFD3">
            <w:pPr>
              <w:pStyle w:val="158"/>
              <w:spacing w:line="360" w:lineRule="exact"/>
              <w:rPr>
                <w:rFonts w:hint="eastAsia" w:ascii="宋体" w:hAnsi="宋体"/>
                <w:sz w:val="24"/>
              </w:rPr>
            </w:pPr>
            <w:r>
              <w:rPr>
                <w:rFonts w:hint="eastAsia" w:ascii="宋体" w:hAnsi="宋体"/>
                <w:sz w:val="24"/>
              </w:rPr>
              <w:t>处理水量：160m³/h 1组； 320m³/h 2组；100m³/h 2组</w:t>
            </w:r>
          </w:p>
        </w:tc>
        <w:tc>
          <w:tcPr>
            <w:tcW w:w="2592" w:type="dxa"/>
            <w:gridSpan w:val="2"/>
            <w:tcBorders>
              <w:top w:val="single" w:color="auto" w:sz="4" w:space="0"/>
              <w:left w:val="single" w:color="auto" w:sz="4" w:space="0"/>
              <w:bottom w:val="single" w:color="auto" w:sz="4" w:space="0"/>
              <w:right w:val="single" w:color="auto" w:sz="4" w:space="0"/>
            </w:tcBorders>
            <w:vAlign w:val="center"/>
          </w:tcPr>
          <w:p w14:paraId="28A29A70">
            <w:pPr>
              <w:pStyle w:val="158"/>
              <w:spacing w:line="360" w:lineRule="exact"/>
              <w:rPr>
                <w:rFonts w:hint="eastAsia" w:ascii="宋体" w:hAnsi="宋体"/>
                <w:sz w:val="24"/>
              </w:rPr>
            </w:pPr>
            <w:r>
              <w:rPr>
                <w:rFonts w:hint="eastAsia" w:ascii="宋体" w:hAnsi="宋体"/>
                <w:sz w:val="24"/>
              </w:rPr>
              <w:t>大连斯频德环境设备有限公司</w:t>
            </w:r>
          </w:p>
        </w:tc>
      </w:tr>
      <w:tr w14:paraId="43ADD142">
        <w:tblPrEx>
          <w:tblCellMar>
            <w:top w:w="0" w:type="dxa"/>
            <w:left w:w="108" w:type="dxa"/>
            <w:bottom w:w="0" w:type="dxa"/>
            <w:right w:w="108" w:type="dxa"/>
          </w:tblCellMar>
        </w:tblPrEx>
        <w:trPr>
          <w:trHeight w:val="582" w:hRule="atLeast"/>
        </w:trPr>
        <w:tc>
          <w:tcPr>
            <w:tcW w:w="1192" w:type="dxa"/>
            <w:tcBorders>
              <w:top w:val="single" w:color="auto" w:sz="4" w:space="0"/>
              <w:left w:val="single" w:color="auto" w:sz="4" w:space="0"/>
              <w:bottom w:val="single" w:color="auto" w:sz="4" w:space="0"/>
              <w:right w:val="single" w:color="auto" w:sz="4" w:space="0"/>
            </w:tcBorders>
            <w:vAlign w:val="center"/>
          </w:tcPr>
          <w:p w14:paraId="332E5DA6">
            <w:pPr>
              <w:pStyle w:val="158"/>
              <w:spacing w:line="360" w:lineRule="exact"/>
              <w:rPr>
                <w:rFonts w:hint="eastAsia" w:ascii="宋体" w:hAnsi="宋体"/>
                <w:sz w:val="24"/>
              </w:rPr>
            </w:pPr>
            <w:r>
              <w:rPr>
                <w:rFonts w:hint="eastAsia" w:ascii="宋体" w:hAnsi="宋体"/>
                <w:sz w:val="24"/>
              </w:rPr>
              <w:t>7</w:t>
            </w:r>
          </w:p>
        </w:tc>
        <w:tc>
          <w:tcPr>
            <w:tcW w:w="1638" w:type="dxa"/>
            <w:gridSpan w:val="2"/>
            <w:tcBorders>
              <w:top w:val="single" w:color="auto" w:sz="4" w:space="0"/>
              <w:left w:val="nil"/>
              <w:bottom w:val="single" w:color="auto" w:sz="4" w:space="0"/>
              <w:right w:val="single" w:color="auto" w:sz="4" w:space="0"/>
            </w:tcBorders>
            <w:vAlign w:val="center"/>
          </w:tcPr>
          <w:p w14:paraId="14CB78CF">
            <w:pPr>
              <w:pStyle w:val="158"/>
              <w:spacing w:line="360" w:lineRule="exact"/>
              <w:rPr>
                <w:rFonts w:hint="eastAsia" w:ascii="宋体" w:hAnsi="宋体"/>
                <w:sz w:val="24"/>
              </w:rPr>
            </w:pPr>
            <w:r>
              <w:rPr>
                <w:rFonts w:hint="eastAsia" w:ascii="宋体" w:hAnsi="宋体"/>
                <w:sz w:val="24"/>
              </w:rPr>
              <w:t>冷却塔电机</w:t>
            </w:r>
          </w:p>
        </w:tc>
        <w:tc>
          <w:tcPr>
            <w:tcW w:w="1023" w:type="dxa"/>
            <w:gridSpan w:val="2"/>
            <w:tcBorders>
              <w:top w:val="single" w:color="auto" w:sz="4" w:space="0"/>
              <w:left w:val="nil"/>
              <w:bottom w:val="single" w:color="auto" w:sz="4" w:space="0"/>
              <w:right w:val="single" w:color="auto" w:sz="4" w:space="0"/>
            </w:tcBorders>
            <w:vAlign w:val="center"/>
          </w:tcPr>
          <w:p w14:paraId="5CE65176">
            <w:pPr>
              <w:pStyle w:val="158"/>
              <w:spacing w:line="360" w:lineRule="exact"/>
              <w:rPr>
                <w:rFonts w:hint="eastAsia" w:ascii="宋体" w:hAnsi="宋体"/>
                <w:sz w:val="24"/>
              </w:rPr>
            </w:pPr>
            <w:r>
              <w:rPr>
                <w:rFonts w:hint="eastAsia" w:ascii="宋体" w:hAnsi="宋体"/>
                <w:sz w:val="24"/>
              </w:rPr>
              <w:t>7</w:t>
            </w:r>
          </w:p>
        </w:tc>
        <w:tc>
          <w:tcPr>
            <w:tcW w:w="1067" w:type="dxa"/>
            <w:gridSpan w:val="2"/>
            <w:tcBorders>
              <w:top w:val="single" w:color="auto" w:sz="4" w:space="0"/>
              <w:left w:val="nil"/>
              <w:bottom w:val="single" w:color="auto" w:sz="4" w:space="0"/>
              <w:right w:val="single" w:color="auto" w:sz="4" w:space="0"/>
            </w:tcBorders>
            <w:vAlign w:val="center"/>
          </w:tcPr>
          <w:p w14:paraId="0ACFFD2A">
            <w:pPr>
              <w:pStyle w:val="158"/>
              <w:spacing w:line="360" w:lineRule="exact"/>
              <w:rPr>
                <w:rFonts w:hint="eastAsia" w:ascii="宋体" w:hAnsi="宋体"/>
                <w:sz w:val="24"/>
              </w:rPr>
            </w:pPr>
            <w:r>
              <w:rPr>
                <w:rFonts w:hint="eastAsia" w:ascii="宋体" w:hAnsi="宋体"/>
                <w:sz w:val="24"/>
              </w:rPr>
              <w:t>台</w:t>
            </w:r>
          </w:p>
        </w:tc>
        <w:tc>
          <w:tcPr>
            <w:tcW w:w="2924" w:type="dxa"/>
            <w:tcBorders>
              <w:top w:val="single" w:color="auto" w:sz="4" w:space="0"/>
              <w:left w:val="nil"/>
              <w:bottom w:val="single" w:color="auto" w:sz="4" w:space="0"/>
              <w:right w:val="single" w:color="auto" w:sz="4" w:space="0"/>
            </w:tcBorders>
            <w:vAlign w:val="center"/>
          </w:tcPr>
          <w:p w14:paraId="682FF598">
            <w:pPr>
              <w:pStyle w:val="158"/>
              <w:spacing w:line="360" w:lineRule="exact"/>
              <w:rPr>
                <w:rFonts w:hint="eastAsia" w:ascii="宋体" w:hAnsi="宋体"/>
                <w:sz w:val="24"/>
              </w:rPr>
            </w:pPr>
            <w:r>
              <w:rPr>
                <w:rFonts w:hint="eastAsia" w:ascii="宋体" w:hAnsi="宋体"/>
                <w:sz w:val="24"/>
              </w:rPr>
              <w:t>功率：5.5KW  5台；功率：3.7KW 2台</w:t>
            </w:r>
          </w:p>
        </w:tc>
        <w:tc>
          <w:tcPr>
            <w:tcW w:w="2592" w:type="dxa"/>
            <w:gridSpan w:val="2"/>
            <w:tcBorders>
              <w:top w:val="single" w:color="auto" w:sz="4" w:space="0"/>
              <w:left w:val="nil"/>
              <w:bottom w:val="single" w:color="auto" w:sz="4" w:space="0"/>
              <w:right w:val="single" w:color="auto" w:sz="4" w:space="0"/>
            </w:tcBorders>
            <w:vAlign w:val="center"/>
          </w:tcPr>
          <w:p w14:paraId="12EDB10C">
            <w:pPr>
              <w:pStyle w:val="158"/>
              <w:spacing w:line="360" w:lineRule="exact"/>
              <w:rPr>
                <w:rFonts w:hint="eastAsia" w:ascii="宋体" w:hAnsi="宋体"/>
                <w:sz w:val="24"/>
              </w:rPr>
            </w:pPr>
            <w:r>
              <w:rPr>
                <w:rFonts w:hint="eastAsia" w:ascii="宋体" w:hAnsi="宋体"/>
                <w:sz w:val="24"/>
              </w:rPr>
              <w:t>青岛东元精密机电有限公司</w:t>
            </w:r>
          </w:p>
        </w:tc>
      </w:tr>
      <w:tr w14:paraId="0707BF4C">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7E4197C8">
            <w:pPr>
              <w:pStyle w:val="158"/>
              <w:spacing w:line="360" w:lineRule="exact"/>
              <w:rPr>
                <w:rFonts w:hint="eastAsia" w:ascii="宋体" w:hAnsi="宋体"/>
                <w:sz w:val="24"/>
              </w:rPr>
            </w:pPr>
            <w:r>
              <w:rPr>
                <w:rFonts w:hint="eastAsia" w:ascii="宋体" w:hAnsi="宋体"/>
                <w:sz w:val="24"/>
              </w:rPr>
              <w:t>8</w:t>
            </w:r>
          </w:p>
        </w:tc>
        <w:tc>
          <w:tcPr>
            <w:tcW w:w="1638" w:type="dxa"/>
            <w:gridSpan w:val="2"/>
            <w:tcBorders>
              <w:top w:val="nil"/>
              <w:left w:val="nil"/>
              <w:bottom w:val="single" w:color="auto" w:sz="4" w:space="0"/>
              <w:right w:val="single" w:color="auto" w:sz="4" w:space="0"/>
            </w:tcBorders>
            <w:vAlign w:val="center"/>
          </w:tcPr>
          <w:p w14:paraId="3568C673">
            <w:pPr>
              <w:pStyle w:val="158"/>
              <w:spacing w:line="360" w:lineRule="exact"/>
              <w:rPr>
                <w:rFonts w:hint="eastAsia" w:ascii="宋体" w:hAnsi="宋体"/>
                <w:sz w:val="24"/>
              </w:rPr>
            </w:pPr>
            <w:r>
              <w:rPr>
                <w:rFonts w:hint="eastAsia" w:ascii="宋体" w:hAnsi="宋体"/>
                <w:sz w:val="24"/>
              </w:rPr>
              <w:t>空调补水罐</w:t>
            </w:r>
          </w:p>
        </w:tc>
        <w:tc>
          <w:tcPr>
            <w:tcW w:w="1023" w:type="dxa"/>
            <w:gridSpan w:val="2"/>
            <w:tcBorders>
              <w:top w:val="nil"/>
              <w:left w:val="nil"/>
              <w:bottom w:val="single" w:color="auto" w:sz="4" w:space="0"/>
              <w:right w:val="single" w:color="auto" w:sz="4" w:space="0"/>
            </w:tcBorders>
            <w:vAlign w:val="center"/>
          </w:tcPr>
          <w:p w14:paraId="0F91E7BF">
            <w:pPr>
              <w:pStyle w:val="158"/>
              <w:spacing w:line="360" w:lineRule="exact"/>
              <w:rPr>
                <w:rFonts w:hint="eastAsia" w:ascii="宋体" w:hAnsi="宋体"/>
                <w:sz w:val="24"/>
              </w:rPr>
            </w:pPr>
            <w:r>
              <w:rPr>
                <w:rFonts w:hint="eastAsia" w:ascii="宋体" w:hAnsi="宋体"/>
                <w:sz w:val="24"/>
              </w:rPr>
              <w:t>1</w:t>
            </w:r>
          </w:p>
        </w:tc>
        <w:tc>
          <w:tcPr>
            <w:tcW w:w="1067" w:type="dxa"/>
            <w:gridSpan w:val="2"/>
            <w:tcBorders>
              <w:top w:val="nil"/>
              <w:left w:val="nil"/>
              <w:bottom w:val="single" w:color="auto" w:sz="4" w:space="0"/>
              <w:right w:val="single" w:color="auto" w:sz="4" w:space="0"/>
            </w:tcBorders>
            <w:vAlign w:val="center"/>
          </w:tcPr>
          <w:p w14:paraId="6B74462D">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66B52A9A">
            <w:pPr>
              <w:pStyle w:val="158"/>
              <w:spacing w:line="360" w:lineRule="exact"/>
              <w:rPr>
                <w:rFonts w:hint="eastAsia" w:ascii="宋体" w:hAnsi="宋体"/>
                <w:sz w:val="24"/>
              </w:rPr>
            </w:pPr>
            <w:r>
              <w:rPr>
                <w:rFonts w:hint="eastAsia" w:ascii="宋体" w:hAnsi="宋体"/>
                <w:sz w:val="24"/>
              </w:rPr>
              <w:t>容量2m³</w:t>
            </w:r>
          </w:p>
        </w:tc>
        <w:tc>
          <w:tcPr>
            <w:tcW w:w="2592" w:type="dxa"/>
            <w:gridSpan w:val="2"/>
            <w:tcBorders>
              <w:top w:val="nil"/>
              <w:left w:val="nil"/>
              <w:bottom w:val="single" w:color="auto" w:sz="4" w:space="0"/>
              <w:right w:val="single" w:color="auto" w:sz="4" w:space="0"/>
            </w:tcBorders>
            <w:vAlign w:val="center"/>
          </w:tcPr>
          <w:p w14:paraId="4F303255">
            <w:pPr>
              <w:pStyle w:val="158"/>
              <w:spacing w:line="360" w:lineRule="exact"/>
              <w:rPr>
                <w:rFonts w:hint="eastAsia" w:ascii="宋体" w:hAnsi="宋体"/>
                <w:sz w:val="24"/>
              </w:rPr>
            </w:pPr>
            <w:r>
              <w:rPr>
                <w:rFonts w:hint="eastAsia" w:ascii="宋体" w:hAnsi="宋体"/>
                <w:sz w:val="24"/>
              </w:rPr>
              <w:t>　</w:t>
            </w:r>
          </w:p>
        </w:tc>
      </w:tr>
      <w:tr w14:paraId="13E1EEF7">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4F4286F9">
            <w:pPr>
              <w:pStyle w:val="158"/>
              <w:spacing w:line="360" w:lineRule="exact"/>
              <w:rPr>
                <w:rFonts w:hint="eastAsia" w:ascii="宋体" w:hAnsi="宋体"/>
                <w:sz w:val="24"/>
              </w:rPr>
            </w:pPr>
            <w:r>
              <w:rPr>
                <w:rFonts w:hint="eastAsia" w:ascii="宋体" w:hAnsi="宋体"/>
                <w:sz w:val="24"/>
              </w:rPr>
              <w:t>9</w:t>
            </w:r>
          </w:p>
        </w:tc>
        <w:tc>
          <w:tcPr>
            <w:tcW w:w="1638" w:type="dxa"/>
            <w:gridSpan w:val="2"/>
            <w:tcBorders>
              <w:top w:val="nil"/>
              <w:left w:val="nil"/>
              <w:bottom w:val="single" w:color="auto" w:sz="4" w:space="0"/>
              <w:right w:val="single" w:color="auto" w:sz="4" w:space="0"/>
            </w:tcBorders>
            <w:vAlign w:val="center"/>
          </w:tcPr>
          <w:p w14:paraId="4640D96B">
            <w:pPr>
              <w:pStyle w:val="158"/>
              <w:spacing w:line="360" w:lineRule="exact"/>
              <w:rPr>
                <w:rFonts w:hint="eastAsia" w:ascii="宋体" w:hAnsi="宋体"/>
                <w:sz w:val="24"/>
              </w:rPr>
            </w:pPr>
            <w:r>
              <w:rPr>
                <w:rFonts w:hint="eastAsia" w:ascii="宋体" w:hAnsi="宋体"/>
                <w:sz w:val="24"/>
              </w:rPr>
              <w:t>组合式空调机组</w:t>
            </w:r>
          </w:p>
        </w:tc>
        <w:tc>
          <w:tcPr>
            <w:tcW w:w="1023" w:type="dxa"/>
            <w:gridSpan w:val="2"/>
            <w:tcBorders>
              <w:top w:val="nil"/>
              <w:left w:val="nil"/>
              <w:bottom w:val="single" w:color="auto" w:sz="4" w:space="0"/>
              <w:right w:val="single" w:color="auto" w:sz="4" w:space="0"/>
            </w:tcBorders>
            <w:vAlign w:val="center"/>
          </w:tcPr>
          <w:p w14:paraId="40E1CB57">
            <w:pPr>
              <w:pStyle w:val="158"/>
              <w:spacing w:line="360" w:lineRule="exact"/>
              <w:rPr>
                <w:rFonts w:hint="eastAsia" w:ascii="宋体" w:hAnsi="宋体"/>
                <w:sz w:val="24"/>
              </w:rPr>
            </w:pPr>
            <w:r>
              <w:rPr>
                <w:rFonts w:hint="eastAsia" w:ascii="宋体" w:hAnsi="宋体"/>
                <w:sz w:val="24"/>
              </w:rPr>
              <w:t>33</w:t>
            </w:r>
          </w:p>
        </w:tc>
        <w:tc>
          <w:tcPr>
            <w:tcW w:w="1067" w:type="dxa"/>
            <w:gridSpan w:val="2"/>
            <w:tcBorders>
              <w:top w:val="nil"/>
              <w:left w:val="nil"/>
              <w:bottom w:val="single" w:color="auto" w:sz="4" w:space="0"/>
              <w:right w:val="single" w:color="auto" w:sz="4" w:space="0"/>
            </w:tcBorders>
            <w:vAlign w:val="center"/>
          </w:tcPr>
          <w:p w14:paraId="3142B0E8">
            <w:pPr>
              <w:pStyle w:val="158"/>
              <w:spacing w:line="360" w:lineRule="exact"/>
              <w:rPr>
                <w:rFonts w:hint="eastAsia" w:ascii="宋体" w:hAnsi="宋体"/>
                <w:sz w:val="24"/>
              </w:rPr>
            </w:pPr>
            <w:r>
              <w:rPr>
                <w:rFonts w:hint="eastAsia" w:ascii="宋体" w:hAnsi="宋体"/>
                <w:sz w:val="24"/>
              </w:rPr>
              <w:t>组</w:t>
            </w:r>
          </w:p>
        </w:tc>
        <w:tc>
          <w:tcPr>
            <w:tcW w:w="2924" w:type="dxa"/>
            <w:tcBorders>
              <w:top w:val="nil"/>
              <w:left w:val="nil"/>
              <w:bottom w:val="single" w:color="auto" w:sz="4" w:space="0"/>
              <w:right w:val="single" w:color="auto" w:sz="4" w:space="0"/>
            </w:tcBorders>
            <w:vAlign w:val="center"/>
          </w:tcPr>
          <w:p w14:paraId="66898820">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45381748">
            <w:pPr>
              <w:pStyle w:val="158"/>
              <w:spacing w:line="360" w:lineRule="exact"/>
              <w:rPr>
                <w:rFonts w:hint="eastAsia" w:ascii="宋体" w:hAnsi="宋体"/>
                <w:sz w:val="24"/>
              </w:rPr>
            </w:pPr>
            <w:r>
              <w:rPr>
                <w:rFonts w:hint="eastAsia" w:ascii="宋体" w:hAnsi="宋体"/>
                <w:sz w:val="24"/>
              </w:rPr>
              <w:t>麦克维尔（中国）有限公司</w:t>
            </w:r>
          </w:p>
        </w:tc>
      </w:tr>
      <w:tr w14:paraId="50903BC7">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5D9929FC">
            <w:pPr>
              <w:pStyle w:val="158"/>
              <w:spacing w:line="360" w:lineRule="exact"/>
              <w:rPr>
                <w:rFonts w:hint="eastAsia" w:ascii="宋体" w:hAnsi="宋体"/>
                <w:sz w:val="24"/>
              </w:rPr>
            </w:pPr>
            <w:r>
              <w:rPr>
                <w:rFonts w:hint="eastAsia" w:ascii="宋体" w:hAnsi="宋体"/>
                <w:sz w:val="24"/>
              </w:rPr>
              <w:t>10</w:t>
            </w:r>
          </w:p>
        </w:tc>
        <w:tc>
          <w:tcPr>
            <w:tcW w:w="1638" w:type="dxa"/>
            <w:gridSpan w:val="2"/>
            <w:tcBorders>
              <w:top w:val="nil"/>
              <w:left w:val="nil"/>
              <w:bottom w:val="single" w:color="auto" w:sz="4" w:space="0"/>
              <w:right w:val="single" w:color="auto" w:sz="4" w:space="0"/>
            </w:tcBorders>
            <w:vAlign w:val="center"/>
          </w:tcPr>
          <w:p w14:paraId="57EC817C">
            <w:pPr>
              <w:pStyle w:val="158"/>
              <w:spacing w:line="360" w:lineRule="exact"/>
              <w:rPr>
                <w:rFonts w:hint="eastAsia" w:ascii="宋体" w:hAnsi="宋体"/>
                <w:sz w:val="24"/>
              </w:rPr>
            </w:pPr>
            <w:r>
              <w:rPr>
                <w:rFonts w:hint="eastAsia" w:ascii="宋体" w:hAnsi="宋体"/>
                <w:sz w:val="24"/>
              </w:rPr>
              <w:t>新风机</w:t>
            </w:r>
          </w:p>
        </w:tc>
        <w:tc>
          <w:tcPr>
            <w:tcW w:w="1023" w:type="dxa"/>
            <w:gridSpan w:val="2"/>
            <w:tcBorders>
              <w:top w:val="nil"/>
              <w:left w:val="nil"/>
              <w:bottom w:val="single" w:color="auto" w:sz="4" w:space="0"/>
              <w:right w:val="single" w:color="auto" w:sz="4" w:space="0"/>
            </w:tcBorders>
            <w:vAlign w:val="center"/>
          </w:tcPr>
          <w:p w14:paraId="27306331">
            <w:pPr>
              <w:pStyle w:val="158"/>
              <w:spacing w:line="360" w:lineRule="exact"/>
              <w:rPr>
                <w:rFonts w:hint="eastAsia" w:ascii="宋体" w:hAnsi="宋体"/>
                <w:sz w:val="24"/>
              </w:rPr>
            </w:pPr>
            <w:r>
              <w:rPr>
                <w:rFonts w:hint="eastAsia" w:ascii="宋体" w:hAnsi="宋体"/>
                <w:sz w:val="24"/>
              </w:rPr>
              <w:t>3</w:t>
            </w:r>
          </w:p>
        </w:tc>
        <w:tc>
          <w:tcPr>
            <w:tcW w:w="1067" w:type="dxa"/>
            <w:gridSpan w:val="2"/>
            <w:tcBorders>
              <w:top w:val="nil"/>
              <w:left w:val="nil"/>
              <w:bottom w:val="single" w:color="auto" w:sz="4" w:space="0"/>
              <w:right w:val="single" w:color="auto" w:sz="4" w:space="0"/>
            </w:tcBorders>
            <w:vAlign w:val="center"/>
          </w:tcPr>
          <w:p w14:paraId="065A0CEC">
            <w:pPr>
              <w:pStyle w:val="158"/>
              <w:spacing w:line="360" w:lineRule="exact"/>
              <w:rPr>
                <w:rFonts w:hint="eastAsia" w:ascii="宋体" w:hAnsi="宋体"/>
                <w:sz w:val="24"/>
              </w:rPr>
            </w:pPr>
            <w:r>
              <w:rPr>
                <w:rFonts w:hint="eastAsia" w:ascii="宋体" w:hAnsi="宋体"/>
                <w:sz w:val="24"/>
              </w:rPr>
              <w:t>组</w:t>
            </w:r>
          </w:p>
        </w:tc>
        <w:tc>
          <w:tcPr>
            <w:tcW w:w="2924" w:type="dxa"/>
            <w:tcBorders>
              <w:top w:val="nil"/>
              <w:left w:val="nil"/>
              <w:bottom w:val="single" w:color="auto" w:sz="4" w:space="0"/>
              <w:right w:val="single" w:color="auto" w:sz="4" w:space="0"/>
            </w:tcBorders>
            <w:vAlign w:val="center"/>
          </w:tcPr>
          <w:p w14:paraId="47AE5D1A">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07367E19">
            <w:pPr>
              <w:pStyle w:val="158"/>
              <w:spacing w:line="360" w:lineRule="exact"/>
              <w:rPr>
                <w:rFonts w:hint="eastAsia" w:ascii="宋体" w:hAnsi="宋体"/>
                <w:sz w:val="24"/>
              </w:rPr>
            </w:pPr>
            <w:r>
              <w:rPr>
                <w:rFonts w:hint="eastAsia" w:ascii="宋体" w:hAnsi="宋体"/>
                <w:sz w:val="24"/>
              </w:rPr>
              <w:t>麦克维尔（中国）有限公司</w:t>
            </w:r>
          </w:p>
        </w:tc>
      </w:tr>
      <w:tr w14:paraId="1DE7D19D">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4852320F">
            <w:pPr>
              <w:pStyle w:val="158"/>
              <w:spacing w:line="360" w:lineRule="exact"/>
              <w:rPr>
                <w:rFonts w:hint="eastAsia" w:ascii="宋体" w:hAnsi="宋体"/>
                <w:sz w:val="24"/>
              </w:rPr>
            </w:pPr>
            <w:r>
              <w:rPr>
                <w:rFonts w:hint="eastAsia" w:ascii="宋体" w:hAnsi="宋体"/>
                <w:sz w:val="24"/>
              </w:rPr>
              <w:t>11</w:t>
            </w:r>
          </w:p>
        </w:tc>
        <w:tc>
          <w:tcPr>
            <w:tcW w:w="1638" w:type="dxa"/>
            <w:gridSpan w:val="2"/>
            <w:tcBorders>
              <w:top w:val="nil"/>
              <w:left w:val="nil"/>
              <w:bottom w:val="single" w:color="auto" w:sz="4" w:space="0"/>
              <w:right w:val="single" w:color="auto" w:sz="4" w:space="0"/>
            </w:tcBorders>
            <w:vAlign w:val="center"/>
          </w:tcPr>
          <w:p w14:paraId="14575174">
            <w:pPr>
              <w:pStyle w:val="158"/>
              <w:spacing w:line="360" w:lineRule="exact"/>
              <w:rPr>
                <w:rFonts w:hint="eastAsia" w:ascii="宋体" w:hAnsi="宋体"/>
                <w:sz w:val="24"/>
              </w:rPr>
            </w:pPr>
            <w:r>
              <w:rPr>
                <w:rFonts w:hint="eastAsia" w:ascii="宋体" w:hAnsi="宋体"/>
                <w:sz w:val="24"/>
              </w:rPr>
              <w:t>风机盘管</w:t>
            </w:r>
          </w:p>
        </w:tc>
        <w:tc>
          <w:tcPr>
            <w:tcW w:w="1023" w:type="dxa"/>
            <w:gridSpan w:val="2"/>
            <w:tcBorders>
              <w:top w:val="nil"/>
              <w:left w:val="nil"/>
              <w:bottom w:val="single" w:color="auto" w:sz="4" w:space="0"/>
              <w:right w:val="single" w:color="auto" w:sz="4" w:space="0"/>
            </w:tcBorders>
            <w:vAlign w:val="center"/>
          </w:tcPr>
          <w:p w14:paraId="74DC871C">
            <w:pPr>
              <w:pStyle w:val="158"/>
              <w:spacing w:line="360" w:lineRule="exact"/>
              <w:rPr>
                <w:rFonts w:hint="eastAsia" w:ascii="宋体" w:hAnsi="宋体"/>
                <w:sz w:val="24"/>
              </w:rPr>
            </w:pPr>
            <w:r>
              <w:rPr>
                <w:rFonts w:ascii="宋体" w:hAnsi="宋体"/>
                <w:sz w:val="24"/>
              </w:rPr>
              <w:t>31</w:t>
            </w:r>
          </w:p>
        </w:tc>
        <w:tc>
          <w:tcPr>
            <w:tcW w:w="1067" w:type="dxa"/>
            <w:gridSpan w:val="2"/>
            <w:tcBorders>
              <w:top w:val="nil"/>
              <w:left w:val="nil"/>
              <w:bottom w:val="single" w:color="auto" w:sz="4" w:space="0"/>
              <w:right w:val="single" w:color="auto" w:sz="4" w:space="0"/>
            </w:tcBorders>
            <w:vAlign w:val="center"/>
          </w:tcPr>
          <w:p w14:paraId="4B38314F">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45C89285">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3AA9C498">
            <w:pPr>
              <w:pStyle w:val="158"/>
              <w:spacing w:line="360" w:lineRule="exact"/>
              <w:rPr>
                <w:rFonts w:hint="eastAsia" w:ascii="宋体" w:hAnsi="宋体"/>
                <w:sz w:val="24"/>
              </w:rPr>
            </w:pPr>
          </w:p>
        </w:tc>
      </w:tr>
      <w:tr w14:paraId="4A63362C">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61613811">
            <w:pPr>
              <w:pStyle w:val="158"/>
              <w:spacing w:line="360" w:lineRule="exact"/>
              <w:rPr>
                <w:rFonts w:hint="eastAsia" w:ascii="宋体" w:hAnsi="宋体"/>
                <w:sz w:val="24"/>
              </w:rPr>
            </w:pPr>
            <w:r>
              <w:rPr>
                <w:rFonts w:hint="eastAsia" w:ascii="宋体" w:hAnsi="宋体"/>
                <w:sz w:val="24"/>
              </w:rPr>
              <w:t>1</w:t>
            </w:r>
            <w:r>
              <w:rPr>
                <w:rFonts w:ascii="宋体" w:hAnsi="宋体"/>
                <w:sz w:val="24"/>
              </w:rPr>
              <w:t>2</w:t>
            </w:r>
          </w:p>
        </w:tc>
        <w:tc>
          <w:tcPr>
            <w:tcW w:w="1638" w:type="dxa"/>
            <w:gridSpan w:val="2"/>
            <w:tcBorders>
              <w:top w:val="nil"/>
              <w:left w:val="nil"/>
              <w:bottom w:val="single" w:color="auto" w:sz="4" w:space="0"/>
              <w:right w:val="single" w:color="auto" w:sz="4" w:space="0"/>
            </w:tcBorders>
            <w:vAlign w:val="center"/>
          </w:tcPr>
          <w:p w14:paraId="69B0E1AE">
            <w:pPr>
              <w:pStyle w:val="158"/>
              <w:spacing w:line="360" w:lineRule="exact"/>
              <w:rPr>
                <w:rFonts w:hint="eastAsia" w:ascii="宋体" w:hAnsi="宋体"/>
                <w:sz w:val="24"/>
              </w:rPr>
            </w:pPr>
            <w:r>
              <w:rPr>
                <w:rFonts w:hint="eastAsia" w:ascii="宋体" w:hAnsi="宋体"/>
                <w:sz w:val="24"/>
              </w:rPr>
              <w:t>单层百叶风管式空调器</w:t>
            </w:r>
          </w:p>
        </w:tc>
        <w:tc>
          <w:tcPr>
            <w:tcW w:w="1023" w:type="dxa"/>
            <w:gridSpan w:val="2"/>
            <w:tcBorders>
              <w:top w:val="nil"/>
              <w:left w:val="nil"/>
              <w:bottom w:val="single" w:color="auto" w:sz="4" w:space="0"/>
              <w:right w:val="single" w:color="auto" w:sz="4" w:space="0"/>
            </w:tcBorders>
            <w:vAlign w:val="center"/>
          </w:tcPr>
          <w:p w14:paraId="41CEB391">
            <w:pPr>
              <w:pStyle w:val="158"/>
              <w:spacing w:line="360" w:lineRule="exact"/>
              <w:rPr>
                <w:rFonts w:hint="eastAsia" w:ascii="宋体" w:hAnsi="宋体"/>
                <w:sz w:val="24"/>
              </w:rPr>
            </w:pPr>
            <w:r>
              <w:rPr>
                <w:rFonts w:ascii="宋体" w:hAnsi="宋体"/>
                <w:sz w:val="24"/>
              </w:rPr>
              <w:t>35</w:t>
            </w:r>
          </w:p>
        </w:tc>
        <w:tc>
          <w:tcPr>
            <w:tcW w:w="1067" w:type="dxa"/>
            <w:gridSpan w:val="2"/>
            <w:tcBorders>
              <w:top w:val="nil"/>
              <w:left w:val="nil"/>
              <w:bottom w:val="single" w:color="auto" w:sz="4" w:space="0"/>
              <w:right w:val="single" w:color="auto" w:sz="4" w:space="0"/>
            </w:tcBorders>
            <w:vAlign w:val="center"/>
          </w:tcPr>
          <w:p w14:paraId="31CB95F9">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6A453231">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7BA37F9A">
            <w:pPr>
              <w:pStyle w:val="158"/>
              <w:spacing w:line="360" w:lineRule="exact"/>
              <w:rPr>
                <w:rFonts w:hint="eastAsia" w:ascii="宋体" w:hAnsi="宋体"/>
                <w:sz w:val="24"/>
              </w:rPr>
            </w:pPr>
          </w:p>
        </w:tc>
      </w:tr>
      <w:tr w14:paraId="617905B3">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5B22204E">
            <w:pPr>
              <w:pStyle w:val="158"/>
              <w:spacing w:line="360" w:lineRule="exact"/>
              <w:rPr>
                <w:rFonts w:hint="eastAsia" w:ascii="宋体" w:hAnsi="宋体"/>
                <w:sz w:val="24"/>
              </w:rPr>
            </w:pPr>
            <w:r>
              <w:rPr>
                <w:rFonts w:hint="eastAsia" w:ascii="宋体" w:hAnsi="宋体"/>
                <w:sz w:val="24"/>
              </w:rPr>
              <w:t>1</w:t>
            </w:r>
            <w:r>
              <w:rPr>
                <w:rFonts w:ascii="宋体" w:hAnsi="宋体"/>
                <w:sz w:val="24"/>
              </w:rPr>
              <w:t>3</w:t>
            </w:r>
          </w:p>
        </w:tc>
        <w:tc>
          <w:tcPr>
            <w:tcW w:w="1638" w:type="dxa"/>
            <w:gridSpan w:val="2"/>
            <w:tcBorders>
              <w:top w:val="nil"/>
              <w:left w:val="nil"/>
              <w:bottom w:val="single" w:color="auto" w:sz="4" w:space="0"/>
              <w:right w:val="single" w:color="auto" w:sz="4" w:space="0"/>
            </w:tcBorders>
            <w:vAlign w:val="center"/>
          </w:tcPr>
          <w:p w14:paraId="473E46DF">
            <w:pPr>
              <w:pStyle w:val="158"/>
              <w:spacing w:line="360" w:lineRule="exact"/>
              <w:rPr>
                <w:rFonts w:hint="eastAsia" w:ascii="宋体" w:hAnsi="宋体"/>
                <w:sz w:val="24"/>
              </w:rPr>
            </w:pPr>
            <w:r>
              <w:rPr>
                <w:rFonts w:hint="eastAsia" w:ascii="宋体" w:hAnsi="宋体"/>
                <w:sz w:val="24"/>
              </w:rPr>
              <w:t>两面出风嵌入式空调器</w:t>
            </w:r>
          </w:p>
        </w:tc>
        <w:tc>
          <w:tcPr>
            <w:tcW w:w="1023" w:type="dxa"/>
            <w:gridSpan w:val="2"/>
            <w:tcBorders>
              <w:top w:val="nil"/>
              <w:left w:val="nil"/>
              <w:bottom w:val="single" w:color="auto" w:sz="4" w:space="0"/>
              <w:right w:val="single" w:color="auto" w:sz="4" w:space="0"/>
            </w:tcBorders>
            <w:vAlign w:val="center"/>
          </w:tcPr>
          <w:p w14:paraId="3B31C07D">
            <w:pPr>
              <w:pStyle w:val="158"/>
              <w:spacing w:line="360" w:lineRule="exact"/>
              <w:rPr>
                <w:rFonts w:hint="eastAsia" w:ascii="宋体" w:hAnsi="宋体"/>
                <w:sz w:val="24"/>
              </w:rPr>
            </w:pPr>
            <w:r>
              <w:rPr>
                <w:rFonts w:hint="eastAsia" w:ascii="宋体" w:hAnsi="宋体"/>
                <w:sz w:val="24"/>
              </w:rPr>
              <w:t>7</w:t>
            </w:r>
            <w:r>
              <w:rPr>
                <w:rFonts w:ascii="宋体" w:hAnsi="宋体"/>
                <w:sz w:val="24"/>
              </w:rPr>
              <w:t>4</w:t>
            </w:r>
          </w:p>
        </w:tc>
        <w:tc>
          <w:tcPr>
            <w:tcW w:w="1067" w:type="dxa"/>
            <w:gridSpan w:val="2"/>
            <w:tcBorders>
              <w:top w:val="nil"/>
              <w:left w:val="nil"/>
              <w:bottom w:val="single" w:color="auto" w:sz="4" w:space="0"/>
              <w:right w:val="single" w:color="auto" w:sz="4" w:space="0"/>
            </w:tcBorders>
            <w:vAlign w:val="center"/>
          </w:tcPr>
          <w:p w14:paraId="7EB24F54">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199A3424">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4BCF0ED6">
            <w:pPr>
              <w:pStyle w:val="158"/>
              <w:spacing w:line="360" w:lineRule="exact"/>
              <w:rPr>
                <w:rFonts w:hint="eastAsia" w:ascii="宋体" w:hAnsi="宋体"/>
                <w:sz w:val="24"/>
              </w:rPr>
            </w:pPr>
          </w:p>
        </w:tc>
      </w:tr>
      <w:tr w14:paraId="7B84C0AC">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7ADC9BAF">
            <w:pPr>
              <w:pStyle w:val="158"/>
              <w:spacing w:line="360" w:lineRule="exact"/>
              <w:rPr>
                <w:rFonts w:hint="eastAsia" w:ascii="宋体" w:hAnsi="宋体"/>
                <w:sz w:val="24"/>
              </w:rPr>
            </w:pPr>
            <w:r>
              <w:rPr>
                <w:rFonts w:hint="eastAsia" w:ascii="宋体" w:hAnsi="宋体"/>
                <w:sz w:val="24"/>
              </w:rPr>
              <w:t>1</w:t>
            </w:r>
            <w:r>
              <w:rPr>
                <w:rFonts w:ascii="宋体" w:hAnsi="宋体"/>
                <w:sz w:val="24"/>
              </w:rPr>
              <w:t>4</w:t>
            </w:r>
          </w:p>
        </w:tc>
        <w:tc>
          <w:tcPr>
            <w:tcW w:w="1638" w:type="dxa"/>
            <w:gridSpan w:val="2"/>
            <w:tcBorders>
              <w:top w:val="nil"/>
              <w:left w:val="nil"/>
              <w:bottom w:val="single" w:color="auto" w:sz="4" w:space="0"/>
              <w:right w:val="single" w:color="auto" w:sz="4" w:space="0"/>
            </w:tcBorders>
            <w:vAlign w:val="center"/>
          </w:tcPr>
          <w:p w14:paraId="7C4D8BD8">
            <w:pPr>
              <w:pStyle w:val="158"/>
              <w:spacing w:line="360" w:lineRule="exact"/>
              <w:rPr>
                <w:rFonts w:hint="eastAsia" w:ascii="宋体" w:hAnsi="宋体"/>
                <w:sz w:val="24"/>
              </w:rPr>
            </w:pPr>
            <w:r>
              <w:rPr>
                <w:rFonts w:hint="eastAsia" w:ascii="宋体" w:hAnsi="宋体"/>
                <w:sz w:val="24"/>
              </w:rPr>
              <w:t>四面出风嵌入式空调器</w:t>
            </w:r>
          </w:p>
        </w:tc>
        <w:tc>
          <w:tcPr>
            <w:tcW w:w="1023" w:type="dxa"/>
            <w:gridSpan w:val="2"/>
            <w:tcBorders>
              <w:top w:val="nil"/>
              <w:left w:val="nil"/>
              <w:bottom w:val="single" w:color="auto" w:sz="4" w:space="0"/>
              <w:right w:val="single" w:color="auto" w:sz="4" w:space="0"/>
            </w:tcBorders>
            <w:vAlign w:val="center"/>
          </w:tcPr>
          <w:p w14:paraId="45FAE6AA">
            <w:pPr>
              <w:pStyle w:val="158"/>
              <w:spacing w:line="360" w:lineRule="exact"/>
              <w:rPr>
                <w:rFonts w:hint="eastAsia" w:ascii="宋体" w:hAnsi="宋体"/>
                <w:sz w:val="24"/>
              </w:rPr>
            </w:pPr>
            <w:r>
              <w:rPr>
                <w:rFonts w:hint="eastAsia" w:ascii="宋体" w:hAnsi="宋体"/>
                <w:sz w:val="24"/>
              </w:rPr>
              <w:t>7</w:t>
            </w:r>
            <w:r>
              <w:rPr>
                <w:rFonts w:ascii="宋体" w:hAnsi="宋体"/>
                <w:sz w:val="24"/>
              </w:rPr>
              <w:t>0</w:t>
            </w:r>
          </w:p>
        </w:tc>
        <w:tc>
          <w:tcPr>
            <w:tcW w:w="1067" w:type="dxa"/>
            <w:gridSpan w:val="2"/>
            <w:tcBorders>
              <w:top w:val="nil"/>
              <w:left w:val="nil"/>
              <w:bottom w:val="single" w:color="auto" w:sz="4" w:space="0"/>
              <w:right w:val="single" w:color="auto" w:sz="4" w:space="0"/>
            </w:tcBorders>
            <w:vAlign w:val="center"/>
          </w:tcPr>
          <w:p w14:paraId="456FD1B6">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6DCD17AB">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7011F22E">
            <w:pPr>
              <w:pStyle w:val="158"/>
              <w:spacing w:line="360" w:lineRule="exact"/>
              <w:rPr>
                <w:rFonts w:hint="eastAsia" w:ascii="宋体" w:hAnsi="宋体"/>
                <w:sz w:val="24"/>
              </w:rPr>
            </w:pPr>
          </w:p>
        </w:tc>
      </w:tr>
      <w:tr w14:paraId="62CE7229">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2EE09154">
            <w:pPr>
              <w:pStyle w:val="158"/>
              <w:spacing w:line="360" w:lineRule="exact"/>
              <w:rPr>
                <w:rFonts w:hint="eastAsia" w:ascii="宋体" w:hAnsi="宋体"/>
                <w:sz w:val="24"/>
              </w:rPr>
            </w:pPr>
            <w:r>
              <w:rPr>
                <w:rFonts w:hint="eastAsia" w:ascii="宋体" w:hAnsi="宋体"/>
                <w:sz w:val="24"/>
              </w:rPr>
              <w:t>1</w:t>
            </w:r>
            <w:r>
              <w:rPr>
                <w:rFonts w:ascii="宋体" w:hAnsi="宋体"/>
                <w:sz w:val="24"/>
              </w:rPr>
              <w:t>5</w:t>
            </w:r>
          </w:p>
        </w:tc>
        <w:tc>
          <w:tcPr>
            <w:tcW w:w="1638" w:type="dxa"/>
            <w:gridSpan w:val="2"/>
            <w:tcBorders>
              <w:top w:val="nil"/>
              <w:left w:val="nil"/>
              <w:bottom w:val="single" w:color="auto" w:sz="4" w:space="0"/>
              <w:right w:val="single" w:color="auto" w:sz="4" w:space="0"/>
            </w:tcBorders>
            <w:vAlign w:val="center"/>
          </w:tcPr>
          <w:p w14:paraId="78340D51">
            <w:pPr>
              <w:pStyle w:val="158"/>
              <w:spacing w:line="360" w:lineRule="exact"/>
              <w:rPr>
                <w:rFonts w:hint="eastAsia" w:ascii="宋体" w:hAnsi="宋体"/>
                <w:sz w:val="24"/>
              </w:rPr>
            </w:pPr>
            <w:r>
              <w:rPr>
                <w:rFonts w:hint="eastAsia" w:ascii="宋体" w:hAnsi="宋体"/>
                <w:sz w:val="24"/>
              </w:rPr>
              <w:t>壁挂式空调</w:t>
            </w:r>
          </w:p>
        </w:tc>
        <w:tc>
          <w:tcPr>
            <w:tcW w:w="1023" w:type="dxa"/>
            <w:gridSpan w:val="2"/>
            <w:tcBorders>
              <w:top w:val="nil"/>
              <w:left w:val="nil"/>
              <w:bottom w:val="single" w:color="auto" w:sz="4" w:space="0"/>
              <w:right w:val="single" w:color="auto" w:sz="4" w:space="0"/>
            </w:tcBorders>
            <w:vAlign w:val="center"/>
          </w:tcPr>
          <w:p w14:paraId="7FEFD967">
            <w:pPr>
              <w:pStyle w:val="158"/>
              <w:spacing w:line="360" w:lineRule="exact"/>
              <w:rPr>
                <w:rFonts w:hint="eastAsia" w:ascii="宋体" w:hAnsi="宋体"/>
                <w:sz w:val="24"/>
              </w:rPr>
            </w:pPr>
            <w:r>
              <w:rPr>
                <w:rFonts w:hint="eastAsia" w:ascii="宋体" w:hAnsi="宋体"/>
                <w:sz w:val="24"/>
              </w:rPr>
              <w:t>9</w:t>
            </w:r>
          </w:p>
        </w:tc>
        <w:tc>
          <w:tcPr>
            <w:tcW w:w="1067" w:type="dxa"/>
            <w:gridSpan w:val="2"/>
            <w:tcBorders>
              <w:top w:val="nil"/>
              <w:left w:val="nil"/>
              <w:bottom w:val="single" w:color="auto" w:sz="4" w:space="0"/>
              <w:right w:val="single" w:color="auto" w:sz="4" w:space="0"/>
            </w:tcBorders>
            <w:vAlign w:val="center"/>
          </w:tcPr>
          <w:p w14:paraId="2F7443B9">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1A56DB10">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111EB9E6">
            <w:pPr>
              <w:pStyle w:val="158"/>
              <w:spacing w:line="360" w:lineRule="exact"/>
              <w:rPr>
                <w:rFonts w:hint="eastAsia" w:ascii="宋体" w:hAnsi="宋体"/>
                <w:sz w:val="24"/>
              </w:rPr>
            </w:pPr>
          </w:p>
        </w:tc>
      </w:tr>
      <w:tr w14:paraId="6551FD73">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24FE8549">
            <w:pPr>
              <w:pStyle w:val="158"/>
              <w:spacing w:line="360" w:lineRule="exact"/>
              <w:rPr>
                <w:rFonts w:hint="eastAsia" w:ascii="宋体" w:hAnsi="宋体"/>
                <w:sz w:val="24"/>
              </w:rPr>
            </w:pPr>
            <w:r>
              <w:rPr>
                <w:rFonts w:ascii="宋体" w:hAnsi="宋体"/>
                <w:sz w:val="24"/>
              </w:rPr>
              <w:t>16</w:t>
            </w:r>
          </w:p>
        </w:tc>
        <w:tc>
          <w:tcPr>
            <w:tcW w:w="1638" w:type="dxa"/>
            <w:gridSpan w:val="2"/>
            <w:tcBorders>
              <w:top w:val="nil"/>
              <w:left w:val="nil"/>
              <w:bottom w:val="single" w:color="auto" w:sz="4" w:space="0"/>
              <w:right w:val="single" w:color="auto" w:sz="4" w:space="0"/>
            </w:tcBorders>
            <w:vAlign w:val="center"/>
          </w:tcPr>
          <w:p w14:paraId="534BF4B2">
            <w:pPr>
              <w:pStyle w:val="158"/>
              <w:spacing w:line="360" w:lineRule="exact"/>
              <w:rPr>
                <w:rFonts w:hint="eastAsia" w:ascii="宋体" w:hAnsi="宋体"/>
                <w:sz w:val="24"/>
              </w:rPr>
            </w:pPr>
            <w:r>
              <w:rPr>
                <w:rFonts w:hint="eastAsia" w:ascii="宋体" w:hAnsi="宋体"/>
                <w:sz w:val="24"/>
              </w:rPr>
              <w:t>多联机室外机</w:t>
            </w:r>
          </w:p>
        </w:tc>
        <w:tc>
          <w:tcPr>
            <w:tcW w:w="1023" w:type="dxa"/>
            <w:gridSpan w:val="2"/>
            <w:tcBorders>
              <w:top w:val="nil"/>
              <w:left w:val="nil"/>
              <w:bottom w:val="single" w:color="auto" w:sz="4" w:space="0"/>
              <w:right w:val="single" w:color="auto" w:sz="4" w:space="0"/>
            </w:tcBorders>
            <w:vAlign w:val="center"/>
          </w:tcPr>
          <w:p w14:paraId="23F72CD4">
            <w:pPr>
              <w:pStyle w:val="158"/>
              <w:spacing w:line="360" w:lineRule="exact"/>
              <w:rPr>
                <w:rFonts w:hint="eastAsia" w:ascii="宋体" w:hAnsi="宋体"/>
                <w:sz w:val="24"/>
              </w:rPr>
            </w:pPr>
            <w:r>
              <w:rPr>
                <w:rFonts w:hint="eastAsia" w:ascii="宋体" w:hAnsi="宋体"/>
                <w:sz w:val="24"/>
              </w:rPr>
              <w:t>1</w:t>
            </w:r>
          </w:p>
        </w:tc>
        <w:tc>
          <w:tcPr>
            <w:tcW w:w="1067" w:type="dxa"/>
            <w:gridSpan w:val="2"/>
            <w:tcBorders>
              <w:top w:val="nil"/>
              <w:left w:val="nil"/>
              <w:bottom w:val="single" w:color="auto" w:sz="4" w:space="0"/>
              <w:right w:val="single" w:color="auto" w:sz="4" w:space="0"/>
            </w:tcBorders>
            <w:vAlign w:val="center"/>
          </w:tcPr>
          <w:p w14:paraId="5C7F8486">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230BFBC6">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1DC68E68">
            <w:pPr>
              <w:pStyle w:val="158"/>
              <w:spacing w:line="360" w:lineRule="exact"/>
              <w:rPr>
                <w:rFonts w:hint="eastAsia" w:ascii="宋体" w:hAnsi="宋体"/>
                <w:sz w:val="24"/>
              </w:rPr>
            </w:pPr>
          </w:p>
        </w:tc>
      </w:tr>
      <w:tr w14:paraId="4A3CF3B3">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15752488">
            <w:pPr>
              <w:pStyle w:val="158"/>
              <w:spacing w:line="360" w:lineRule="exact"/>
              <w:rPr>
                <w:rFonts w:hint="eastAsia" w:ascii="宋体" w:hAnsi="宋体"/>
                <w:sz w:val="24"/>
              </w:rPr>
            </w:pPr>
            <w:r>
              <w:rPr>
                <w:rFonts w:ascii="宋体" w:hAnsi="宋体"/>
                <w:sz w:val="24"/>
              </w:rPr>
              <w:t>17</w:t>
            </w:r>
          </w:p>
        </w:tc>
        <w:tc>
          <w:tcPr>
            <w:tcW w:w="1638" w:type="dxa"/>
            <w:gridSpan w:val="2"/>
            <w:tcBorders>
              <w:top w:val="nil"/>
              <w:left w:val="nil"/>
              <w:bottom w:val="single" w:color="auto" w:sz="4" w:space="0"/>
              <w:right w:val="single" w:color="auto" w:sz="4" w:space="0"/>
            </w:tcBorders>
            <w:vAlign w:val="center"/>
          </w:tcPr>
          <w:p w14:paraId="4A0743A2">
            <w:pPr>
              <w:pStyle w:val="158"/>
              <w:spacing w:line="360" w:lineRule="exact"/>
              <w:rPr>
                <w:rFonts w:hint="eastAsia" w:ascii="宋体" w:hAnsi="宋体"/>
                <w:sz w:val="24"/>
              </w:rPr>
            </w:pPr>
            <w:r>
              <w:rPr>
                <w:rFonts w:hint="eastAsia" w:ascii="宋体" w:hAnsi="宋体"/>
                <w:sz w:val="24"/>
              </w:rPr>
              <w:t>壁挂式室内机</w:t>
            </w:r>
          </w:p>
        </w:tc>
        <w:tc>
          <w:tcPr>
            <w:tcW w:w="1023" w:type="dxa"/>
            <w:gridSpan w:val="2"/>
            <w:tcBorders>
              <w:top w:val="nil"/>
              <w:left w:val="nil"/>
              <w:bottom w:val="single" w:color="auto" w:sz="4" w:space="0"/>
              <w:right w:val="single" w:color="auto" w:sz="4" w:space="0"/>
            </w:tcBorders>
            <w:vAlign w:val="center"/>
          </w:tcPr>
          <w:p w14:paraId="13BA699B">
            <w:pPr>
              <w:pStyle w:val="158"/>
              <w:spacing w:line="360" w:lineRule="exact"/>
              <w:rPr>
                <w:rFonts w:hint="eastAsia" w:ascii="宋体" w:hAnsi="宋体"/>
                <w:sz w:val="24"/>
              </w:rPr>
            </w:pPr>
            <w:r>
              <w:rPr>
                <w:rFonts w:ascii="宋体" w:hAnsi="宋体"/>
                <w:sz w:val="24"/>
              </w:rPr>
              <w:t>20</w:t>
            </w:r>
          </w:p>
        </w:tc>
        <w:tc>
          <w:tcPr>
            <w:tcW w:w="1067" w:type="dxa"/>
            <w:gridSpan w:val="2"/>
            <w:tcBorders>
              <w:top w:val="nil"/>
              <w:left w:val="nil"/>
              <w:bottom w:val="single" w:color="auto" w:sz="4" w:space="0"/>
              <w:right w:val="single" w:color="auto" w:sz="4" w:space="0"/>
            </w:tcBorders>
            <w:vAlign w:val="center"/>
          </w:tcPr>
          <w:p w14:paraId="71722B48">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43F37067">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6D2BF402">
            <w:pPr>
              <w:pStyle w:val="158"/>
              <w:spacing w:line="360" w:lineRule="exact"/>
              <w:rPr>
                <w:rFonts w:hint="eastAsia" w:ascii="宋体" w:hAnsi="宋体"/>
                <w:sz w:val="24"/>
              </w:rPr>
            </w:pPr>
          </w:p>
        </w:tc>
      </w:tr>
      <w:tr w14:paraId="30D9B15D">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1F5E075A">
            <w:pPr>
              <w:pStyle w:val="158"/>
              <w:spacing w:line="360" w:lineRule="exact"/>
              <w:rPr>
                <w:rFonts w:hint="eastAsia" w:ascii="宋体" w:hAnsi="宋体"/>
                <w:sz w:val="24"/>
              </w:rPr>
            </w:pPr>
            <w:r>
              <w:rPr>
                <w:rFonts w:ascii="宋体" w:hAnsi="宋体"/>
                <w:sz w:val="24"/>
              </w:rPr>
              <w:t>18</w:t>
            </w:r>
          </w:p>
        </w:tc>
        <w:tc>
          <w:tcPr>
            <w:tcW w:w="1638" w:type="dxa"/>
            <w:gridSpan w:val="2"/>
            <w:tcBorders>
              <w:top w:val="nil"/>
              <w:left w:val="nil"/>
              <w:bottom w:val="single" w:color="auto" w:sz="4" w:space="0"/>
              <w:right w:val="single" w:color="auto" w:sz="4" w:space="0"/>
            </w:tcBorders>
            <w:vAlign w:val="center"/>
          </w:tcPr>
          <w:p w14:paraId="754CBBB1">
            <w:pPr>
              <w:pStyle w:val="158"/>
              <w:spacing w:line="360" w:lineRule="exact"/>
              <w:rPr>
                <w:rFonts w:hint="eastAsia" w:ascii="宋体" w:hAnsi="宋体"/>
                <w:sz w:val="24"/>
              </w:rPr>
            </w:pPr>
            <w:r>
              <w:rPr>
                <w:rFonts w:hint="eastAsia" w:ascii="宋体" w:hAnsi="宋体"/>
                <w:sz w:val="24"/>
              </w:rPr>
              <w:t>板式热换器</w:t>
            </w:r>
          </w:p>
        </w:tc>
        <w:tc>
          <w:tcPr>
            <w:tcW w:w="1023" w:type="dxa"/>
            <w:gridSpan w:val="2"/>
            <w:tcBorders>
              <w:top w:val="nil"/>
              <w:left w:val="nil"/>
              <w:bottom w:val="single" w:color="auto" w:sz="4" w:space="0"/>
              <w:right w:val="single" w:color="auto" w:sz="4" w:space="0"/>
            </w:tcBorders>
            <w:vAlign w:val="center"/>
          </w:tcPr>
          <w:p w14:paraId="1BC977C1">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nil"/>
              <w:left w:val="nil"/>
              <w:bottom w:val="single" w:color="auto" w:sz="4" w:space="0"/>
              <w:right w:val="single" w:color="auto" w:sz="4" w:space="0"/>
            </w:tcBorders>
            <w:vAlign w:val="center"/>
          </w:tcPr>
          <w:p w14:paraId="1B03E3BC">
            <w:pPr>
              <w:pStyle w:val="158"/>
              <w:spacing w:line="360" w:lineRule="exact"/>
              <w:rPr>
                <w:rFonts w:hint="eastAsia" w:ascii="宋体" w:hAnsi="宋体"/>
                <w:sz w:val="24"/>
              </w:rPr>
            </w:pPr>
            <w:r>
              <w:rPr>
                <w:rFonts w:hint="eastAsia" w:ascii="宋体" w:hAnsi="宋体"/>
                <w:sz w:val="24"/>
              </w:rPr>
              <w:t>组</w:t>
            </w:r>
          </w:p>
        </w:tc>
        <w:tc>
          <w:tcPr>
            <w:tcW w:w="2924" w:type="dxa"/>
            <w:tcBorders>
              <w:top w:val="nil"/>
              <w:left w:val="nil"/>
              <w:bottom w:val="single" w:color="auto" w:sz="4" w:space="0"/>
              <w:right w:val="single" w:color="auto" w:sz="4" w:space="0"/>
            </w:tcBorders>
            <w:vAlign w:val="center"/>
          </w:tcPr>
          <w:p w14:paraId="7F4454BF">
            <w:pPr>
              <w:pStyle w:val="158"/>
              <w:spacing w:line="360" w:lineRule="exact"/>
              <w:rPr>
                <w:rFonts w:hint="eastAsia" w:ascii="宋体" w:hAnsi="宋体"/>
                <w:sz w:val="24"/>
              </w:rPr>
            </w:pPr>
            <w:r>
              <w:rPr>
                <w:rFonts w:hint="eastAsia" w:ascii="宋体" w:hAnsi="宋体"/>
                <w:sz w:val="24"/>
              </w:rPr>
              <w:t>设计压力：1.3MP  设计温度;100℃</w:t>
            </w:r>
          </w:p>
        </w:tc>
        <w:tc>
          <w:tcPr>
            <w:tcW w:w="2592" w:type="dxa"/>
            <w:gridSpan w:val="2"/>
            <w:tcBorders>
              <w:top w:val="nil"/>
              <w:left w:val="nil"/>
              <w:bottom w:val="single" w:color="auto" w:sz="4" w:space="0"/>
              <w:right w:val="single" w:color="auto" w:sz="4" w:space="0"/>
            </w:tcBorders>
            <w:vAlign w:val="center"/>
          </w:tcPr>
          <w:p w14:paraId="7B741F17">
            <w:pPr>
              <w:pStyle w:val="158"/>
              <w:spacing w:line="360" w:lineRule="exact"/>
              <w:rPr>
                <w:rFonts w:hint="eastAsia" w:ascii="宋体" w:hAnsi="宋体"/>
                <w:sz w:val="24"/>
              </w:rPr>
            </w:pPr>
            <w:r>
              <w:rPr>
                <w:rFonts w:hint="eastAsia" w:ascii="宋体" w:hAnsi="宋体"/>
                <w:sz w:val="24"/>
              </w:rPr>
              <w:t>传特板式换热器北京公司</w:t>
            </w:r>
          </w:p>
        </w:tc>
      </w:tr>
      <w:tr w14:paraId="48FA1F99">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2A7607F1">
            <w:pPr>
              <w:pStyle w:val="158"/>
              <w:spacing w:line="360" w:lineRule="exact"/>
              <w:rPr>
                <w:rFonts w:hint="eastAsia" w:ascii="宋体" w:hAnsi="宋体"/>
                <w:sz w:val="24"/>
              </w:rPr>
            </w:pPr>
            <w:r>
              <w:rPr>
                <w:rFonts w:ascii="宋体" w:hAnsi="宋体"/>
                <w:sz w:val="24"/>
              </w:rPr>
              <w:t>19</w:t>
            </w:r>
          </w:p>
        </w:tc>
        <w:tc>
          <w:tcPr>
            <w:tcW w:w="1638" w:type="dxa"/>
            <w:gridSpan w:val="2"/>
            <w:tcBorders>
              <w:top w:val="nil"/>
              <w:left w:val="nil"/>
              <w:bottom w:val="single" w:color="auto" w:sz="4" w:space="0"/>
              <w:right w:val="single" w:color="auto" w:sz="4" w:space="0"/>
            </w:tcBorders>
            <w:vAlign w:val="center"/>
          </w:tcPr>
          <w:p w14:paraId="0D1B6326">
            <w:pPr>
              <w:pStyle w:val="158"/>
              <w:spacing w:line="360" w:lineRule="exact"/>
              <w:rPr>
                <w:rFonts w:hint="eastAsia" w:ascii="宋体" w:hAnsi="宋体"/>
                <w:sz w:val="24"/>
              </w:rPr>
            </w:pPr>
            <w:r>
              <w:rPr>
                <w:rFonts w:hint="eastAsia" w:ascii="宋体" w:hAnsi="宋体"/>
                <w:sz w:val="24"/>
              </w:rPr>
              <w:t>板式热换器</w:t>
            </w:r>
          </w:p>
        </w:tc>
        <w:tc>
          <w:tcPr>
            <w:tcW w:w="1023" w:type="dxa"/>
            <w:gridSpan w:val="2"/>
            <w:tcBorders>
              <w:top w:val="nil"/>
              <w:left w:val="nil"/>
              <w:bottom w:val="single" w:color="auto" w:sz="4" w:space="0"/>
              <w:right w:val="single" w:color="auto" w:sz="4" w:space="0"/>
            </w:tcBorders>
            <w:vAlign w:val="center"/>
          </w:tcPr>
          <w:p w14:paraId="6EB75DED">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nil"/>
              <w:left w:val="nil"/>
              <w:bottom w:val="single" w:color="auto" w:sz="4" w:space="0"/>
              <w:right w:val="single" w:color="auto" w:sz="4" w:space="0"/>
            </w:tcBorders>
            <w:vAlign w:val="center"/>
          </w:tcPr>
          <w:p w14:paraId="0B9B44FD">
            <w:pPr>
              <w:pStyle w:val="158"/>
              <w:spacing w:line="360" w:lineRule="exact"/>
              <w:rPr>
                <w:rFonts w:hint="eastAsia" w:ascii="宋体" w:hAnsi="宋体"/>
                <w:sz w:val="24"/>
              </w:rPr>
            </w:pPr>
            <w:r>
              <w:rPr>
                <w:rFonts w:hint="eastAsia" w:ascii="宋体" w:hAnsi="宋体"/>
                <w:sz w:val="24"/>
              </w:rPr>
              <w:t>组</w:t>
            </w:r>
          </w:p>
        </w:tc>
        <w:tc>
          <w:tcPr>
            <w:tcW w:w="2924" w:type="dxa"/>
            <w:tcBorders>
              <w:top w:val="nil"/>
              <w:left w:val="nil"/>
              <w:bottom w:val="single" w:color="auto" w:sz="4" w:space="0"/>
              <w:right w:val="single" w:color="auto" w:sz="4" w:space="0"/>
            </w:tcBorders>
            <w:vAlign w:val="center"/>
          </w:tcPr>
          <w:p w14:paraId="5EB24300">
            <w:pPr>
              <w:pStyle w:val="158"/>
              <w:spacing w:line="360" w:lineRule="exact"/>
              <w:rPr>
                <w:rFonts w:hint="eastAsia" w:ascii="宋体" w:hAnsi="宋体"/>
                <w:sz w:val="24"/>
              </w:rPr>
            </w:pPr>
            <w:r>
              <w:rPr>
                <w:rFonts w:hint="eastAsia" w:ascii="宋体" w:hAnsi="宋体"/>
                <w:sz w:val="24"/>
              </w:rPr>
              <w:t>设计压力：1.0MP  设计温度;150℃</w:t>
            </w:r>
          </w:p>
        </w:tc>
        <w:tc>
          <w:tcPr>
            <w:tcW w:w="2592" w:type="dxa"/>
            <w:gridSpan w:val="2"/>
            <w:tcBorders>
              <w:top w:val="nil"/>
              <w:left w:val="nil"/>
              <w:bottom w:val="single" w:color="auto" w:sz="4" w:space="0"/>
              <w:right w:val="single" w:color="auto" w:sz="4" w:space="0"/>
            </w:tcBorders>
            <w:vAlign w:val="center"/>
          </w:tcPr>
          <w:p w14:paraId="77C12D77">
            <w:pPr>
              <w:pStyle w:val="158"/>
              <w:spacing w:line="360" w:lineRule="exact"/>
              <w:rPr>
                <w:rFonts w:hint="eastAsia" w:ascii="宋体" w:hAnsi="宋体"/>
                <w:sz w:val="24"/>
              </w:rPr>
            </w:pPr>
            <w:r>
              <w:rPr>
                <w:rFonts w:hint="eastAsia" w:ascii="宋体" w:hAnsi="宋体"/>
                <w:sz w:val="24"/>
              </w:rPr>
              <w:t>上海艾克森集团有限公司</w:t>
            </w:r>
          </w:p>
        </w:tc>
      </w:tr>
      <w:tr w14:paraId="763F3EE3">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3E9B03AE">
            <w:pPr>
              <w:pStyle w:val="158"/>
              <w:spacing w:line="360" w:lineRule="exact"/>
              <w:rPr>
                <w:rFonts w:hint="eastAsia" w:ascii="宋体" w:hAnsi="宋体"/>
                <w:sz w:val="24"/>
              </w:rPr>
            </w:pPr>
            <w:r>
              <w:rPr>
                <w:rFonts w:ascii="宋体" w:hAnsi="宋体"/>
                <w:sz w:val="24"/>
              </w:rPr>
              <w:t>20</w:t>
            </w:r>
          </w:p>
        </w:tc>
        <w:tc>
          <w:tcPr>
            <w:tcW w:w="1638" w:type="dxa"/>
            <w:gridSpan w:val="2"/>
            <w:tcBorders>
              <w:top w:val="nil"/>
              <w:left w:val="nil"/>
              <w:bottom w:val="single" w:color="auto" w:sz="4" w:space="0"/>
              <w:right w:val="single" w:color="auto" w:sz="4" w:space="0"/>
            </w:tcBorders>
            <w:vAlign w:val="center"/>
          </w:tcPr>
          <w:p w14:paraId="5BE8EE8B">
            <w:pPr>
              <w:pStyle w:val="158"/>
              <w:spacing w:line="360" w:lineRule="exact"/>
              <w:rPr>
                <w:rFonts w:hint="eastAsia" w:ascii="宋体" w:hAnsi="宋体"/>
                <w:sz w:val="24"/>
              </w:rPr>
            </w:pPr>
            <w:r>
              <w:rPr>
                <w:rFonts w:hint="eastAsia" w:ascii="宋体" w:hAnsi="宋体"/>
                <w:sz w:val="24"/>
              </w:rPr>
              <w:t>板换循环泵</w:t>
            </w:r>
          </w:p>
        </w:tc>
        <w:tc>
          <w:tcPr>
            <w:tcW w:w="1023" w:type="dxa"/>
            <w:gridSpan w:val="2"/>
            <w:tcBorders>
              <w:top w:val="nil"/>
              <w:left w:val="nil"/>
              <w:bottom w:val="single" w:color="auto" w:sz="4" w:space="0"/>
              <w:right w:val="single" w:color="auto" w:sz="4" w:space="0"/>
            </w:tcBorders>
            <w:vAlign w:val="center"/>
          </w:tcPr>
          <w:p w14:paraId="12143D84">
            <w:pPr>
              <w:pStyle w:val="158"/>
              <w:spacing w:line="360" w:lineRule="exact"/>
              <w:rPr>
                <w:rFonts w:hint="eastAsia" w:ascii="宋体" w:hAnsi="宋体"/>
                <w:sz w:val="24"/>
              </w:rPr>
            </w:pPr>
            <w:r>
              <w:rPr>
                <w:rFonts w:ascii="宋体" w:hAnsi="宋体"/>
                <w:sz w:val="24"/>
              </w:rPr>
              <w:t>3</w:t>
            </w:r>
          </w:p>
        </w:tc>
        <w:tc>
          <w:tcPr>
            <w:tcW w:w="1067" w:type="dxa"/>
            <w:gridSpan w:val="2"/>
            <w:tcBorders>
              <w:top w:val="nil"/>
              <w:left w:val="nil"/>
              <w:bottom w:val="single" w:color="auto" w:sz="4" w:space="0"/>
              <w:right w:val="single" w:color="auto" w:sz="4" w:space="0"/>
            </w:tcBorders>
            <w:vAlign w:val="center"/>
          </w:tcPr>
          <w:p w14:paraId="2D889D76">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6D0D8DA8">
            <w:pPr>
              <w:pStyle w:val="158"/>
              <w:spacing w:line="360" w:lineRule="exact"/>
              <w:rPr>
                <w:rFonts w:hint="eastAsia" w:ascii="宋体" w:hAnsi="宋体"/>
                <w:sz w:val="24"/>
              </w:rPr>
            </w:pPr>
            <w:r>
              <w:rPr>
                <w:rFonts w:hint="eastAsia" w:ascii="宋体" w:hAnsi="宋体"/>
                <w:sz w:val="24"/>
              </w:rPr>
              <w:t>功率18.5KW；流量160m³/h</w:t>
            </w:r>
          </w:p>
        </w:tc>
        <w:tc>
          <w:tcPr>
            <w:tcW w:w="2592" w:type="dxa"/>
            <w:gridSpan w:val="2"/>
            <w:tcBorders>
              <w:top w:val="nil"/>
              <w:left w:val="nil"/>
              <w:bottom w:val="single" w:color="auto" w:sz="4" w:space="0"/>
              <w:right w:val="single" w:color="auto" w:sz="4" w:space="0"/>
            </w:tcBorders>
          </w:tcPr>
          <w:p w14:paraId="3C006569">
            <w:pPr>
              <w:pStyle w:val="158"/>
              <w:spacing w:line="360" w:lineRule="exact"/>
              <w:rPr>
                <w:rFonts w:hint="eastAsia" w:ascii="宋体" w:hAnsi="宋体"/>
                <w:sz w:val="24"/>
              </w:rPr>
            </w:pPr>
            <w:r>
              <w:rPr>
                <w:rFonts w:hint="eastAsia" w:ascii="宋体" w:hAnsi="宋体"/>
                <w:sz w:val="24"/>
              </w:rPr>
              <w:t>上海凯泉泵业集团有限公司</w:t>
            </w:r>
          </w:p>
        </w:tc>
      </w:tr>
      <w:tr w14:paraId="5E4BA5EF">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735C912F">
            <w:pPr>
              <w:pStyle w:val="158"/>
              <w:spacing w:line="360" w:lineRule="exact"/>
              <w:rPr>
                <w:rFonts w:hint="eastAsia" w:ascii="宋体" w:hAnsi="宋体"/>
                <w:sz w:val="24"/>
              </w:rPr>
            </w:pPr>
            <w:r>
              <w:rPr>
                <w:rFonts w:ascii="宋体" w:hAnsi="宋体"/>
                <w:sz w:val="24"/>
              </w:rPr>
              <w:t>21</w:t>
            </w:r>
          </w:p>
        </w:tc>
        <w:tc>
          <w:tcPr>
            <w:tcW w:w="1638" w:type="dxa"/>
            <w:gridSpan w:val="2"/>
            <w:tcBorders>
              <w:top w:val="nil"/>
              <w:left w:val="nil"/>
              <w:bottom w:val="single" w:color="auto" w:sz="4" w:space="0"/>
              <w:right w:val="single" w:color="auto" w:sz="4" w:space="0"/>
            </w:tcBorders>
            <w:vAlign w:val="center"/>
          </w:tcPr>
          <w:p w14:paraId="413AA8B1">
            <w:pPr>
              <w:pStyle w:val="158"/>
              <w:spacing w:line="360" w:lineRule="exact"/>
              <w:rPr>
                <w:rFonts w:hint="eastAsia" w:ascii="宋体" w:hAnsi="宋体"/>
                <w:sz w:val="24"/>
              </w:rPr>
            </w:pPr>
            <w:r>
              <w:rPr>
                <w:rFonts w:hint="eastAsia" w:ascii="宋体" w:hAnsi="宋体"/>
                <w:sz w:val="24"/>
              </w:rPr>
              <w:t>板换循环泵</w:t>
            </w:r>
          </w:p>
        </w:tc>
        <w:tc>
          <w:tcPr>
            <w:tcW w:w="1023" w:type="dxa"/>
            <w:gridSpan w:val="2"/>
            <w:tcBorders>
              <w:top w:val="nil"/>
              <w:left w:val="nil"/>
              <w:bottom w:val="single" w:color="auto" w:sz="4" w:space="0"/>
              <w:right w:val="single" w:color="auto" w:sz="4" w:space="0"/>
            </w:tcBorders>
            <w:vAlign w:val="center"/>
          </w:tcPr>
          <w:p w14:paraId="02666872">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nil"/>
              <w:left w:val="nil"/>
              <w:bottom w:val="single" w:color="auto" w:sz="4" w:space="0"/>
              <w:right w:val="single" w:color="auto" w:sz="4" w:space="0"/>
            </w:tcBorders>
            <w:vAlign w:val="center"/>
          </w:tcPr>
          <w:p w14:paraId="2DC17E3C">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73148CB4">
            <w:pPr>
              <w:pStyle w:val="158"/>
              <w:spacing w:line="360" w:lineRule="exact"/>
              <w:rPr>
                <w:rFonts w:hint="eastAsia" w:ascii="宋体" w:hAnsi="宋体"/>
                <w:sz w:val="24"/>
              </w:rPr>
            </w:pPr>
            <w:r>
              <w:rPr>
                <w:rFonts w:hint="eastAsia" w:ascii="宋体" w:hAnsi="宋体"/>
                <w:sz w:val="24"/>
              </w:rPr>
              <w:t>功率5.5KW；流量43.3m³/h</w:t>
            </w:r>
          </w:p>
        </w:tc>
        <w:tc>
          <w:tcPr>
            <w:tcW w:w="2592" w:type="dxa"/>
            <w:gridSpan w:val="2"/>
            <w:tcBorders>
              <w:top w:val="nil"/>
              <w:left w:val="nil"/>
              <w:bottom w:val="single" w:color="auto" w:sz="4" w:space="0"/>
              <w:right w:val="single" w:color="auto" w:sz="4" w:space="0"/>
            </w:tcBorders>
          </w:tcPr>
          <w:p w14:paraId="7666BC1D">
            <w:pPr>
              <w:pStyle w:val="158"/>
              <w:spacing w:line="360" w:lineRule="exact"/>
              <w:rPr>
                <w:rFonts w:hint="eastAsia" w:ascii="宋体" w:hAnsi="宋体"/>
                <w:sz w:val="24"/>
              </w:rPr>
            </w:pPr>
            <w:r>
              <w:rPr>
                <w:rFonts w:hint="eastAsia" w:ascii="宋体" w:hAnsi="宋体"/>
                <w:sz w:val="24"/>
              </w:rPr>
              <w:t>上海凯泉泵业集团有限公司</w:t>
            </w:r>
          </w:p>
        </w:tc>
      </w:tr>
      <w:tr w14:paraId="3D8A92D6">
        <w:tblPrEx>
          <w:tblCellMar>
            <w:top w:w="0" w:type="dxa"/>
            <w:left w:w="108" w:type="dxa"/>
            <w:bottom w:w="0" w:type="dxa"/>
            <w:right w:w="108" w:type="dxa"/>
          </w:tblCellMar>
        </w:tblPrEx>
        <w:trPr>
          <w:trHeight w:val="582" w:hRule="atLeast"/>
        </w:trPr>
        <w:tc>
          <w:tcPr>
            <w:tcW w:w="1192" w:type="dxa"/>
            <w:tcBorders>
              <w:top w:val="nil"/>
              <w:left w:val="single" w:color="auto" w:sz="4" w:space="0"/>
              <w:bottom w:val="single" w:color="auto" w:sz="4" w:space="0"/>
              <w:right w:val="single" w:color="auto" w:sz="4" w:space="0"/>
            </w:tcBorders>
            <w:vAlign w:val="center"/>
          </w:tcPr>
          <w:p w14:paraId="1729B657">
            <w:pPr>
              <w:pStyle w:val="158"/>
              <w:spacing w:line="360" w:lineRule="exact"/>
              <w:rPr>
                <w:rFonts w:hint="eastAsia" w:ascii="宋体" w:hAnsi="宋体"/>
                <w:sz w:val="24"/>
              </w:rPr>
            </w:pPr>
            <w:r>
              <w:rPr>
                <w:rFonts w:ascii="宋体" w:hAnsi="宋体"/>
                <w:sz w:val="24"/>
              </w:rPr>
              <w:t>22</w:t>
            </w:r>
          </w:p>
        </w:tc>
        <w:tc>
          <w:tcPr>
            <w:tcW w:w="1638" w:type="dxa"/>
            <w:gridSpan w:val="2"/>
            <w:tcBorders>
              <w:top w:val="nil"/>
              <w:left w:val="nil"/>
              <w:bottom w:val="single" w:color="auto" w:sz="4" w:space="0"/>
              <w:right w:val="single" w:color="auto" w:sz="4" w:space="0"/>
            </w:tcBorders>
            <w:vAlign w:val="center"/>
          </w:tcPr>
          <w:p w14:paraId="3644EC64">
            <w:pPr>
              <w:pStyle w:val="158"/>
              <w:spacing w:line="360" w:lineRule="exact"/>
              <w:rPr>
                <w:rFonts w:hint="eastAsia" w:ascii="宋体" w:hAnsi="宋体"/>
                <w:sz w:val="24"/>
              </w:rPr>
            </w:pPr>
            <w:r>
              <w:rPr>
                <w:rFonts w:hint="eastAsia" w:ascii="宋体" w:hAnsi="宋体"/>
                <w:sz w:val="24"/>
              </w:rPr>
              <w:t>补水泵</w:t>
            </w:r>
          </w:p>
        </w:tc>
        <w:tc>
          <w:tcPr>
            <w:tcW w:w="1023" w:type="dxa"/>
            <w:gridSpan w:val="2"/>
            <w:tcBorders>
              <w:top w:val="nil"/>
              <w:left w:val="nil"/>
              <w:bottom w:val="single" w:color="auto" w:sz="4" w:space="0"/>
              <w:right w:val="single" w:color="auto" w:sz="4" w:space="0"/>
            </w:tcBorders>
            <w:vAlign w:val="center"/>
          </w:tcPr>
          <w:p w14:paraId="0D2D886E">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nil"/>
              <w:left w:val="nil"/>
              <w:bottom w:val="single" w:color="auto" w:sz="4" w:space="0"/>
              <w:right w:val="single" w:color="auto" w:sz="4" w:space="0"/>
            </w:tcBorders>
            <w:vAlign w:val="center"/>
          </w:tcPr>
          <w:p w14:paraId="26D79E1B">
            <w:pPr>
              <w:pStyle w:val="158"/>
              <w:spacing w:line="360" w:lineRule="exact"/>
              <w:rPr>
                <w:rFonts w:hint="eastAsia" w:ascii="宋体" w:hAnsi="宋体"/>
                <w:sz w:val="24"/>
              </w:rPr>
            </w:pPr>
            <w:r>
              <w:rPr>
                <w:rFonts w:hint="eastAsia" w:ascii="宋体" w:hAnsi="宋体"/>
                <w:sz w:val="24"/>
              </w:rPr>
              <w:t>台</w:t>
            </w:r>
          </w:p>
        </w:tc>
        <w:tc>
          <w:tcPr>
            <w:tcW w:w="2924" w:type="dxa"/>
            <w:tcBorders>
              <w:top w:val="nil"/>
              <w:left w:val="nil"/>
              <w:bottom w:val="single" w:color="auto" w:sz="4" w:space="0"/>
              <w:right w:val="single" w:color="auto" w:sz="4" w:space="0"/>
            </w:tcBorders>
            <w:vAlign w:val="center"/>
          </w:tcPr>
          <w:p w14:paraId="38D949DA">
            <w:pPr>
              <w:pStyle w:val="158"/>
              <w:spacing w:line="360" w:lineRule="exact"/>
              <w:rPr>
                <w:rFonts w:hint="eastAsia" w:ascii="宋体" w:hAnsi="宋体"/>
                <w:sz w:val="24"/>
              </w:rPr>
            </w:pPr>
            <w:r>
              <w:rPr>
                <w:rFonts w:hint="eastAsia" w:ascii="宋体" w:hAnsi="宋体"/>
                <w:sz w:val="24"/>
              </w:rPr>
              <w:t>功率0.37KW；流量2m³/h</w:t>
            </w:r>
          </w:p>
        </w:tc>
        <w:tc>
          <w:tcPr>
            <w:tcW w:w="2592" w:type="dxa"/>
            <w:gridSpan w:val="2"/>
            <w:tcBorders>
              <w:top w:val="nil"/>
              <w:left w:val="nil"/>
              <w:bottom w:val="single" w:color="auto" w:sz="4" w:space="0"/>
              <w:right w:val="single" w:color="auto" w:sz="4" w:space="0"/>
            </w:tcBorders>
          </w:tcPr>
          <w:p w14:paraId="02F2F416">
            <w:pPr>
              <w:pStyle w:val="158"/>
              <w:spacing w:line="360" w:lineRule="exact"/>
              <w:rPr>
                <w:rFonts w:hint="eastAsia" w:ascii="宋体" w:hAnsi="宋体"/>
                <w:sz w:val="24"/>
              </w:rPr>
            </w:pPr>
            <w:r>
              <w:rPr>
                <w:rFonts w:hint="eastAsia" w:ascii="宋体" w:hAnsi="宋体"/>
                <w:sz w:val="24"/>
              </w:rPr>
              <w:t>上海凯泉泵业集团有限公司</w:t>
            </w:r>
          </w:p>
        </w:tc>
      </w:tr>
      <w:tr w14:paraId="2FD6C15F">
        <w:tblPrEx>
          <w:tblCellMar>
            <w:top w:w="0" w:type="dxa"/>
            <w:left w:w="108" w:type="dxa"/>
            <w:bottom w:w="0" w:type="dxa"/>
            <w:right w:w="108" w:type="dxa"/>
          </w:tblCellMar>
        </w:tblPrEx>
        <w:trPr>
          <w:trHeight w:val="642" w:hRule="atLeast"/>
        </w:trPr>
        <w:tc>
          <w:tcPr>
            <w:tcW w:w="10436"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082FE0FB">
            <w:pPr>
              <w:pStyle w:val="158"/>
              <w:spacing w:line="360" w:lineRule="exact"/>
              <w:rPr>
                <w:rFonts w:hint="eastAsia" w:ascii="宋体" w:hAnsi="宋体"/>
                <w:sz w:val="24"/>
              </w:rPr>
            </w:pPr>
            <w:r>
              <w:rPr>
                <w:rFonts w:hint="eastAsia" w:ascii="宋体" w:hAnsi="宋体"/>
                <w:sz w:val="24"/>
              </w:rPr>
              <w:t>给排水系统</w:t>
            </w:r>
          </w:p>
        </w:tc>
      </w:tr>
      <w:tr w14:paraId="4F38741F">
        <w:tblPrEx>
          <w:tblCellMar>
            <w:top w:w="0" w:type="dxa"/>
            <w:left w:w="108" w:type="dxa"/>
            <w:bottom w:w="0" w:type="dxa"/>
            <w:right w:w="108" w:type="dxa"/>
          </w:tblCellMar>
        </w:tblPrEx>
        <w:trPr>
          <w:trHeight w:val="642" w:hRule="atLeast"/>
        </w:trPr>
        <w:tc>
          <w:tcPr>
            <w:tcW w:w="1192" w:type="dxa"/>
            <w:tcBorders>
              <w:top w:val="single" w:color="auto" w:sz="4" w:space="0"/>
              <w:left w:val="single" w:color="auto" w:sz="4" w:space="0"/>
              <w:bottom w:val="single" w:color="auto" w:sz="4" w:space="0"/>
              <w:right w:val="single" w:color="auto" w:sz="4" w:space="0"/>
            </w:tcBorders>
            <w:shd w:val="clear" w:color="000000" w:fill="FFFFFF"/>
            <w:vAlign w:val="center"/>
          </w:tcPr>
          <w:p w14:paraId="5CC5183A">
            <w:pPr>
              <w:pStyle w:val="158"/>
              <w:spacing w:line="360" w:lineRule="exact"/>
              <w:rPr>
                <w:rFonts w:hint="eastAsia" w:ascii="宋体" w:hAnsi="宋体"/>
                <w:sz w:val="24"/>
              </w:rPr>
            </w:pPr>
            <w:r>
              <w:rPr>
                <w:rFonts w:hint="eastAsia" w:ascii="宋体" w:hAnsi="宋体"/>
                <w:sz w:val="24"/>
              </w:rPr>
              <w:t>序号</w:t>
            </w:r>
          </w:p>
        </w:tc>
        <w:tc>
          <w:tcPr>
            <w:tcW w:w="1638" w:type="dxa"/>
            <w:gridSpan w:val="2"/>
            <w:tcBorders>
              <w:top w:val="single" w:color="auto" w:sz="4" w:space="0"/>
              <w:left w:val="nil"/>
              <w:bottom w:val="single" w:color="auto" w:sz="4" w:space="0"/>
              <w:right w:val="single" w:color="auto" w:sz="4" w:space="0"/>
            </w:tcBorders>
            <w:shd w:val="clear" w:color="000000" w:fill="FFFFFF"/>
            <w:vAlign w:val="center"/>
          </w:tcPr>
          <w:p w14:paraId="103F4430">
            <w:pPr>
              <w:pStyle w:val="158"/>
              <w:spacing w:line="360" w:lineRule="exact"/>
              <w:rPr>
                <w:rFonts w:hint="eastAsia" w:ascii="宋体" w:hAnsi="宋体"/>
                <w:sz w:val="24"/>
              </w:rPr>
            </w:pPr>
            <w:r>
              <w:rPr>
                <w:rFonts w:hint="eastAsia" w:ascii="宋体" w:hAnsi="宋体"/>
                <w:sz w:val="24"/>
              </w:rPr>
              <w:t>设备名称</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6627941E">
            <w:pPr>
              <w:pStyle w:val="158"/>
              <w:spacing w:line="360" w:lineRule="exact"/>
              <w:rPr>
                <w:rFonts w:hint="eastAsia" w:ascii="宋体" w:hAnsi="宋体"/>
                <w:sz w:val="24"/>
              </w:rPr>
            </w:pPr>
            <w:r>
              <w:rPr>
                <w:rFonts w:hint="eastAsia" w:ascii="宋体" w:hAnsi="宋体"/>
                <w:sz w:val="24"/>
              </w:rPr>
              <w:t xml:space="preserve">数量 </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176A22F6">
            <w:pPr>
              <w:pStyle w:val="158"/>
              <w:spacing w:line="360" w:lineRule="exact"/>
              <w:rPr>
                <w:rFonts w:hint="eastAsia" w:ascii="宋体" w:hAnsi="宋体"/>
                <w:sz w:val="24"/>
              </w:rPr>
            </w:pPr>
            <w:r>
              <w:rPr>
                <w:rFonts w:hint="eastAsia" w:ascii="宋体" w:hAnsi="宋体"/>
                <w:sz w:val="24"/>
              </w:rPr>
              <w:t>单位</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5DCBE599">
            <w:pPr>
              <w:pStyle w:val="158"/>
              <w:spacing w:line="360" w:lineRule="exact"/>
              <w:rPr>
                <w:rFonts w:hint="eastAsia" w:ascii="宋体" w:hAnsi="宋体"/>
                <w:sz w:val="24"/>
              </w:rPr>
            </w:pPr>
            <w:r>
              <w:rPr>
                <w:rFonts w:hint="eastAsia" w:ascii="宋体" w:hAnsi="宋体"/>
                <w:sz w:val="24"/>
              </w:rPr>
              <w:t>主要性能参数</w:t>
            </w:r>
          </w:p>
        </w:tc>
        <w:tc>
          <w:tcPr>
            <w:tcW w:w="2592" w:type="dxa"/>
            <w:gridSpan w:val="2"/>
            <w:tcBorders>
              <w:top w:val="single" w:color="auto" w:sz="4" w:space="0"/>
              <w:left w:val="nil"/>
              <w:bottom w:val="single" w:color="auto" w:sz="4" w:space="0"/>
              <w:right w:val="single" w:color="auto" w:sz="4" w:space="0"/>
            </w:tcBorders>
            <w:shd w:val="clear" w:color="000000" w:fill="FFFFFF"/>
            <w:vAlign w:val="center"/>
          </w:tcPr>
          <w:p w14:paraId="7233FB31">
            <w:pPr>
              <w:pStyle w:val="158"/>
              <w:spacing w:line="360" w:lineRule="exact"/>
              <w:rPr>
                <w:rFonts w:hint="eastAsia" w:ascii="宋体" w:hAnsi="宋体"/>
                <w:sz w:val="24"/>
              </w:rPr>
            </w:pPr>
            <w:r>
              <w:rPr>
                <w:rFonts w:hint="eastAsia" w:ascii="宋体" w:hAnsi="宋体"/>
                <w:sz w:val="24"/>
              </w:rPr>
              <w:t>生产厂家</w:t>
            </w:r>
          </w:p>
        </w:tc>
      </w:tr>
      <w:tr w14:paraId="0FAF72D7">
        <w:tblPrEx>
          <w:tblCellMar>
            <w:top w:w="0" w:type="dxa"/>
            <w:left w:w="108" w:type="dxa"/>
            <w:bottom w:w="0" w:type="dxa"/>
            <w:right w:w="108" w:type="dxa"/>
          </w:tblCellMar>
        </w:tblPrEx>
        <w:trPr>
          <w:trHeight w:val="642" w:hRule="atLeast"/>
        </w:trPr>
        <w:tc>
          <w:tcPr>
            <w:tcW w:w="1192" w:type="dxa"/>
            <w:tcBorders>
              <w:top w:val="single" w:color="auto" w:sz="4" w:space="0"/>
              <w:left w:val="single" w:color="auto" w:sz="4" w:space="0"/>
              <w:bottom w:val="single" w:color="auto" w:sz="4" w:space="0"/>
              <w:right w:val="single" w:color="auto" w:sz="4" w:space="0"/>
            </w:tcBorders>
            <w:shd w:val="clear" w:color="000000" w:fill="FFFFFF"/>
            <w:vAlign w:val="center"/>
          </w:tcPr>
          <w:p w14:paraId="43CBA3B3">
            <w:pPr>
              <w:pStyle w:val="158"/>
              <w:spacing w:line="360" w:lineRule="exact"/>
              <w:rPr>
                <w:rFonts w:hint="eastAsia" w:ascii="宋体" w:hAnsi="宋体"/>
                <w:sz w:val="24"/>
              </w:rPr>
            </w:pPr>
            <w:r>
              <w:rPr>
                <w:rFonts w:hint="eastAsia" w:ascii="宋体" w:hAnsi="宋体"/>
                <w:sz w:val="24"/>
              </w:rPr>
              <w:t>1</w:t>
            </w:r>
          </w:p>
        </w:tc>
        <w:tc>
          <w:tcPr>
            <w:tcW w:w="1638" w:type="dxa"/>
            <w:gridSpan w:val="2"/>
            <w:tcBorders>
              <w:top w:val="single" w:color="auto" w:sz="4" w:space="0"/>
              <w:left w:val="nil"/>
              <w:bottom w:val="single" w:color="auto" w:sz="4" w:space="0"/>
              <w:right w:val="single" w:color="auto" w:sz="4" w:space="0"/>
            </w:tcBorders>
            <w:shd w:val="clear" w:color="000000" w:fill="FFFFFF"/>
            <w:vAlign w:val="center"/>
          </w:tcPr>
          <w:p w14:paraId="7653ED14">
            <w:pPr>
              <w:pStyle w:val="158"/>
              <w:spacing w:line="360" w:lineRule="exact"/>
              <w:rPr>
                <w:rFonts w:hint="eastAsia" w:ascii="宋体" w:hAnsi="宋体"/>
                <w:sz w:val="24"/>
              </w:rPr>
            </w:pPr>
            <w:r>
              <w:rPr>
                <w:rFonts w:hint="eastAsia" w:ascii="宋体" w:hAnsi="宋体"/>
                <w:sz w:val="24"/>
              </w:rPr>
              <w:t>智能数控无负压供水设备</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0CBB1D6B">
            <w:pPr>
              <w:pStyle w:val="158"/>
              <w:spacing w:line="360" w:lineRule="exact"/>
              <w:rPr>
                <w:rFonts w:hint="eastAsia" w:ascii="宋体" w:hAnsi="宋体"/>
                <w:sz w:val="24"/>
              </w:rPr>
            </w:pPr>
            <w:r>
              <w:rPr>
                <w:rFonts w:hint="eastAsia" w:ascii="宋体" w:hAnsi="宋体"/>
                <w:sz w:val="24"/>
              </w:rPr>
              <w:t>1</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01643CCF">
            <w:pPr>
              <w:pStyle w:val="158"/>
              <w:spacing w:line="360" w:lineRule="exact"/>
              <w:rPr>
                <w:rFonts w:hint="eastAsia" w:ascii="宋体" w:hAnsi="宋体"/>
                <w:sz w:val="24"/>
              </w:rPr>
            </w:pPr>
            <w:r>
              <w:rPr>
                <w:rFonts w:hint="eastAsia" w:ascii="宋体" w:hAnsi="宋体"/>
                <w:sz w:val="24"/>
              </w:rPr>
              <w:t>套</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7D7D87BE">
            <w:pPr>
              <w:pStyle w:val="158"/>
              <w:spacing w:line="360" w:lineRule="exact"/>
              <w:rPr>
                <w:rFonts w:hint="eastAsia" w:ascii="宋体" w:hAnsi="宋体"/>
                <w:sz w:val="24"/>
              </w:rPr>
            </w:pPr>
            <w:r>
              <w:rPr>
                <w:rFonts w:hint="eastAsia" w:ascii="宋体" w:hAnsi="宋体"/>
                <w:sz w:val="24"/>
              </w:rPr>
              <w:t>30m³/h 扬程75m 设备总功率11KW/h 主泵型号CR15-6 2台</w:t>
            </w:r>
          </w:p>
        </w:tc>
        <w:tc>
          <w:tcPr>
            <w:tcW w:w="2592" w:type="dxa"/>
            <w:gridSpan w:val="2"/>
            <w:tcBorders>
              <w:top w:val="single" w:color="auto" w:sz="4" w:space="0"/>
              <w:left w:val="nil"/>
              <w:bottom w:val="single" w:color="auto" w:sz="4" w:space="0"/>
              <w:right w:val="single" w:color="auto" w:sz="4" w:space="0"/>
            </w:tcBorders>
            <w:shd w:val="clear" w:color="000000" w:fill="FFFFFF"/>
            <w:vAlign w:val="center"/>
          </w:tcPr>
          <w:p w14:paraId="53CD8D38">
            <w:pPr>
              <w:pStyle w:val="158"/>
              <w:spacing w:line="360" w:lineRule="exact"/>
              <w:rPr>
                <w:rFonts w:hint="eastAsia" w:ascii="宋体" w:hAnsi="宋体"/>
                <w:sz w:val="24"/>
              </w:rPr>
            </w:pPr>
            <w:r>
              <w:rPr>
                <w:rFonts w:hint="eastAsia" w:ascii="宋体" w:hAnsi="宋体"/>
                <w:sz w:val="24"/>
              </w:rPr>
              <w:t>格兰富水泵有限公司</w:t>
            </w:r>
          </w:p>
        </w:tc>
      </w:tr>
      <w:tr w14:paraId="660F47B8">
        <w:tblPrEx>
          <w:tblCellMar>
            <w:top w:w="0" w:type="dxa"/>
            <w:left w:w="108" w:type="dxa"/>
            <w:bottom w:w="0" w:type="dxa"/>
            <w:right w:w="108" w:type="dxa"/>
          </w:tblCellMar>
        </w:tblPrEx>
        <w:trPr>
          <w:trHeight w:val="642" w:hRule="atLeast"/>
        </w:trPr>
        <w:tc>
          <w:tcPr>
            <w:tcW w:w="1192" w:type="dxa"/>
            <w:tcBorders>
              <w:top w:val="nil"/>
              <w:left w:val="single" w:color="auto" w:sz="4" w:space="0"/>
              <w:bottom w:val="single" w:color="auto" w:sz="4" w:space="0"/>
              <w:right w:val="single" w:color="auto" w:sz="4" w:space="0"/>
            </w:tcBorders>
            <w:shd w:val="clear" w:color="000000" w:fill="FFFFFF"/>
            <w:vAlign w:val="center"/>
          </w:tcPr>
          <w:p w14:paraId="58D55F3F">
            <w:pPr>
              <w:pStyle w:val="158"/>
              <w:spacing w:line="360" w:lineRule="exact"/>
              <w:rPr>
                <w:rFonts w:hint="eastAsia" w:ascii="宋体" w:hAnsi="宋体"/>
                <w:sz w:val="24"/>
              </w:rPr>
            </w:pPr>
            <w:r>
              <w:rPr>
                <w:rFonts w:hint="eastAsia" w:ascii="宋体" w:hAnsi="宋体"/>
                <w:sz w:val="24"/>
              </w:rPr>
              <w:t>2</w:t>
            </w:r>
          </w:p>
        </w:tc>
        <w:tc>
          <w:tcPr>
            <w:tcW w:w="1638" w:type="dxa"/>
            <w:gridSpan w:val="2"/>
            <w:tcBorders>
              <w:top w:val="nil"/>
              <w:left w:val="nil"/>
              <w:bottom w:val="single" w:color="auto" w:sz="4" w:space="0"/>
              <w:right w:val="single" w:color="auto" w:sz="4" w:space="0"/>
            </w:tcBorders>
            <w:shd w:val="clear" w:color="000000" w:fill="FFFFFF"/>
            <w:vAlign w:val="center"/>
          </w:tcPr>
          <w:p w14:paraId="0CB3D61F">
            <w:pPr>
              <w:pStyle w:val="158"/>
              <w:spacing w:line="360" w:lineRule="exact"/>
              <w:rPr>
                <w:rFonts w:hint="eastAsia" w:ascii="宋体" w:hAnsi="宋体"/>
                <w:sz w:val="24"/>
              </w:rPr>
            </w:pPr>
            <w:r>
              <w:rPr>
                <w:rFonts w:hint="eastAsia" w:ascii="宋体" w:hAnsi="宋体"/>
                <w:sz w:val="24"/>
              </w:rPr>
              <w:t>管网叠压供水设备</w:t>
            </w:r>
          </w:p>
        </w:tc>
        <w:tc>
          <w:tcPr>
            <w:tcW w:w="1023" w:type="dxa"/>
            <w:gridSpan w:val="2"/>
            <w:tcBorders>
              <w:top w:val="nil"/>
              <w:left w:val="nil"/>
              <w:bottom w:val="single" w:color="auto" w:sz="4" w:space="0"/>
              <w:right w:val="single" w:color="auto" w:sz="4" w:space="0"/>
            </w:tcBorders>
            <w:shd w:val="clear" w:color="000000" w:fill="FFFFFF"/>
            <w:vAlign w:val="center"/>
          </w:tcPr>
          <w:p w14:paraId="6A2A1BC1">
            <w:pPr>
              <w:pStyle w:val="158"/>
              <w:spacing w:line="360" w:lineRule="exact"/>
              <w:rPr>
                <w:rFonts w:hint="eastAsia" w:ascii="宋体" w:hAnsi="宋体"/>
                <w:sz w:val="24"/>
              </w:rPr>
            </w:pPr>
            <w:r>
              <w:rPr>
                <w:rFonts w:hint="eastAsia" w:ascii="宋体" w:hAnsi="宋体"/>
                <w:sz w:val="24"/>
              </w:rPr>
              <w:t>1</w:t>
            </w:r>
          </w:p>
        </w:tc>
        <w:tc>
          <w:tcPr>
            <w:tcW w:w="1067" w:type="dxa"/>
            <w:gridSpan w:val="2"/>
            <w:tcBorders>
              <w:top w:val="nil"/>
              <w:left w:val="nil"/>
              <w:bottom w:val="single" w:color="auto" w:sz="4" w:space="0"/>
              <w:right w:val="single" w:color="auto" w:sz="4" w:space="0"/>
            </w:tcBorders>
            <w:shd w:val="clear" w:color="000000" w:fill="FFFFFF"/>
            <w:vAlign w:val="center"/>
          </w:tcPr>
          <w:p w14:paraId="6C77B9AA">
            <w:pPr>
              <w:pStyle w:val="158"/>
              <w:spacing w:line="360" w:lineRule="exact"/>
              <w:rPr>
                <w:rFonts w:hint="eastAsia" w:ascii="宋体" w:hAnsi="宋体"/>
                <w:sz w:val="24"/>
              </w:rPr>
            </w:pPr>
            <w:r>
              <w:rPr>
                <w:rFonts w:hint="eastAsia" w:ascii="宋体" w:hAnsi="宋体"/>
                <w:sz w:val="24"/>
              </w:rPr>
              <w:t>套</w:t>
            </w:r>
          </w:p>
        </w:tc>
        <w:tc>
          <w:tcPr>
            <w:tcW w:w="2924" w:type="dxa"/>
            <w:tcBorders>
              <w:top w:val="nil"/>
              <w:left w:val="nil"/>
              <w:bottom w:val="single" w:color="auto" w:sz="4" w:space="0"/>
              <w:right w:val="single" w:color="auto" w:sz="4" w:space="0"/>
            </w:tcBorders>
            <w:shd w:val="clear" w:color="000000" w:fill="FFFFFF"/>
            <w:vAlign w:val="center"/>
          </w:tcPr>
          <w:p w14:paraId="481AA6F1">
            <w:pPr>
              <w:pStyle w:val="158"/>
              <w:spacing w:line="360" w:lineRule="exact"/>
              <w:rPr>
                <w:rFonts w:hint="eastAsia" w:ascii="宋体" w:hAnsi="宋体"/>
                <w:sz w:val="24"/>
              </w:rPr>
            </w:pPr>
            <w:r>
              <w:rPr>
                <w:rFonts w:hint="eastAsia" w:ascii="宋体" w:hAnsi="宋体"/>
                <w:sz w:val="24"/>
              </w:rPr>
              <w:t>低转速立式离心泵  Q=28m³/h H=62m N=4Kw，2台</w:t>
            </w:r>
          </w:p>
        </w:tc>
        <w:tc>
          <w:tcPr>
            <w:tcW w:w="2592" w:type="dxa"/>
            <w:gridSpan w:val="2"/>
            <w:tcBorders>
              <w:top w:val="nil"/>
              <w:left w:val="nil"/>
              <w:bottom w:val="single" w:color="auto" w:sz="4" w:space="0"/>
              <w:right w:val="single" w:color="auto" w:sz="4" w:space="0"/>
            </w:tcBorders>
            <w:shd w:val="clear" w:color="000000" w:fill="FFFFFF"/>
            <w:vAlign w:val="center"/>
          </w:tcPr>
          <w:p w14:paraId="418352E1">
            <w:pPr>
              <w:pStyle w:val="158"/>
              <w:spacing w:line="360" w:lineRule="exact"/>
              <w:rPr>
                <w:rFonts w:hint="eastAsia" w:ascii="宋体" w:hAnsi="宋体"/>
                <w:sz w:val="24"/>
              </w:rPr>
            </w:pPr>
            <w:r>
              <w:rPr>
                <w:rFonts w:hint="eastAsia" w:ascii="宋体" w:hAnsi="宋体"/>
                <w:sz w:val="24"/>
              </w:rPr>
              <w:t>　</w:t>
            </w:r>
          </w:p>
        </w:tc>
      </w:tr>
      <w:tr w14:paraId="413B5BED">
        <w:tblPrEx>
          <w:tblCellMar>
            <w:top w:w="0" w:type="dxa"/>
            <w:left w:w="108" w:type="dxa"/>
            <w:bottom w:w="0" w:type="dxa"/>
            <w:right w:w="108" w:type="dxa"/>
          </w:tblCellMar>
        </w:tblPrEx>
        <w:trPr>
          <w:trHeight w:val="642" w:hRule="atLeast"/>
        </w:trPr>
        <w:tc>
          <w:tcPr>
            <w:tcW w:w="1192" w:type="dxa"/>
            <w:tcBorders>
              <w:top w:val="single" w:color="auto" w:sz="4" w:space="0"/>
              <w:left w:val="single" w:color="auto" w:sz="4" w:space="0"/>
              <w:bottom w:val="single" w:color="auto" w:sz="4" w:space="0"/>
              <w:right w:val="single" w:color="auto" w:sz="4" w:space="0"/>
            </w:tcBorders>
            <w:shd w:val="clear" w:color="000000" w:fill="FFFFFF"/>
            <w:vAlign w:val="center"/>
          </w:tcPr>
          <w:p w14:paraId="733F50B5">
            <w:pPr>
              <w:pStyle w:val="158"/>
              <w:spacing w:line="360" w:lineRule="exact"/>
              <w:rPr>
                <w:rFonts w:hint="eastAsia" w:ascii="宋体" w:hAnsi="宋体"/>
                <w:sz w:val="24"/>
              </w:rPr>
            </w:pPr>
            <w:r>
              <w:rPr>
                <w:rFonts w:ascii="宋体" w:hAnsi="宋体"/>
                <w:sz w:val="24"/>
              </w:rPr>
              <w:t>3</w:t>
            </w:r>
          </w:p>
        </w:tc>
        <w:tc>
          <w:tcPr>
            <w:tcW w:w="16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F081B0D">
            <w:pPr>
              <w:pStyle w:val="158"/>
              <w:spacing w:line="360" w:lineRule="exact"/>
              <w:rPr>
                <w:rFonts w:hint="eastAsia" w:ascii="宋体" w:hAnsi="宋体"/>
                <w:sz w:val="24"/>
              </w:rPr>
            </w:pPr>
            <w:r>
              <w:rPr>
                <w:rFonts w:hint="eastAsia" w:ascii="宋体" w:hAnsi="宋体"/>
                <w:sz w:val="24"/>
              </w:rPr>
              <w:t>排污泵</w:t>
            </w:r>
          </w:p>
        </w:tc>
        <w:tc>
          <w:tcPr>
            <w:tcW w:w="102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5029FC2">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0B7ADBE">
            <w:pPr>
              <w:pStyle w:val="158"/>
              <w:spacing w:line="360" w:lineRule="exact"/>
              <w:rPr>
                <w:rFonts w:hint="eastAsia" w:ascii="宋体" w:hAnsi="宋体"/>
                <w:sz w:val="24"/>
              </w:rPr>
            </w:pPr>
            <w:r>
              <w:rPr>
                <w:rFonts w:hint="eastAsia" w:ascii="宋体" w:hAnsi="宋体"/>
                <w:sz w:val="24"/>
              </w:rPr>
              <w:t>套</w:t>
            </w:r>
          </w:p>
        </w:tc>
        <w:tc>
          <w:tcPr>
            <w:tcW w:w="2924" w:type="dxa"/>
            <w:tcBorders>
              <w:top w:val="single" w:color="auto" w:sz="4" w:space="0"/>
              <w:left w:val="single" w:color="auto" w:sz="4" w:space="0"/>
              <w:bottom w:val="single" w:color="auto" w:sz="4" w:space="0"/>
              <w:right w:val="single" w:color="auto" w:sz="4" w:space="0"/>
            </w:tcBorders>
            <w:shd w:val="clear" w:color="FFFFFF" w:fill="FFFFFF"/>
            <w:vAlign w:val="center"/>
          </w:tcPr>
          <w:p w14:paraId="01912AD1">
            <w:pPr>
              <w:pStyle w:val="158"/>
              <w:spacing w:line="360" w:lineRule="exact"/>
              <w:rPr>
                <w:rFonts w:hint="eastAsia" w:ascii="宋体" w:hAnsi="宋体"/>
                <w:sz w:val="24"/>
              </w:rPr>
            </w:pPr>
            <w:r>
              <w:rPr>
                <w:rFonts w:hint="eastAsia" w:ascii="宋体" w:hAnsi="宋体"/>
                <w:sz w:val="24"/>
              </w:rPr>
              <w:t>Q＝40m3/h H=18m N=5.5KW r=2900r/min</w:t>
            </w:r>
          </w:p>
        </w:tc>
        <w:tc>
          <w:tcPr>
            <w:tcW w:w="259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92450C5">
            <w:pPr>
              <w:pStyle w:val="158"/>
              <w:spacing w:line="360" w:lineRule="exact"/>
              <w:rPr>
                <w:rFonts w:hint="eastAsia" w:ascii="宋体" w:hAnsi="宋体"/>
                <w:sz w:val="24"/>
              </w:rPr>
            </w:pPr>
            <w:r>
              <w:rPr>
                <w:rFonts w:hint="eastAsia" w:ascii="宋体" w:hAnsi="宋体"/>
                <w:sz w:val="24"/>
              </w:rPr>
              <w:t>　</w:t>
            </w:r>
          </w:p>
        </w:tc>
      </w:tr>
      <w:tr w14:paraId="3AACA0B6">
        <w:tblPrEx>
          <w:tblCellMar>
            <w:top w:w="0" w:type="dxa"/>
            <w:left w:w="108" w:type="dxa"/>
            <w:bottom w:w="0" w:type="dxa"/>
            <w:right w:w="108" w:type="dxa"/>
          </w:tblCellMar>
        </w:tblPrEx>
        <w:trPr>
          <w:trHeight w:val="642" w:hRule="atLeast"/>
        </w:trPr>
        <w:tc>
          <w:tcPr>
            <w:tcW w:w="1192" w:type="dxa"/>
            <w:vMerge w:val="restart"/>
            <w:tcBorders>
              <w:top w:val="single" w:color="auto" w:sz="4" w:space="0"/>
              <w:left w:val="single" w:color="auto" w:sz="4" w:space="0"/>
              <w:right w:val="single" w:color="auto" w:sz="4" w:space="0"/>
            </w:tcBorders>
            <w:shd w:val="clear" w:color="000000" w:fill="FFFFFF"/>
            <w:vAlign w:val="center"/>
          </w:tcPr>
          <w:p w14:paraId="1D42678B">
            <w:pPr>
              <w:pStyle w:val="158"/>
              <w:spacing w:line="360" w:lineRule="exact"/>
              <w:rPr>
                <w:rFonts w:hint="eastAsia" w:ascii="宋体" w:hAnsi="宋体"/>
                <w:sz w:val="24"/>
              </w:rPr>
            </w:pPr>
            <w:r>
              <w:rPr>
                <w:rFonts w:ascii="宋体" w:hAnsi="宋体"/>
                <w:sz w:val="24"/>
              </w:rPr>
              <w:t>4</w:t>
            </w:r>
          </w:p>
        </w:tc>
        <w:tc>
          <w:tcPr>
            <w:tcW w:w="1638" w:type="dxa"/>
            <w:gridSpan w:val="2"/>
            <w:vMerge w:val="restart"/>
            <w:tcBorders>
              <w:top w:val="single" w:color="auto" w:sz="4" w:space="0"/>
              <w:left w:val="single" w:color="auto" w:sz="4" w:space="0"/>
              <w:right w:val="single" w:color="auto" w:sz="4" w:space="0"/>
            </w:tcBorders>
            <w:shd w:val="clear" w:color="000000" w:fill="FFFFFF"/>
            <w:vAlign w:val="center"/>
          </w:tcPr>
          <w:p w14:paraId="178B0E2C">
            <w:pPr>
              <w:pStyle w:val="158"/>
              <w:spacing w:line="360" w:lineRule="exact"/>
              <w:rPr>
                <w:rFonts w:hint="eastAsia" w:ascii="宋体" w:hAnsi="宋体"/>
                <w:sz w:val="24"/>
              </w:rPr>
            </w:pPr>
            <w:r>
              <w:rPr>
                <w:rFonts w:hint="eastAsia" w:ascii="宋体" w:hAnsi="宋体"/>
                <w:sz w:val="24"/>
              </w:rPr>
              <w:t>污水提升泵</w:t>
            </w:r>
          </w:p>
        </w:tc>
        <w:tc>
          <w:tcPr>
            <w:tcW w:w="102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CAB7D2F">
            <w:pPr>
              <w:pStyle w:val="158"/>
              <w:spacing w:line="360" w:lineRule="exact"/>
              <w:rPr>
                <w:rFonts w:hint="eastAsia" w:ascii="宋体" w:hAnsi="宋体"/>
                <w:sz w:val="24"/>
              </w:rPr>
            </w:pPr>
            <w:r>
              <w:rPr>
                <w:rFonts w:hint="eastAsia" w:ascii="宋体" w:hAnsi="宋体"/>
                <w:sz w:val="24"/>
              </w:rPr>
              <w:t>6</w:t>
            </w:r>
          </w:p>
        </w:tc>
        <w:tc>
          <w:tcPr>
            <w:tcW w:w="106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EE4DB0">
            <w:pPr>
              <w:pStyle w:val="158"/>
              <w:spacing w:line="360" w:lineRule="exact"/>
              <w:rPr>
                <w:rFonts w:hint="eastAsia" w:ascii="宋体" w:hAnsi="宋体"/>
                <w:sz w:val="24"/>
              </w:rPr>
            </w:pPr>
            <w:r>
              <w:rPr>
                <w:rFonts w:hint="eastAsia" w:ascii="宋体" w:hAnsi="宋体"/>
                <w:sz w:val="24"/>
              </w:rPr>
              <w:t>台</w:t>
            </w:r>
          </w:p>
        </w:tc>
        <w:tc>
          <w:tcPr>
            <w:tcW w:w="2924" w:type="dxa"/>
            <w:tcBorders>
              <w:top w:val="single" w:color="auto" w:sz="4" w:space="0"/>
              <w:left w:val="single" w:color="auto" w:sz="4" w:space="0"/>
              <w:bottom w:val="single" w:color="auto" w:sz="4" w:space="0"/>
              <w:right w:val="single" w:color="auto" w:sz="4" w:space="0"/>
            </w:tcBorders>
            <w:shd w:val="clear" w:color="FFFFFF" w:fill="FFFFFF"/>
            <w:vAlign w:val="center"/>
          </w:tcPr>
          <w:p w14:paraId="76273C11">
            <w:pPr>
              <w:pStyle w:val="158"/>
              <w:spacing w:line="360" w:lineRule="exact"/>
              <w:rPr>
                <w:rFonts w:hint="eastAsia" w:ascii="宋体" w:hAnsi="宋体"/>
                <w:sz w:val="24"/>
              </w:rPr>
            </w:pPr>
            <w:r>
              <w:rPr>
                <w:rFonts w:hint="eastAsia" w:ascii="宋体" w:hAnsi="宋体"/>
                <w:sz w:val="24"/>
              </w:rPr>
              <w:t>Q＝40m³/h H=18m N=5.5KW r=2900r/min</w:t>
            </w:r>
          </w:p>
        </w:tc>
        <w:tc>
          <w:tcPr>
            <w:tcW w:w="259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A383DED">
            <w:pPr>
              <w:pStyle w:val="158"/>
              <w:spacing w:line="360" w:lineRule="exact"/>
              <w:rPr>
                <w:rFonts w:hint="eastAsia" w:ascii="宋体" w:hAnsi="宋体"/>
                <w:sz w:val="24"/>
              </w:rPr>
            </w:pPr>
          </w:p>
        </w:tc>
      </w:tr>
      <w:tr w14:paraId="2CCBACA4">
        <w:tblPrEx>
          <w:tblCellMar>
            <w:top w:w="0" w:type="dxa"/>
            <w:left w:w="108" w:type="dxa"/>
            <w:bottom w:w="0" w:type="dxa"/>
            <w:right w:w="108" w:type="dxa"/>
          </w:tblCellMar>
        </w:tblPrEx>
        <w:trPr>
          <w:trHeight w:val="642" w:hRule="atLeast"/>
        </w:trPr>
        <w:tc>
          <w:tcPr>
            <w:tcW w:w="1192" w:type="dxa"/>
            <w:vMerge w:val="continue"/>
            <w:tcBorders>
              <w:left w:val="single" w:color="auto" w:sz="4" w:space="0"/>
              <w:bottom w:val="single" w:color="auto" w:sz="4" w:space="0"/>
              <w:right w:val="single" w:color="auto" w:sz="4" w:space="0"/>
            </w:tcBorders>
            <w:shd w:val="clear" w:color="000000" w:fill="FFFFFF"/>
            <w:vAlign w:val="center"/>
          </w:tcPr>
          <w:p w14:paraId="0B9E4A60">
            <w:pPr>
              <w:pStyle w:val="158"/>
              <w:spacing w:line="360" w:lineRule="exact"/>
              <w:rPr>
                <w:rFonts w:hint="eastAsia" w:ascii="宋体" w:hAnsi="宋体"/>
                <w:sz w:val="24"/>
              </w:rPr>
            </w:pPr>
          </w:p>
        </w:tc>
        <w:tc>
          <w:tcPr>
            <w:tcW w:w="1638" w:type="dxa"/>
            <w:gridSpan w:val="2"/>
            <w:vMerge w:val="continue"/>
            <w:tcBorders>
              <w:left w:val="single" w:color="auto" w:sz="4" w:space="0"/>
              <w:bottom w:val="single" w:color="auto" w:sz="4" w:space="0"/>
              <w:right w:val="single" w:color="auto" w:sz="4" w:space="0"/>
            </w:tcBorders>
            <w:shd w:val="clear" w:color="000000" w:fill="FFFFFF"/>
            <w:vAlign w:val="center"/>
          </w:tcPr>
          <w:p w14:paraId="5297F9B3">
            <w:pPr>
              <w:pStyle w:val="158"/>
              <w:spacing w:line="360" w:lineRule="exact"/>
              <w:rPr>
                <w:rFonts w:hint="eastAsia" w:ascii="宋体" w:hAnsi="宋体"/>
                <w:sz w:val="24"/>
              </w:rPr>
            </w:pPr>
          </w:p>
        </w:tc>
        <w:tc>
          <w:tcPr>
            <w:tcW w:w="102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53240A">
            <w:pPr>
              <w:pStyle w:val="158"/>
              <w:spacing w:line="360" w:lineRule="exact"/>
              <w:rPr>
                <w:rFonts w:hint="eastAsia" w:ascii="宋体" w:hAnsi="宋体"/>
                <w:sz w:val="24"/>
              </w:rPr>
            </w:pPr>
            <w:r>
              <w:rPr>
                <w:rFonts w:ascii="宋体" w:hAnsi="宋体"/>
                <w:sz w:val="24"/>
              </w:rPr>
              <w:t>6</w:t>
            </w:r>
          </w:p>
        </w:tc>
        <w:tc>
          <w:tcPr>
            <w:tcW w:w="106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9A6F92">
            <w:pPr>
              <w:pStyle w:val="158"/>
              <w:spacing w:line="360" w:lineRule="exact"/>
              <w:rPr>
                <w:rFonts w:hint="eastAsia" w:ascii="宋体" w:hAnsi="宋体"/>
                <w:sz w:val="24"/>
              </w:rPr>
            </w:pPr>
            <w:r>
              <w:rPr>
                <w:rFonts w:hint="eastAsia" w:ascii="宋体" w:hAnsi="宋体"/>
                <w:sz w:val="24"/>
              </w:rPr>
              <w:t>台</w:t>
            </w:r>
          </w:p>
        </w:tc>
        <w:tc>
          <w:tcPr>
            <w:tcW w:w="2924" w:type="dxa"/>
            <w:tcBorders>
              <w:top w:val="single" w:color="auto" w:sz="4" w:space="0"/>
              <w:left w:val="single" w:color="auto" w:sz="4" w:space="0"/>
              <w:bottom w:val="single" w:color="auto" w:sz="4" w:space="0"/>
              <w:right w:val="single" w:color="auto" w:sz="4" w:space="0"/>
            </w:tcBorders>
            <w:shd w:val="clear" w:color="FFFFFF" w:fill="FFFFFF"/>
            <w:vAlign w:val="center"/>
          </w:tcPr>
          <w:p w14:paraId="52B70902">
            <w:pPr>
              <w:pStyle w:val="158"/>
              <w:spacing w:line="360" w:lineRule="exact"/>
              <w:rPr>
                <w:rFonts w:hint="eastAsia" w:ascii="宋体" w:hAnsi="宋体"/>
                <w:sz w:val="24"/>
              </w:rPr>
            </w:pPr>
            <w:r>
              <w:rPr>
                <w:rFonts w:hint="eastAsia" w:ascii="宋体" w:hAnsi="宋体"/>
                <w:sz w:val="24"/>
              </w:rPr>
              <w:t>Q＝15m³/h H=15m N=1.5KW r=2900r/min</w:t>
            </w:r>
          </w:p>
        </w:tc>
        <w:tc>
          <w:tcPr>
            <w:tcW w:w="259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2E16AD1">
            <w:pPr>
              <w:pStyle w:val="158"/>
              <w:spacing w:line="360" w:lineRule="exact"/>
              <w:rPr>
                <w:rFonts w:hint="eastAsia" w:ascii="宋体" w:hAnsi="宋体"/>
                <w:sz w:val="24"/>
              </w:rPr>
            </w:pPr>
            <w:r>
              <w:rPr>
                <w:rFonts w:hint="eastAsia" w:ascii="宋体" w:hAnsi="宋体"/>
                <w:sz w:val="24"/>
              </w:rPr>
              <w:t>　</w:t>
            </w:r>
          </w:p>
        </w:tc>
      </w:tr>
      <w:tr w14:paraId="64257B67">
        <w:tblPrEx>
          <w:tblCellMar>
            <w:top w:w="0" w:type="dxa"/>
            <w:left w:w="108" w:type="dxa"/>
            <w:bottom w:w="0" w:type="dxa"/>
            <w:right w:w="108" w:type="dxa"/>
          </w:tblCellMar>
        </w:tblPrEx>
        <w:trPr>
          <w:trHeight w:val="600" w:hRule="atLeast"/>
        </w:trPr>
        <w:tc>
          <w:tcPr>
            <w:tcW w:w="10436" w:type="dxa"/>
            <w:gridSpan w:val="10"/>
            <w:tcBorders>
              <w:top w:val="single" w:color="000000" w:sz="4" w:space="0"/>
              <w:left w:val="single" w:color="000000" w:sz="4" w:space="0"/>
              <w:bottom w:val="single" w:color="000000" w:sz="4" w:space="0"/>
              <w:right w:val="single" w:color="000000" w:sz="4" w:space="0"/>
            </w:tcBorders>
            <w:vAlign w:val="center"/>
          </w:tcPr>
          <w:p w14:paraId="1CAAEBD1">
            <w:pPr>
              <w:pStyle w:val="158"/>
              <w:spacing w:line="360" w:lineRule="exact"/>
              <w:rPr>
                <w:rFonts w:hint="eastAsia" w:ascii="宋体" w:hAnsi="宋体"/>
                <w:sz w:val="24"/>
              </w:rPr>
            </w:pPr>
            <w:r>
              <w:rPr>
                <w:rFonts w:hint="eastAsia" w:ascii="宋体" w:hAnsi="宋体"/>
                <w:sz w:val="24"/>
              </w:rPr>
              <w:t>变配电室及电梯系统</w:t>
            </w:r>
          </w:p>
        </w:tc>
      </w:tr>
      <w:tr w14:paraId="5149923F">
        <w:tblPrEx>
          <w:tblCellMar>
            <w:top w:w="0" w:type="dxa"/>
            <w:left w:w="108" w:type="dxa"/>
            <w:bottom w:w="0" w:type="dxa"/>
            <w:right w:w="108" w:type="dxa"/>
          </w:tblCellMar>
        </w:tblPrEx>
        <w:trPr>
          <w:trHeight w:val="600" w:hRule="atLeast"/>
        </w:trPr>
        <w:tc>
          <w:tcPr>
            <w:tcW w:w="1340" w:type="dxa"/>
            <w:gridSpan w:val="2"/>
            <w:tcBorders>
              <w:top w:val="single" w:color="000000" w:sz="4" w:space="0"/>
              <w:left w:val="single" w:color="auto" w:sz="4" w:space="0"/>
              <w:bottom w:val="single" w:color="auto" w:sz="4" w:space="0"/>
              <w:right w:val="single" w:color="auto" w:sz="4" w:space="0"/>
            </w:tcBorders>
            <w:vAlign w:val="center"/>
          </w:tcPr>
          <w:p w14:paraId="0CFC0D64">
            <w:pPr>
              <w:pStyle w:val="158"/>
              <w:spacing w:line="360" w:lineRule="exact"/>
              <w:rPr>
                <w:rFonts w:hint="eastAsia" w:ascii="宋体" w:hAnsi="宋体"/>
                <w:sz w:val="24"/>
              </w:rPr>
            </w:pPr>
            <w:r>
              <w:rPr>
                <w:rFonts w:hint="eastAsia" w:ascii="宋体" w:hAnsi="宋体"/>
                <w:sz w:val="24"/>
              </w:rPr>
              <w:t>序号</w:t>
            </w:r>
          </w:p>
        </w:tc>
        <w:tc>
          <w:tcPr>
            <w:tcW w:w="1490" w:type="dxa"/>
            <w:tcBorders>
              <w:top w:val="single" w:color="000000" w:sz="4" w:space="0"/>
              <w:left w:val="nil"/>
              <w:bottom w:val="single" w:color="auto" w:sz="4" w:space="0"/>
              <w:right w:val="single" w:color="auto" w:sz="4" w:space="0"/>
            </w:tcBorders>
            <w:shd w:val="clear" w:color="000000" w:fill="FFFFFF"/>
            <w:vAlign w:val="center"/>
          </w:tcPr>
          <w:p w14:paraId="3C9A692E">
            <w:pPr>
              <w:pStyle w:val="158"/>
              <w:spacing w:line="360" w:lineRule="exact"/>
              <w:rPr>
                <w:rFonts w:hint="eastAsia" w:ascii="宋体" w:hAnsi="宋体"/>
                <w:sz w:val="24"/>
              </w:rPr>
            </w:pPr>
            <w:r>
              <w:rPr>
                <w:rFonts w:hint="eastAsia" w:ascii="宋体" w:hAnsi="宋体"/>
                <w:sz w:val="24"/>
              </w:rPr>
              <w:t>设备名称</w:t>
            </w:r>
          </w:p>
        </w:tc>
        <w:tc>
          <w:tcPr>
            <w:tcW w:w="1023" w:type="dxa"/>
            <w:gridSpan w:val="2"/>
            <w:tcBorders>
              <w:top w:val="single" w:color="000000" w:sz="4" w:space="0"/>
              <w:left w:val="nil"/>
              <w:bottom w:val="single" w:color="auto" w:sz="4" w:space="0"/>
              <w:right w:val="single" w:color="auto" w:sz="4" w:space="0"/>
            </w:tcBorders>
            <w:shd w:val="clear" w:color="000000" w:fill="FFFFFF"/>
            <w:vAlign w:val="center"/>
          </w:tcPr>
          <w:p w14:paraId="0AC1D7DD">
            <w:pPr>
              <w:pStyle w:val="158"/>
              <w:spacing w:line="360" w:lineRule="exact"/>
              <w:rPr>
                <w:rFonts w:hint="eastAsia" w:ascii="宋体" w:hAnsi="宋体"/>
                <w:sz w:val="24"/>
              </w:rPr>
            </w:pPr>
            <w:r>
              <w:rPr>
                <w:rFonts w:hint="eastAsia" w:ascii="宋体" w:hAnsi="宋体"/>
                <w:sz w:val="24"/>
              </w:rPr>
              <w:t xml:space="preserve">数量 </w:t>
            </w:r>
          </w:p>
        </w:tc>
        <w:tc>
          <w:tcPr>
            <w:tcW w:w="1067" w:type="dxa"/>
            <w:gridSpan w:val="2"/>
            <w:tcBorders>
              <w:top w:val="single" w:color="000000" w:sz="4" w:space="0"/>
              <w:left w:val="nil"/>
              <w:bottom w:val="single" w:color="auto" w:sz="4" w:space="0"/>
              <w:right w:val="single" w:color="auto" w:sz="4" w:space="0"/>
            </w:tcBorders>
            <w:shd w:val="clear" w:color="000000" w:fill="FFFFFF"/>
            <w:vAlign w:val="center"/>
          </w:tcPr>
          <w:p w14:paraId="4982FE12">
            <w:pPr>
              <w:pStyle w:val="158"/>
              <w:spacing w:line="360" w:lineRule="exact"/>
              <w:rPr>
                <w:rFonts w:hint="eastAsia" w:ascii="宋体" w:hAnsi="宋体"/>
                <w:sz w:val="24"/>
              </w:rPr>
            </w:pPr>
            <w:r>
              <w:rPr>
                <w:rFonts w:hint="eastAsia" w:ascii="宋体" w:hAnsi="宋体"/>
                <w:sz w:val="24"/>
              </w:rPr>
              <w:t>单位</w:t>
            </w:r>
          </w:p>
        </w:tc>
        <w:tc>
          <w:tcPr>
            <w:tcW w:w="2924" w:type="dxa"/>
            <w:tcBorders>
              <w:top w:val="single" w:color="000000" w:sz="4" w:space="0"/>
              <w:left w:val="nil"/>
              <w:bottom w:val="single" w:color="auto" w:sz="4" w:space="0"/>
              <w:right w:val="single" w:color="auto" w:sz="4" w:space="0"/>
            </w:tcBorders>
            <w:shd w:val="clear" w:color="000000" w:fill="FFFFFF"/>
            <w:vAlign w:val="center"/>
          </w:tcPr>
          <w:p w14:paraId="4159C8A3">
            <w:pPr>
              <w:pStyle w:val="158"/>
              <w:spacing w:line="360" w:lineRule="exact"/>
              <w:rPr>
                <w:rFonts w:hint="eastAsia" w:ascii="宋体" w:hAnsi="宋体"/>
                <w:sz w:val="24"/>
              </w:rPr>
            </w:pPr>
            <w:r>
              <w:rPr>
                <w:rFonts w:hint="eastAsia" w:ascii="宋体" w:hAnsi="宋体"/>
                <w:sz w:val="24"/>
              </w:rPr>
              <w:t>主要性能参数</w:t>
            </w:r>
          </w:p>
        </w:tc>
        <w:tc>
          <w:tcPr>
            <w:tcW w:w="2592" w:type="dxa"/>
            <w:gridSpan w:val="2"/>
            <w:tcBorders>
              <w:top w:val="single" w:color="000000" w:sz="4" w:space="0"/>
              <w:left w:val="nil"/>
              <w:bottom w:val="single" w:color="auto" w:sz="4" w:space="0"/>
              <w:right w:val="single" w:color="auto" w:sz="4" w:space="0"/>
            </w:tcBorders>
            <w:shd w:val="clear" w:color="000000" w:fill="FFFFFF"/>
            <w:vAlign w:val="center"/>
          </w:tcPr>
          <w:p w14:paraId="2C72F5B9">
            <w:pPr>
              <w:pStyle w:val="158"/>
              <w:spacing w:line="360" w:lineRule="exact"/>
              <w:rPr>
                <w:rFonts w:hint="eastAsia" w:ascii="宋体" w:hAnsi="宋体"/>
                <w:sz w:val="24"/>
              </w:rPr>
            </w:pPr>
            <w:r>
              <w:rPr>
                <w:rFonts w:hint="eastAsia" w:ascii="宋体" w:hAnsi="宋体"/>
                <w:sz w:val="24"/>
              </w:rPr>
              <w:t>生产厂家</w:t>
            </w:r>
          </w:p>
        </w:tc>
      </w:tr>
      <w:tr w14:paraId="45B174D3">
        <w:tblPrEx>
          <w:tblCellMar>
            <w:top w:w="0" w:type="dxa"/>
            <w:left w:w="108" w:type="dxa"/>
            <w:bottom w:w="0" w:type="dxa"/>
            <w:right w:w="108" w:type="dxa"/>
          </w:tblCellMar>
        </w:tblPrEx>
        <w:trPr>
          <w:trHeight w:val="600"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0E7C6523">
            <w:pPr>
              <w:pStyle w:val="158"/>
              <w:spacing w:line="360" w:lineRule="exact"/>
              <w:rPr>
                <w:rFonts w:hint="eastAsia" w:ascii="宋体" w:hAnsi="宋体"/>
                <w:sz w:val="24"/>
              </w:rPr>
            </w:pPr>
            <w:r>
              <w:rPr>
                <w:rFonts w:hint="eastAsia" w:ascii="宋体" w:hAnsi="宋体"/>
                <w:sz w:val="24"/>
              </w:rPr>
              <w:t>1</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5540B8EB">
            <w:pPr>
              <w:pStyle w:val="158"/>
              <w:spacing w:line="360" w:lineRule="exact"/>
              <w:rPr>
                <w:rFonts w:hint="eastAsia" w:ascii="宋体" w:hAnsi="宋体"/>
                <w:sz w:val="24"/>
              </w:rPr>
            </w:pPr>
            <w:r>
              <w:rPr>
                <w:rFonts w:hint="eastAsia" w:ascii="宋体" w:hAnsi="宋体"/>
                <w:sz w:val="24"/>
              </w:rPr>
              <w:t>干式变压器</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2F02FAF8">
            <w:pPr>
              <w:pStyle w:val="158"/>
              <w:spacing w:line="360" w:lineRule="exact"/>
              <w:rPr>
                <w:rFonts w:hint="eastAsia" w:ascii="宋体" w:hAnsi="宋体"/>
                <w:sz w:val="24"/>
              </w:rPr>
            </w:pPr>
            <w:r>
              <w:rPr>
                <w:rFonts w:hint="eastAsia" w:ascii="宋体" w:hAnsi="宋体"/>
                <w:sz w:val="24"/>
              </w:rPr>
              <w:t>4</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2062CFA4">
            <w:pPr>
              <w:pStyle w:val="158"/>
              <w:spacing w:line="360" w:lineRule="exact"/>
              <w:rPr>
                <w:rFonts w:hint="eastAsia" w:ascii="宋体" w:hAnsi="宋体"/>
                <w:sz w:val="24"/>
              </w:rPr>
            </w:pPr>
            <w:r>
              <w:rPr>
                <w:rFonts w:hint="eastAsia" w:ascii="宋体" w:hAnsi="宋体"/>
                <w:sz w:val="24"/>
              </w:rPr>
              <w:t>台</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09C48E5D">
            <w:pPr>
              <w:pStyle w:val="158"/>
              <w:spacing w:line="360" w:lineRule="exact"/>
              <w:rPr>
                <w:rFonts w:hint="eastAsia" w:ascii="宋体" w:hAnsi="宋体"/>
                <w:sz w:val="24"/>
              </w:rPr>
            </w:pPr>
            <w:r>
              <w:rPr>
                <w:rFonts w:hint="eastAsia" w:ascii="宋体" w:hAnsi="宋体"/>
                <w:sz w:val="24"/>
              </w:rPr>
              <w:t>SCB12-1000/10 2台</w:t>
            </w:r>
          </w:p>
          <w:p w14:paraId="549639B6">
            <w:pPr>
              <w:pStyle w:val="158"/>
              <w:spacing w:line="360" w:lineRule="exact"/>
              <w:rPr>
                <w:rFonts w:hint="eastAsia" w:ascii="宋体" w:hAnsi="宋体"/>
                <w:sz w:val="24"/>
              </w:rPr>
            </w:pPr>
            <w:r>
              <w:rPr>
                <w:rFonts w:hint="eastAsia" w:ascii="宋体" w:hAnsi="宋体"/>
                <w:sz w:val="24"/>
              </w:rPr>
              <w:t>SCB12-1600/10 2台</w:t>
            </w:r>
          </w:p>
        </w:tc>
        <w:tc>
          <w:tcPr>
            <w:tcW w:w="2592" w:type="dxa"/>
            <w:gridSpan w:val="2"/>
            <w:tcBorders>
              <w:top w:val="single" w:color="auto" w:sz="4" w:space="0"/>
              <w:left w:val="nil"/>
              <w:bottom w:val="single" w:color="auto" w:sz="4" w:space="0"/>
              <w:right w:val="single" w:color="auto" w:sz="4" w:space="0"/>
            </w:tcBorders>
            <w:shd w:val="clear" w:color="000000" w:fill="FFFFFF"/>
            <w:vAlign w:val="center"/>
          </w:tcPr>
          <w:p w14:paraId="2230D03D">
            <w:pPr>
              <w:pStyle w:val="158"/>
              <w:spacing w:line="360" w:lineRule="exact"/>
              <w:rPr>
                <w:rFonts w:hint="eastAsia" w:ascii="宋体" w:hAnsi="宋体"/>
                <w:sz w:val="24"/>
              </w:rPr>
            </w:pPr>
            <w:r>
              <w:rPr>
                <w:rFonts w:hint="eastAsia" w:ascii="宋体" w:hAnsi="宋体"/>
                <w:sz w:val="24"/>
              </w:rPr>
              <w:t>中电电气（江苏）股份有限公司</w:t>
            </w:r>
          </w:p>
        </w:tc>
      </w:tr>
      <w:tr w14:paraId="57BFF43F">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43DB9320">
            <w:pPr>
              <w:pStyle w:val="158"/>
              <w:spacing w:line="360" w:lineRule="exact"/>
              <w:rPr>
                <w:rFonts w:hint="eastAsia" w:ascii="宋体" w:hAnsi="宋体"/>
                <w:sz w:val="24"/>
              </w:rPr>
            </w:pPr>
            <w:r>
              <w:rPr>
                <w:rFonts w:hint="eastAsia" w:ascii="宋体" w:hAnsi="宋体"/>
                <w:sz w:val="24"/>
              </w:rPr>
              <w:t>2</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59A80F9C">
            <w:pPr>
              <w:pStyle w:val="158"/>
              <w:spacing w:line="360" w:lineRule="exact"/>
              <w:rPr>
                <w:rFonts w:hint="eastAsia" w:ascii="宋体" w:hAnsi="宋体"/>
                <w:sz w:val="24"/>
              </w:rPr>
            </w:pPr>
            <w:r>
              <w:rPr>
                <w:rFonts w:hint="eastAsia" w:ascii="宋体" w:hAnsi="宋体"/>
                <w:sz w:val="24"/>
              </w:rPr>
              <w:t>蓄电池屏</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1F6BBD79">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035090B8">
            <w:pPr>
              <w:pStyle w:val="158"/>
              <w:spacing w:line="360" w:lineRule="exact"/>
              <w:rPr>
                <w:rFonts w:hint="eastAsia" w:ascii="宋体" w:hAnsi="宋体"/>
                <w:sz w:val="24"/>
              </w:rPr>
            </w:pPr>
            <w:r>
              <w:rPr>
                <w:rFonts w:hint="eastAsia" w:ascii="宋体" w:hAnsi="宋体"/>
                <w:sz w:val="24"/>
              </w:rPr>
              <w:t>面</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44CC9A71">
            <w:pPr>
              <w:pStyle w:val="158"/>
              <w:spacing w:line="360" w:lineRule="exact"/>
              <w:rPr>
                <w:rFonts w:hint="eastAsia" w:ascii="宋体" w:hAnsi="宋体"/>
                <w:sz w:val="24"/>
              </w:rPr>
            </w:pPr>
            <w:r>
              <w:rPr>
                <w:rFonts w:hint="eastAsia" w:ascii="宋体" w:hAnsi="宋体"/>
                <w:sz w:val="24"/>
              </w:rPr>
              <w:t xml:space="preserve">65AH/12V电池 </w:t>
            </w:r>
            <w:r>
              <w:rPr>
                <w:rFonts w:ascii="宋体" w:hAnsi="宋体"/>
                <w:sz w:val="24"/>
              </w:rPr>
              <w:t>35</w:t>
            </w:r>
            <w:r>
              <w:rPr>
                <w:rFonts w:hint="eastAsia" w:ascii="宋体" w:hAnsi="宋体"/>
                <w:sz w:val="24"/>
              </w:rPr>
              <w:t>个</w:t>
            </w:r>
          </w:p>
        </w:tc>
        <w:tc>
          <w:tcPr>
            <w:tcW w:w="2592" w:type="dxa"/>
            <w:gridSpan w:val="2"/>
            <w:tcBorders>
              <w:top w:val="single" w:color="auto" w:sz="4" w:space="0"/>
              <w:left w:val="nil"/>
              <w:bottom w:val="single" w:color="auto" w:sz="4" w:space="0"/>
              <w:right w:val="single" w:color="auto" w:sz="4" w:space="0"/>
            </w:tcBorders>
            <w:shd w:val="clear" w:color="000000" w:fill="FFFFFF"/>
          </w:tcPr>
          <w:p w14:paraId="784DB259">
            <w:pPr>
              <w:pStyle w:val="158"/>
              <w:spacing w:line="360" w:lineRule="exact"/>
              <w:rPr>
                <w:rFonts w:hint="eastAsia" w:ascii="宋体" w:hAnsi="宋体"/>
                <w:sz w:val="24"/>
              </w:rPr>
            </w:pPr>
            <w:r>
              <w:rPr>
                <w:rFonts w:hint="eastAsia" w:ascii="宋体" w:hAnsi="宋体"/>
                <w:sz w:val="24"/>
              </w:rPr>
              <w:t>北京合欣机电有限责任公司</w:t>
            </w:r>
          </w:p>
        </w:tc>
      </w:tr>
      <w:tr w14:paraId="74A90704">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7A09EEB9">
            <w:pPr>
              <w:pStyle w:val="158"/>
              <w:spacing w:line="360" w:lineRule="exact"/>
              <w:rPr>
                <w:rFonts w:hint="eastAsia" w:ascii="宋体" w:hAnsi="宋体"/>
                <w:sz w:val="24"/>
              </w:rPr>
            </w:pPr>
            <w:r>
              <w:rPr>
                <w:rFonts w:hint="eastAsia" w:ascii="宋体" w:hAnsi="宋体"/>
                <w:sz w:val="24"/>
              </w:rPr>
              <w:t>3</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6A18273D">
            <w:pPr>
              <w:pStyle w:val="158"/>
              <w:spacing w:line="360" w:lineRule="exact"/>
              <w:rPr>
                <w:rFonts w:hint="eastAsia" w:ascii="宋体" w:hAnsi="宋体"/>
                <w:sz w:val="24"/>
              </w:rPr>
            </w:pPr>
            <w:r>
              <w:rPr>
                <w:rFonts w:hint="eastAsia" w:ascii="宋体" w:hAnsi="宋体"/>
                <w:sz w:val="24"/>
              </w:rPr>
              <w:t>直流电源屏</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3BA64F10">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7633F4F9">
            <w:pPr>
              <w:pStyle w:val="158"/>
              <w:spacing w:line="360" w:lineRule="exact"/>
              <w:rPr>
                <w:rFonts w:hint="eastAsia" w:ascii="宋体" w:hAnsi="宋体"/>
                <w:sz w:val="24"/>
              </w:rPr>
            </w:pPr>
            <w:r>
              <w:rPr>
                <w:rFonts w:hint="eastAsia" w:ascii="宋体" w:hAnsi="宋体"/>
                <w:sz w:val="24"/>
              </w:rPr>
              <w:t>面</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4249DE55">
            <w:pPr>
              <w:pStyle w:val="158"/>
              <w:spacing w:line="360" w:lineRule="exact"/>
              <w:rPr>
                <w:rFonts w:hint="eastAsia" w:ascii="宋体" w:hAnsi="宋体"/>
                <w:sz w:val="24"/>
              </w:rPr>
            </w:pPr>
            <w:r>
              <w:rPr>
                <w:rFonts w:hint="eastAsia" w:ascii="宋体" w:hAnsi="宋体"/>
                <w:sz w:val="24"/>
              </w:rPr>
              <w:t>GZS10P-65AH/220V-M，Ui=380V AC，Ue=220V DC,Si-8KVA</w:t>
            </w:r>
          </w:p>
        </w:tc>
        <w:tc>
          <w:tcPr>
            <w:tcW w:w="2592" w:type="dxa"/>
            <w:gridSpan w:val="2"/>
            <w:tcBorders>
              <w:top w:val="single" w:color="auto" w:sz="4" w:space="0"/>
              <w:left w:val="nil"/>
              <w:bottom w:val="single" w:color="auto" w:sz="4" w:space="0"/>
              <w:right w:val="single" w:color="auto" w:sz="4" w:space="0"/>
            </w:tcBorders>
            <w:shd w:val="clear" w:color="000000" w:fill="FFFFFF"/>
          </w:tcPr>
          <w:p w14:paraId="26E32FAF">
            <w:pPr>
              <w:pStyle w:val="158"/>
              <w:spacing w:line="360" w:lineRule="exact"/>
              <w:rPr>
                <w:rFonts w:hint="eastAsia" w:ascii="宋体" w:hAnsi="宋体"/>
                <w:sz w:val="24"/>
              </w:rPr>
            </w:pPr>
            <w:r>
              <w:rPr>
                <w:rFonts w:hint="eastAsia" w:ascii="宋体" w:hAnsi="宋体"/>
                <w:sz w:val="24"/>
              </w:rPr>
              <w:t>北京合欣机电有限责任公司</w:t>
            </w:r>
          </w:p>
        </w:tc>
      </w:tr>
      <w:tr w14:paraId="29B28FFE">
        <w:tblPrEx>
          <w:tblCellMar>
            <w:top w:w="0" w:type="dxa"/>
            <w:left w:w="108" w:type="dxa"/>
            <w:bottom w:w="0" w:type="dxa"/>
            <w:right w:w="108" w:type="dxa"/>
          </w:tblCellMar>
        </w:tblPrEx>
        <w:trPr>
          <w:trHeight w:val="454" w:hRule="atLeast"/>
        </w:trPr>
        <w:tc>
          <w:tcPr>
            <w:tcW w:w="1340" w:type="dxa"/>
            <w:gridSpan w:val="2"/>
            <w:tcBorders>
              <w:top w:val="nil"/>
              <w:left w:val="single" w:color="auto" w:sz="4" w:space="0"/>
              <w:bottom w:val="single" w:color="auto" w:sz="4" w:space="0"/>
              <w:right w:val="single" w:color="auto" w:sz="4" w:space="0"/>
            </w:tcBorders>
            <w:vAlign w:val="center"/>
          </w:tcPr>
          <w:p w14:paraId="137F185F">
            <w:pPr>
              <w:pStyle w:val="158"/>
              <w:spacing w:line="360" w:lineRule="exact"/>
              <w:rPr>
                <w:rFonts w:hint="eastAsia" w:ascii="宋体" w:hAnsi="宋体"/>
                <w:sz w:val="24"/>
              </w:rPr>
            </w:pPr>
            <w:r>
              <w:rPr>
                <w:rFonts w:hint="eastAsia" w:ascii="宋体" w:hAnsi="宋体"/>
                <w:sz w:val="24"/>
              </w:rPr>
              <w:t>4</w:t>
            </w:r>
          </w:p>
        </w:tc>
        <w:tc>
          <w:tcPr>
            <w:tcW w:w="1490" w:type="dxa"/>
            <w:tcBorders>
              <w:top w:val="nil"/>
              <w:left w:val="nil"/>
              <w:bottom w:val="single" w:color="auto" w:sz="4" w:space="0"/>
              <w:right w:val="single" w:color="auto" w:sz="4" w:space="0"/>
            </w:tcBorders>
            <w:shd w:val="clear" w:color="000000" w:fill="FFFFFF"/>
            <w:vAlign w:val="center"/>
          </w:tcPr>
          <w:p w14:paraId="0DD6A7FE">
            <w:pPr>
              <w:pStyle w:val="158"/>
              <w:spacing w:line="360" w:lineRule="exact"/>
              <w:rPr>
                <w:rFonts w:hint="eastAsia" w:ascii="宋体" w:hAnsi="宋体"/>
                <w:sz w:val="24"/>
              </w:rPr>
            </w:pPr>
            <w:r>
              <w:rPr>
                <w:rFonts w:hint="eastAsia" w:ascii="宋体" w:hAnsi="宋体"/>
                <w:sz w:val="24"/>
              </w:rPr>
              <w:t>中央信号屏</w:t>
            </w:r>
          </w:p>
        </w:tc>
        <w:tc>
          <w:tcPr>
            <w:tcW w:w="1023" w:type="dxa"/>
            <w:gridSpan w:val="2"/>
            <w:tcBorders>
              <w:top w:val="nil"/>
              <w:left w:val="nil"/>
              <w:bottom w:val="single" w:color="auto" w:sz="4" w:space="0"/>
              <w:right w:val="single" w:color="auto" w:sz="4" w:space="0"/>
            </w:tcBorders>
            <w:shd w:val="clear" w:color="000000" w:fill="FFFFFF"/>
            <w:vAlign w:val="center"/>
          </w:tcPr>
          <w:p w14:paraId="7EF76694">
            <w:pPr>
              <w:pStyle w:val="158"/>
              <w:spacing w:line="360" w:lineRule="exact"/>
              <w:rPr>
                <w:rFonts w:hint="eastAsia" w:ascii="宋体" w:hAnsi="宋体"/>
                <w:sz w:val="24"/>
              </w:rPr>
            </w:pPr>
            <w:r>
              <w:rPr>
                <w:rFonts w:hint="eastAsia" w:ascii="宋体" w:hAnsi="宋体"/>
                <w:sz w:val="24"/>
              </w:rPr>
              <w:t>2</w:t>
            </w:r>
          </w:p>
        </w:tc>
        <w:tc>
          <w:tcPr>
            <w:tcW w:w="1067" w:type="dxa"/>
            <w:gridSpan w:val="2"/>
            <w:tcBorders>
              <w:top w:val="nil"/>
              <w:left w:val="nil"/>
              <w:bottom w:val="single" w:color="auto" w:sz="4" w:space="0"/>
              <w:right w:val="single" w:color="auto" w:sz="4" w:space="0"/>
            </w:tcBorders>
            <w:shd w:val="clear" w:color="000000" w:fill="FFFFFF"/>
            <w:vAlign w:val="center"/>
          </w:tcPr>
          <w:p w14:paraId="74273B84">
            <w:pPr>
              <w:pStyle w:val="158"/>
              <w:spacing w:line="360" w:lineRule="exact"/>
              <w:rPr>
                <w:rFonts w:hint="eastAsia" w:ascii="宋体" w:hAnsi="宋体"/>
                <w:sz w:val="24"/>
              </w:rPr>
            </w:pPr>
            <w:r>
              <w:rPr>
                <w:rFonts w:hint="eastAsia" w:ascii="宋体" w:hAnsi="宋体"/>
                <w:sz w:val="24"/>
              </w:rPr>
              <w:t>面</w:t>
            </w:r>
          </w:p>
        </w:tc>
        <w:tc>
          <w:tcPr>
            <w:tcW w:w="2924" w:type="dxa"/>
            <w:tcBorders>
              <w:top w:val="nil"/>
              <w:left w:val="nil"/>
              <w:bottom w:val="single" w:color="auto" w:sz="4" w:space="0"/>
              <w:right w:val="single" w:color="auto" w:sz="4" w:space="0"/>
            </w:tcBorders>
            <w:shd w:val="clear" w:color="000000" w:fill="FFFFFF"/>
            <w:vAlign w:val="center"/>
          </w:tcPr>
          <w:p w14:paraId="20232B9E">
            <w:pPr>
              <w:pStyle w:val="158"/>
              <w:spacing w:line="360" w:lineRule="exact"/>
              <w:rPr>
                <w:rFonts w:hint="eastAsia" w:ascii="宋体" w:hAnsi="宋体"/>
                <w:sz w:val="24"/>
              </w:rPr>
            </w:pPr>
            <w:r>
              <w:rPr>
                <w:rFonts w:hint="eastAsia" w:ascii="宋体" w:hAnsi="宋体"/>
                <w:sz w:val="24"/>
              </w:rPr>
              <w:t>HX-WBJY/64，</w:t>
            </w:r>
            <w:r>
              <w:rPr>
                <w:rFonts w:ascii="宋体" w:hAnsi="宋体"/>
                <w:sz w:val="24"/>
              </w:rPr>
              <w:t>Ui=220V DC</w:t>
            </w:r>
          </w:p>
        </w:tc>
        <w:tc>
          <w:tcPr>
            <w:tcW w:w="2592" w:type="dxa"/>
            <w:gridSpan w:val="2"/>
            <w:tcBorders>
              <w:top w:val="nil"/>
              <w:left w:val="nil"/>
              <w:bottom w:val="single" w:color="auto" w:sz="4" w:space="0"/>
              <w:right w:val="single" w:color="auto" w:sz="4" w:space="0"/>
            </w:tcBorders>
            <w:shd w:val="clear" w:color="000000" w:fill="FFFFFF"/>
          </w:tcPr>
          <w:p w14:paraId="004D1F33">
            <w:pPr>
              <w:pStyle w:val="158"/>
              <w:spacing w:line="360" w:lineRule="exact"/>
              <w:rPr>
                <w:rFonts w:hint="eastAsia" w:ascii="宋体" w:hAnsi="宋体"/>
                <w:sz w:val="24"/>
              </w:rPr>
            </w:pPr>
            <w:r>
              <w:rPr>
                <w:rFonts w:hint="eastAsia" w:ascii="宋体" w:hAnsi="宋体"/>
                <w:sz w:val="24"/>
              </w:rPr>
              <w:t>北京合欣机电有限责任公司</w:t>
            </w:r>
          </w:p>
        </w:tc>
      </w:tr>
      <w:tr w14:paraId="3F9E15D4">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424ABA0C">
            <w:pPr>
              <w:pStyle w:val="158"/>
              <w:spacing w:line="360" w:lineRule="exact"/>
              <w:rPr>
                <w:rFonts w:hint="eastAsia" w:ascii="宋体" w:hAnsi="宋体"/>
                <w:sz w:val="24"/>
              </w:rPr>
            </w:pPr>
            <w:r>
              <w:rPr>
                <w:rFonts w:hint="eastAsia" w:ascii="宋体" w:hAnsi="宋体"/>
                <w:sz w:val="24"/>
              </w:rPr>
              <w:t>5</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47D03E1E">
            <w:pPr>
              <w:pStyle w:val="158"/>
              <w:spacing w:line="360" w:lineRule="exact"/>
              <w:rPr>
                <w:rFonts w:hint="eastAsia" w:ascii="宋体" w:hAnsi="宋体"/>
                <w:sz w:val="24"/>
              </w:rPr>
            </w:pPr>
            <w:r>
              <w:rPr>
                <w:rFonts w:hint="eastAsia" w:ascii="宋体" w:hAnsi="宋体"/>
                <w:sz w:val="24"/>
              </w:rPr>
              <w:t>高压开关柜</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1AEBE3FC">
            <w:pPr>
              <w:pStyle w:val="158"/>
              <w:spacing w:line="360" w:lineRule="exact"/>
              <w:rPr>
                <w:rFonts w:hint="eastAsia" w:ascii="宋体" w:hAnsi="宋体"/>
                <w:sz w:val="24"/>
              </w:rPr>
            </w:pPr>
            <w:r>
              <w:rPr>
                <w:rFonts w:hint="eastAsia" w:ascii="宋体" w:hAnsi="宋体"/>
                <w:sz w:val="24"/>
              </w:rPr>
              <w:t>16</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66960147">
            <w:pPr>
              <w:pStyle w:val="158"/>
              <w:spacing w:line="360" w:lineRule="exact"/>
              <w:rPr>
                <w:rFonts w:hint="eastAsia" w:ascii="宋体" w:hAnsi="宋体"/>
                <w:sz w:val="24"/>
              </w:rPr>
            </w:pPr>
            <w:r>
              <w:rPr>
                <w:rFonts w:hint="eastAsia" w:ascii="宋体" w:hAnsi="宋体"/>
                <w:sz w:val="24"/>
              </w:rPr>
              <w:t>面</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23BBEC9E">
            <w:pPr>
              <w:pStyle w:val="158"/>
              <w:spacing w:line="360" w:lineRule="exact"/>
              <w:rPr>
                <w:rFonts w:hint="eastAsia" w:ascii="宋体" w:hAnsi="宋体"/>
                <w:sz w:val="24"/>
              </w:rPr>
            </w:pPr>
            <w:r>
              <w:rPr>
                <w:rFonts w:hint="eastAsia" w:ascii="宋体" w:hAnsi="宋体"/>
                <w:sz w:val="24"/>
              </w:rPr>
              <w:t>KYN28A-12(GZS1)，</w:t>
            </w:r>
            <w:r>
              <w:rPr>
                <w:rFonts w:ascii="宋体" w:hAnsi="宋体"/>
                <w:sz w:val="24"/>
              </w:rPr>
              <w:t>Ue=12KV</w:t>
            </w:r>
          </w:p>
        </w:tc>
        <w:tc>
          <w:tcPr>
            <w:tcW w:w="2592" w:type="dxa"/>
            <w:gridSpan w:val="2"/>
            <w:tcBorders>
              <w:top w:val="single" w:color="auto" w:sz="4" w:space="0"/>
              <w:left w:val="nil"/>
              <w:bottom w:val="single" w:color="auto" w:sz="4" w:space="0"/>
              <w:right w:val="single" w:color="auto" w:sz="4" w:space="0"/>
            </w:tcBorders>
            <w:shd w:val="clear" w:color="000000" w:fill="FFFFFF"/>
          </w:tcPr>
          <w:p w14:paraId="7B712B7B">
            <w:pPr>
              <w:pStyle w:val="158"/>
              <w:spacing w:line="360" w:lineRule="exact"/>
              <w:rPr>
                <w:rFonts w:hint="eastAsia" w:ascii="宋体" w:hAnsi="宋体"/>
                <w:sz w:val="24"/>
              </w:rPr>
            </w:pPr>
            <w:r>
              <w:rPr>
                <w:rFonts w:hint="eastAsia" w:ascii="宋体" w:hAnsi="宋体"/>
                <w:sz w:val="24"/>
              </w:rPr>
              <w:t>北京日昌电气有限公司</w:t>
            </w:r>
          </w:p>
        </w:tc>
      </w:tr>
      <w:tr w14:paraId="25D57220">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2EB84181">
            <w:pPr>
              <w:pStyle w:val="158"/>
              <w:spacing w:line="360" w:lineRule="exact"/>
              <w:rPr>
                <w:rFonts w:hint="eastAsia" w:ascii="宋体" w:hAnsi="宋体"/>
                <w:sz w:val="24"/>
              </w:rPr>
            </w:pPr>
            <w:r>
              <w:rPr>
                <w:rFonts w:hint="eastAsia" w:ascii="宋体" w:hAnsi="宋体"/>
                <w:sz w:val="24"/>
              </w:rPr>
              <w:t>6</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6DB5C362">
            <w:pPr>
              <w:pStyle w:val="158"/>
              <w:spacing w:line="360" w:lineRule="exact"/>
              <w:rPr>
                <w:rFonts w:hint="eastAsia" w:ascii="宋体" w:hAnsi="宋体"/>
                <w:sz w:val="24"/>
              </w:rPr>
            </w:pPr>
            <w:r>
              <w:rPr>
                <w:rFonts w:hint="eastAsia" w:ascii="宋体" w:hAnsi="宋体"/>
                <w:sz w:val="24"/>
              </w:rPr>
              <w:t>低压成套开关设备</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7115786A">
            <w:pPr>
              <w:pStyle w:val="158"/>
              <w:spacing w:line="360" w:lineRule="exact"/>
              <w:rPr>
                <w:rFonts w:hint="eastAsia" w:ascii="宋体" w:hAnsi="宋体"/>
                <w:sz w:val="24"/>
              </w:rPr>
            </w:pPr>
            <w:r>
              <w:rPr>
                <w:rFonts w:hint="eastAsia" w:ascii="宋体" w:hAnsi="宋体"/>
                <w:sz w:val="24"/>
              </w:rPr>
              <w:t>37</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5FB97769">
            <w:pPr>
              <w:pStyle w:val="158"/>
              <w:spacing w:line="360" w:lineRule="exact"/>
              <w:rPr>
                <w:rFonts w:hint="eastAsia" w:ascii="宋体" w:hAnsi="宋体"/>
                <w:sz w:val="24"/>
              </w:rPr>
            </w:pPr>
            <w:r>
              <w:rPr>
                <w:rFonts w:hint="eastAsia" w:ascii="宋体" w:hAnsi="宋体"/>
                <w:sz w:val="24"/>
              </w:rPr>
              <w:t>面</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6926EF8D">
            <w:pPr>
              <w:pStyle w:val="158"/>
              <w:spacing w:line="360" w:lineRule="exact"/>
              <w:rPr>
                <w:rFonts w:hint="eastAsia" w:ascii="宋体" w:hAnsi="宋体"/>
                <w:sz w:val="24"/>
              </w:rPr>
            </w:pPr>
            <w:r>
              <w:rPr>
                <w:rFonts w:hint="eastAsia" w:ascii="宋体" w:hAnsi="宋体"/>
                <w:sz w:val="24"/>
              </w:rPr>
              <w:t>MNS，Ue=380V，In=3200A</w:t>
            </w:r>
          </w:p>
        </w:tc>
        <w:tc>
          <w:tcPr>
            <w:tcW w:w="2592" w:type="dxa"/>
            <w:gridSpan w:val="2"/>
            <w:tcBorders>
              <w:top w:val="single" w:color="auto" w:sz="4" w:space="0"/>
              <w:left w:val="nil"/>
              <w:bottom w:val="single" w:color="auto" w:sz="4" w:space="0"/>
              <w:right w:val="single" w:color="auto" w:sz="4" w:space="0"/>
            </w:tcBorders>
            <w:shd w:val="clear" w:color="000000" w:fill="FFFFFF"/>
          </w:tcPr>
          <w:p w14:paraId="15C0F075">
            <w:pPr>
              <w:pStyle w:val="158"/>
              <w:spacing w:line="360" w:lineRule="exact"/>
              <w:rPr>
                <w:rFonts w:hint="eastAsia" w:ascii="宋体" w:hAnsi="宋体"/>
                <w:sz w:val="24"/>
              </w:rPr>
            </w:pPr>
            <w:r>
              <w:rPr>
                <w:rFonts w:hint="eastAsia" w:ascii="宋体" w:hAnsi="宋体"/>
                <w:sz w:val="24"/>
              </w:rPr>
              <w:t>北京日昌电气有限公司</w:t>
            </w:r>
          </w:p>
        </w:tc>
      </w:tr>
      <w:tr w14:paraId="0C49E1C5">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08880341">
            <w:pPr>
              <w:pStyle w:val="158"/>
              <w:spacing w:line="360" w:lineRule="exact"/>
              <w:rPr>
                <w:rFonts w:hint="eastAsia" w:ascii="宋体" w:hAnsi="宋体"/>
                <w:sz w:val="24"/>
              </w:rPr>
            </w:pPr>
            <w:r>
              <w:rPr>
                <w:rFonts w:hint="eastAsia" w:ascii="宋体" w:hAnsi="宋体"/>
                <w:sz w:val="24"/>
              </w:rPr>
              <w:t>7</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64F18EFB">
            <w:pPr>
              <w:pStyle w:val="158"/>
              <w:spacing w:line="360" w:lineRule="exact"/>
              <w:rPr>
                <w:rFonts w:hint="eastAsia" w:ascii="宋体" w:hAnsi="宋体"/>
                <w:sz w:val="24"/>
              </w:rPr>
            </w:pPr>
            <w:r>
              <w:rPr>
                <w:rFonts w:hint="eastAsia" w:ascii="宋体" w:hAnsi="宋体"/>
                <w:sz w:val="24"/>
              </w:rPr>
              <w:t>直梯</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22072022">
            <w:pPr>
              <w:pStyle w:val="158"/>
              <w:spacing w:line="360" w:lineRule="exact"/>
              <w:rPr>
                <w:rFonts w:hint="eastAsia" w:ascii="宋体" w:hAnsi="宋体"/>
                <w:sz w:val="24"/>
              </w:rPr>
            </w:pPr>
            <w:r>
              <w:rPr>
                <w:rFonts w:hint="eastAsia" w:ascii="宋体" w:hAnsi="宋体"/>
                <w:sz w:val="24"/>
              </w:rPr>
              <w:t>9</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06686FE1">
            <w:pPr>
              <w:pStyle w:val="158"/>
              <w:spacing w:line="360" w:lineRule="exact"/>
              <w:rPr>
                <w:rFonts w:hint="eastAsia" w:ascii="宋体" w:hAnsi="宋体"/>
                <w:sz w:val="24"/>
              </w:rPr>
            </w:pPr>
            <w:r>
              <w:rPr>
                <w:rFonts w:hint="eastAsia" w:ascii="宋体" w:hAnsi="宋体"/>
                <w:sz w:val="24"/>
              </w:rPr>
              <w:t>部</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6F98AEB4">
            <w:pPr>
              <w:pStyle w:val="158"/>
              <w:spacing w:line="360" w:lineRule="exact"/>
              <w:rPr>
                <w:rFonts w:hint="eastAsia" w:ascii="宋体" w:hAnsi="宋体"/>
                <w:sz w:val="24"/>
              </w:rPr>
            </w:pPr>
          </w:p>
        </w:tc>
        <w:tc>
          <w:tcPr>
            <w:tcW w:w="2592" w:type="dxa"/>
            <w:gridSpan w:val="2"/>
            <w:tcBorders>
              <w:top w:val="single" w:color="auto" w:sz="4" w:space="0"/>
              <w:left w:val="nil"/>
              <w:bottom w:val="single" w:color="auto" w:sz="4" w:space="0"/>
              <w:right w:val="single" w:color="auto" w:sz="4" w:space="0"/>
            </w:tcBorders>
            <w:shd w:val="clear" w:color="000000" w:fill="FFFFFF"/>
          </w:tcPr>
          <w:p w14:paraId="4F73106C">
            <w:pPr>
              <w:pStyle w:val="158"/>
              <w:spacing w:line="360" w:lineRule="exact"/>
              <w:rPr>
                <w:rFonts w:hint="eastAsia" w:ascii="宋体" w:hAnsi="宋体"/>
                <w:sz w:val="24"/>
              </w:rPr>
            </w:pPr>
            <w:r>
              <w:rPr>
                <w:rFonts w:hint="eastAsia" w:ascii="宋体" w:hAnsi="宋体"/>
                <w:sz w:val="24"/>
              </w:rPr>
              <w:t>日立电梯（中国）有限公司</w:t>
            </w:r>
          </w:p>
        </w:tc>
      </w:tr>
      <w:tr w14:paraId="3D96340B">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0966F093">
            <w:pPr>
              <w:pStyle w:val="158"/>
              <w:spacing w:line="360" w:lineRule="exact"/>
              <w:rPr>
                <w:rFonts w:hint="eastAsia" w:ascii="宋体" w:hAnsi="宋体"/>
                <w:sz w:val="24"/>
              </w:rPr>
            </w:pPr>
            <w:r>
              <w:rPr>
                <w:rFonts w:hint="eastAsia" w:ascii="宋体" w:hAnsi="宋体"/>
                <w:sz w:val="24"/>
              </w:rPr>
              <w:t>8</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4D27FF1C">
            <w:pPr>
              <w:pStyle w:val="158"/>
              <w:spacing w:line="360" w:lineRule="exact"/>
              <w:rPr>
                <w:rFonts w:hint="eastAsia" w:ascii="宋体" w:hAnsi="宋体"/>
                <w:sz w:val="24"/>
              </w:rPr>
            </w:pPr>
            <w:r>
              <w:rPr>
                <w:rFonts w:hint="eastAsia" w:ascii="宋体" w:hAnsi="宋体"/>
                <w:sz w:val="24"/>
              </w:rPr>
              <w:t>扶梯</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1272A87F">
            <w:pPr>
              <w:pStyle w:val="158"/>
              <w:spacing w:line="360" w:lineRule="exact"/>
              <w:rPr>
                <w:rFonts w:hint="eastAsia" w:ascii="宋体" w:hAnsi="宋体"/>
                <w:sz w:val="24"/>
              </w:rPr>
            </w:pPr>
            <w:r>
              <w:rPr>
                <w:rFonts w:hint="eastAsia" w:ascii="宋体" w:hAnsi="宋体"/>
                <w:sz w:val="24"/>
              </w:rPr>
              <w:t>10</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53B6C303">
            <w:pPr>
              <w:pStyle w:val="158"/>
              <w:spacing w:line="360" w:lineRule="exact"/>
              <w:rPr>
                <w:rFonts w:hint="eastAsia" w:ascii="宋体" w:hAnsi="宋体"/>
                <w:sz w:val="24"/>
              </w:rPr>
            </w:pPr>
            <w:r>
              <w:rPr>
                <w:rFonts w:hint="eastAsia" w:ascii="宋体" w:hAnsi="宋体"/>
                <w:sz w:val="24"/>
              </w:rPr>
              <w:t>部</w:t>
            </w:r>
          </w:p>
        </w:tc>
        <w:tc>
          <w:tcPr>
            <w:tcW w:w="2924" w:type="dxa"/>
            <w:tcBorders>
              <w:top w:val="single" w:color="auto" w:sz="4" w:space="0"/>
              <w:left w:val="nil"/>
              <w:bottom w:val="single" w:color="auto" w:sz="4" w:space="0"/>
              <w:right w:val="single" w:color="auto" w:sz="4" w:space="0"/>
            </w:tcBorders>
            <w:shd w:val="clear" w:color="000000" w:fill="FFFFFF"/>
            <w:vAlign w:val="center"/>
          </w:tcPr>
          <w:p w14:paraId="256430BE">
            <w:pPr>
              <w:pStyle w:val="158"/>
              <w:spacing w:line="360" w:lineRule="exact"/>
              <w:rPr>
                <w:rFonts w:hint="eastAsia" w:ascii="宋体" w:hAnsi="宋体"/>
                <w:sz w:val="24"/>
              </w:rPr>
            </w:pPr>
            <w:r>
              <w:rPr>
                <w:rFonts w:hint="eastAsia" w:ascii="宋体" w:hAnsi="宋体"/>
                <w:sz w:val="24"/>
              </w:rPr>
              <w:t>1000SX-EN</w:t>
            </w:r>
          </w:p>
        </w:tc>
        <w:tc>
          <w:tcPr>
            <w:tcW w:w="2592" w:type="dxa"/>
            <w:gridSpan w:val="2"/>
            <w:tcBorders>
              <w:top w:val="single" w:color="auto" w:sz="4" w:space="0"/>
              <w:left w:val="nil"/>
              <w:bottom w:val="single" w:color="auto" w:sz="4" w:space="0"/>
              <w:right w:val="single" w:color="auto" w:sz="4" w:space="0"/>
            </w:tcBorders>
            <w:shd w:val="clear" w:color="000000" w:fill="FFFFFF"/>
          </w:tcPr>
          <w:p w14:paraId="0FAEBD05">
            <w:pPr>
              <w:pStyle w:val="158"/>
              <w:spacing w:line="360" w:lineRule="exact"/>
              <w:rPr>
                <w:rFonts w:hint="eastAsia" w:ascii="宋体" w:hAnsi="宋体"/>
                <w:sz w:val="24"/>
              </w:rPr>
            </w:pPr>
            <w:r>
              <w:rPr>
                <w:rFonts w:hint="eastAsia" w:ascii="宋体" w:hAnsi="宋体"/>
                <w:sz w:val="24"/>
              </w:rPr>
              <w:t>日立电梯（中国）有限公司</w:t>
            </w:r>
          </w:p>
        </w:tc>
      </w:tr>
      <w:tr w14:paraId="54E4C52E">
        <w:tblPrEx>
          <w:tblCellMar>
            <w:top w:w="0" w:type="dxa"/>
            <w:left w:w="108" w:type="dxa"/>
            <w:bottom w:w="0" w:type="dxa"/>
            <w:right w:w="108" w:type="dxa"/>
          </w:tblCellMar>
        </w:tblPrEx>
        <w:trPr>
          <w:trHeight w:val="454" w:hRule="atLeast"/>
        </w:trPr>
        <w:tc>
          <w:tcPr>
            <w:tcW w:w="1340" w:type="dxa"/>
            <w:gridSpan w:val="2"/>
            <w:tcBorders>
              <w:top w:val="nil"/>
              <w:left w:val="single" w:color="auto" w:sz="4" w:space="0"/>
              <w:bottom w:val="single" w:color="auto" w:sz="4" w:space="0"/>
              <w:right w:val="single" w:color="auto" w:sz="4" w:space="0"/>
            </w:tcBorders>
            <w:vAlign w:val="center"/>
          </w:tcPr>
          <w:p w14:paraId="465771EC">
            <w:pPr>
              <w:pStyle w:val="158"/>
              <w:spacing w:line="360" w:lineRule="exact"/>
              <w:rPr>
                <w:rFonts w:hint="eastAsia" w:ascii="宋体" w:hAnsi="宋体"/>
                <w:sz w:val="24"/>
              </w:rPr>
            </w:pPr>
            <w:r>
              <w:rPr>
                <w:rFonts w:hint="eastAsia" w:ascii="宋体" w:hAnsi="宋体"/>
                <w:sz w:val="24"/>
              </w:rPr>
              <w:t>9</w:t>
            </w:r>
          </w:p>
        </w:tc>
        <w:tc>
          <w:tcPr>
            <w:tcW w:w="1490" w:type="dxa"/>
            <w:tcBorders>
              <w:top w:val="nil"/>
              <w:left w:val="nil"/>
              <w:bottom w:val="single" w:color="auto" w:sz="4" w:space="0"/>
              <w:right w:val="single" w:color="auto" w:sz="4" w:space="0"/>
            </w:tcBorders>
            <w:shd w:val="clear" w:color="000000" w:fill="FFFFFF"/>
            <w:vAlign w:val="center"/>
          </w:tcPr>
          <w:p w14:paraId="23BA421A">
            <w:pPr>
              <w:pStyle w:val="158"/>
              <w:spacing w:line="360" w:lineRule="exact"/>
              <w:rPr>
                <w:rFonts w:hint="eastAsia" w:ascii="宋体" w:hAnsi="宋体"/>
                <w:sz w:val="24"/>
              </w:rPr>
            </w:pPr>
            <w:r>
              <w:rPr>
                <w:rFonts w:hint="eastAsia" w:ascii="宋体" w:hAnsi="宋体"/>
                <w:sz w:val="24"/>
              </w:rPr>
              <w:t>配电箱</w:t>
            </w:r>
          </w:p>
        </w:tc>
        <w:tc>
          <w:tcPr>
            <w:tcW w:w="1023" w:type="dxa"/>
            <w:gridSpan w:val="2"/>
            <w:tcBorders>
              <w:top w:val="nil"/>
              <w:left w:val="nil"/>
              <w:bottom w:val="single" w:color="auto" w:sz="4" w:space="0"/>
              <w:right w:val="single" w:color="auto" w:sz="4" w:space="0"/>
            </w:tcBorders>
            <w:shd w:val="clear" w:color="000000" w:fill="FFFFFF"/>
            <w:vAlign w:val="center"/>
          </w:tcPr>
          <w:p w14:paraId="3B86B158">
            <w:pPr>
              <w:pStyle w:val="158"/>
              <w:spacing w:line="360" w:lineRule="exact"/>
              <w:rPr>
                <w:rFonts w:hint="eastAsia" w:ascii="宋体" w:hAnsi="宋体"/>
                <w:sz w:val="24"/>
              </w:rPr>
            </w:pPr>
            <w:r>
              <w:rPr>
                <w:rFonts w:ascii="宋体" w:hAnsi="宋体"/>
                <w:sz w:val="24"/>
              </w:rPr>
              <w:t>361</w:t>
            </w:r>
          </w:p>
        </w:tc>
        <w:tc>
          <w:tcPr>
            <w:tcW w:w="1067" w:type="dxa"/>
            <w:gridSpan w:val="2"/>
            <w:tcBorders>
              <w:top w:val="nil"/>
              <w:left w:val="nil"/>
              <w:bottom w:val="single" w:color="auto" w:sz="4" w:space="0"/>
              <w:right w:val="single" w:color="auto" w:sz="4" w:space="0"/>
            </w:tcBorders>
            <w:shd w:val="clear" w:color="000000" w:fill="FFFFFF"/>
            <w:vAlign w:val="center"/>
          </w:tcPr>
          <w:p w14:paraId="394E44E7">
            <w:pPr>
              <w:pStyle w:val="158"/>
              <w:spacing w:line="360" w:lineRule="exact"/>
              <w:rPr>
                <w:rFonts w:hint="eastAsia" w:ascii="宋体" w:hAnsi="宋体"/>
                <w:sz w:val="24"/>
              </w:rPr>
            </w:pPr>
            <w:r>
              <w:rPr>
                <w:rFonts w:hint="eastAsia" w:ascii="宋体" w:hAnsi="宋体"/>
                <w:sz w:val="24"/>
              </w:rPr>
              <w:t>个</w:t>
            </w:r>
          </w:p>
        </w:tc>
        <w:tc>
          <w:tcPr>
            <w:tcW w:w="2924" w:type="dxa"/>
            <w:tcBorders>
              <w:top w:val="nil"/>
              <w:left w:val="nil"/>
              <w:bottom w:val="single" w:color="auto" w:sz="4" w:space="0"/>
              <w:right w:val="single" w:color="auto" w:sz="4" w:space="0"/>
            </w:tcBorders>
            <w:vAlign w:val="center"/>
          </w:tcPr>
          <w:p w14:paraId="0AB613C9">
            <w:pPr>
              <w:pStyle w:val="158"/>
              <w:spacing w:line="360" w:lineRule="exact"/>
              <w:rPr>
                <w:rFonts w:hint="eastAsia" w:ascii="宋体" w:hAnsi="宋体"/>
                <w:sz w:val="24"/>
              </w:rPr>
            </w:pPr>
          </w:p>
        </w:tc>
        <w:tc>
          <w:tcPr>
            <w:tcW w:w="2592" w:type="dxa"/>
            <w:gridSpan w:val="2"/>
            <w:tcBorders>
              <w:top w:val="nil"/>
              <w:left w:val="nil"/>
              <w:bottom w:val="single" w:color="auto" w:sz="4" w:space="0"/>
              <w:right w:val="single" w:color="auto" w:sz="4" w:space="0"/>
            </w:tcBorders>
            <w:vAlign w:val="center"/>
          </w:tcPr>
          <w:p w14:paraId="0621AC89">
            <w:pPr>
              <w:pStyle w:val="158"/>
              <w:spacing w:line="360" w:lineRule="exact"/>
              <w:rPr>
                <w:rFonts w:hint="eastAsia" w:ascii="宋体" w:hAnsi="宋体"/>
                <w:sz w:val="24"/>
              </w:rPr>
            </w:pPr>
          </w:p>
        </w:tc>
      </w:tr>
      <w:tr w14:paraId="2BBBEAAE">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676D6580">
            <w:pPr>
              <w:pStyle w:val="158"/>
              <w:spacing w:line="360" w:lineRule="exact"/>
              <w:rPr>
                <w:rFonts w:hint="eastAsia" w:ascii="宋体" w:hAnsi="宋体"/>
                <w:sz w:val="24"/>
              </w:rPr>
            </w:pPr>
            <w:r>
              <w:rPr>
                <w:rFonts w:hint="eastAsia" w:ascii="宋体" w:hAnsi="宋体"/>
                <w:sz w:val="24"/>
              </w:rPr>
              <w:t>10</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6ADBE000">
            <w:pPr>
              <w:pStyle w:val="158"/>
              <w:spacing w:line="360" w:lineRule="exact"/>
              <w:rPr>
                <w:rFonts w:hint="eastAsia" w:ascii="宋体" w:hAnsi="宋体"/>
                <w:sz w:val="24"/>
              </w:rPr>
            </w:pPr>
            <w:r>
              <w:rPr>
                <w:rFonts w:hint="eastAsia" w:ascii="宋体" w:hAnsi="宋体"/>
                <w:sz w:val="24"/>
              </w:rPr>
              <w:t>UPS电源</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102D4D8C">
            <w:pPr>
              <w:pStyle w:val="158"/>
              <w:spacing w:line="360" w:lineRule="exact"/>
              <w:rPr>
                <w:rFonts w:hint="eastAsia" w:ascii="宋体" w:hAnsi="宋体"/>
                <w:sz w:val="24"/>
              </w:rPr>
            </w:pPr>
            <w:r>
              <w:rPr>
                <w:rFonts w:hint="eastAsia" w:ascii="宋体" w:hAnsi="宋体"/>
                <w:sz w:val="24"/>
              </w:rPr>
              <w:t>4</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3504BCEA">
            <w:pPr>
              <w:pStyle w:val="158"/>
              <w:spacing w:line="360" w:lineRule="exact"/>
              <w:rPr>
                <w:rFonts w:hint="eastAsia" w:ascii="宋体" w:hAnsi="宋体"/>
                <w:sz w:val="24"/>
              </w:rPr>
            </w:pPr>
            <w:r>
              <w:rPr>
                <w:rFonts w:hint="eastAsia" w:ascii="宋体" w:hAnsi="宋体"/>
                <w:sz w:val="24"/>
              </w:rPr>
              <w:t>处</w:t>
            </w:r>
          </w:p>
        </w:tc>
        <w:tc>
          <w:tcPr>
            <w:tcW w:w="2924" w:type="dxa"/>
            <w:tcBorders>
              <w:top w:val="single" w:color="auto" w:sz="4" w:space="0"/>
              <w:left w:val="nil"/>
              <w:bottom w:val="single" w:color="auto" w:sz="4" w:space="0"/>
              <w:right w:val="single" w:color="auto" w:sz="4" w:space="0"/>
            </w:tcBorders>
            <w:vAlign w:val="center"/>
          </w:tcPr>
          <w:p w14:paraId="11D03AAC">
            <w:pPr>
              <w:pStyle w:val="158"/>
              <w:spacing w:line="360" w:lineRule="exact"/>
              <w:rPr>
                <w:rFonts w:hint="eastAsia" w:ascii="宋体" w:hAnsi="宋体"/>
                <w:sz w:val="24"/>
              </w:rPr>
            </w:pPr>
          </w:p>
        </w:tc>
        <w:tc>
          <w:tcPr>
            <w:tcW w:w="2592" w:type="dxa"/>
            <w:gridSpan w:val="2"/>
            <w:tcBorders>
              <w:top w:val="single" w:color="auto" w:sz="4" w:space="0"/>
              <w:left w:val="nil"/>
              <w:bottom w:val="single" w:color="auto" w:sz="4" w:space="0"/>
              <w:right w:val="single" w:color="auto" w:sz="4" w:space="0"/>
            </w:tcBorders>
            <w:vAlign w:val="center"/>
          </w:tcPr>
          <w:p w14:paraId="7C678DE8">
            <w:pPr>
              <w:pStyle w:val="158"/>
              <w:spacing w:line="360" w:lineRule="exact"/>
              <w:rPr>
                <w:rFonts w:hint="eastAsia" w:ascii="宋体" w:hAnsi="宋体"/>
                <w:sz w:val="24"/>
              </w:rPr>
            </w:pPr>
          </w:p>
        </w:tc>
      </w:tr>
      <w:tr w14:paraId="7536B0E0">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6326D02D">
            <w:pPr>
              <w:pStyle w:val="158"/>
              <w:spacing w:line="360" w:lineRule="exact"/>
              <w:rPr>
                <w:rFonts w:hint="eastAsia" w:ascii="宋体" w:hAnsi="宋体"/>
                <w:sz w:val="24"/>
              </w:rPr>
            </w:pPr>
            <w:r>
              <w:rPr>
                <w:rFonts w:hint="eastAsia" w:ascii="宋体" w:hAnsi="宋体"/>
                <w:sz w:val="24"/>
              </w:rPr>
              <w:t>11</w:t>
            </w:r>
          </w:p>
        </w:tc>
        <w:tc>
          <w:tcPr>
            <w:tcW w:w="1490" w:type="dxa"/>
            <w:tcBorders>
              <w:top w:val="single" w:color="auto" w:sz="4" w:space="0"/>
              <w:left w:val="nil"/>
              <w:bottom w:val="single" w:color="auto" w:sz="4" w:space="0"/>
              <w:right w:val="single" w:color="auto" w:sz="4" w:space="0"/>
            </w:tcBorders>
            <w:shd w:val="clear" w:color="000000" w:fill="FFFFFF"/>
            <w:vAlign w:val="center"/>
          </w:tcPr>
          <w:p w14:paraId="630D4CAD">
            <w:pPr>
              <w:pStyle w:val="158"/>
              <w:spacing w:line="360" w:lineRule="exact"/>
              <w:rPr>
                <w:rFonts w:hint="eastAsia" w:ascii="宋体" w:hAnsi="宋体"/>
                <w:sz w:val="24"/>
              </w:rPr>
            </w:pPr>
            <w:r>
              <w:rPr>
                <w:rFonts w:hint="eastAsia" w:ascii="宋体" w:hAnsi="宋体"/>
                <w:sz w:val="24"/>
              </w:rPr>
              <w:t>柴油发电机组</w:t>
            </w:r>
          </w:p>
        </w:tc>
        <w:tc>
          <w:tcPr>
            <w:tcW w:w="1023" w:type="dxa"/>
            <w:gridSpan w:val="2"/>
            <w:tcBorders>
              <w:top w:val="single" w:color="auto" w:sz="4" w:space="0"/>
              <w:left w:val="nil"/>
              <w:bottom w:val="single" w:color="auto" w:sz="4" w:space="0"/>
              <w:right w:val="single" w:color="auto" w:sz="4" w:space="0"/>
            </w:tcBorders>
            <w:shd w:val="clear" w:color="000000" w:fill="FFFFFF"/>
            <w:vAlign w:val="center"/>
          </w:tcPr>
          <w:p w14:paraId="10436C22">
            <w:pPr>
              <w:pStyle w:val="158"/>
              <w:spacing w:line="360" w:lineRule="exact"/>
              <w:rPr>
                <w:rFonts w:hint="eastAsia" w:ascii="宋体" w:hAnsi="宋体"/>
                <w:sz w:val="24"/>
              </w:rPr>
            </w:pPr>
            <w:r>
              <w:rPr>
                <w:rFonts w:hint="eastAsia" w:ascii="宋体" w:hAnsi="宋体"/>
                <w:sz w:val="24"/>
              </w:rPr>
              <w:t>1</w:t>
            </w:r>
          </w:p>
        </w:tc>
        <w:tc>
          <w:tcPr>
            <w:tcW w:w="1067" w:type="dxa"/>
            <w:gridSpan w:val="2"/>
            <w:tcBorders>
              <w:top w:val="single" w:color="auto" w:sz="4" w:space="0"/>
              <w:left w:val="nil"/>
              <w:bottom w:val="single" w:color="auto" w:sz="4" w:space="0"/>
              <w:right w:val="single" w:color="auto" w:sz="4" w:space="0"/>
            </w:tcBorders>
            <w:shd w:val="clear" w:color="000000" w:fill="FFFFFF"/>
            <w:vAlign w:val="center"/>
          </w:tcPr>
          <w:p w14:paraId="0597FB51">
            <w:pPr>
              <w:pStyle w:val="158"/>
              <w:spacing w:line="360" w:lineRule="exact"/>
              <w:rPr>
                <w:rFonts w:hint="eastAsia" w:ascii="宋体" w:hAnsi="宋体"/>
                <w:sz w:val="24"/>
              </w:rPr>
            </w:pPr>
            <w:r>
              <w:rPr>
                <w:rFonts w:hint="eastAsia" w:ascii="宋体" w:hAnsi="宋体"/>
                <w:sz w:val="24"/>
              </w:rPr>
              <w:t>台</w:t>
            </w:r>
          </w:p>
        </w:tc>
        <w:tc>
          <w:tcPr>
            <w:tcW w:w="2924" w:type="dxa"/>
            <w:tcBorders>
              <w:top w:val="single" w:color="auto" w:sz="4" w:space="0"/>
              <w:left w:val="nil"/>
              <w:bottom w:val="single" w:color="auto" w:sz="4" w:space="0"/>
              <w:right w:val="single" w:color="auto" w:sz="4" w:space="0"/>
            </w:tcBorders>
            <w:vAlign w:val="center"/>
          </w:tcPr>
          <w:p w14:paraId="32911749">
            <w:pPr>
              <w:pStyle w:val="158"/>
              <w:spacing w:line="360" w:lineRule="exact"/>
              <w:rPr>
                <w:rFonts w:hint="eastAsia" w:ascii="宋体" w:hAnsi="宋体"/>
                <w:sz w:val="24"/>
              </w:rPr>
            </w:pPr>
            <w:r>
              <w:rPr>
                <w:rFonts w:hint="eastAsia" w:ascii="宋体" w:hAnsi="宋体"/>
                <w:sz w:val="24"/>
              </w:rPr>
              <w:t>500KW</w:t>
            </w:r>
          </w:p>
        </w:tc>
        <w:tc>
          <w:tcPr>
            <w:tcW w:w="2592" w:type="dxa"/>
            <w:gridSpan w:val="2"/>
            <w:tcBorders>
              <w:top w:val="single" w:color="auto" w:sz="4" w:space="0"/>
              <w:left w:val="nil"/>
              <w:bottom w:val="single" w:color="auto" w:sz="4" w:space="0"/>
              <w:right w:val="single" w:color="auto" w:sz="4" w:space="0"/>
            </w:tcBorders>
            <w:vAlign w:val="center"/>
          </w:tcPr>
          <w:p w14:paraId="03372297">
            <w:pPr>
              <w:pStyle w:val="158"/>
              <w:spacing w:line="360" w:lineRule="exact"/>
              <w:rPr>
                <w:rFonts w:hint="eastAsia" w:ascii="宋体" w:hAnsi="宋体"/>
                <w:sz w:val="24"/>
              </w:rPr>
            </w:pPr>
          </w:p>
        </w:tc>
      </w:tr>
      <w:tr w14:paraId="1C3D55FA">
        <w:tblPrEx>
          <w:tblCellMar>
            <w:top w:w="0" w:type="dxa"/>
            <w:left w:w="108" w:type="dxa"/>
            <w:bottom w:w="0" w:type="dxa"/>
            <w:right w:w="108" w:type="dxa"/>
          </w:tblCellMar>
        </w:tblPrEx>
        <w:trPr>
          <w:trHeight w:val="454" w:hRule="atLeast"/>
        </w:trPr>
        <w:tc>
          <w:tcPr>
            <w:tcW w:w="10436" w:type="dxa"/>
            <w:gridSpan w:val="10"/>
            <w:tcBorders>
              <w:top w:val="single" w:color="auto" w:sz="4" w:space="0"/>
              <w:left w:val="single" w:color="auto" w:sz="4" w:space="0"/>
              <w:bottom w:val="single" w:color="auto" w:sz="4" w:space="0"/>
              <w:right w:val="single" w:color="auto" w:sz="4" w:space="0"/>
            </w:tcBorders>
            <w:vAlign w:val="center"/>
          </w:tcPr>
          <w:p w14:paraId="4E2C8028">
            <w:pPr>
              <w:pStyle w:val="158"/>
              <w:spacing w:line="360" w:lineRule="exact"/>
              <w:rPr>
                <w:rFonts w:hint="eastAsia" w:ascii="宋体" w:hAnsi="宋体"/>
                <w:sz w:val="24"/>
              </w:rPr>
            </w:pPr>
            <w:r>
              <w:rPr>
                <w:rFonts w:hint="eastAsia" w:ascii="宋体" w:hAnsi="宋体"/>
                <w:sz w:val="24"/>
              </w:rPr>
              <w:t>弱电及会议系统</w:t>
            </w:r>
          </w:p>
        </w:tc>
      </w:tr>
      <w:tr w14:paraId="2468F808">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78180A52">
            <w:pPr>
              <w:pStyle w:val="158"/>
              <w:spacing w:line="360" w:lineRule="exact"/>
              <w:rPr>
                <w:rFonts w:hint="eastAsia" w:ascii="宋体" w:hAnsi="宋体"/>
                <w:sz w:val="24"/>
              </w:rPr>
            </w:pPr>
            <w:r>
              <w:rPr>
                <w:rFonts w:hint="eastAsia" w:ascii="宋体" w:hAnsi="宋体"/>
                <w:sz w:val="24"/>
              </w:rPr>
              <w:t>序号</w:t>
            </w:r>
          </w:p>
        </w:tc>
        <w:tc>
          <w:tcPr>
            <w:tcW w:w="2089" w:type="dxa"/>
            <w:gridSpan w:val="2"/>
            <w:tcBorders>
              <w:top w:val="single" w:color="auto" w:sz="4" w:space="0"/>
              <w:left w:val="nil"/>
              <w:bottom w:val="single" w:color="auto" w:sz="4" w:space="0"/>
              <w:right w:val="single" w:color="auto" w:sz="4" w:space="0"/>
            </w:tcBorders>
            <w:vAlign w:val="center"/>
          </w:tcPr>
          <w:p w14:paraId="4D50D5F6">
            <w:pPr>
              <w:pStyle w:val="158"/>
              <w:spacing w:line="360" w:lineRule="exact"/>
              <w:rPr>
                <w:rFonts w:hint="eastAsia" w:ascii="宋体" w:hAnsi="宋体"/>
                <w:sz w:val="24"/>
              </w:rPr>
            </w:pPr>
            <w:r>
              <w:rPr>
                <w:rFonts w:hint="eastAsia" w:ascii="宋体" w:hAnsi="宋体"/>
                <w:sz w:val="24"/>
              </w:rPr>
              <w:t>设备名称</w:t>
            </w:r>
          </w:p>
        </w:tc>
        <w:tc>
          <w:tcPr>
            <w:tcW w:w="750" w:type="dxa"/>
            <w:gridSpan w:val="2"/>
            <w:tcBorders>
              <w:top w:val="single" w:color="auto" w:sz="4" w:space="0"/>
              <w:left w:val="nil"/>
              <w:bottom w:val="single" w:color="auto" w:sz="4" w:space="0"/>
              <w:right w:val="single" w:color="auto" w:sz="4" w:space="0"/>
            </w:tcBorders>
            <w:vAlign w:val="center"/>
          </w:tcPr>
          <w:p w14:paraId="312D270B">
            <w:pPr>
              <w:pStyle w:val="158"/>
              <w:spacing w:line="360" w:lineRule="exact"/>
              <w:rPr>
                <w:rFonts w:hint="eastAsia" w:ascii="宋体" w:hAnsi="宋体"/>
                <w:sz w:val="24"/>
              </w:rPr>
            </w:pPr>
            <w:r>
              <w:rPr>
                <w:rFonts w:hint="eastAsia" w:ascii="宋体" w:hAnsi="宋体"/>
                <w:sz w:val="24"/>
              </w:rPr>
              <w:t>数量</w:t>
            </w:r>
          </w:p>
        </w:tc>
        <w:tc>
          <w:tcPr>
            <w:tcW w:w="741" w:type="dxa"/>
            <w:tcBorders>
              <w:top w:val="single" w:color="auto" w:sz="4" w:space="0"/>
              <w:left w:val="nil"/>
              <w:bottom w:val="single" w:color="auto" w:sz="4" w:space="0"/>
              <w:right w:val="single" w:color="auto" w:sz="4" w:space="0"/>
            </w:tcBorders>
            <w:vAlign w:val="center"/>
          </w:tcPr>
          <w:p w14:paraId="2C3FA152">
            <w:pPr>
              <w:pStyle w:val="158"/>
              <w:spacing w:line="360" w:lineRule="exact"/>
              <w:rPr>
                <w:rFonts w:hint="eastAsia" w:ascii="宋体" w:hAnsi="宋体"/>
                <w:sz w:val="24"/>
              </w:rPr>
            </w:pPr>
            <w:r>
              <w:rPr>
                <w:rFonts w:hint="eastAsia" w:ascii="宋体" w:hAnsi="宋体"/>
                <w:sz w:val="24"/>
              </w:rPr>
              <w:t>单位</w:t>
            </w:r>
          </w:p>
        </w:tc>
        <w:tc>
          <w:tcPr>
            <w:tcW w:w="2947" w:type="dxa"/>
            <w:gridSpan w:val="2"/>
            <w:tcBorders>
              <w:top w:val="single" w:color="auto" w:sz="4" w:space="0"/>
              <w:left w:val="nil"/>
              <w:bottom w:val="single" w:color="auto" w:sz="4" w:space="0"/>
              <w:right w:val="single" w:color="auto" w:sz="4" w:space="0"/>
            </w:tcBorders>
            <w:vAlign w:val="center"/>
          </w:tcPr>
          <w:p w14:paraId="201C95D7">
            <w:pPr>
              <w:pStyle w:val="158"/>
              <w:spacing w:line="360" w:lineRule="exact"/>
              <w:rPr>
                <w:rFonts w:hint="eastAsia" w:ascii="宋体" w:hAnsi="宋体"/>
                <w:sz w:val="24"/>
              </w:rPr>
            </w:pPr>
            <w:r>
              <w:rPr>
                <w:rFonts w:hint="eastAsia" w:ascii="宋体" w:hAnsi="宋体"/>
                <w:sz w:val="24"/>
              </w:rPr>
              <w:t>主要性能参数</w:t>
            </w:r>
          </w:p>
        </w:tc>
        <w:tc>
          <w:tcPr>
            <w:tcW w:w="2569" w:type="dxa"/>
            <w:tcBorders>
              <w:top w:val="single" w:color="auto" w:sz="4" w:space="0"/>
              <w:left w:val="nil"/>
              <w:bottom w:val="single" w:color="auto" w:sz="4" w:space="0"/>
              <w:right w:val="single" w:color="auto" w:sz="4" w:space="0"/>
            </w:tcBorders>
            <w:vAlign w:val="center"/>
          </w:tcPr>
          <w:p w14:paraId="03AD24C9">
            <w:pPr>
              <w:pStyle w:val="158"/>
              <w:spacing w:line="360" w:lineRule="exact"/>
              <w:rPr>
                <w:rFonts w:hint="eastAsia" w:ascii="宋体" w:hAnsi="宋体"/>
                <w:sz w:val="24"/>
              </w:rPr>
            </w:pPr>
            <w:r>
              <w:rPr>
                <w:rFonts w:hint="eastAsia" w:ascii="宋体" w:hAnsi="宋体"/>
                <w:sz w:val="24"/>
              </w:rPr>
              <w:t>生产厂家</w:t>
            </w:r>
          </w:p>
        </w:tc>
      </w:tr>
      <w:tr w14:paraId="56C6C0B8">
        <w:tblPrEx>
          <w:tblCellMar>
            <w:top w:w="0" w:type="dxa"/>
            <w:left w:w="108" w:type="dxa"/>
            <w:bottom w:w="0" w:type="dxa"/>
            <w:right w:w="108" w:type="dxa"/>
          </w:tblCellMar>
        </w:tblPrEx>
        <w:trPr>
          <w:trHeight w:val="454" w:hRule="atLeast"/>
        </w:trPr>
        <w:tc>
          <w:tcPr>
            <w:tcW w:w="1340" w:type="dxa"/>
            <w:gridSpan w:val="2"/>
            <w:tcBorders>
              <w:top w:val="nil"/>
              <w:left w:val="single" w:color="auto" w:sz="4" w:space="0"/>
              <w:bottom w:val="single" w:color="auto" w:sz="4" w:space="0"/>
              <w:right w:val="single" w:color="auto" w:sz="4" w:space="0"/>
            </w:tcBorders>
            <w:vAlign w:val="center"/>
          </w:tcPr>
          <w:p w14:paraId="6A00098B">
            <w:pPr>
              <w:pStyle w:val="158"/>
              <w:spacing w:line="360" w:lineRule="exact"/>
              <w:rPr>
                <w:rFonts w:hint="eastAsia" w:ascii="宋体" w:hAnsi="宋体"/>
                <w:sz w:val="24"/>
              </w:rPr>
            </w:pPr>
            <w:r>
              <w:rPr>
                <w:rFonts w:hint="eastAsia" w:ascii="宋体" w:hAnsi="宋体"/>
                <w:sz w:val="24"/>
              </w:rPr>
              <w:t>1</w:t>
            </w:r>
          </w:p>
        </w:tc>
        <w:tc>
          <w:tcPr>
            <w:tcW w:w="2089" w:type="dxa"/>
            <w:gridSpan w:val="2"/>
            <w:tcBorders>
              <w:top w:val="nil"/>
              <w:left w:val="nil"/>
              <w:bottom w:val="single" w:color="auto" w:sz="4" w:space="0"/>
              <w:right w:val="single" w:color="auto" w:sz="4" w:space="0"/>
            </w:tcBorders>
            <w:vAlign w:val="center"/>
          </w:tcPr>
          <w:p w14:paraId="1E7B1402">
            <w:pPr>
              <w:pStyle w:val="158"/>
              <w:spacing w:line="360" w:lineRule="exact"/>
              <w:rPr>
                <w:rFonts w:hint="eastAsia" w:ascii="宋体" w:hAnsi="宋体"/>
                <w:sz w:val="24"/>
              </w:rPr>
            </w:pPr>
            <w:r>
              <w:rPr>
                <w:rFonts w:hint="eastAsia" w:ascii="宋体" w:hAnsi="宋体"/>
                <w:sz w:val="24"/>
              </w:rPr>
              <w:t>会议系统</w:t>
            </w:r>
          </w:p>
        </w:tc>
        <w:tc>
          <w:tcPr>
            <w:tcW w:w="750" w:type="dxa"/>
            <w:gridSpan w:val="2"/>
            <w:tcBorders>
              <w:top w:val="nil"/>
              <w:left w:val="nil"/>
              <w:bottom w:val="single" w:color="auto" w:sz="4" w:space="0"/>
              <w:right w:val="single" w:color="auto" w:sz="4" w:space="0"/>
            </w:tcBorders>
            <w:vAlign w:val="center"/>
          </w:tcPr>
          <w:p w14:paraId="72BB4386">
            <w:pPr>
              <w:pStyle w:val="158"/>
              <w:spacing w:line="360" w:lineRule="exact"/>
              <w:rPr>
                <w:rFonts w:hint="eastAsia" w:ascii="宋体" w:hAnsi="宋体"/>
                <w:sz w:val="24"/>
              </w:rPr>
            </w:pPr>
            <w:r>
              <w:rPr>
                <w:rFonts w:hint="eastAsia" w:ascii="宋体" w:hAnsi="宋体"/>
                <w:sz w:val="24"/>
              </w:rPr>
              <w:t>2</w:t>
            </w:r>
          </w:p>
        </w:tc>
        <w:tc>
          <w:tcPr>
            <w:tcW w:w="741" w:type="dxa"/>
            <w:tcBorders>
              <w:top w:val="nil"/>
              <w:left w:val="nil"/>
              <w:bottom w:val="single" w:color="auto" w:sz="4" w:space="0"/>
              <w:right w:val="single" w:color="auto" w:sz="4" w:space="0"/>
            </w:tcBorders>
            <w:vAlign w:val="center"/>
          </w:tcPr>
          <w:p w14:paraId="151A71BB">
            <w:pPr>
              <w:pStyle w:val="158"/>
              <w:spacing w:line="360" w:lineRule="exact"/>
              <w:rPr>
                <w:rFonts w:hint="eastAsia" w:ascii="宋体" w:hAnsi="宋体"/>
                <w:sz w:val="24"/>
              </w:rPr>
            </w:pPr>
            <w:r>
              <w:rPr>
                <w:rFonts w:hint="eastAsia" w:ascii="宋体" w:hAnsi="宋体"/>
                <w:sz w:val="24"/>
              </w:rPr>
              <w:t>套</w:t>
            </w:r>
          </w:p>
        </w:tc>
        <w:tc>
          <w:tcPr>
            <w:tcW w:w="2947" w:type="dxa"/>
            <w:gridSpan w:val="2"/>
            <w:tcBorders>
              <w:top w:val="nil"/>
              <w:left w:val="nil"/>
              <w:bottom w:val="single" w:color="auto" w:sz="4" w:space="0"/>
              <w:right w:val="single" w:color="auto" w:sz="4" w:space="0"/>
            </w:tcBorders>
            <w:vAlign w:val="center"/>
          </w:tcPr>
          <w:p w14:paraId="3289C4C3">
            <w:pPr>
              <w:pStyle w:val="158"/>
              <w:spacing w:line="360" w:lineRule="exact"/>
              <w:rPr>
                <w:rFonts w:hint="eastAsia" w:ascii="宋体" w:hAnsi="宋体"/>
                <w:sz w:val="24"/>
              </w:rPr>
            </w:pPr>
          </w:p>
        </w:tc>
        <w:tc>
          <w:tcPr>
            <w:tcW w:w="2569" w:type="dxa"/>
            <w:tcBorders>
              <w:top w:val="nil"/>
              <w:left w:val="nil"/>
              <w:bottom w:val="single" w:color="auto" w:sz="4" w:space="0"/>
              <w:right w:val="single" w:color="auto" w:sz="4" w:space="0"/>
            </w:tcBorders>
            <w:vAlign w:val="center"/>
          </w:tcPr>
          <w:p w14:paraId="6A4E3EA9">
            <w:pPr>
              <w:pStyle w:val="158"/>
              <w:spacing w:line="360" w:lineRule="exact"/>
              <w:rPr>
                <w:rFonts w:hint="eastAsia" w:ascii="宋体" w:hAnsi="宋体"/>
                <w:sz w:val="24"/>
              </w:rPr>
            </w:pPr>
          </w:p>
        </w:tc>
      </w:tr>
      <w:tr w14:paraId="4A91FB7C">
        <w:tblPrEx>
          <w:tblCellMar>
            <w:top w:w="0" w:type="dxa"/>
            <w:left w:w="108" w:type="dxa"/>
            <w:bottom w:w="0" w:type="dxa"/>
            <w:right w:w="108" w:type="dxa"/>
          </w:tblCellMar>
        </w:tblPrEx>
        <w:trPr>
          <w:trHeight w:val="454" w:hRule="atLeast"/>
        </w:trPr>
        <w:tc>
          <w:tcPr>
            <w:tcW w:w="1340" w:type="dxa"/>
            <w:gridSpan w:val="2"/>
            <w:tcBorders>
              <w:top w:val="nil"/>
              <w:left w:val="single" w:color="auto" w:sz="4" w:space="0"/>
              <w:bottom w:val="single" w:color="auto" w:sz="4" w:space="0"/>
              <w:right w:val="single" w:color="auto" w:sz="4" w:space="0"/>
            </w:tcBorders>
            <w:vAlign w:val="center"/>
          </w:tcPr>
          <w:p w14:paraId="21DC3F31">
            <w:pPr>
              <w:pStyle w:val="158"/>
              <w:spacing w:line="360" w:lineRule="exact"/>
              <w:rPr>
                <w:rFonts w:hint="eastAsia" w:ascii="宋体" w:hAnsi="宋体"/>
                <w:sz w:val="24"/>
              </w:rPr>
            </w:pPr>
            <w:r>
              <w:rPr>
                <w:rFonts w:hint="eastAsia" w:ascii="宋体" w:hAnsi="宋体"/>
                <w:sz w:val="24"/>
              </w:rPr>
              <w:t>2</w:t>
            </w:r>
          </w:p>
        </w:tc>
        <w:tc>
          <w:tcPr>
            <w:tcW w:w="2089" w:type="dxa"/>
            <w:gridSpan w:val="2"/>
            <w:tcBorders>
              <w:top w:val="nil"/>
              <w:left w:val="nil"/>
              <w:bottom w:val="single" w:color="auto" w:sz="4" w:space="0"/>
              <w:right w:val="single" w:color="auto" w:sz="4" w:space="0"/>
            </w:tcBorders>
            <w:vAlign w:val="center"/>
          </w:tcPr>
          <w:p w14:paraId="1971074E">
            <w:pPr>
              <w:pStyle w:val="158"/>
              <w:spacing w:line="360" w:lineRule="exact"/>
              <w:rPr>
                <w:rFonts w:hint="eastAsia" w:ascii="宋体" w:hAnsi="宋体"/>
                <w:sz w:val="24"/>
              </w:rPr>
            </w:pPr>
            <w:r>
              <w:rPr>
                <w:rFonts w:hint="eastAsia" w:ascii="宋体" w:hAnsi="宋体"/>
                <w:sz w:val="24"/>
              </w:rPr>
              <w:t>楼宇自控系统</w:t>
            </w:r>
          </w:p>
        </w:tc>
        <w:tc>
          <w:tcPr>
            <w:tcW w:w="750" w:type="dxa"/>
            <w:gridSpan w:val="2"/>
            <w:tcBorders>
              <w:top w:val="nil"/>
              <w:left w:val="nil"/>
              <w:bottom w:val="single" w:color="auto" w:sz="4" w:space="0"/>
              <w:right w:val="single" w:color="auto" w:sz="4" w:space="0"/>
            </w:tcBorders>
            <w:vAlign w:val="center"/>
          </w:tcPr>
          <w:p w14:paraId="20320046">
            <w:pPr>
              <w:pStyle w:val="158"/>
              <w:spacing w:line="360" w:lineRule="exact"/>
              <w:rPr>
                <w:rFonts w:hint="eastAsia" w:ascii="宋体" w:hAnsi="宋体"/>
                <w:sz w:val="24"/>
              </w:rPr>
            </w:pPr>
            <w:r>
              <w:rPr>
                <w:rFonts w:hint="eastAsia" w:ascii="宋体" w:hAnsi="宋体"/>
                <w:sz w:val="24"/>
              </w:rPr>
              <w:t>1</w:t>
            </w:r>
          </w:p>
        </w:tc>
        <w:tc>
          <w:tcPr>
            <w:tcW w:w="741" w:type="dxa"/>
            <w:tcBorders>
              <w:top w:val="nil"/>
              <w:left w:val="nil"/>
              <w:bottom w:val="single" w:color="auto" w:sz="4" w:space="0"/>
              <w:right w:val="single" w:color="auto" w:sz="4" w:space="0"/>
            </w:tcBorders>
            <w:vAlign w:val="center"/>
          </w:tcPr>
          <w:p w14:paraId="3941351A">
            <w:pPr>
              <w:pStyle w:val="158"/>
              <w:spacing w:line="360" w:lineRule="exact"/>
              <w:rPr>
                <w:rFonts w:hint="eastAsia" w:ascii="宋体" w:hAnsi="宋体"/>
                <w:sz w:val="24"/>
              </w:rPr>
            </w:pPr>
            <w:r>
              <w:rPr>
                <w:rFonts w:hint="eastAsia" w:ascii="宋体" w:hAnsi="宋体"/>
                <w:sz w:val="24"/>
              </w:rPr>
              <w:t>套</w:t>
            </w:r>
          </w:p>
        </w:tc>
        <w:tc>
          <w:tcPr>
            <w:tcW w:w="2947" w:type="dxa"/>
            <w:gridSpan w:val="2"/>
            <w:tcBorders>
              <w:top w:val="nil"/>
              <w:left w:val="nil"/>
              <w:bottom w:val="single" w:color="auto" w:sz="4" w:space="0"/>
              <w:right w:val="single" w:color="auto" w:sz="4" w:space="0"/>
            </w:tcBorders>
            <w:vAlign w:val="center"/>
          </w:tcPr>
          <w:p w14:paraId="159EFEB7">
            <w:pPr>
              <w:pStyle w:val="158"/>
              <w:spacing w:line="360" w:lineRule="exact"/>
              <w:rPr>
                <w:rFonts w:hint="eastAsia" w:ascii="宋体" w:hAnsi="宋体"/>
                <w:sz w:val="24"/>
              </w:rPr>
            </w:pPr>
            <w:r>
              <w:rPr>
                <w:rFonts w:hint="eastAsia" w:ascii="宋体" w:hAnsi="宋体"/>
                <w:sz w:val="24"/>
              </w:rPr>
              <w:t xml:space="preserve"> </w:t>
            </w:r>
          </w:p>
        </w:tc>
        <w:tc>
          <w:tcPr>
            <w:tcW w:w="2569" w:type="dxa"/>
            <w:tcBorders>
              <w:top w:val="nil"/>
              <w:left w:val="nil"/>
              <w:bottom w:val="single" w:color="auto" w:sz="4" w:space="0"/>
              <w:right w:val="single" w:color="auto" w:sz="4" w:space="0"/>
            </w:tcBorders>
            <w:vAlign w:val="center"/>
          </w:tcPr>
          <w:p w14:paraId="0F9E64E9">
            <w:pPr>
              <w:pStyle w:val="158"/>
              <w:spacing w:line="360" w:lineRule="exact"/>
              <w:rPr>
                <w:rFonts w:hint="eastAsia" w:ascii="宋体" w:hAnsi="宋体"/>
                <w:sz w:val="24"/>
              </w:rPr>
            </w:pPr>
            <w:r>
              <w:rPr>
                <w:rFonts w:hint="eastAsia" w:ascii="宋体" w:hAnsi="宋体"/>
                <w:sz w:val="24"/>
              </w:rPr>
              <w:t>江森</w:t>
            </w:r>
          </w:p>
        </w:tc>
      </w:tr>
      <w:tr w14:paraId="2EC80A57">
        <w:tblPrEx>
          <w:tblCellMar>
            <w:top w:w="0" w:type="dxa"/>
            <w:left w:w="108" w:type="dxa"/>
            <w:bottom w:w="0" w:type="dxa"/>
            <w:right w:w="108" w:type="dxa"/>
          </w:tblCellMar>
        </w:tblPrEx>
        <w:trPr>
          <w:trHeight w:val="454"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5D69B0C4">
            <w:pPr>
              <w:pStyle w:val="158"/>
              <w:spacing w:line="360" w:lineRule="exact"/>
              <w:rPr>
                <w:rFonts w:hint="eastAsia" w:ascii="宋体" w:hAnsi="宋体"/>
                <w:sz w:val="24"/>
              </w:rPr>
            </w:pPr>
            <w:r>
              <w:rPr>
                <w:rFonts w:hint="eastAsia" w:ascii="宋体" w:hAnsi="宋体"/>
                <w:sz w:val="24"/>
              </w:rPr>
              <w:t>3</w:t>
            </w:r>
          </w:p>
        </w:tc>
        <w:tc>
          <w:tcPr>
            <w:tcW w:w="2089" w:type="dxa"/>
            <w:gridSpan w:val="2"/>
            <w:tcBorders>
              <w:top w:val="single" w:color="auto" w:sz="4" w:space="0"/>
              <w:left w:val="nil"/>
              <w:bottom w:val="single" w:color="auto" w:sz="4" w:space="0"/>
              <w:right w:val="single" w:color="auto" w:sz="4" w:space="0"/>
            </w:tcBorders>
            <w:vAlign w:val="center"/>
          </w:tcPr>
          <w:p w14:paraId="3AAF3E8C">
            <w:pPr>
              <w:pStyle w:val="158"/>
              <w:spacing w:line="360" w:lineRule="exact"/>
              <w:rPr>
                <w:rFonts w:hint="eastAsia" w:ascii="宋体" w:hAnsi="宋体"/>
                <w:sz w:val="24"/>
              </w:rPr>
            </w:pPr>
            <w:r>
              <w:rPr>
                <w:rFonts w:hint="eastAsia" w:ascii="宋体" w:hAnsi="宋体"/>
                <w:sz w:val="24"/>
              </w:rPr>
              <w:t>智能照明系统</w:t>
            </w:r>
          </w:p>
        </w:tc>
        <w:tc>
          <w:tcPr>
            <w:tcW w:w="750" w:type="dxa"/>
            <w:gridSpan w:val="2"/>
            <w:tcBorders>
              <w:top w:val="single" w:color="auto" w:sz="4" w:space="0"/>
              <w:left w:val="nil"/>
              <w:bottom w:val="single" w:color="auto" w:sz="4" w:space="0"/>
              <w:right w:val="single" w:color="auto" w:sz="4" w:space="0"/>
            </w:tcBorders>
            <w:vAlign w:val="center"/>
          </w:tcPr>
          <w:p w14:paraId="6FFF578C">
            <w:pPr>
              <w:pStyle w:val="158"/>
              <w:spacing w:line="360" w:lineRule="exact"/>
              <w:rPr>
                <w:rFonts w:hint="eastAsia" w:ascii="宋体" w:hAnsi="宋体"/>
                <w:sz w:val="24"/>
              </w:rPr>
            </w:pPr>
            <w:r>
              <w:rPr>
                <w:rFonts w:hint="eastAsia" w:ascii="宋体" w:hAnsi="宋体"/>
                <w:sz w:val="24"/>
              </w:rPr>
              <w:t>1</w:t>
            </w:r>
          </w:p>
        </w:tc>
        <w:tc>
          <w:tcPr>
            <w:tcW w:w="741" w:type="dxa"/>
            <w:tcBorders>
              <w:top w:val="single" w:color="auto" w:sz="4" w:space="0"/>
              <w:left w:val="nil"/>
              <w:bottom w:val="single" w:color="auto" w:sz="4" w:space="0"/>
              <w:right w:val="single" w:color="auto" w:sz="4" w:space="0"/>
            </w:tcBorders>
            <w:vAlign w:val="center"/>
          </w:tcPr>
          <w:p w14:paraId="31CE9C22">
            <w:pPr>
              <w:pStyle w:val="158"/>
              <w:spacing w:line="360" w:lineRule="exact"/>
              <w:rPr>
                <w:rFonts w:hint="eastAsia" w:ascii="宋体" w:hAnsi="宋体"/>
                <w:sz w:val="24"/>
              </w:rPr>
            </w:pPr>
            <w:r>
              <w:rPr>
                <w:rFonts w:hint="eastAsia" w:ascii="宋体" w:hAnsi="宋体"/>
                <w:sz w:val="24"/>
              </w:rPr>
              <w:t>套</w:t>
            </w:r>
          </w:p>
        </w:tc>
        <w:tc>
          <w:tcPr>
            <w:tcW w:w="2947" w:type="dxa"/>
            <w:gridSpan w:val="2"/>
            <w:tcBorders>
              <w:top w:val="single" w:color="auto" w:sz="4" w:space="0"/>
              <w:left w:val="nil"/>
              <w:bottom w:val="single" w:color="auto" w:sz="4" w:space="0"/>
              <w:right w:val="single" w:color="auto" w:sz="4" w:space="0"/>
            </w:tcBorders>
            <w:vAlign w:val="center"/>
          </w:tcPr>
          <w:p w14:paraId="5E488B02">
            <w:pPr>
              <w:pStyle w:val="158"/>
              <w:spacing w:line="360" w:lineRule="exact"/>
              <w:rPr>
                <w:rFonts w:hint="eastAsia" w:ascii="宋体" w:hAnsi="宋体"/>
                <w:sz w:val="24"/>
              </w:rPr>
            </w:pPr>
          </w:p>
        </w:tc>
        <w:tc>
          <w:tcPr>
            <w:tcW w:w="2569" w:type="dxa"/>
            <w:tcBorders>
              <w:top w:val="single" w:color="auto" w:sz="4" w:space="0"/>
              <w:left w:val="nil"/>
              <w:bottom w:val="single" w:color="auto" w:sz="4" w:space="0"/>
              <w:right w:val="single" w:color="auto" w:sz="4" w:space="0"/>
            </w:tcBorders>
            <w:vAlign w:val="center"/>
          </w:tcPr>
          <w:p w14:paraId="2009B095">
            <w:pPr>
              <w:pStyle w:val="158"/>
              <w:spacing w:line="360" w:lineRule="exact"/>
              <w:rPr>
                <w:rFonts w:hint="eastAsia" w:ascii="宋体" w:hAnsi="宋体"/>
                <w:sz w:val="24"/>
              </w:rPr>
            </w:pPr>
          </w:p>
        </w:tc>
      </w:tr>
      <w:tr w14:paraId="538F30E5">
        <w:tblPrEx>
          <w:tblCellMar>
            <w:top w:w="0" w:type="dxa"/>
            <w:left w:w="108" w:type="dxa"/>
            <w:bottom w:w="0" w:type="dxa"/>
            <w:right w:w="108" w:type="dxa"/>
          </w:tblCellMar>
        </w:tblPrEx>
        <w:trPr>
          <w:trHeight w:val="600" w:hRule="atLeast"/>
        </w:trPr>
        <w:tc>
          <w:tcPr>
            <w:tcW w:w="1340" w:type="dxa"/>
            <w:gridSpan w:val="2"/>
            <w:tcBorders>
              <w:top w:val="single" w:color="auto" w:sz="4" w:space="0"/>
              <w:left w:val="single" w:color="auto" w:sz="4" w:space="0"/>
              <w:bottom w:val="single" w:color="auto" w:sz="4" w:space="0"/>
              <w:right w:val="single" w:color="auto" w:sz="4" w:space="0"/>
            </w:tcBorders>
            <w:vAlign w:val="center"/>
          </w:tcPr>
          <w:p w14:paraId="4B4166A6">
            <w:pPr>
              <w:pStyle w:val="158"/>
              <w:spacing w:line="360" w:lineRule="exact"/>
              <w:rPr>
                <w:rFonts w:hint="eastAsia" w:ascii="宋体" w:hAnsi="宋体"/>
                <w:sz w:val="24"/>
              </w:rPr>
            </w:pPr>
            <w:r>
              <w:rPr>
                <w:rFonts w:ascii="宋体" w:hAnsi="宋体"/>
                <w:sz w:val="24"/>
              </w:rPr>
              <w:t>4</w:t>
            </w:r>
          </w:p>
        </w:tc>
        <w:tc>
          <w:tcPr>
            <w:tcW w:w="2089" w:type="dxa"/>
            <w:gridSpan w:val="2"/>
            <w:tcBorders>
              <w:top w:val="single" w:color="auto" w:sz="4" w:space="0"/>
              <w:left w:val="nil"/>
              <w:bottom w:val="single" w:color="auto" w:sz="4" w:space="0"/>
              <w:right w:val="single" w:color="auto" w:sz="4" w:space="0"/>
            </w:tcBorders>
            <w:vAlign w:val="center"/>
          </w:tcPr>
          <w:p w14:paraId="270BCD3E">
            <w:pPr>
              <w:pStyle w:val="158"/>
              <w:spacing w:line="360" w:lineRule="exact"/>
              <w:rPr>
                <w:rFonts w:hint="eastAsia" w:ascii="宋体" w:hAnsi="宋体"/>
                <w:sz w:val="24"/>
              </w:rPr>
            </w:pPr>
            <w:r>
              <w:rPr>
                <w:rFonts w:hint="eastAsia" w:ascii="宋体" w:hAnsi="宋体"/>
                <w:sz w:val="24"/>
              </w:rPr>
              <w:t>高压检测系统</w:t>
            </w:r>
          </w:p>
        </w:tc>
        <w:tc>
          <w:tcPr>
            <w:tcW w:w="750" w:type="dxa"/>
            <w:gridSpan w:val="2"/>
            <w:tcBorders>
              <w:top w:val="single" w:color="auto" w:sz="4" w:space="0"/>
              <w:left w:val="nil"/>
              <w:bottom w:val="single" w:color="auto" w:sz="4" w:space="0"/>
              <w:right w:val="single" w:color="auto" w:sz="4" w:space="0"/>
            </w:tcBorders>
            <w:vAlign w:val="center"/>
          </w:tcPr>
          <w:p w14:paraId="0ACD7C53">
            <w:pPr>
              <w:pStyle w:val="158"/>
              <w:spacing w:line="360" w:lineRule="exact"/>
              <w:rPr>
                <w:rFonts w:hint="eastAsia" w:ascii="宋体" w:hAnsi="宋体"/>
                <w:sz w:val="24"/>
              </w:rPr>
            </w:pPr>
            <w:r>
              <w:rPr>
                <w:rFonts w:hint="eastAsia" w:ascii="宋体" w:hAnsi="宋体"/>
                <w:sz w:val="24"/>
              </w:rPr>
              <w:t>2</w:t>
            </w:r>
          </w:p>
        </w:tc>
        <w:tc>
          <w:tcPr>
            <w:tcW w:w="741" w:type="dxa"/>
            <w:tcBorders>
              <w:top w:val="single" w:color="auto" w:sz="4" w:space="0"/>
              <w:left w:val="nil"/>
              <w:bottom w:val="single" w:color="auto" w:sz="4" w:space="0"/>
              <w:right w:val="single" w:color="auto" w:sz="4" w:space="0"/>
            </w:tcBorders>
            <w:vAlign w:val="center"/>
          </w:tcPr>
          <w:p w14:paraId="0827237E">
            <w:pPr>
              <w:pStyle w:val="158"/>
              <w:spacing w:line="360" w:lineRule="exact"/>
              <w:rPr>
                <w:rFonts w:hint="eastAsia" w:ascii="宋体" w:hAnsi="宋体"/>
                <w:sz w:val="24"/>
              </w:rPr>
            </w:pPr>
            <w:r>
              <w:rPr>
                <w:rFonts w:hint="eastAsia" w:ascii="宋体" w:hAnsi="宋体"/>
                <w:sz w:val="24"/>
              </w:rPr>
              <w:t>套</w:t>
            </w:r>
          </w:p>
        </w:tc>
        <w:tc>
          <w:tcPr>
            <w:tcW w:w="2947" w:type="dxa"/>
            <w:gridSpan w:val="2"/>
            <w:tcBorders>
              <w:top w:val="single" w:color="auto" w:sz="4" w:space="0"/>
              <w:left w:val="nil"/>
              <w:bottom w:val="single" w:color="auto" w:sz="4" w:space="0"/>
              <w:right w:val="single" w:color="auto" w:sz="4" w:space="0"/>
            </w:tcBorders>
            <w:vAlign w:val="center"/>
          </w:tcPr>
          <w:p w14:paraId="60895A1C">
            <w:pPr>
              <w:pStyle w:val="158"/>
              <w:spacing w:line="360" w:lineRule="exact"/>
              <w:rPr>
                <w:rFonts w:hint="eastAsia" w:ascii="宋体" w:hAnsi="宋体"/>
                <w:sz w:val="24"/>
              </w:rPr>
            </w:pPr>
          </w:p>
        </w:tc>
        <w:tc>
          <w:tcPr>
            <w:tcW w:w="2569" w:type="dxa"/>
            <w:tcBorders>
              <w:top w:val="single" w:color="auto" w:sz="4" w:space="0"/>
              <w:left w:val="nil"/>
              <w:bottom w:val="single" w:color="auto" w:sz="4" w:space="0"/>
              <w:right w:val="single" w:color="auto" w:sz="4" w:space="0"/>
            </w:tcBorders>
            <w:vAlign w:val="center"/>
          </w:tcPr>
          <w:p w14:paraId="1052CD00">
            <w:pPr>
              <w:pStyle w:val="158"/>
              <w:spacing w:line="360" w:lineRule="exact"/>
              <w:rPr>
                <w:rFonts w:hint="eastAsia" w:ascii="宋体" w:hAnsi="宋体"/>
                <w:sz w:val="24"/>
              </w:rPr>
            </w:pPr>
          </w:p>
        </w:tc>
      </w:tr>
    </w:tbl>
    <w:p w14:paraId="3753AE5D">
      <w:pPr>
        <w:pStyle w:val="158"/>
        <w:spacing w:line="360" w:lineRule="exact"/>
        <w:rPr>
          <w:rFonts w:hint="eastAsia" w:ascii="宋体" w:hAnsi="宋体"/>
          <w:sz w:val="24"/>
        </w:rPr>
      </w:pPr>
    </w:p>
    <w:p w14:paraId="2054F237">
      <w:pPr>
        <w:pStyle w:val="158"/>
        <w:spacing w:line="360" w:lineRule="exact"/>
        <w:rPr>
          <w:rFonts w:hint="eastAsia" w:ascii="宋体" w:hAnsi="宋体" w:cs="仿宋_GB2312"/>
          <w:sz w:val="24"/>
          <w:lang w:bidi="ar"/>
        </w:rPr>
      </w:pPr>
      <w:r>
        <w:rPr>
          <w:rFonts w:hint="eastAsia" w:ascii="宋体" w:hAnsi="宋体" w:cs="仿宋_GB2312"/>
          <w:sz w:val="24"/>
          <w:lang w:bidi="ar"/>
        </w:rPr>
        <w:t>（三）其他情况明细</w:t>
      </w:r>
    </w:p>
    <w:tbl>
      <w:tblPr>
        <w:tblStyle w:val="43"/>
        <w:tblpPr w:leftFromText="180" w:rightFromText="180" w:vertAnchor="text" w:horzAnchor="page" w:tblpX="1020" w:tblpY="133"/>
        <w:tblOverlap w:val="never"/>
        <w:tblW w:w="9923" w:type="dxa"/>
        <w:tblInd w:w="0" w:type="dxa"/>
        <w:tblLayout w:type="fixed"/>
        <w:tblCellMar>
          <w:top w:w="0" w:type="dxa"/>
          <w:left w:w="108" w:type="dxa"/>
          <w:bottom w:w="0" w:type="dxa"/>
          <w:right w:w="108" w:type="dxa"/>
        </w:tblCellMar>
      </w:tblPr>
      <w:tblGrid>
        <w:gridCol w:w="1315"/>
        <w:gridCol w:w="2817"/>
        <w:gridCol w:w="1232"/>
        <w:gridCol w:w="4559"/>
      </w:tblGrid>
      <w:tr w14:paraId="539227A8">
        <w:tblPrEx>
          <w:tblCellMar>
            <w:top w:w="0" w:type="dxa"/>
            <w:left w:w="108" w:type="dxa"/>
            <w:bottom w:w="0" w:type="dxa"/>
            <w:right w:w="108" w:type="dxa"/>
          </w:tblCellMar>
        </w:tblPrEx>
        <w:trPr>
          <w:trHeight w:val="645" w:hRule="atLeast"/>
        </w:trPr>
        <w:tc>
          <w:tcPr>
            <w:tcW w:w="1315" w:type="dxa"/>
            <w:tcBorders>
              <w:top w:val="single" w:color="auto" w:sz="4" w:space="0"/>
              <w:left w:val="single" w:color="auto" w:sz="4" w:space="0"/>
              <w:bottom w:val="single" w:color="auto" w:sz="4" w:space="0"/>
              <w:right w:val="single" w:color="auto" w:sz="4" w:space="0"/>
            </w:tcBorders>
            <w:vAlign w:val="center"/>
          </w:tcPr>
          <w:p w14:paraId="75DCE5F1">
            <w:pPr>
              <w:pStyle w:val="158"/>
              <w:spacing w:line="360" w:lineRule="exact"/>
              <w:rPr>
                <w:rFonts w:hint="eastAsia" w:ascii="宋体" w:hAnsi="宋体"/>
                <w:sz w:val="24"/>
              </w:rPr>
            </w:pPr>
            <w:r>
              <w:rPr>
                <w:rFonts w:hint="eastAsia" w:ascii="宋体" w:hAnsi="宋体"/>
                <w:sz w:val="24"/>
              </w:rPr>
              <w:t>序号</w:t>
            </w:r>
          </w:p>
        </w:tc>
        <w:tc>
          <w:tcPr>
            <w:tcW w:w="2817" w:type="dxa"/>
            <w:tcBorders>
              <w:top w:val="single" w:color="auto" w:sz="4" w:space="0"/>
              <w:left w:val="single" w:color="auto" w:sz="4" w:space="0"/>
              <w:bottom w:val="single" w:color="auto" w:sz="4" w:space="0"/>
              <w:right w:val="single" w:color="auto" w:sz="4" w:space="0"/>
            </w:tcBorders>
            <w:noWrap/>
            <w:vAlign w:val="center"/>
          </w:tcPr>
          <w:p w14:paraId="366E5712">
            <w:pPr>
              <w:pStyle w:val="158"/>
              <w:spacing w:line="360" w:lineRule="exact"/>
              <w:rPr>
                <w:rFonts w:hint="eastAsia" w:ascii="宋体" w:hAnsi="宋体"/>
                <w:sz w:val="24"/>
              </w:rPr>
            </w:pPr>
            <w:r>
              <w:rPr>
                <w:rFonts w:hint="eastAsia" w:ascii="宋体" w:hAnsi="宋体"/>
                <w:sz w:val="24"/>
              </w:rPr>
              <w:t>名称</w:t>
            </w:r>
          </w:p>
        </w:tc>
        <w:tc>
          <w:tcPr>
            <w:tcW w:w="1232" w:type="dxa"/>
            <w:tcBorders>
              <w:top w:val="single" w:color="auto" w:sz="4" w:space="0"/>
              <w:left w:val="nil"/>
              <w:bottom w:val="single" w:color="auto" w:sz="4" w:space="0"/>
              <w:right w:val="single" w:color="auto" w:sz="4" w:space="0"/>
            </w:tcBorders>
            <w:vAlign w:val="center"/>
          </w:tcPr>
          <w:p w14:paraId="420F2594">
            <w:pPr>
              <w:pStyle w:val="158"/>
              <w:spacing w:line="360" w:lineRule="exact"/>
              <w:rPr>
                <w:rFonts w:hint="eastAsia" w:ascii="宋体" w:hAnsi="宋体"/>
                <w:sz w:val="24"/>
              </w:rPr>
            </w:pPr>
            <w:r>
              <w:rPr>
                <w:rFonts w:hint="eastAsia" w:ascii="宋体" w:hAnsi="宋体"/>
                <w:sz w:val="24"/>
              </w:rPr>
              <w:t>数量</w:t>
            </w:r>
          </w:p>
        </w:tc>
        <w:tc>
          <w:tcPr>
            <w:tcW w:w="4559" w:type="dxa"/>
            <w:tcBorders>
              <w:top w:val="single" w:color="auto" w:sz="4" w:space="0"/>
              <w:left w:val="nil"/>
              <w:bottom w:val="single" w:color="auto" w:sz="4" w:space="0"/>
              <w:right w:val="single" w:color="auto" w:sz="4" w:space="0"/>
            </w:tcBorders>
            <w:noWrap/>
            <w:vAlign w:val="center"/>
          </w:tcPr>
          <w:p w14:paraId="5A218903">
            <w:pPr>
              <w:pStyle w:val="158"/>
              <w:spacing w:line="360" w:lineRule="exact"/>
              <w:rPr>
                <w:rFonts w:hint="eastAsia" w:ascii="宋体" w:hAnsi="宋体"/>
                <w:sz w:val="24"/>
              </w:rPr>
            </w:pPr>
            <w:r>
              <w:rPr>
                <w:rFonts w:hint="eastAsia" w:ascii="宋体" w:hAnsi="宋体"/>
                <w:sz w:val="24"/>
              </w:rPr>
              <w:t>位置</w:t>
            </w:r>
          </w:p>
        </w:tc>
      </w:tr>
      <w:tr w14:paraId="225D2136">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290843A1">
            <w:pPr>
              <w:pStyle w:val="158"/>
              <w:spacing w:line="360" w:lineRule="exact"/>
              <w:rPr>
                <w:rFonts w:hint="eastAsia" w:ascii="宋体" w:hAnsi="宋体"/>
                <w:sz w:val="24"/>
              </w:rPr>
            </w:pPr>
            <w:r>
              <w:rPr>
                <w:rFonts w:hint="eastAsia" w:ascii="宋体" w:hAnsi="宋体"/>
                <w:sz w:val="24"/>
              </w:rPr>
              <w:t>1</w:t>
            </w:r>
          </w:p>
        </w:tc>
        <w:tc>
          <w:tcPr>
            <w:tcW w:w="2817" w:type="dxa"/>
            <w:tcBorders>
              <w:top w:val="single" w:color="auto" w:sz="4" w:space="0"/>
              <w:left w:val="single" w:color="auto" w:sz="4" w:space="0"/>
              <w:bottom w:val="single" w:color="auto" w:sz="4" w:space="0"/>
              <w:right w:val="single" w:color="auto" w:sz="4" w:space="0"/>
            </w:tcBorders>
            <w:noWrap/>
            <w:vAlign w:val="center"/>
          </w:tcPr>
          <w:p w14:paraId="3D174B09">
            <w:pPr>
              <w:pStyle w:val="158"/>
              <w:spacing w:line="360" w:lineRule="exact"/>
              <w:rPr>
                <w:rFonts w:hint="eastAsia" w:ascii="宋体" w:hAnsi="宋体"/>
                <w:sz w:val="24"/>
              </w:rPr>
            </w:pPr>
            <w:r>
              <w:rPr>
                <w:rFonts w:hint="eastAsia" w:ascii="宋体" w:hAnsi="宋体"/>
                <w:sz w:val="24"/>
              </w:rPr>
              <w:t>变配电室</w:t>
            </w:r>
          </w:p>
        </w:tc>
        <w:tc>
          <w:tcPr>
            <w:tcW w:w="1232" w:type="dxa"/>
            <w:tcBorders>
              <w:top w:val="single" w:color="auto" w:sz="4" w:space="0"/>
              <w:left w:val="nil"/>
              <w:bottom w:val="single" w:color="auto" w:sz="4" w:space="0"/>
              <w:right w:val="single" w:color="auto" w:sz="4" w:space="0"/>
            </w:tcBorders>
            <w:vAlign w:val="center"/>
          </w:tcPr>
          <w:p w14:paraId="41A6600D">
            <w:pPr>
              <w:pStyle w:val="158"/>
              <w:spacing w:line="360" w:lineRule="exact"/>
              <w:rPr>
                <w:rFonts w:hint="eastAsia" w:ascii="宋体" w:hAnsi="宋体"/>
                <w:sz w:val="24"/>
              </w:rPr>
            </w:pPr>
            <w:r>
              <w:rPr>
                <w:rFonts w:hint="eastAsia" w:ascii="宋体" w:hAnsi="宋体"/>
                <w:sz w:val="24"/>
              </w:rPr>
              <w:t>2</w:t>
            </w:r>
          </w:p>
        </w:tc>
        <w:tc>
          <w:tcPr>
            <w:tcW w:w="4559" w:type="dxa"/>
            <w:tcBorders>
              <w:top w:val="single" w:color="auto" w:sz="4" w:space="0"/>
              <w:left w:val="nil"/>
              <w:bottom w:val="single" w:color="auto" w:sz="4" w:space="0"/>
              <w:right w:val="single" w:color="auto" w:sz="4" w:space="0"/>
            </w:tcBorders>
            <w:noWrap/>
            <w:vAlign w:val="center"/>
          </w:tcPr>
          <w:p w14:paraId="26BFAD03">
            <w:pPr>
              <w:pStyle w:val="158"/>
              <w:spacing w:line="360" w:lineRule="exact"/>
              <w:rPr>
                <w:rFonts w:hint="eastAsia" w:ascii="宋体" w:hAnsi="宋体"/>
                <w:sz w:val="24"/>
              </w:rPr>
            </w:pPr>
            <w:r>
              <w:rPr>
                <w:rFonts w:hint="eastAsia" w:ascii="宋体" w:hAnsi="宋体"/>
                <w:sz w:val="24"/>
              </w:rPr>
              <w:t>2号楼负一层、动力站</w:t>
            </w:r>
          </w:p>
        </w:tc>
      </w:tr>
      <w:tr w14:paraId="7A0C633B">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69CFD547">
            <w:pPr>
              <w:pStyle w:val="158"/>
              <w:spacing w:line="360" w:lineRule="exact"/>
              <w:rPr>
                <w:rFonts w:hint="eastAsia" w:ascii="宋体" w:hAnsi="宋体"/>
                <w:sz w:val="24"/>
              </w:rPr>
            </w:pPr>
            <w:r>
              <w:rPr>
                <w:rFonts w:hint="eastAsia" w:ascii="宋体" w:hAnsi="宋体"/>
                <w:sz w:val="24"/>
              </w:rPr>
              <w:t>2</w:t>
            </w:r>
          </w:p>
        </w:tc>
        <w:tc>
          <w:tcPr>
            <w:tcW w:w="2817" w:type="dxa"/>
            <w:tcBorders>
              <w:top w:val="single" w:color="auto" w:sz="4" w:space="0"/>
              <w:left w:val="single" w:color="auto" w:sz="4" w:space="0"/>
              <w:bottom w:val="single" w:color="auto" w:sz="4" w:space="0"/>
              <w:right w:val="single" w:color="auto" w:sz="4" w:space="0"/>
            </w:tcBorders>
            <w:noWrap/>
            <w:vAlign w:val="center"/>
          </w:tcPr>
          <w:p w14:paraId="6535FBA1">
            <w:pPr>
              <w:pStyle w:val="158"/>
              <w:spacing w:line="360" w:lineRule="exact"/>
              <w:rPr>
                <w:rFonts w:hint="eastAsia" w:ascii="宋体" w:hAnsi="宋体"/>
                <w:sz w:val="24"/>
              </w:rPr>
            </w:pPr>
            <w:r>
              <w:rPr>
                <w:rFonts w:hint="eastAsia" w:ascii="宋体" w:hAnsi="宋体"/>
                <w:sz w:val="24"/>
              </w:rPr>
              <w:t>配电间</w:t>
            </w:r>
          </w:p>
        </w:tc>
        <w:tc>
          <w:tcPr>
            <w:tcW w:w="1232" w:type="dxa"/>
            <w:tcBorders>
              <w:top w:val="single" w:color="auto" w:sz="4" w:space="0"/>
              <w:left w:val="nil"/>
              <w:bottom w:val="single" w:color="auto" w:sz="4" w:space="0"/>
              <w:right w:val="single" w:color="auto" w:sz="4" w:space="0"/>
            </w:tcBorders>
            <w:vAlign w:val="center"/>
          </w:tcPr>
          <w:p w14:paraId="63032C79">
            <w:pPr>
              <w:pStyle w:val="158"/>
              <w:spacing w:line="360" w:lineRule="exact"/>
              <w:rPr>
                <w:rFonts w:hint="eastAsia" w:ascii="宋体" w:hAnsi="宋体"/>
                <w:sz w:val="24"/>
              </w:rPr>
            </w:pPr>
            <w:r>
              <w:rPr>
                <w:rFonts w:hint="eastAsia" w:ascii="宋体" w:hAnsi="宋体"/>
                <w:sz w:val="24"/>
              </w:rPr>
              <w:t>44</w:t>
            </w:r>
          </w:p>
        </w:tc>
        <w:tc>
          <w:tcPr>
            <w:tcW w:w="4559" w:type="dxa"/>
            <w:tcBorders>
              <w:top w:val="single" w:color="auto" w:sz="4" w:space="0"/>
              <w:left w:val="nil"/>
              <w:bottom w:val="single" w:color="auto" w:sz="4" w:space="0"/>
              <w:right w:val="single" w:color="auto" w:sz="4" w:space="0"/>
            </w:tcBorders>
            <w:noWrap/>
            <w:vAlign w:val="center"/>
          </w:tcPr>
          <w:p w14:paraId="0BCE07C2">
            <w:pPr>
              <w:pStyle w:val="158"/>
              <w:spacing w:line="360" w:lineRule="exact"/>
              <w:rPr>
                <w:rFonts w:hint="eastAsia" w:ascii="宋体" w:hAnsi="宋体"/>
                <w:sz w:val="24"/>
              </w:rPr>
            </w:pPr>
            <w:r>
              <w:rPr>
                <w:rFonts w:hint="eastAsia" w:ascii="宋体" w:hAnsi="宋体"/>
                <w:sz w:val="24"/>
              </w:rPr>
              <w:t>馆区建筑内</w:t>
            </w:r>
          </w:p>
        </w:tc>
      </w:tr>
      <w:tr w14:paraId="681E7C78">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4847D2C2">
            <w:pPr>
              <w:pStyle w:val="158"/>
              <w:spacing w:line="360" w:lineRule="exact"/>
              <w:rPr>
                <w:rFonts w:hint="eastAsia" w:ascii="宋体" w:hAnsi="宋体"/>
                <w:sz w:val="24"/>
              </w:rPr>
            </w:pPr>
            <w:r>
              <w:rPr>
                <w:rFonts w:hint="eastAsia" w:ascii="宋体" w:hAnsi="宋体"/>
                <w:sz w:val="24"/>
              </w:rPr>
              <w:t>3</w:t>
            </w:r>
          </w:p>
        </w:tc>
        <w:tc>
          <w:tcPr>
            <w:tcW w:w="2817" w:type="dxa"/>
            <w:tcBorders>
              <w:top w:val="single" w:color="auto" w:sz="4" w:space="0"/>
              <w:left w:val="single" w:color="auto" w:sz="4" w:space="0"/>
              <w:bottom w:val="single" w:color="auto" w:sz="4" w:space="0"/>
              <w:right w:val="single" w:color="auto" w:sz="4" w:space="0"/>
            </w:tcBorders>
            <w:noWrap/>
            <w:vAlign w:val="center"/>
          </w:tcPr>
          <w:p w14:paraId="066D2DED">
            <w:pPr>
              <w:pStyle w:val="158"/>
              <w:spacing w:line="360" w:lineRule="exact"/>
              <w:rPr>
                <w:rFonts w:hint="eastAsia" w:ascii="宋体" w:hAnsi="宋体"/>
                <w:sz w:val="24"/>
              </w:rPr>
            </w:pPr>
            <w:r>
              <w:rPr>
                <w:rFonts w:hint="eastAsia" w:ascii="宋体" w:hAnsi="宋体"/>
                <w:sz w:val="24"/>
              </w:rPr>
              <w:t>卫星电视机房</w:t>
            </w:r>
          </w:p>
        </w:tc>
        <w:tc>
          <w:tcPr>
            <w:tcW w:w="1232" w:type="dxa"/>
            <w:tcBorders>
              <w:top w:val="single" w:color="auto" w:sz="4" w:space="0"/>
              <w:left w:val="nil"/>
              <w:bottom w:val="single" w:color="auto" w:sz="4" w:space="0"/>
              <w:right w:val="single" w:color="auto" w:sz="4" w:space="0"/>
            </w:tcBorders>
            <w:vAlign w:val="center"/>
          </w:tcPr>
          <w:p w14:paraId="2587A196">
            <w:pPr>
              <w:pStyle w:val="158"/>
              <w:spacing w:line="360" w:lineRule="exact"/>
              <w:rPr>
                <w:rFonts w:hint="eastAsia" w:ascii="宋体" w:hAnsi="宋体"/>
                <w:sz w:val="24"/>
              </w:rPr>
            </w:pPr>
            <w:r>
              <w:rPr>
                <w:rFonts w:hint="eastAsia" w:ascii="宋体" w:hAnsi="宋体"/>
                <w:sz w:val="24"/>
              </w:rPr>
              <w:t>1</w:t>
            </w:r>
          </w:p>
        </w:tc>
        <w:tc>
          <w:tcPr>
            <w:tcW w:w="4559" w:type="dxa"/>
            <w:tcBorders>
              <w:top w:val="single" w:color="auto" w:sz="4" w:space="0"/>
              <w:left w:val="nil"/>
              <w:bottom w:val="single" w:color="auto" w:sz="4" w:space="0"/>
              <w:right w:val="single" w:color="auto" w:sz="4" w:space="0"/>
            </w:tcBorders>
            <w:noWrap/>
            <w:vAlign w:val="center"/>
          </w:tcPr>
          <w:p w14:paraId="5F4EABB7">
            <w:pPr>
              <w:pStyle w:val="158"/>
              <w:spacing w:line="360" w:lineRule="exact"/>
              <w:rPr>
                <w:rFonts w:hint="eastAsia" w:ascii="宋体" w:hAnsi="宋体"/>
                <w:sz w:val="24"/>
              </w:rPr>
            </w:pPr>
            <w:r>
              <w:rPr>
                <w:rFonts w:hint="eastAsia" w:ascii="宋体" w:hAnsi="宋体"/>
                <w:sz w:val="24"/>
              </w:rPr>
              <w:t>3号楼13层</w:t>
            </w:r>
          </w:p>
        </w:tc>
      </w:tr>
      <w:tr w14:paraId="039F8FF2">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749A047F">
            <w:pPr>
              <w:pStyle w:val="158"/>
              <w:spacing w:line="360" w:lineRule="exact"/>
              <w:rPr>
                <w:rFonts w:hint="eastAsia" w:ascii="宋体" w:hAnsi="宋体"/>
                <w:sz w:val="24"/>
              </w:rPr>
            </w:pPr>
            <w:r>
              <w:rPr>
                <w:rFonts w:hint="eastAsia" w:ascii="宋体" w:hAnsi="宋体"/>
                <w:sz w:val="24"/>
              </w:rPr>
              <w:t>4</w:t>
            </w:r>
          </w:p>
        </w:tc>
        <w:tc>
          <w:tcPr>
            <w:tcW w:w="2817" w:type="dxa"/>
            <w:tcBorders>
              <w:top w:val="single" w:color="auto" w:sz="4" w:space="0"/>
              <w:left w:val="single" w:color="auto" w:sz="4" w:space="0"/>
              <w:bottom w:val="single" w:color="auto" w:sz="4" w:space="0"/>
              <w:right w:val="single" w:color="auto" w:sz="4" w:space="0"/>
            </w:tcBorders>
            <w:noWrap/>
            <w:vAlign w:val="center"/>
          </w:tcPr>
          <w:p w14:paraId="53AB7478">
            <w:pPr>
              <w:pStyle w:val="158"/>
              <w:spacing w:line="360" w:lineRule="exact"/>
              <w:rPr>
                <w:rFonts w:hint="eastAsia" w:ascii="宋体" w:hAnsi="宋体"/>
                <w:sz w:val="24"/>
              </w:rPr>
            </w:pPr>
            <w:r>
              <w:rPr>
                <w:rFonts w:hint="eastAsia" w:ascii="宋体" w:hAnsi="宋体"/>
                <w:sz w:val="24"/>
              </w:rPr>
              <w:t>生活水泵房</w:t>
            </w:r>
          </w:p>
        </w:tc>
        <w:tc>
          <w:tcPr>
            <w:tcW w:w="1232" w:type="dxa"/>
            <w:tcBorders>
              <w:top w:val="single" w:color="auto" w:sz="4" w:space="0"/>
              <w:left w:val="nil"/>
              <w:bottom w:val="single" w:color="auto" w:sz="4" w:space="0"/>
              <w:right w:val="single" w:color="auto" w:sz="4" w:space="0"/>
            </w:tcBorders>
            <w:vAlign w:val="center"/>
          </w:tcPr>
          <w:p w14:paraId="73A01501">
            <w:pPr>
              <w:pStyle w:val="158"/>
              <w:spacing w:line="360" w:lineRule="exact"/>
              <w:rPr>
                <w:rFonts w:hint="eastAsia" w:ascii="宋体" w:hAnsi="宋体"/>
                <w:sz w:val="24"/>
              </w:rPr>
            </w:pPr>
            <w:r>
              <w:rPr>
                <w:rFonts w:hint="eastAsia" w:ascii="宋体" w:hAnsi="宋体"/>
                <w:sz w:val="24"/>
              </w:rPr>
              <w:t>2</w:t>
            </w:r>
          </w:p>
        </w:tc>
        <w:tc>
          <w:tcPr>
            <w:tcW w:w="4559" w:type="dxa"/>
            <w:tcBorders>
              <w:top w:val="single" w:color="auto" w:sz="4" w:space="0"/>
              <w:left w:val="nil"/>
              <w:bottom w:val="single" w:color="auto" w:sz="4" w:space="0"/>
              <w:right w:val="single" w:color="auto" w:sz="4" w:space="0"/>
            </w:tcBorders>
            <w:noWrap/>
            <w:vAlign w:val="center"/>
          </w:tcPr>
          <w:p w14:paraId="5F52B967">
            <w:pPr>
              <w:pStyle w:val="158"/>
              <w:spacing w:line="360" w:lineRule="exact"/>
              <w:rPr>
                <w:rFonts w:hint="eastAsia" w:ascii="宋体" w:hAnsi="宋体"/>
                <w:sz w:val="24"/>
              </w:rPr>
            </w:pPr>
            <w:r>
              <w:rPr>
                <w:rFonts w:hint="eastAsia" w:ascii="宋体" w:hAnsi="宋体"/>
                <w:sz w:val="24"/>
              </w:rPr>
              <w:t>2号楼负一层、4号楼一层</w:t>
            </w:r>
          </w:p>
        </w:tc>
      </w:tr>
      <w:tr w14:paraId="29DDFE07">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1B61DD21">
            <w:pPr>
              <w:pStyle w:val="158"/>
              <w:spacing w:line="360" w:lineRule="exact"/>
              <w:rPr>
                <w:rFonts w:hint="eastAsia" w:ascii="宋体" w:hAnsi="宋体"/>
                <w:sz w:val="24"/>
              </w:rPr>
            </w:pPr>
            <w:r>
              <w:rPr>
                <w:rFonts w:hint="eastAsia" w:ascii="宋体" w:hAnsi="宋体"/>
                <w:sz w:val="24"/>
              </w:rPr>
              <w:t>5</w:t>
            </w:r>
          </w:p>
        </w:tc>
        <w:tc>
          <w:tcPr>
            <w:tcW w:w="2817" w:type="dxa"/>
            <w:tcBorders>
              <w:top w:val="single" w:color="auto" w:sz="4" w:space="0"/>
              <w:left w:val="single" w:color="auto" w:sz="4" w:space="0"/>
              <w:bottom w:val="single" w:color="auto" w:sz="4" w:space="0"/>
              <w:right w:val="single" w:color="auto" w:sz="4" w:space="0"/>
            </w:tcBorders>
            <w:noWrap/>
            <w:vAlign w:val="center"/>
          </w:tcPr>
          <w:p w14:paraId="146D06E5">
            <w:pPr>
              <w:pStyle w:val="158"/>
              <w:spacing w:line="360" w:lineRule="exact"/>
              <w:rPr>
                <w:rFonts w:hint="eastAsia" w:ascii="宋体" w:hAnsi="宋体"/>
                <w:sz w:val="24"/>
              </w:rPr>
            </w:pPr>
            <w:r>
              <w:rPr>
                <w:rFonts w:hint="eastAsia" w:ascii="宋体" w:hAnsi="宋体"/>
                <w:sz w:val="24"/>
              </w:rPr>
              <w:t>锅炉房</w:t>
            </w:r>
          </w:p>
        </w:tc>
        <w:tc>
          <w:tcPr>
            <w:tcW w:w="1232" w:type="dxa"/>
            <w:tcBorders>
              <w:top w:val="single" w:color="auto" w:sz="4" w:space="0"/>
              <w:left w:val="nil"/>
              <w:bottom w:val="single" w:color="auto" w:sz="4" w:space="0"/>
              <w:right w:val="single" w:color="auto" w:sz="4" w:space="0"/>
            </w:tcBorders>
            <w:vAlign w:val="center"/>
          </w:tcPr>
          <w:p w14:paraId="35AE32BE">
            <w:pPr>
              <w:pStyle w:val="158"/>
              <w:spacing w:line="360" w:lineRule="exact"/>
              <w:rPr>
                <w:rFonts w:hint="eastAsia" w:ascii="宋体" w:hAnsi="宋体"/>
                <w:sz w:val="24"/>
              </w:rPr>
            </w:pPr>
            <w:r>
              <w:rPr>
                <w:rFonts w:hint="eastAsia" w:ascii="宋体" w:hAnsi="宋体"/>
                <w:sz w:val="24"/>
              </w:rPr>
              <w:t>1</w:t>
            </w:r>
          </w:p>
        </w:tc>
        <w:tc>
          <w:tcPr>
            <w:tcW w:w="4559" w:type="dxa"/>
            <w:tcBorders>
              <w:top w:val="single" w:color="auto" w:sz="4" w:space="0"/>
              <w:left w:val="nil"/>
              <w:bottom w:val="single" w:color="auto" w:sz="4" w:space="0"/>
              <w:right w:val="single" w:color="auto" w:sz="4" w:space="0"/>
            </w:tcBorders>
            <w:noWrap/>
            <w:vAlign w:val="center"/>
          </w:tcPr>
          <w:p w14:paraId="76DD7BA9">
            <w:pPr>
              <w:pStyle w:val="158"/>
              <w:spacing w:line="360" w:lineRule="exact"/>
              <w:rPr>
                <w:rFonts w:hint="eastAsia" w:ascii="宋体" w:hAnsi="宋体"/>
                <w:sz w:val="24"/>
              </w:rPr>
            </w:pPr>
            <w:r>
              <w:rPr>
                <w:rFonts w:hint="eastAsia" w:ascii="宋体" w:hAnsi="宋体"/>
                <w:sz w:val="24"/>
              </w:rPr>
              <w:t>动力站</w:t>
            </w:r>
          </w:p>
        </w:tc>
      </w:tr>
      <w:tr w14:paraId="13AE7619">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4467214B">
            <w:pPr>
              <w:pStyle w:val="158"/>
              <w:spacing w:line="360" w:lineRule="exact"/>
              <w:rPr>
                <w:rFonts w:hint="eastAsia" w:ascii="宋体" w:hAnsi="宋体"/>
                <w:sz w:val="24"/>
              </w:rPr>
            </w:pPr>
            <w:r>
              <w:rPr>
                <w:rFonts w:hint="eastAsia" w:ascii="宋体" w:hAnsi="宋体"/>
                <w:sz w:val="24"/>
              </w:rPr>
              <w:t>6</w:t>
            </w:r>
          </w:p>
        </w:tc>
        <w:tc>
          <w:tcPr>
            <w:tcW w:w="2817" w:type="dxa"/>
            <w:tcBorders>
              <w:top w:val="single" w:color="auto" w:sz="4" w:space="0"/>
              <w:left w:val="single" w:color="auto" w:sz="4" w:space="0"/>
              <w:bottom w:val="single" w:color="auto" w:sz="4" w:space="0"/>
              <w:right w:val="single" w:color="auto" w:sz="4" w:space="0"/>
            </w:tcBorders>
            <w:noWrap/>
            <w:vAlign w:val="center"/>
          </w:tcPr>
          <w:p w14:paraId="4375106A">
            <w:pPr>
              <w:pStyle w:val="158"/>
              <w:spacing w:line="360" w:lineRule="exact"/>
              <w:rPr>
                <w:rFonts w:hint="eastAsia" w:ascii="宋体" w:hAnsi="宋体"/>
                <w:sz w:val="24"/>
              </w:rPr>
            </w:pPr>
            <w:r>
              <w:rPr>
                <w:rFonts w:hint="eastAsia" w:ascii="宋体" w:hAnsi="宋体"/>
                <w:sz w:val="24"/>
              </w:rPr>
              <w:t>冷冻机房</w:t>
            </w:r>
          </w:p>
        </w:tc>
        <w:tc>
          <w:tcPr>
            <w:tcW w:w="1232" w:type="dxa"/>
            <w:tcBorders>
              <w:top w:val="single" w:color="auto" w:sz="4" w:space="0"/>
              <w:left w:val="nil"/>
              <w:bottom w:val="single" w:color="auto" w:sz="4" w:space="0"/>
              <w:right w:val="single" w:color="auto" w:sz="4" w:space="0"/>
            </w:tcBorders>
            <w:vAlign w:val="center"/>
          </w:tcPr>
          <w:p w14:paraId="7D0387FF">
            <w:pPr>
              <w:pStyle w:val="158"/>
              <w:spacing w:line="360" w:lineRule="exact"/>
              <w:rPr>
                <w:rFonts w:hint="eastAsia" w:ascii="宋体" w:hAnsi="宋体"/>
                <w:sz w:val="24"/>
              </w:rPr>
            </w:pPr>
            <w:r>
              <w:rPr>
                <w:rFonts w:hint="eastAsia" w:ascii="宋体" w:hAnsi="宋体"/>
                <w:sz w:val="24"/>
              </w:rPr>
              <w:t>2</w:t>
            </w:r>
          </w:p>
        </w:tc>
        <w:tc>
          <w:tcPr>
            <w:tcW w:w="4559" w:type="dxa"/>
            <w:tcBorders>
              <w:top w:val="single" w:color="auto" w:sz="4" w:space="0"/>
              <w:left w:val="nil"/>
              <w:bottom w:val="single" w:color="auto" w:sz="4" w:space="0"/>
              <w:right w:val="single" w:color="auto" w:sz="4" w:space="0"/>
            </w:tcBorders>
            <w:noWrap/>
            <w:vAlign w:val="center"/>
          </w:tcPr>
          <w:p w14:paraId="0B854B82">
            <w:pPr>
              <w:pStyle w:val="158"/>
              <w:spacing w:line="360" w:lineRule="exact"/>
              <w:rPr>
                <w:rFonts w:hint="eastAsia" w:ascii="宋体" w:hAnsi="宋体"/>
                <w:sz w:val="24"/>
              </w:rPr>
            </w:pPr>
            <w:r>
              <w:rPr>
                <w:rFonts w:hint="eastAsia" w:ascii="宋体" w:hAnsi="宋体"/>
                <w:sz w:val="24"/>
              </w:rPr>
              <w:t>2号楼负一层、动力站</w:t>
            </w:r>
          </w:p>
        </w:tc>
      </w:tr>
      <w:tr w14:paraId="1F7CFA2B">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26F55594">
            <w:pPr>
              <w:pStyle w:val="158"/>
              <w:spacing w:line="360" w:lineRule="exact"/>
              <w:rPr>
                <w:rFonts w:hint="eastAsia" w:ascii="宋体" w:hAnsi="宋体"/>
                <w:sz w:val="24"/>
              </w:rPr>
            </w:pPr>
            <w:r>
              <w:rPr>
                <w:rFonts w:hint="eastAsia" w:ascii="宋体" w:hAnsi="宋体"/>
                <w:sz w:val="24"/>
              </w:rPr>
              <w:t>7</w:t>
            </w:r>
          </w:p>
        </w:tc>
        <w:tc>
          <w:tcPr>
            <w:tcW w:w="2817" w:type="dxa"/>
            <w:tcBorders>
              <w:top w:val="single" w:color="auto" w:sz="4" w:space="0"/>
              <w:left w:val="single" w:color="auto" w:sz="4" w:space="0"/>
              <w:bottom w:val="single" w:color="auto" w:sz="4" w:space="0"/>
              <w:right w:val="single" w:color="auto" w:sz="4" w:space="0"/>
            </w:tcBorders>
            <w:noWrap/>
            <w:vAlign w:val="center"/>
          </w:tcPr>
          <w:p w14:paraId="2CE0E6F5">
            <w:pPr>
              <w:pStyle w:val="158"/>
              <w:spacing w:line="360" w:lineRule="exact"/>
              <w:rPr>
                <w:rFonts w:hint="eastAsia" w:ascii="宋体" w:hAnsi="宋体"/>
                <w:sz w:val="24"/>
              </w:rPr>
            </w:pPr>
            <w:r>
              <w:rPr>
                <w:rFonts w:hint="eastAsia" w:ascii="宋体" w:hAnsi="宋体"/>
                <w:sz w:val="24"/>
              </w:rPr>
              <w:t>电梯机房</w:t>
            </w:r>
          </w:p>
        </w:tc>
        <w:tc>
          <w:tcPr>
            <w:tcW w:w="1232" w:type="dxa"/>
            <w:tcBorders>
              <w:top w:val="single" w:color="auto" w:sz="4" w:space="0"/>
              <w:left w:val="nil"/>
              <w:bottom w:val="single" w:color="auto" w:sz="4" w:space="0"/>
              <w:right w:val="single" w:color="auto" w:sz="4" w:space="0"/>
            </w:tcBorders>
            <w:vAlign w:val="center"/>
          </w:tcPr>
          <w:p w14:paraId="4B0916D3">
            <w:pPr>
              <w:pStyle w:val="158"/>
              <w:spacing w:line="360" w:lineRule="exact"/>
              <w:rPr>
                <w:rFonts w:hint="eastAsia" w:ascii="宋体" w:hAnsi="宋体"/>
                <w:sz w:val="24"/>
              </w:rPr>
            </w:pPr>
            <w:r>
              <w:rPr>
                <w:rFonts w:hint="eastAsia" w:ascii="宋体" w:hAnsi="宋体"/>
                <w:sz w:val="24"/>
              </w:rPr>
              <w:t>5</w:t>
            </w:r>
          </w:p>
        </w:tc>
        <w:tc>
          <w:tcPr>
            <w:tcW w:w="4559" w:type="dxa"/>
            <w:tcBorders>
              <w:top w:val="single" w:color="auto" w:sz="4" w:space="0"/>
              <w:left w:val="nil"/>
              <w:bottom w:val="single" w:color="auto" w:sz="4" w:space="0"/>
              <w:right w:val="single" w:color="auto" w:sz="4" w:space="0"/>
            </w:tcBorders>
            <w:noWrap/>
            <w:vAlign w:val="center"/>
          </w:tcPr>
          <w:p w14:paraId="36BD83FB">
            <w:pPr>
              <w:pStyle w:val="158"/>
              <w:spacing w:line="360" w:lineRule="exact"/>
              <w:rPr>
                <w:rFonts w:hint="eastAsia" w:ascii="宋体" w:hAnsi="宋体"/>
                <w:sz w:val="24"/>
              </w:rPr>
            </w:pPr>
            <w:r>
              <w:rPr>
                <w:rFonts w:hint="eastAsia" w:ascii="宋体" w:hAnsi="宋体"/>
                <w:sz w:val="24"/>
              </w:rPr>
              <w:t>1号楼、2号楼、</w:t>
            </w:r>
            <w:r>
              <w:rPr>
                <w:rFonts w:ascii="宋体" w:hAnsi="宋体"/>
                <w:sz w:val="24"/>
              </w:rPr>
              <w:t>3</w:t>
            </w:r>
            <w:r>
              <w:rPr>
                <w:rFonts w:hint="eastAsia" w:ascii="宋体" w:hAnsi="宋体"/>
                <w:sz w:val="24"/>
              </w:rPr>
              <w:t>号楼、4号楼</w:t>
            </w:r>
          </w:p>
        </w:tc>
      </w:tr>
      <w:tr w14:paraId="76A71659">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18961020">
            <w:pPr>
              <w:pStyle w:val="158"/>
              <w:spacing w:line="360" w:lineRule="exact"/>
              <w:rPr>
                <w:rFonts w:hint="eastAsia" w:ascii="宋体" w:hAnsi="宋体"/>
                <w:sz w:val="24"/>
              </w:rPr>
            </w:pPr>
            <w:r>
              <w:rPr>
                <w:rFonts w:hint="eastAsia" w:ascii="宋体" w:hAnsi="宋体"/>
                <w:sz w:val="24"/>
              </w:rPr>
              <w:t>8</w:t>
            </w:r>
          </w:p>
        </w:tc>
        <w:tc>
          <w:tcPr>
            <w:tcW w:w="2817" w:type="dxa"/>
            <w:tcBorders>
              <w:top w:val="single" w:color="auto" w:sz="4" w:space="0"/>
              <w:left w:val="single" w:color="auto" w:sz="4" w:space="0"/>
              <w:bottom w:val="single" w:color="auto" w:sz="4" w:space="0"/>
              <w:right w:val="single" w:color="auto" w:sz="4" w:space="0"/>
            </w:tcBorders>
            <w:noWrap/>
            <w:vAlign w:val="center"/>
          </w:tcPr>
          <w:p w14:paraId="4FF5608F">
            <w:pPr>
              <w:pStyle w:val="158"/>
              <w:spacing w:line="360" w:lineRule="exact"/>
              <w:rPr>
                <w:rFonts w:hint="eastAsia" w:ascii="宋体" w:hAnsi="宋体"/>
                <w:sz w:val="24"/>
              </w:rPr>
            </w:pPr>
            <w:r>
              <w:rPr>
                <w:rFonts w:hint="eastAsia" w:ascii="宋体" w:hAnsi="宋体"/>
                <w:sz w:val="24"/>
              </w:rPr>
              <w:t>空调机房</w:t>
            </w:r>
          </w:p>
        </w:tc>
        <w:tc>
          <w:tcPr>
            <w:tcW w:w="1232" w:type="dxa"/>
            <w:tcBorders>
              <w:top w:val="single" w:color="auto" w:sz="4" w:space="0"/>
              <w:left w:val="nil"/>
              <w:bottom w:val="single" w:color="auto" w:sz="4" w:space="0"/>
              <w:right w:val="single" w:color="auto" w:sz="4" w:space="0"/>
            </w:tcBorders>
            <w:vAlign w:val="center"/>
          </w:tcPr>
          <w:p w14:paraId="13862BFD">
            <w:pPr>
              <w:pStyle w:val="158"/>
              <w:spacing w:line="360" w:lineRule="exact"/>
              <w:rPr>
                <w:rFonts w:hint="eastAsia" w:ascii="宋体" w:hAnsi="宋体"/>
                <w:sz w:val="24"/>
              </w:rPr>
            </w:pPr>
            <w:r>
              <w:rPr>
                <w:rFonts w:hint="eastAsia" w:ascii="宋体" w:hAnsi="宋体"/>
                <w:sz w:val="24"/>
              </w:rPr>
              <w:t>18</w:t>
            </w:r>
          </w:p>
        </w:tc>
        <w:tc>
          <w:tcPr>
            <w:tcW w:w="4559" w:type="dxa"/>
            <w:tcBorders>
              <w:top w:val="single" w:color="auto" w:sz="4" w:space="0"/>
              <w:left w:val="nil"/>
              <w:bottom w:val="single" w:color="auto" w:sz="4" w:space="0"/>
              <w:right w:val="single" w:color="auto" w:sz="4" w:space="0"/>
            </w:tcBorders>
            <w:noWrap/>
            <w:vAlign w:val="center"/>
          </w:tcPr>
          <w:p w14:paraId="1D523AD1">
            <w:pPr>
              <w:pStyle w:val="158"/>
              <w:spacing w:line="360" w:lineRule="exact"/>
              <w:rPr>
                <w:rFonts w:hint="eastAsia" w:ascii="宋体" w:hAnsi="宋体"/>
                <w:sz w:val="24"/>
              </w:rPr>
            </w:pPr>
            <w:r>
              <w:rPr>
                <w:rFonts w:hint="eastAsia" w:ascii="宋体" w:hAnsi="宋体"/>
                <w:sz w:val="24"/>
              </w:rPr>
              <w:t>1号楼、2号楼、4号楼</w:t>
            </w:r>
          </w:p>
        </w:tc>
      </w:tr>
      <w:tr w14:paraId="081912F8">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03115DE8">
            <w:pPr>
              <w:pStyle w:val="158"/>
              <w:spacing w:line="360" w:lineRule="exact"/>
              <w:rPr>
                <w:rFonts w:hint="eastAsia" w:ascii="宋体" w:hAnsi="宋体"/>
                <w:sz w:val="24"/>
              </w:rPr>
            </w:pPr>
            <w:r>
              <w:rPr>
                <w:rFonts w:hint="eastAsia" w:ascii="宋体" w:hAnsi="宋体"/>
                <w:sz w:val="24"/>
              </w:rPr>
              <w:t>9</w:t>
            </w:r>
          </w:p>
        </w:tc>
        <w:tc>
          <w:tcPr>
            <w:tcW w:w="2817" w:type="dxa"/>
            <w:tcBorders>
              <w:top w:val="single" w:color="auto" w:sz="4" w:space="0"/>
              <w:left w:val="single" w:color="auto" w:sz="4" w:space="0"/>
              <w:bottom w:val="single" w:color="auto" w:sz="4" w:space="0"/>
              <w:right w:val="single" w:color="auto" w:sz="4" w:space="0"/>
            </w:tcBorders>
            <w:noWrap/>
            <w:vAlign w:val="center"/>
          </w:tcPr>
          <w:p w14:paraId="4C4C2D46">
            <w:pPr>
              <w:pStyle w:val="158"/>
              <w:spacing w:line="360" w:lineRule="exact"/>
              <w:rPr>
                <w:rFonts w:hint="eastAsia" w:ascii="宋体" w:hAnsi="宋体"/>
                <w:sz w:val="24"/>
              </w:rPr>
            </w:pPr>
            <w:r>
              <w:rPr>
                <w:rFonts w:hint="eastAsia" w:ascii="宋体" w:hAnsi="宋体"/>
                <w:sz w:val="24"/>
              </w:rPr>
              <w:t>垃圾转运房</w:t>
            </w:r>
          </w:p>
        </w:tc>
        <w:tc>
          <w:tcPr>
            <w:tcW w:w="1232" w:type="dxa"/>
            <w:tcBorders>
              <w:top w:val="single" w:color="auto" w:sz="4" w:space="0"/>
              <w:left w:val="nil"/>
              <w:bottom w:val="single" w:color="auto" w:sz="4" w:space="0"/>
              <w:right w:val="single" w:color="auto" w:sz="4" w:space="0"/>
            </w:tcBorders>
            <w:vAlign w:val="center"/>
          </w:tcPr>
          <w:p w14:paraId="2171C5C7">
            <w:pPr>
              <w:pStyle w:val="158"/>
              <w:spacing w:line="360" w:lineRule="exact"/>
              <w:rPr>
                <w:rFonts w:hint="eastAsia" w:ascii="宋体" w:hAnsi="宋体"/>
                <w:sz w:val="24"/>
              </w:rPr>
            </w:pPr>
            <w:r>
              <w:rPr>
                <w:rFonts w:hint="eastAsia" w:ascii="宋体" w:hAnsi="宋体"/>
                <w:sz w:val="24"/>
              </w:rPr>
              <w:t>2</w:t>
            </w:r>
          </w:p>
        </w:tc>
        <w:tc>
          <w:tcPr>
            <w:tcW w:w="4559" w:type="dxa"/>
            <w:tcBorders>
              <w:top w:val="single" w:color="auto" w:sz="4" w:space="0"/>
              <w:left w:val="nil"/>
              <w:bottom w:val="single" w:color="auto" w:sz="4" w:space="0"/>
              <w:right w:val="single" w:color="auto" w:sz="4" w:space="0"/>
            </w:tcBorders>
            <w:noWrap/>
            <w:vAlign w:val="center"/>
          </w:tcPr>
          <w:p w14:paraId="24BD2AA0">
            <w:pPr>
              <w:pStyle w:val="158"/>
              <w:spacing w:line="360" w:lineRule="exact"/>
              <w:rPr>
                <w:rFonts w:hint="eastAsia" w:ascii="宋体" w:hAnsi="宋体"/>
                <w:sz w:val="24"/>
              </w:rPr>
            </w:pPr>
            <w:r>
              <w:rPr>
                <w:rFonts w:hint="eastAsia" w:ascii="宋体" w:hAnsi="宋体"/>
                <w:sz w:val="24"/>
              </w:rPr>
              <w:t>西侧停车场</w:t>
            </w:r>
          </w:p>
        </w:tc>
      </w:tr>
      <w:tr w14:paraId="1D9E3A6B">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44F97B93">
            <w:pPr>
              <w:pStyle w:val="158"/>
              <w:spacing w:line="360" w:lineRule="exact"/>
              <w:rPr>
                <w:rFonts w:hint="eastAsia" w:ascii="宋体" w:hAnsi="宋体"/>
                <w:sz w:val="24"/>
              </w:rPr>
            </w:pPr>
            <w:r>
              <w:rPr>
                <w:rFonts w:hint="eastAsia" w:ascii="宋体" w:hAnsi="宋体"/>
                <w:sz w:val="24"/>
              </w:rPr>
              <w:t>10</w:t>
            </w:r>
          </w:p>
        </w:tc>
        <w:tc>
          <w:tcPr>
            <w:tcW w:w="2817" w:type="dxa"/>
            <w:tcBorders>
              <w:top w:val="single" w:color="auto" w:sz="4" w:space="0"/>
              <w:left w:val="single" w:color="auto" w:sz="4" w:space="0"/>
              <w:bottom w:val="single" w:color="auto" w:sz="4" w:space="0"/>
              <w:right w:val="single" w:color="auto" w:sz="4" w:space="0"/>
            </w:tcBorders>
            <w:noWrap/>
            <w:vAlign w:val="center"/>
          </w:tcPr>
          <w:p w14:paraId="32069B2F">
            <w:pPr>
              <w:pStyle w:val="158"/>
              <w:spacing w:line="360" w:lineRule="exact"/>
              <w:rPr>
                <w:rFonts w:hint="eastAsia" w:ascii="宋体" w:hAnsi="宋体"/>
                <w:sz w:val="24"/>
              </w:rPr>
            </w:pPr>
            <w:r>
              <w:rPr>
                <w:rFonts w:hint="eastAsia" w:ascii="宋体" w:hAnsi="宋体"/>
                <w:sz w:val="24"/>
              </w:rPr>
              <w:t>燃气调压站</w:t>
            </w:r>
          </w:p>
        </w:tc>
        <w:tc>
          <w:tcPr>
            <w:tcW w:w="1232" w:type="dxa"/>
            <w:tcBorders>
              <w:top w:val="single" w:color="auto" w:sz="4" w:space="0"/>
              <w:left w:val="nil"/>
              <w:bottom w:val="single" w:color="auto" w:sz="4" w:space="0"/>
              <w:right w:val="single" w:color="auto" w:sz="4" w:space="0"/>
            </w:tcBorders>
            <w:vAlign w:val="center"/>
          </w:tcPr>
          <w:p w14:paraId="427C1950">
            <w:pPr>
              <w:pStyle w:val="158"/>
              <w:spacing w:line="360" w:lineRule="exact"/>
              <w:rPr>
                <w:rFonts w:hint="eastAsia" w:ascii="宋体" w:hAnsi="宋体"/>
                <w:sz w:val="24"/>
              </w:rPr>
            </w:pPr>
            <w:r>
              <w:rPr>
                <w:rFonts w:hint="eastAsia" w:ascii="宋体" w:hAnsi="宋体"/>
                <w:sz w:val="24"/>
              </w:rPr>
              <w:t>2</w:t>
            </w:r>
          </w:p>
        </w:tc>
        <w:tc>
          <w:tcPr>
            <w:tcW w:w="4559" w:type="dxa"/>
            <w:tcBorders>
              <w:top w:val="single" w:color="auto" w:sz="4" w:space="0"/>
              <w:left w:val="nil"/>
              <w:bottom w:val="single" w:color="auto" w:sz="4" w:space="0"/>
              <w:right w:val="single" w:color="auto" w:sz="4" w:space="0"/>
            </w:tcBorders>
            <w:noWrap/>
            <w:vAlign w:val="center"/>
          </w:tcPr>
          <w:p w14:paraId="2DE3F797">
            <w:pPr>
              <w:pStyle w:val="158"/>
              <w:spacing w:line="360" w:lineRule="exact"/>
              <w:rPr>
                <w:rFonts w:hint="eastAsia" w:ascii="宋体" w:hAnsi="宋体"/>
                <w:sz w:val="24"/>
              </w:rPr>
            </w:pPr>
            <w:r>
              <w:rPr>
                <w:rFonts w:hint="eastAsia" w:ascii="宋体" w:hAnsi="宋体"/>
                <w:sz w:val="24"/>
              </w:rPr>
              <w:t>西侧停车场</w:t>
            </w:r>
          </w:p>
        </w:tc>
      </w:tr>
      <w:tr w14:paraId="7A68DA0C">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5A33D730">
            <w:pPr>
              <w:pStyle w:val="158"/>
              <w:spacing w:line="360" w:lineRule="exact"/>
              <w:rPr>
                <w:rFonts w:hint="eastAsia" w:ascii="宋体" w:hAnsi="宋体"/>
                <w:sz w:val="24"/>
              </w:rPr>
            </w:pPr>
            <w:r>
              <w:rPr>
                <w:rFonts w:hint="eastAsia" w:ascii="宋体" w:hAnsi="宋体"/>
                <w:sz w:val="24"/>
              </w:rPr>
              <w:t>11</w:t>
            </w:r>
          </w:p>
        </w:tc>
        <w:tc>
          <w:tcPr>
            <w:tcW w:w="2817" w:type="dxa"/>
            <w:tcBorders>
              <w:top w:val="single" w:color="auto" w:sz="4" w:space="0"/>
              <w:left w:val="single" w:color="auto" w:sz="4" w:space="0"/>
              <w:bottom w:val="single" w:color="auto" w:sz="4" w:space="0"/>
              <w:right w:val="single" w:color="auto" w:sz="4" w:space="0"/>
            </w:tcBorders>
            <w:noWrap/>
            <w:vAlign w:val="center"/>
          </w:tcPr>
          <w:p w14:paraId="11D32EBF">
            <w:pPr>
              <w:pStyle w:val="158"/>
              <w:spacing w:line="360" w:lineRule="exact"/>
              <w:rPr>
                <w:rFonts w:hint="eastAsia" w:ascii="宋体" w:hAnsi="宋体"/>
                <w:sz w:val="24"/>
              </w:rPr>
            </w:pPr>
            <w:r>
              <w:rPr>
                <w:rFonts w:hint="eastAsia" w:ascii="宋体" w:hAnsi="宋体"/>
                <w:sz w:val="24"/>
              </w:rPr>
              <w:t>化粪池及隔油池</w:t>
            </w:r>
          </w:p>
        </w:tc>
        <w:tc>
          <w:tcPr>
            <w:tcW w:w="1232" w:type="dxa"/>
            <w:tcBorders>
              <w:top w:val="single" w:color="auto" w:sz="4" w:space="0"/>
              <w:left w:val="nil"/>
              <w:bottom w:val="single" w:color="auto" w:sz="4" w:space="0"/>
              <w:right w:val="single" w:color="auto" w:sz="4" w:space="0"/>
            </w:tcBorders>
            <w:vAlign w:val="center"/>
          </w:tcPr>
          <w:p w14:paraId="6DB514D9">
            <w:pPr>
              <w:pStyle w:val="158"/>
              <w:spacing w:line="360" w:lineRule="exact"/>
              <w:rPr>
                <w:rFonts w:hint="eastAsia" w:ascii="宋体" w:hAnsi="宋体"/>
                <w:sz w:val="24"/>
              </w:rPr>
            </w:pPr>
            <w:r>
              <w:rPr>
                <w:rFonts w:hint="eastAsia" w:ascii="宋体" w:hAnsi="宋体"/>
                <w:sz w:val="24"/>
              </w:rPr>
              <w:t>6</w:t>
            </w:r>
          </w:p>
        </w:tc>
        <w:tc>
          <w:tcPr>
            <w:tcW w:w="4559" w:type="dxa"/>
            <w:tcBorders>
              <w:top w:val="single" w:color="auto" w:sz="4" w:space="0"/>
              <w:left w:val="nil"/>
              <w:bottom w:val="single" w:color="auto" w:sz="4" w:space="0"/>
              <w:right w:val="single" w:color="auto" w:sz="4" w:space="0"/>
            </w:tcBorders>
            <w:noWrap/>
            <w:vAlign w:val="center"/>
          </w:tcPr>
          <w:p w14:paraId="56EDC344">
            <w:pPr>
              <w:pStyle w:val="158"/>
              <w:spacing w:line="360" w:lineRule="exact"/>
              <w:rPr>
                <w:rFonts w:hint="eastAsia" w:ascii="宋体" w:hAnsi="宋体"/>
                <w:sz w:val="24"/>
              </w:rPr>
            </w:pPr>
            <w:r>
              <w:rPr>
                <w:rFonts w:hint="eastAsia" w:ascii="宋体" w:hAnsi="宋体"/>
                <w:sz w:val="24"/>
              </w:rPr>
              <w:t>其中：化粪池5座，隔油池1座</w:t>
            </w:r>
          </w:p>
        </w:tc>
      </w:tr>
      <w:tr w14:paraId="0C375474">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2381F01A">
            <w:pPr>
              <w:pStyle w:val="158"/>
              <w:spacing w:line="360" w:lineRule="exact"/>
              <w:rPr>
                <w:rFonts w:hint="eastAsia" w:ascii="宋体" w:hAnsi="宋体"/>
                <w:sz w:val="24"/>
              </w:rPr>
            </w:pPr>
            <w:r>
              <w:rPr>
                <w:rFonts w:hint="eastAsia" w:ascii="宋体" w:hAnsi="宋体"/>
                <w:sz w:val="24"/>
              </w:rPr>
              <w:t>12</w:t>
            </w:r>
          </w:p>
        </w:tc>
        <w:tc>
          <w:tcPr>
            <w:tcW w:w="2817" w:type="dxa"/>
            <w:tcBorders>
              <w:top w:val="single" w:color="auto" w:sz="4" w:space="0"/>
              <w:left w:val="single" w:color="auto" w:sz="4" w:space="0"/>
              <w:bottom w:val="single" w:color="auto" w:sz="4" w:space="0"/>
              <w:right w:val="single" w:color="auto" w:sz="4" w:space="0"/>
            </w:tcBorders>
            <w:noWrap/>
            <w:vAlign w:val="center"/>
          </w:tcPr>
          <w:p w14:paraId="4AE4E518">
            <w:pPr>
              <w:pStyle w:val="158"/>
              <w:spacing w:line="360" w:lineRule="exact"/>
              <w:rPr>
                <w:rFonts w:hint="eastAsia" w:ascii="宋体" w:hAnsi="宋体"/>
                <w:sz w:val="24"/>
              </w:rPr>
            </w:pPr>
            <w:r>
              <w:rPr>
                <w:rFonts w:hint="eastAsia" w:ascii="宋体" w:hAnsi="宋体"/>
                <w:sz w:val="24"/>
              </w:rPr>
              <w:t>自行车棚</w:t>
            </w:r>
          </w:p>
        </w:tc>
        <w:tc>
          <w:tcPr>
            <w:tcW w:w="1232" w:type="dxa"/>
            <w:tcBorders>
              <w:top w:val="single" w:color="auto" w:sz="4" w:space="0"/>
              <w:left w:val="nil"/>
              <w:bottom w:val="single" w:color="auto" w:sz="4" w:space="0"/>
              <w:right w:val="single" w:color="auto" w:sz="4" w:space="0"/>
            </w:tcBorders>
            <w:vAlign w:val="center"/>
          </w:tcPr>
          <w:p w14:paraId="4A35A6C8">
            <w:pPr>
              <w:pStyle w:val="158"/>
              <w:spacing w:line="360" w:lineRule="exact"/>
              <w:rPr>
                <w:rFonts w:hint="eastAsia" w:ascii="宋体" w:hAnsi="宋体"/>
                <w:sz w:val="24"/>
              </w:rPr>
            </w:pPr>
            <w:r>
              <w:rPr>
                <w:rFonts w:hint="eastAsia" w:ascii="宋体" w:hAnsi="宋体"/>
                <w:sz w:val="24"/>
              </w:rPr>
              <w:t>1</w:t>
            </w:r>
          </w:p>
        </w:tc>
        <w:tc>
          <w:tcPr>
            <w:tcW w:w="4559" w:type="dxa"/>
            <w:tcBorders>
              <w:top w:val="single" w:color="auto" w:sz="4" w:space="0"/>
              <w:left w:val="nil"/>
              <w:bottom w:val="single" w:color="auto" w:sz="4" w:space="0"/>
              <w:right w:val="single" w:color="auto" w:sz="4" w:space="0"/>
            </w:tcBorders>
            <w:noWrap/>
            <w:vAlign w:val="center"/>
          </w:tcPr>
          <w:p w14:paraId="074C1110">
            <w:pPr>
              <w:pStyle w:val="158"/>
              <w:spacing w:line="360" w:lineRule="exact"/>
              <w:rPr>
                <w:rFonts w:hint="eastAsia" w:ascii="宋体" w:hAnsi="宋体"/>
                <w:sz w:val="24"/>
              </w:rPr>
            </w:pPr>
            <w:r>
              <w:rPr>
                <w:rFonts w:hint="eastAsia" w:ascii="宋体" w:hAnsi="宋体"/>
                <w:sz w:val="24"/>
              </w:rPr>
              <w:t>3号楼北侧</w:t>
            </w:r>
          </w:p>
        </w:tc>
      </w:tr>
      <w:tr w14:paraId="47F1C4D4">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41AF9E1D">
            <w:pPr>
              <w:pStyle w:val="158"/>
              <w:spacing w:line="360" w:lineRule="exact"/>
              <w:rPr>
                <w:rFonts w:hint="eastAsia" w:ascii="宋体" w:hAnsi="宋体"/>
                <w:sz w:val="24"/>
              </w:rPr>
            </w:pPr>
            <w:r>
              <w:rPr>
                <w:rFonts w:hint="eastAsia" w:ascii="宋体" w:hAnsi="宋体"/>
                <w:sz w:val="24"/>
              </w:rPr>
              <w:t>13</w:t>
            </w:r>
          </w:p>
        </w:tc>
        <w:tc>
          <w:tcPr>
            <w:tcW w:w="2817" w:type="dxa"/>
            <w:tcBorders>
              <w:top w:val="single" w:color="auto" w:sz="4" w:space="0"/>
              <w:left w:val="single" w:color="auto" w:sz="4" w:space="0"/>
              <w:bottom w:val="single" w:color="auto" w:sz="4" w:space="0"/>
              <w:right w:val="single" w:color="auto" w:sz="4" w:space="0"/>
            </w:tcBorders>
            <w:noWrap/>
            <w:vAlign w:val="center"/>
          </w:tcPr>
          <w:p w14:paraId="09518C50">
            <w:pPr>
              <w:pStyle w:val="158"/>
              <w:spacing w:line="360" w:lineRule="exact"/>
              <w:rPr>
                <w:rFonts w:hint="eastAsia" w:ascii="宋体" w:hAnsi="宋体"/>
                <w:sz w:val="24"/>
              </w:rPr>
            </w:pPr>
            <w:r>
              <w:rPr>
                <w:rFonts w:hint="eastAsia" w:ascii="宋体" w:hAnsi="宋体"/>
                <w:sz w:val="24"/>
              </w:rPr>
              <w:t>电动升降桩</w:t>
            </w:r>
          </w:p>
        </w:tc>
        <w:tc>
          <w:tcPr>
            <w:tcW w:w="1232" w:type="dxa"/>
            <w:tcBorders>
              <w:top w:val="single" w:color="auto" w:sz="4" w:space="0"/>
              <w:left w:val="nil"/>
              <w:bottom w:val="single" w:color="auto" w:sz="4" w:space="0"/>
              <w:right w:val="single" w:color="auto" w:sz="4" w:space="0"/>
            </w:tcBorders>
            <w:vAlign w:val="center"/>
          </w:tcPr>
          <w:p w14:paraId="1880A15F">
            <w:pPr>
              <w:pStyle w:val="158"/>
              <w:spacing w:line="360" w:lineRule="exact"/>
              <w:rPr>
                <w:rFonts w:hint="eastAsia" w:ascii="宋体" w:hAnsi="宋体"/>
                <w:sz w:val="24"/>
              </w:rPr>
            </w:pPr>
            <w:r>
              <w:rPr>
                <w:rFonts w:ascii="宋体" w:hAnsi="宋体"/>
                <w:sz w:val="24"/>
              </w:rPr>
              <w:t>1</w:t>
            </w:r>
          </w:p>
        </w:tc>
        <w:tc>
          <w:tcPr>
            <w:tcW w:w="4559" w:type="dxa"/>
            <w:tcBorders>
              <w:top w:val="single" w:color="auto" w:sz="4" w:space="0"/>
              <w:left w:val="nil"/>
              <w:bottom w:val="single" w:color="auto" w:sz="4" w:space="0"/>
              <w:right w:val="single" w:color="auto" w:sz="4" w:space="0"/>
            </w:tcBorders>
            <w:noWrap/>
            <w:vAlign w:val="center"/>
          </w:tcPr>
          <w:p w14:paraId="19BB77DB">
            <w:pPr>
              <w:pStyle w:val="158"/>
              <w:spacing w:line="360" w:lineRule="exact"/>
              <w:rPr>
                <w:rFonts w:hint="eastAsia" w:ascii="宋体" w:hAnsi="宋体"/>
                <w:sz w:val="24"/>
              </w:rPr>
            </w:pPr>
            <w:r>
              <w:rPr>
                <w:rFonts w:hint="eastAsia" w:ascii="宋体" w:hAnsi="宋体"/>
                <w:sz w:val="24"/>
              </w:rPr>
              <w:t>东大门</w:t>
            </w:r>
          </w:p>
        </w:tc>
      </w:tr>
      <w:tr w14:paraId="69E01359">
        <w:tblPrEx>
          <w:tblCellMar>
            <w:top w:w="0" w:type="dxa"/>
            <w:left w:w="108" w:type="dxa"/>
            <w:bottom w:w="0" w:type="dxa"/>
            <w:right w:w="108" w:type="dxa"/>
          </w:tblCellMar>
        </w:tblPrEx>
        <w:trPr>
          <w:trHeight w:val="454" w:hRule="atLeast"/>
        </w:trPr>
        <w:tc>
          <w:tcPr>
            <w:tcW w:w="1315" w:type="dxa"/>
            <w:tcBorders>
              <w:top w:val="single" w:color="auto" w:sz="4" w:space="0"/>
              <w:left w:val="single" w:color="auto" w:sz="4" w:space="0"/>
              <w:bottom w:val="single" w:color="auto" w:sz="4" w:space="0"/>
              <w:right w:val="single" w:color="auto" w:sz="4" w:space="0"/>
            </w:tcBorders>
            <w:vAlign w:val="center"/>
          </w:tcPr>
          <w:p w14:paraId="2118E2AB">
            <w:pPr>
              <w:pStyle w:val="158"/>
              <w:spacing w:line="360" w:lineRule="exact"/>
              <w:rPr>
                <w:rFonts w:hint="eastAsia" w:ascii="宋体" w:hAnsi="宋体"/>
                <w:sz w:val="24"/>
              </w:rPr>
            </w:pPr>
            <w:r>
              <w:rPr>
                <w:rFonts w:hint="eastAsia" w:ascii="宋体" w:hAnsi="宋体"/>
                <w:sz w:val="24"/>
              </w:rPr>
              <w:t>14</w:t>
            </w:r>
          </w:p>
        </w:tc>
        <w:tc>
          <w:tcPr>
            <w:tcW w:w="2817" w:type="dxa"/>
            <w:tcBorders>
              <w:top w:val="single" w:color="auto" w:sz="4" w:space="0"/>
              <w:left w:val="single" w:color="auto" w:sz="4" w:space="0"/>
              <w:bottom w:val="single" w:color="auto" w:sz="4" w:space="0"/>
              <w:right w:val="single" w:color="auto" w:sz="4" w:space="0"/>
            </w:tcBorders>
            <w:noWrap/>
            <w:vAlign w:val="center"/>
          </w:tcPr>
          <w:p w14:paraId="52BC71F1">
            <w:pPr>
              <w:pStyle w:val="158"/>
              <w:spacing w:line="360" w:lineRule="exact"/>
              <w:rPr>
                <w:rFonts w:hint="eastAsia" w:ascii="宋体" w:hAnsi="宋体"/>
                <w:sz w:val="24"/>
              </w:rPr>
            </w:pPr>
            <w:r>
              <w:rPr>
                <w:rFonts w:hint="eastAsia" w:ascii="宋体" w:hAnsi="宋体"/>
                <w:sz w:val="24"/>
              </w:rPr>
              <w:t>各种管井</w:t>
            </w:r>
          </w:p>
        </w:tc>
        <w:tc>
          <w:tcPr>
            <w:tcW w:w="1232" w:type="dxa"/>
            <w:tcBorders>
              <w:top w:val="single" w:color="auto" w:sz="4" w:space="0"/>
              <w:left w:val="nil"/>
              <w:bottom w:val="single" w:color="auto" w:sz="4" w:space="0"/>
              <w:right w:val="single" w:color="auto" w:sz="4" w:space="0"/>
            </w:tcBorders>
            <w:vAlign w:val="center"/>
          </w:tcPr>
          <w:p w14:paraId="226C10C1">
            <w:pPr>
              <w:pStyle w:val="158"/>
              <w:spacing w:line="360" w:lineRule="exact"/>
              <w:rPr>
                <w:rFonts w:hint="eastAsia" w:ascii="宋体" w:hAnsi="宋体"/>
                <w:sz w:val="24"/>
              </w:rPr>
            </w:pPr>
            <w:r>
              <w:rPr>
                <w:rFonts w:hint="eastAsia" w:ascii="宋体" w:hAnsi="宋体"/>
                <w:sz w:val="24"/>
              </w:rPr>
              <w:t>356</w:t>
            </w:r>
          </w:p>
        </w:tc>
        <w:tc>
          <w:tcPr>
            <w:tcW w:w="4559" w:type="dxa"/>
            <w:tcBorders>
              <w:top w:val="single" w:color="auto" w:sz="4" w:space="0"/>
              <w:left w:val="nil"/>
              <w:bottom w:val="single" w:color="auto" w:sz="4" w:space="0"/>
              <w:right w:val="single" w:color="auto" w:sz="4" w:space="0"/>
            </w:tcBorders>
            <w:noWrap/>
            <w:vAlign w:val="center"/>
          </w:tcPr>
          <w:p w14:paraId="26CB8CAA">
            <w:pPr>
              <w:pStyle w:val="158"/>
              <w:spacing w:line="360" w:lineRule="exact"/>
              <w:rPr>
                <w:rFonts w:hint="eastAsia" w:ascii="宋体" w:hAnsi="宋体"/>
                <w:sz w:val="24"/>
              </w:rPr>
            </w:pPr>
            <w:r>
              <w:rPr>
                <w:rFonts w:hint="eastAsia" w:ascii="宋体" w:hAnsi="宋体"/>
                <w:sz w:val="24"/>
              </w:rPr>
              <w:t>污水井90个、电井74个、化粪池12个、隔油池井2个、雨水井63个、自来水井42个、暖气井16个、燃气井5个。</w:t>
            </w:r>
          </w:p>
        </w:tc>
      </w:tr>
    </w:tbl>
    <w:p w14:paraId="54532302">
      <w:pPr>
        <w:pStyle w:val="58"/>
        <w:adjustRightInd w:val="0"/>
        <w:spacing w:line="360" w:lineRule="exact"/>
        <w:ind w:firstLine="0" w:firstLineChars="0"/>
        <w:contextualSpacing/>
        <w:jc w:val="left"/>
        <w:rPr>
          <w:rFonts w:hint="eastAsia" w:ascii="宋体" w:hAnsi="宋体"/>
          <w:sz w:val="24"/>
          <w:szCs w:val="24"/>
        </w:rPr>
      </w:pPr>
    </w:p>
    <w:p w14:paraId="1472F03A">
      <w:pPr>
        <w:pStyle w:val="58"/>
        <w:adjustRightInd w:val="0"/>
        <w:spacing w:line="360" w:lineRule="exact"/>
        <w:ind w:firstLine="0" w:firstLineChars="0"/>
        <w:contextualSpacing/>
        <w:jc w:val="left"/>
        <w:rPr>
          <w:rFonts w:hint="eastAsia" w:ascii="宋体" w:hAnsi="宋体"/>
          <w:sz w:val="24"/>
          <w:szCs w:val="24"/>
        </w:rPr>
      </w:pPr>
    </w:p>
    <w:p w14:paraId="18769526">
      <w:pPr>
        <w:adjustRightInd w:val="0"/>
        <w:snapToGrid w:val="0"/>
        <w:spacing w:line="288" w:lineRule="auto"/>
        <w:jc w:val="left"/>
        <w:rPr>
          <w:rFonts w:hint="eastAsia" w:ascii="宋体" w:hAnsi="宋体" w:cs="宋体"/>
          <w:b/>
          <w:sz w:val="24"/>
        </w:rPr>
      </w:pPr>
      <w:r>
        <w:rPr>
          <w:rFonts w:hint="eastAsia" w:ascii="宋体" w:hAnsi="宋体" w:cs="宋体"/>
          <w:b/>
          <w:sz w:val="24"/>
        </w:rPr>
        <w:t>附件2：                   易耗品及自带设备明细表</w:t>
      </w:r>
    </w:p>
    <w:tbl>
      <w:tblPr>
        <w:tblStyle w:val="43"/>
        <w:tblW w:w="9923" w:type="dxa"/>
        <w:tblInd w:w="-743" w:type="dxa"/>
        <w:tblLayout w:type="fixed"/>
        <w:tblCellMar>
          <w:top w:w="0" w:type="dxa"/>
          <w:left w:w="108" w:type="dxa"/>
          <w:bottom w:w="0" w:type="dxa"/>
          <w:right w:w="108" w:type="dxa"/>
        </w:tblCellMar>
      </w:tblPr>
      <w:tblGrid>
        <w:gridCol w:w="1135"/>
        <w:gridCol w:w="2835"/>
        <w:gridCol w:w="2835"/>
        <w:gridCol w:w="1559"/>
        <w:gridCol w:w="1559"/>
      </w:tblGrid>
      <w:tr w14:paraId="7D7B4B4D">
        <w:tblPrEx>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448F80">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2835" w:type="dxa"/>
            <w:tcBorders>
              <w:top w:val="single" w:color="auto" w:sz="4" w:space="0"/>
              <w:left w:val="nil"/>
              <w:bottom w:val="single" w:color="auto" w:sz="4" w:space="0"/>
              <w:right w:val="single" w:color="auto" w:sz="4" w:space="0"/>
            </w:tcBorders>
            <w:shd w:val="clear" w:color="000000" w:fill="FFFFFF"/>
            <w:noWrap/>
            <w:vAlign w:val="center"/>
          </w:tcPr>
          <w:p w14:paraId="1941D9EC">
            <w:pPr>
              <w:widowControl/>
              <w:jc w:val="center"/>
              <w:rPr>
                <w:rFonts w:hint="eastAsia" w:ascii="宋体" w:hAnsi="宋体" w:cs="宋体"/>
                <w:b/>
                <w:bCs/>
                <w:color w:val="000000"/>
                <w:kern w:val="0"/>
                <w:sz w:val="24"/>
              </w:rPr>
            </w:pPr>
            <w:r>
              <w:rPr>
                <w:rFonts w:hint="eastAsia" w:ascii="宋体" w:hAnsi="宋体" w:cs="宋体"/>
                <w:b/>
                <w:bCs/>
                <w:color w:val="000000"/>
                <w:kern w:val="0"/>
                <w:sz w:val="24"/>
              </w:rPr>
              <w:t>物品名称</w:t>
            </w:r>
          </w:p>
        </w:tc>
        <w:tc>
          <w:tcPr>
            <w:tcW w:w="2835" w:type="dxa"/>
            <w:tcBorders>
              <w:top w:val="single" w:color="auto" w:sz="4" w:space="0"/>
              <w:left w:val="nil"/>
              <w:bottom w:val="single" w:color="auto" w:sz="4" w:space="0"/>
              <w:right w:val="single" w:color="auto" w:sz="4" w:space="0"/>
            </w:tcBorders>
            <w:shd w:val="clear" w:color="000000" w:fill="FFFFFF"/>
            <w:noWrap/>
            <w:vAlign w:val="center"/>
          </w:tcPr>
          <w:p w14:paraId="0E5203F6">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规格型号</w:t>
            </w:r>
          </w:p>
        </w:tc>
        <w:tc>
          <w:tcPr>
            <w:tcW w:w="1559" w:type="dxa"/>
            <w:tcBorders>
              <w:top w:val="single" w:color="auto" w:sz="4" w:space="0"/>
              <w:left w:val="nil"/>
              <w:bottom w:val="single" w:color="auto" w:sz="4" w:space="0"/>
              <w:right w:val="single" w:color="auto" w:sz="4" w:space="0"/>
            </w:tcBorders>
            <w:shd w:val="clear" w:color="000000" w:fill="FFFFFF"/>
            <w:noWrap/>
            <w:vAlign w:val="center"/>
          </w:tcPr>
          <w:p w14:paraId="7B6EA3F1">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c>
          <w:tcPr>
            <w:tcW w:w="1559" w:type="dxa"/>
            <w:tcBorders>
              <w:top w:val="single" w:color="auto" w:sz="4" w:space="0"/>
              <w:left w:val="nil"/>
              <w:bottom w:val="single" w:color="auto" w:sz="4" w:space="0"/>
              <w:right w:val="single" w:color="auto" w:sz="4" w:space="0"/>
            </w:tcBorders>
            <w:shd w:val="clear" w:color="000000" w:fill="FFFFFF"/>
            <w:noWrap/>
            <w:vAlign w:val="center"/>
          </w:tcPr>
          <w:p w14:paraId="5E9461DD">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r>
      <w:tr w14:paraId="02316509">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E04B803">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835" w:type="dxa"/>
            <w:tcBorders>
              <w:top w:val="nil"/>
              <w:left w:val="nil"/>
              <w:bottom w:val="single" w:color="auto" w:sz="4" w:space="0"/>
              <w:right w:val="single" w:color="auto" w:sz="4" w:space="0"/>
            </w:tcBorders>
            <w:noWrap/>
            <w:vAlign w:val="center"/>
          </w:tcPr>
          <w:p w14:paraId="161452CA">
            <w:pPr>
              <w:widowControl/>
              <w:jc w:val="center"/>
              <w:rPr>
                <w:rFonts w:hint="eastAsia" w:ascii="宋体" w:hAnsi="宋体" w:cs="宋体"/>
                <w:color w:val="000000"/>
                <w:kern w:val="0"/>
                <w:sz w:val="24"/>
              </w:rPr>
            </w:pPr>
            <w:r>
              <w:rPr>
                <w:rFonts w:hint="eastAsia" w:ascii="宋体" w:hAnsi="宋体" w:cs="宋体"/>
                <w:color w:val="000000"/>
                <w:kern w:val="0"/>
                <w:sz w:val="24"/>
              </w:rPr>
              <w:t>LED灯盘芯</w:t>
            </w:r>
          </w:p>
        </w:tc>
        <w:tc>
          <w:tcPr>
            <w:tcW w:w="2835" w:type="dxa"/>
            <w:tcBorders>
              <w:top w:val="nil"/>
              <w:left w:val="nil"/>
              <w:bottom w:val="single" w:color="auto" w:sz="4" w:space="0"/>
              <w:right w:val="single" w:color="auto" w:sz="4" w:space="0"/>
            </w:tcBorders>
            <w:noWrap/>
            <w:vAlign w:val="center"/>
          </w:tcPr>
          <w:p w14:paraId="24B8C110">
            <w:pPr>
              <w:widowControl/>
              <w:jc w:val="center"/>
              <w:rPr>
                <w:rFonts w:hint="eastAsia" w:ascii="宋体" w:hAnsi="宋体" w:cs="宋体"/>
                <w:color w:val="000000"/>
                <w:kern w:val="0"/>
                <w:sz w:val="24"/>
              </w:rPr>
            </w:pPr>
            <w:r>
              <w:rPr>
                <w:rFonts w:hint="eastAsia" w:ascii="宋体" w:hAnsi="宋体" w:cs="宋体"/>
                <w:color w:val="000000"/>
                <w:kern w:val="0"/>
                <w:sz w:val="24"/>
              </w:rPr>
              <w:t>12w</w:t>
            </w:r>
          </w:p>
        </w:tc>
        <w:tc>
          <w:tcPr>
            <w:tcW w:w="1559" w:type="dxa"/>
            <w:tcBorders>
              <w:top w:val="nil"/>
              <w:left w:val="nil"/>
              <w:bottom w:val="single" w:color="auto" w:sz="4" w:space="0"/>
              <w:right w:val="single" w:color="auto" w:sz="4" w:space="0"/>
            </w:tcBorders>
            <w:noWrap/>
            <w:vAlign w:val="center"/>
          </w:tcPr>
          <w:p w14:paraId="5ED346B2">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6A4C0A3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8651CEF">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3BFDB774">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2835" w:type="dxa"/>
            <w:tcBorders>
              <w:top w:val="nil"/>
              <w:left w:val="nil"/>
              <w:bottom w:val="single" w:color="auto" w:sz="4" w:space="0"/>
              <w:right w:val="single" w:color="auto" w:sz="4" w:space="0"/>
            </w:tcBorders>
            <w:noWrap/>
            <w:vAlign w:val="center"/>
          </w:tcPr>
          <w:p w14:paraId="0F73A4ED">
            <w:pPr>
              <w:widowControl/>
              <w:jc w:val="center"/>
              <w:rPr>
                <w:rFonts w:hint="eastAsia" w:ascii="宋体" w:hAnsi="宋体" w:cs="宋体"/>
                <w:color w:val="000000"/>
                <w:kern w:val="0"/>
                <w:sz w:val="24"/>
              </w:rPr>
            </w:pPr>
            <w:r>
              <w:rPr>
                <w:rFonts w:hint="eastAsia" w:ascii="宋体" w:hAnsi="宋体" w:cs="宋体"/>
                <w:color w:val="000000"/>
                <w:kern w:val="0"/>
                <w:sz w:val="24"/>
              </w:rPr>
              <w:t>E27螺口LED灯泡</w:t>
            </w:r>
          </w:p>
        </w:tc>
        <w:tc>
          <w:tcPr>
            <w:tcW w:w="2835" w:type="dxa"/>
            <w:tcBorders>
              <w:top w:val="nil"/>
              <w:left w:val="nil"/>
              <w:bottom w:val="single" w:color="auto" w:sz="4" w:space="0"/>
              <w:right w:val="single" w:color="auto" w:sz="4" w:space="0"/>
            </w:tcBorders>
            <w:noWrap/>
            <w:vAlign w:val="center"/>
          </w:tcPr>
          <w:p w14:paraId="628AE306">
            <w:pPr>
              <w:widowControl/>
              <w:jc w:val="center"/>
              <w:rPr>
                <w:rFonts w:hint="eastAsia" w:ascii="宋体" w:hAnsi="宋体" w:cs="宋体"/>
                <w:color w:val="000000"/>
                <w:kern w:val="0"/>
                <w:sz w:val="24"/>
              </w:rPr>
            </w:pPr>
            <w:r>
              <w:rPr>
                <w:rFonts w:hint="eastAsia" w:ascii="宋体" w:hAnsi="宋体" w:cs="宋体"/>
                <w:color w:val="000000"/>
                <w:kern w:val="0"/>
                <w:sz w:val="24"/>
              </w:rPr>
              <w:t>13w</w:t>
            </w:r>
          </w:p>
        </w:tc>
        <w:tc>
          <w:tcPr>
            <w:tcW w:w="1559" w:type="dxa"/>
            <w:tcBorders>
              <w:top w:val="nil"/>
              <w:left w:val="nil"/>
              <w:bottom w:val="single" w:color="auto" w:sz="4" w:space="0"/>
              <w:right w:val="single" w:color="auto" w:sz="4" w:space="0"/>
            </w:tcBorders>
            <w:noWrap/>
            <w:vAlign w:val="center"/>
          </w:tcPr>
          <w:p w14:paraId="05344F99">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42DE6212">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513E421">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0A13F935">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2835" w:type="dxa"/>
            <w:tcBorders>
              <w:top w:val="nil"/>
              <w:left w:val="nil"/>
              <w:bottom w:val="single" w:color="auto" w:sz="4" w:space="0"/>
              <w:right w:val="single" w:color="auto" w:sz="4" w:space="0"/>
            </w:tcBorders>
            <w:noWrap/>
            <w:vAlign w:val="center"/>
          </w:tcPr>
          <w:p w14:paraId="3B4C2DD0">
            <w:pPr>
              <w:widowControl/>
              <w:jc w:val="center"/>
              <w:rPr>
                <w:rFonts w:hint="eastAsia" w:ascii="宋体" w:hAnsi="宋体" w:cs="宋体"/>
                <w:color w:val="000000"/>
                <w:kern w:val="0"/>
                <w:sz w:val="24"/>
              </w:rPr>
            </w:pPr>
            <w:r>
              <w:rPr>
                <w:rFonts w:hint="eastAsia" w:ascii="宋体" w:hAnsi="宋体" w:cs="宋体"/>
                <w:color w:val="000000"/>
                <w:kern w:val="0"/>
                <w:sz w:val="24"/>
              </w:rPr>
              <w:t>雷士led筒灯</w:t>
            </w:r>
          </w:p>
        </w:tc>
        <w:tc>
          <w:tcPr>
            <w:tcW w:w="2835" w:type="dxa"/>
            <w:tcBorders>
              <w:top w:val="nil"/>
              <w:left w:val="nil"/>
              <w:bottom w:val="single" w:color="auto" w:sz="4" w:space="0"/>
              <w:right w:val="single" w:color="auto" w:sz="4" w:space="0"/>
            </w:tcBorders>
            <w:noWrap/>
            <w:vAlign w:val="center"/>
          </w:tcPr>
          <w:p w14:paraId="748649F1">
            <w:pPr>
              <w:widowControl/>
              <w:jc w:val="center"/>
              <w:rPr>
                <w:rFonts w:hint="eastAsia" w:ascii="宋体" w:hAnsi="宋体" w:cs="宋体"/>
                <w:color w:val="000000"/>
                <w:kern w:val="0"/>
                <w:sz w:val="24"/>
              </w:rPr>
            </w:pPr>
            <w:r>
              <w:rPr>
                <w:rFonts w:hint="eastAsia" w:ascii="宋体" w:hAnsi="宋体" w:cs="宋体"/>
                <w:color w:val="000000"/>
                <w:kern w:val="0"/>
                <w:sz w:val="24"/>
              </w:rPr>
              <w:t>6w、10w、12w</w:t>
            </w:r>
          </w:p>
        </w:tc>
        <w:tc>
          <w:tcPr>
            <w:tcW w:w="1559" w:type="dxa"/>
            <w:tcBorders>
              <w:top w:val="nil"/>
              <w:left w:val="nil"/>
              <w:bottom w:val="single" w:color="auto" w:sz="4" w:space="0"/>
              <w:right w:val="single" w:color="auto" w:sz="4" w:space="0"/>
            </w:tcBorders>
            <w:noWrap/>
            <w:vAlign w:val="center"/>
          </w:tcPr>
          <w:p w14:paraId="5ECFAA65">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5FC8CAA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41F341B">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57238FF1">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2835" w:type="dxa"/>
            <w:vMerge w:val="restart"/>
            <w:tcBorders>
              <w:top w:val="nil"/>
              <w:left w:val="single" w:color="auto" w:sz="4" w:space="0"/>
              <w:bottom w:val="single" w:color="auto" w:sz="4" w:space="0"/>
              <w:right w:val="single" w:color="auto" w:sz="4" w:space="0"/>
            </w:tcBorders>
            <w:noWrap/>
            <w:vAlign w:val="center"/>
          </w:tcPr>
          <w:p w14:paraId="0A55F51C">
            <w:pPr>
              <w:widowControl/>
              <w:jc w:val="center"/>
              <w:rPr>
                <w:rFonts w:hint="eastAsia" w:ascii="宋体" w:hAnsi="宋体" w:cs="宋体"/>
                <w:color w:val="000000"/>
                <w:kern w:val="0"/>
                <w:sz w:val="24"/>
              </w:rPr>
            </w:pPr>
            <w:r>
              <w:rPr>
                <w:rFonts w:hint="eastAsia" w:ascii="宋体" w:hAnsi="宋体" w:cs="宋体"/>
                <w:color w:val="000000"/>
                <w:kern w:val="0"/>
                <w:sz w:val="24"/>
              </w:rPr>
              <w:t>佛山灯管</w:t>
            </w:r>
          </w:p>
        </w:tc>
        <w:tc>
          <w:tcPr>
            <w:tcW w:w="2835" w:type="dxa"/>
            <w:tcBorders>
              <w:top w:val="nil"/>
              <w:left w:val="nil"/>
              <w:bottom w:val="single" w:color="auto" w:sz="4" w:space="0"/>
              <w:right w:val="single" w:color="auto" w:sz="4" w:space="0"/>
            </w:tcBorders>
            <w:noWrap/>
            <w:vAlign w:val="center"/>
          </w:tcPr>
          <w:p w14:paraId="1EA8DD82">
            <w:pPr>
              <w:widowControl/>
              <w:jc w:val="center"/>
              <w:rPr>
                <w:rFonts w:hint="eastAsia" w:ascii="宋体" w:hAnsi="宋体" w:cs="宋体"/>
                <w:color w:val="000000"/>
                <w:kern w:val="0"/>
                <w:sz w:val="24"/>
              </w:rPr>
            </w:pPr>
            <w:r>
              <w:rPr>
                <w:rFonts w:hint="eastAsia" w:ascii="宋体" w:hAnsi="宋体" w:cs="宋体"/>
                <w:color w:val="000000"/>
                <w:kern w:val="0"/>
                <w:sz w:val="24"/>
              </w:rPr>
              <w:t>T8:30w、36w</w:t>
            </w:r>
          </w:p>
        </w:tc>
        <w:tc>
          <w:tcPr>
            <w:tcW w:w="1559" w:type="dxa"/>
            <w:tcBorders>
              <w:top w:val="nil"/>
              <w:left w:val="nil"/>
              <w:bottom w:val="single" w:color="auto" w:sz="4" w:space="0"/>
              <w:right w:val="single" w:color="auto" w:sz="4" w:space="0"/>
            </w:tcBorders>
            <w:noWrap/>
            <w:vAlign w:val="center"/>
          </w:tcPr>
          <w:p w14:paraId="4F468FC1">
            <w:pPr>
              <w:widowControl/>
              <w:jc w:val="center"/>
              <w:rPr>
                <w:rFonts w:hint="eastAsia" w:ascii="宋体" w:hAnsi="宋体" w:cs="宋体"/>
                <w:color w:val="000000"/>
                <w:kern w:val="0"/>
                <w:sz w:val="24"/>
              </w:rPr>
            </w:pPr>
            <w:r>
              <w:rPr>
                <w:rFonts w:hint="eastAsia" w:ascii="宋体" w:hAnsi="宋体" w:cs="宋体"/>
                <w:color w:val="000000"/>
                <w:kern w:val="0"/>
                <w:sz w:val="24"/>
              </w:rPr>
              <w:t>根</w:t>
            </w:r>
          </w:p>
        </w:tc>
        <w:tc>
          <w:tcPr>
            <w:tcW w:w="1559" w:type="dxa"/>
            <w:tcBorders>
              <w:top w:val="nil"/>
              <w:left w:val="nil"/>
              <w:bottom w:val="single" w:color="auto" w:sz="4" w:space="0"/>
              <w:right w:val="single" w:color="auto" w:sz="4" w:space="0"/>
            </w:tcBorders>
            <w:noWrap/>
            <w:vAlign w:val="center"/>
          </w:tcPr>
          <w:p w14:paraId="6105BC8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46C11BB">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2C1EC335">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2835" w:type="dxa"/>
            <w:vMerge w:val="continue"/>
            <w:tcBorders>
              <w:top w:val="nil"/>
              <w:left w:val="single" w:color="auto" w:sz="4" w:space="0"/>
              <w:bottom w:val="single" w:color="auto" w:sz="4" w:space="0"/>
              <w:right w:val="single" w:color="auto" w:sz="4" w:space="0"/>
            </w:tcBorders>
            <w:vAlign w:val="center"/>
          </w:tcPr>
          <w:p w14:paraId="3333821A">
            <w:pPr>
              <w:widowControl/>
              <w:jc w:val="left"/>
              <w:rPr>
                <w:rFonts w:hint="eastAsia" w:ascii="宋体" w:hAnsi="宋体" w:cs="宋体"/>
                <w:color w:val="000000"/>
                <w:kern w:val="0"/>
                <w:sz w:val="24"/>
              </w:rPr>
            </w:pPr>
          </w:p>
        </w:tc>
        <w:tc>
          <w:tcPr>
            <w:tcW w:w="2835" w:type="dxa"/>
            <w:tcBorders>
              <w:top w:val="nil"/>
              <w:left w:val="nil"/>
              <w:bottom w:val="single" w:color="auto" w:sz="4" w:space="0"/>
              <w:right w:val="single" w:color="auto" w:sz="4" w:space="0"/>
            </w:tcBorders>
            <w:noWrap/>
            <w:vAlign w:val="center"/>
          </w:tcPr>
          <w:p w14:paraId="5A12DB9D">
            <w:pPr>
              <w:widowControl/>
              <w:jc w:val="center"/>
              <w:rPr>
                <w:rFonts w:hint="eastAsia" w:ascii="宋体" w:hAnsi="宋体" w:cs="宋体"/>
                <w:color w:val="000000"/>
                <w:kern w:val="0"/>
                <w:sz w:val="24"/>
              </w:rPr>
            </w:pPr>
            <w:r>
              <w:rPr>
                <w:rFonts w:hint="eastAsia" w:ascii="宋体" w:hAnsi="宋体" w:cs="宋体"/>
                <w:color w:val="000000"/>
                <w:kern w:val="0"/>
                <w:sz w:val="24"/>
              </w:rPr>
              <w:t>T5:21w细、28w细</w:t>
            </w:r>
          </w:p>
        </w:tc>
        <w:tc>
          <w:tcPr>
            <w:tcW w:w="1559" w:type="dxa"/>
            <w:tcBorders>
              <w:top w:val="nil"/>
              <w:left w:val="nil"/>
              <w:bottom w:val="single" w:color="auto" w:sz="4" w:space="0"/>
              <w:right w:val="single" w:color="auto" w:sz="4" w:space="0"/>
            </w:tcBorders>
            <w:noWrap/>
            <w:vAlign w:val="center"/>
          </w:tcPr>
          <w:p w14:paraId="207FEA68">
            <w:pPr>
              <w:widowControl/>
              <w:jc w:val="center"/>
              <w:rPr>
                <w:rFonts w:hint="eastAsia" w:ascii="宋体" w:hAnsi="宋体" w:cs="宋体"/>
                <w:color w:val="000000"/>
                <w:kern w:val="0"/>
                <w:sz w:val="24"/>
              </w:rPr>
            </w:pPr>
            <w:r>
              <w:rPr>
                <w:rFonts w:hint="eastAsia" w:ascii="宋体" w:hAnsi="宋体" w:cs="宋体"/>
                <w:color w:val="000000"/>
                <w:kern w:val="0"/>
                <w:sz w:val="24"/>
              </w:rPr>
              <w:t>根</w:t>
            </w:r>
          </w:p>
        </w:tc>
        <w:tc>
          <w:tcPr>
            <w:tcW w:w="1559" w:type="dxa"/>
            <w:tcBorders>
              <w:top w:val="nil"/>
              <w:left w:val="nil"/>
              <w:bottom w:val="single" w:color="auto" w:sz="4" w:space="0"/>
              <w:right w:val="single" w:color="auto" w:sz="4" w:space="0"/>
            </w:tcBorders>
            <w:noWrap/>
            <w:vAlign w:val="center"/>
          </w:tcPr>
          <w:p w14:paraId="66505F7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348190E">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30F10C2D">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2835" w:type="dxa"/>
            <w:tcBorders>
              <w:top w:val="nil"/>
              <w:left w:val="nil"/>
              <w:bottom w:val="single" w:color="auto" w:sz="4" w:space="0"/>
              <w:right w:val="single" w:color="auto" w:sz="4" w:space="0"/>
            </w:tcBorders>
            <w:noWrap/>
            <w:vAlign w:val="center"/>
          </w:tcPr>
          <w:p w14:paraId="2A6CDAA3">
            <w:pPr>
              <w:widowControl/>
              <w:jc w:val="center"/>
              <w:rPr>
                <w:rFonts w:hint="eastAsia" w:ascii="宋体" w:hAnsi="宋体" w:cs="宋体"/>
                <w:color w:val="000000"/>
                <w:kern w:val="0"/>
                <w:sz w:val="24"/>
              </w:rPr>
            </w:pPr>
            <w:r>
              <w:rPr>
                <w:rFonts w:hint="eastAsia" w:ascii="宋体" w:hAnsi="宋体" w:cs="宋体"/>
                <w:color w:val="000000"/>
                <w:kern w:val="0"/>
                <w:sz w:val="24"/>
              </w:rPr>
              <w:t>灯脚</w:t>
            </w:r>
          </w:p>
        </w:tc>
        <w:tc>
          <w:tcPr>
            <w:tcW w:w="2835" w:type="dxa"/>
            <w:tcBorders>
              <w:top w:val="nil"/>
              <w:left w:val="nil"/>
              <w:bottom w:val="single" w:color="auto" w:sz="4" w:space="0"/>
              <w:right w:val="single" w:color="auto" w:sz="4" w:space="0"/>
            </w:tcBorders>
            <w:noWrap/>
            <w:vAlign w:val="center"/>
          </w:tcPr>
          <w:p w14:paraId="2D0C7336">
            <w:pPr>
              <w:widowControl/>
              <w:jc w:val="center"/>
              <w:rPr>
                <w:rFonts w:hint="eastAsia" w:ascii="宋体" w:hAnsi="宋体" w:cs="宋体"/>
                <w:color w:val="000000"/>
                <w:kern w:val="0"/>
                <w:sz w:val="24"/>
              </w:rPr>
            </w:pPr>
            <w:r>
              <w:rPr>
                <w:rFonts w:hint="eastAsia" w:ascii="宋体" w:hAnsi="宋体" w:cs="宋体"/>
                <w:color w:val="000000"/>
                <w:kern w:val="0"/>
                <w:sz w:val="24"/>
              </w:rPr>
              <w:t>T5、T8</w:t>
            </w:r>
          </w:p>
        </w:tc>
        <w:tc>
          <w:tcPr>
            <w:tcW w:w="1559" w:type="dxa"/>
            <w:tcBorders>
              <w:top w:val="nil"/>
              <w:left w:val="nil"/>
              <w:bottom w:val="single" w:color="auto" w:sz="4" w:space="0"/>
              <w:right w:val="single" w:color="auto" w:sz="4" w:space="0"/>
            </w:tcBorders>
            <w:noWrap/>
            <w:vAlign w:val="center"/>
          </w:tcPr>
          <w:p w14:paraId="51ACA9D8">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67FCAB6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5EF3FA5">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5FF62658">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2835" w:type="dxa"/>
            <w:tcBorders>
              <w:top w:val="nil"/>
              <w:left w:val="nil"/>
              <w:bottom w:val="single" w:color="auto" w:sz="4" w:space="0"/>
              <w:right w:val="single" w:color="auto" w:sz="4" w:space="0"/>
            </w:tcBorders>
            <w:noWrap/>
            <w:vAlign w:val="center"/>
          </w:tcPr>
          <w:p w14:paraId="0129EC44">
            <w:pPr>
              <w:widowControl/>
              <w:jc w:val="center"/>
              <w:rPr>
                <w:rFonts w:hint="eastAsia" w:ascii="宋体" w:hAnsi="宋体" w:cs="宋体"/>
                <w:color w:val="000000"/>
                <w:kern w:val="0"/>
                <w:sz w:val="24"/>
              </w:rPr>
            </w:pPr>
            <w:r>
              <w:rPr>
                <w:rFonts w:hint="eastAsia" w:ascii="宋体" w:hAnsi="宋体" w:cs="宋体"/>
                <w:color w:val="000000"/>
                <w:kern w:val="0"/>
                <w:sz w:val="24"/>
              </w:rPr>
              <w:t>雷士插拔灯</w:t>
            </w:r>
          </w:p>
        </w:tc>
        <w:tc>
          <w:tcPr>
            <w:tcW w:w="2835" w:type="dxa"/>
            <w:tcBorders>
              <w:top w:val="nil"/>
              <w:left w:val="nil"/>
              <w:bottom w:val="single" w:color="auto" w:sz="4" w:space="0"/>
              <w:right w:val="single" w:color="auto" w:sz="4" w:space="0"/>
            </w:tcBorders>
            <w:noWrap/>
            <w:vAlign w:val="center"/>
          </w:tcPr>
          <w:p w14:paraId="4059AE91">
            <w:pPr>
              <w:widowControl/>
              <w:jc w:val="center"/>
              <w:rPr>
                <w:rFonts w:hint="eastAsia" w:ascii="宋体" w:hAnsi="宋体" w:cs="宋体"/>
                <w:kern w:val="0"/>
                <w:sz w:val="24"/>
              </w:rPr>
            </w:pPr>
            <w:r>
              <w:rPr>
                <w:rFonts w:hint="eastAsia" w:ascii="宋体" w:hAnsi="宋体" w:cs="宋体"/>
                <w:kern w:val="0"/>
                <w:sz w:val="24"/>
              </w:rPr>
              <w:t>9W 6400k</w:t>
            </w:r>
          </w:p>
        </w:tc>
        <w:tc>
          <w:tcPr>
            <w:tcW w:w="1559" w:type="dxa"/>
            <w:tcBorders>
              <w:top w:val="nil"/>
              <w:left w:val="nil"/>
              <w:bottom w:val="single" w:color="auto" w:sz="4" w:space="0"/>
              <w:right w:val="single" w:color="auto" w:sz="4" w:space="0"/>
            </w:tcBorders>
            <w:noWrap/>
            <w:vAlign w:val="center"/>
          </w:tcPr>
          <w:p w14:paraId="4B8ABD8E">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2496BD7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4B16F85">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06696660">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2835" w:type="dxa"/>
            <w:tcBorders>
              <w:top w:val="nil"/>
              <w:left w:val="nil"/>
              <w:bottom w:val="single" w:color="auto" w:sz="4" w:space="0"/>
              <w:right w:val="single" w:color="auto" w:sz="4" w:space="0"/>
            </w:tcBorders>
            <w:noWrap/>
            <w:vAlign w:val="center"/>
          </w:tcPr>
          <w:p w14:paraId="148924A7">
            <w:pPr>
              <w:widowControl/>
              <w:jc w:val="center"/>
              <w:rPr>
                <w:rFonts w:hint="eastAsia" w:ascii="宋体" w:hAnsi="宋体" w:cs="宋体"/>
                <w:color w:val="000000"/>
                <w:kern w:val="0"/>
                <w:sz w:val="24"/>
              </w:rPr>
            </w:pPr>
            <w:r>
              <w:rPr>
                <w:rFonts w:hint="eastAsia" w:ascii="宋体" w:hAnsi="宋体" w:cs="宋体"/>
                <w:color w:val="000000"/>
                <w:kern w:val="0"/>
                <w:sz w:val="24"/>
              </w:rPr>
              <w:t>LED吸顶灯</w:t>
            </w:r>
          </w:p>
        </w:tc>
        <w:tc>
          <w:tcPr>
            <w:tcW w:w="2835" w:type="dxa"/>
            <w:tcBorders>
              <w:top w:val="nil"/>
              <w:left w:val="nil"/>
              <w:bottom w:val="single" w:color="auto" w:sz="4" w:space="0"/>
              <w:right w:val="single" w:color="auto" w:sz="4" w:space="0"/>
            </w:tcBorders>
            <w:noWrap/>
            <w:vAlign w:val="center"/>
          </w:tcPr>
          <w:p w14:paraId="6C4FE1D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4F98311A">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1CA0823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9B1B2B3">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361029D8">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2835" w:type="dxa"/>
            <w:tcBorders>
              <w:top w:val="nil"/>
              <w:left w:val="nil"/>
              <w:bottom w:val="single" w:color="auto" w:sz="4" w:space="0"/>
              <w:right w:val="single" w:color="auto" w:sz="4" w:space="0"/>
            </w:tcBorders>
            <w:noWrap/>
            <w:vAlign w:val="center"/>
          </w:tcPr>
          <w:p w14:paraId="252205DB">
            <w:pPr>
              <w:widowControl/>
              <w:jc w:val="center"/>
              <w:rPr>
                <w:rFonts w:hint="eastAsia" w:ascii="宋体" w:hAnsi="宋体" w:cs="宋体"/>
                <w:color w:val="000000"/>
                <w:kern w:val="0"/>
                <w:sz w:val="24"/>
              </w:rPr>
            </w:pPr>
            <w:r>
              <w:rPr>
                <w:rFonts w:hint="eastAsia" w:ascii="宋体" w:hAnsi="宋体" w:cs="宋体"/>
                <w:color w:val="000000"/>
                <w:kern w:val="0"/>
                <w:sz w:val="24"/>
              </w:rPr>
              <w:t>照明灯带</w:t>
            </w:r>
          </w:p>
        </w:tc>
        <w:tc>
          <w:tcPr>
            <w:tcW w:w="2835" w:type="dxa"/>
            <w:tcBorders>
              <w:top w:val="nil"/>
              <w:left w:val="nil"/>
              <w:bottom w:val="single" w:color="auto" w:sz="4" w:space="0"/>
              <w:right w:val="single" w:color="auto" w:sz="4" w:space="0"/>
            </w:tcBorders>
            <w:noWrap/>
            <w:vAlign w:val="center"/>
          </w:tcPr>
          <w:p w14:paraId="254779DA">
            <w:pPr>
              <w:widowControl/>
              <w:jc w:val="center"/>
              <w:rPr>
                <w:rFonts w:hint="eastAsia" w:ascii="宋体" w:hAnsi="宋体" w:cs="宋体"/>
                <w:color w:val="000000"/>
                <w:kern w:val="0"/>
                <w:sz w:val="24"/>
              </w:rPr>
            </w:pPr>
            <w:r>
              <w:rPr>
                <w:rFonts w:hint="eastAsia" w:ascii="宋体" w:hAnsi="宋体" w:cs="宋体"/>
                <w:color w:val="000000"/>
                <w:kern w:val="0"/>
                <w:sz w:val="24"/>
              </w:rPr>
              <w:t>LED灯条</w:t>
            </w:r>
          </w:p>
        </w:tc>
        <w:tc>
          <w:tcPr>
            <w:tcW w:w="1559" w:type="dxa"/>
            <w:tcBorders>
              <w:top w:val="nil"/>
              <w:left w:val="nil"/>
              <w:bottom w:val="single" w:color="auto" w:sz="4" w:space="0"/>
              <w:right w:val="single" w:color="auto" w:sz="4" w:space="0"/>
            </w:tcBorders>
            <w:noWrap/>
            <w:vAlign w:val="center"/>
          </w:tcPr>
          <w:p w14:paraId="421A6B20">
            <w:pPr>
              <w:widowControl/>
              <w:jc w:val="center"/>
              <w:rPr>
                <w:rFonts w:hint="eastAsia" w:ascii="宋体" w:hAnsi="宋体" w:cs="宋体"/>
                <w:kern w:val="0"/>
                <w:sz w:val="24"/>
              </w:rPr>
            </w:pPr>
            <w:r>
              <w:rPr>
                <w:rFonts w:hint="eastAsia" w:ascii="宋体" w:hAnsi="宋体" w:cs="宋体"/>
                <w:kern w:val="0"/>
                <w:sz w:val="24"/>
              </w:rPr>
              <w:t>根</w:t>
            </w:r>
          </w:p>
        </w:tc>
        <w:tc>
          <w:tcPr>
            <w:tcW w:w="1559" w:type="dxa"/>
            <w:tcBorders>
              <w:top w:val="nil"/>
              <w:left w:val="nil"/>
              <w:bottom w:val="single" w:color="auto" w:sz="4" w:space="0"/>
              <w:right w:val="single" w:color="auto" w:sz="4" w:space="0"/>
            </w:tcBorders>
            <w:noWrap/>
            <w:vAlign w:val="center"/>
          </w:tcPr>
          <w:p w14:paraId="0A8C76AE">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B993A0E">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41214D6D">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2835" w:type="dxa"/>
            <w:tcBorders>
              <w:top w:val="nil"/>
              <w:left w:val="nil"/>
              <w:bottom w:val="single" w:color="auto" w:sz="4" w:space="0"/>
              <w:right w:val="single" w:color="auto" w:sz="4" w:space="0"/>
            </w:tcBorders>
            <w:noWrap/>
            <w:vAlign w:val="center"/>
          </w:tcPr>
          <w:p w14:paraId="35A4249E">
            <w:pPr>
              <w:widowControl/>
              <w:jc w:val="center"/>
              <w:rPr>
                <w:rFonts w:hint="eastAsia" w:ascii="宋体" w:hAnsi="宋体" w:cs="宋体"/>
                <w:color w:val="000000"/>
                <w:kern w:val="0"/>
                <w:sz w:val="24"/>
              </w:rPr>
            </w:pPr>
            <w:r>
              <w:rPr>
                <w:rFonts w:hint="eastAsia" w:ascii="宋体" w:hAnsi="宋体" w:cs="宋体"/>
                <w:color w:val="000000"/>
                <w:kern w:val="0"/>
                <w:sz w:val="24"/>
              </w:rPr>
              <w:t>飞利浦灯泡</w:t>
            </w:r>
          </w:p>
        </w:tc>
        <w:tc>
          <w:tcPr>
            <w:tcW w:w="2835" w:type="dxa"/>
            <w:tcBorders>
              <w:top w:val="nil"/>
              <w:left w:val="nil"/>
              <w:bottom w:val="single" w:color="auto" w:sz="4" w:space="0"/>
              <w:right w:val="single" w:color="auto" w:sz="4" w:space="0"/>
            </w:tcBorders>
            <w:noWrap/>
            <w:vAlign w:val="center"/>
          </w:tcPr>
          <w:p w14:paraId="751D88F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091BE464">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0E158B9A">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2ABF6F5">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055243E">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2835" w:type="dxa"/>
            <w:tcBorders>
              <w:top w:val="nil"/>
              <w:left w:val="nil"/>
              <w:bottom w:val="single" w:color="auto" w:sz="4" w:space="0"/>
              <w:right w:val="single" w:color="auto" w:sz="4" w:space="0"/>
            </w:tcBorders>
            <w:noWrap/>
            <w:vAlign w:val="center"/>
          </w:tcPr>
          <w:p w14:paraId="0D5C53CA">
            <w:pPr>
              <w:widowControl/>
              <w:jc w:val="center"/>
              <w:rPr>
                <w:rFonts w:hint="eastAsia" w:ascii="宋体" w:hAnsi="宋体" w:cs="宋体"/>
                <w:color w:val="000000"/>
                <w:kern w:val="0"/>
                <w:sz w:val="24"/>
              </w:rPr>
            </w:pPr>
            <w:r>
              <w:rPr>
                <w:rFonts w:hint="eastAsia" w:ascii="宋体" w:hAnsi="宋体" w:cs="宋体"/>
                <w:color w:val="000000"/>
                <w:kern w:val="0"/>
                <w:sz w:val="24"/>
              </w:rPr>
              <w:t>吸顶灯盘</w:t>
            </w:r>
          </w:p>
        </w:tc>
        <w:tc>
          <w:tcPr>
            <w:tcW w:w="2835" w:type="dxa"/>
            <w:tcBorders>
              <w:top w:val="nil"/>
              <w:left w:val="nil"/>
              <w:bottom w:val="single" w:color="auto" w:sz="4" w:space="0"/>
              <w:right w:val="single" w:color="auto" w:sz="4" w:space="0"/>
            </w:tcBorders>
            <w:noWrap/>
            <w:vAlign w:val="center"/>
          </w:tcPr>
          <w:p w14:paraId="2A072A33">
            <w:pPr>
              <w:widowControl/>
              <w:jc w:val="center"/>
              <w:rPr>
                <w:rFonts w:hint="eastAsia" w:ascii="宋体" w:hAnsi="宋体" w:cs="宋体"/>
                <w:color w:val="000000"/>
                <w:kern w:val="0"/>
                <w:sz w:val="24"/>
              </w:rPr>
            </w:pPr>
            <w:r>
              <w:rPr>
                <w:rFonts w:hint="eastAsia" w:ascii="宋体" w:hAnsi="宋体" w:cs="宋体"/>
                <w:color w:val="000000"/>
                <w:kern w:val="0"/>
                <w:sz w:val="24"/>
              </w:rPr>
              <w:t>24w 直径170mm</w:t>
            </w:r>
          </w:p>
        </w:tc>
        <w:tc>
          <w:tcPr>
            <w:tcW w:w="1559" w:type="dxa"/>
            <w:tcBorders>
              <w:top w:val="nil"/>
              <w:left w:val="nil"/>
              <w:bottom w:val="single" w:color="auto" w:sz="4" w:space="0"/>
              <w:right w:val="single" w:color="auto" w:sz="4" w:space="0"/>
            </w:tcBorders>
            <w:noWrap/>
            <w:vAlign w:val="center"/>
          </w:tcPr>
          <w:p w14:paraId="6FEABABF">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1B0B118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D887CDB">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A2DCE19">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2835" w:type="dxa"/>
            <w:tcBorders>
              <w:top w:val="nil"/>
              <w:left w:val="nil"/>
              <w:bottom w:val="single" w:color="auto" w:sz="4" w:space="0"/>
              <w:right w:val="single" w:color="auto" w:sz="4" w:space="0"/>
            </w:tcBorders>
            <w:noWrap/>
            <w:vAlign w:val="center"/>
          </w:tcPr>
          <w:p w14:paraId="7A487EA7">
            <w:pPr>
              <w:widowControl/>
              <w:jc w:val="center"/>
              <w:rPr>
                <w:rFonts w:hint="eastAsia" w:ascii="宋体" w:hAnsi="宋体" w:cs="宋体"/>
                <w:kern w:val="0"/>
                <w:sz w:val="24"/>
              </w:rPr>
            </w:pPr>
            <w:r>
              <w:rPr>
                <w:rFonts w:hint="eastAsia" w:ascii="宋体" w:hAnsi="宋体" w:cs="宋体"/>
                <w:kern w:val="0"/>
                <w:sz w:val="24"/>
              </w:rPr>
              <w:t>灯管</w:t>
            </w:r>
          </w:p>
        </w:tc>
        <w:tc>
          <w:tcPr>
            <w:tcW w:w="2835" w:type="dxa"/>
            <w:tcBorders>
              <w:top w:val="nil"/>
              <w:left w:val="nil"/>
              <w:bottom w:val="single" w:color="auto" w:sz="4" w:space="0"/>
              <w:right w:val="single" w:color="auto" w:sz="4" w:space="0"/>
            </w:tcBorders>
            <w:noWrap/>
            <w:vAlign w:val="center"/>
          </w:tcPr>
          <w:p w14:paraId="4A2FCA3F">
            <w:pPr>
              <w:widowControl/>
              <w:jc w:val="center"/>
              <w:rPr>
                <w:rFonts w:hint="eastAsia" w:ascii="宋体" w:hAnsi="宋体" w:cs="宋体"/>
                <w:kern w:val="0"/>
                <w:sz w:val="24"/>
              </w:rPr>
            </w:pPr>
            <w:r>
              <w:rPr>
                <w:rFonts w:hint="eastAsia" w:ascii="宋体" w:hAnsi="宋体" w:cs="宋体"/>
                <w:kern w:val="0"/>
                <w:sz w:val="24"/>
              </w:rPr>
              <w:t>1.2米</w:t>
            </w:r>
          </w:p>
        </w:tc>
        <w:tc>
          <w:tcPr>
            <w:tcW w:w="1559" w:type="dxa"/>
            <w:tcBorders>
              <w:top w:val="nil"/>
              <w:left w:val="nil"/>
              <w:bottom w:val="single" w:color="auto" w:sz="4" w:space="0"/>
              <w:right w:val="single" w:color="auto" w:sz="4" w:space="0"/>
            </w:tcBorders>
            <w:noWrap/>
            <w:vAlign w:val="center"/>
          </w:tcPr>
          <w:p w14:paraId="266EBD36">
            <w:pPr>
              <w:widowControl/>
              <w:jc w:val="center"/>
              <w:rPr>
                <w:rFonts w:hint="eastAsia" w:ascii="宋体" w:hAnsi="宋体" w:cs="宋体"/>
                <w:kern w:val="0"/>
                <w:sz w:val="24"/>
              </w:rPr>
            </w:pPr>
            <w:r>
              <w:rPr>
                <w:rFonts w:hint="eastAsia" w:ascii="宋体" w:hAnsi="宋体" w:cs="宋体"/>
                <w:kern w:val="0"/>
                <w:sz w:val="24"/>
              </w:rPr>
              <w:t>根</w:t>
            </w:r>
          </w:p>
        </w:tc>
        <w:tc>
          <w:tcPr>
            <w:tcW w:w="1559" w:type="dxa"/>
            <w:tcBorders>
              <w:top w:val="nil"/>
              <w:left w:val="nil"/>
              <w:bottom w:val="single" w:color="auto" w:sz="4" w:space="0"/>
              <w:right w:val="single" w:color="auto" w:sz="4" w:space="0"/>
            </w:tcBorders>
            <w:noWrap/>
            <w:vAlign w:val="center"/>
          </w:tcPr>
          <w:p w14:paraId="015D90C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DEFAFF3">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82AD7D7">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2835" w:type="dxa"/>
            <w:tcBorders>
              <w:top w:val="nil"/>
              <w:left w:val="nil"/>
              <w:bottom w:val="single" w:color="auto" w:sz="4" w:space="0"/>
              <w:right w:val="single" w:color="auto" w:sz="4" w:space="0"/>
            </w:tcBorders>
            <w:noWrap/>
            <w:vAlign w:val="center"/>
          </w:tcPr>
          <w:p w14:paraId="1EA74945">
            <w:pPr>
              <w:widowControl/>
              <w:jc w:val="center"/>
              <w:rPr>
                <w:rFonts w:hint="eastAsia" w:ascii="宋体" w:hAnsi="宋体" w:cs="宋体"/>
                <w:kern w:val="0"/>
                <w:sz w:val="24"/>
              </w:rPr>
            </w:pPr>
            <w:r>
              <w:rPr>
                <w:rFonts w:hint="eastAsia" w:ascii="宋体" w:hAnsi="宋体" w:cs="宋体"/>
                <w:kern w:val="0"/>
                <w:sz w:val="24"/>
              </w:rPr>
              <w:t>镇流器</w:t>
            </w:r>
          </w:p>
        </w:tc>
        <w:tc>
          <w:tcPr>
            <w:tcW w:w="2835" w:type="dxa"/>
            <w:tcBorders>
              <w:top w:val="nil"/>
              <w:left w:val="nil"/>
              <w:bottom w:val="single" w:color="auto" w:sz="4" w:space="0"/>
              <w:right w:val="single" w:color="auto" w:sz="4" w:space="0"/>
            </w:tcBorders>
            <w:noWrap/>
            <w:vAlign w:val="center"/>
          </w:tcPr>
          <w:p w14:paraId="12B2A0C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69CEBB6C">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3AF902DD">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C28D076">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F3DEB0B">
            <w:pPr>
              <w:widowControl/>
              <w:jc w:val="center"/>
              <w:rPr>
                <w:rFonts w:hint="eastAsia" w:ascii="宋体" w:hAnsi="宋体" w:cs="宋体"/>
                <w:color w:val="000000"/>
                <w:kern w:val="0"/>
                <w:sz w:val="24"/>
              </w:rPr>
            </w:pPr>
            <w:r>
              <w:rPr>
                <w:rFonts w:hint="eastAsia" w:ascii="宋体" w:hAnsi="宋体" w:cs="宋体"/>
                <w:color w:val="000000"/>
                <w:kern w:val="0"/>
                <w:sz w:val="24"/>
              </w:rPr>
              <w:t>14</w:t>
            </w:r>
          </w:p>
        </w:tc>
        <w:tc>
          <w:tcPr>
            <w:tcW w:w="2835" w:type="dxa"/>
            <w:tcBorders>
              <w:top w:val="nil"/>
              <w:left w:val="nil"/>
              <w:bottom w:val="single" w:color="auto" w:sz="4" w:space="0"/>
              <w:right w:val="single" w:color="auto" w:sz="4" w:space="0"/>
            </w:tcBorders>
            <w:noWrap/>
            <w:vAlign w:val="center"/>
          </w:tcPr>
          <w:p w14:paraId="356F093F">
            <w:pPr>
              <w:widowControl/>
              <w:jc w:val="center"/>
              <w:rPr>
                <w:rFonts w:hint="eastAsia" w:ascii="宋体" w:hAnsi="宋体" w:cs="宋体"/>
                <w:color w:val="000000"/>
                <w:kern w:val="0"/>
                <w:sz w:val="24"/>
              </w:rPr>
            </w:pPr>
            <w:r>
              <w:rPr>
                <w:rFonts w:hint="eastAsia" w:ascii="宋体" w:hAnsi="宋体" w:cs="宋体"/>
                <w:color w:val="000000"/>
                <w:kern w:val="0"/>
                <w:sz w:val="24"/>
              </w:rPr>
              <w:t>圆形灯盘</w:t>
            </w:r>
          </w:p>
        </w:tc>
        <w:tc>
          <w:tcPr>
            <w:tcW w:w="2835" w:type="dxa"/>
            <w:tcBorders>
              <w:top w:val="nil"/>
              <w:left w:val="nil"/>
              <w:bottom w:val="single" w:color="auto" w:sz="4" w:space="0"/>
              <w:right w:val="single" w:color="auto" w:sz="4" w:space="0"/>
            </w:tcBorders>
            <w:noWrap/>
            <w:vAlign w:val="center"/>
          </w:tcPr>
          <w:p w14:paraId="7FC28049">
            <w:pPr>
              <w:widowControl/>
              <w:jc w:val="center"/>
              <w:rPr>
                <w:rFonts w:hint="eastAsia" w:ascii="宋体" w:hAnsi="宋体" w:cs="宋体"/>
                <w:color w:val="000000"/>
                <w:kern w:val="0"/>
                <w:sz w:val="24"/>
              </w:rPr>
            </w:pPr>
            <w:r>
              <w:rPr>
                <w:rFonts w:hint="eastAsia" w:ascii="宋体" w:hAnsi="宋体" w:cs="宋体"/>
                <w:color w:val="000000"/>
                <w:kern w:val="0"/>
                <w:sz w:val="24"/>
              </w:rPr>
              <w:t>18W白光</w:t>
            </w:r>
          </w:p>
        </w:tc>
        <w:tc>
          <w:tcPr>
            <w:tcW w:w="1559" w:type="dxa"/>
            <w:tcBorders>
              <w:top w:val="nil"/>
              <w:left w:val="nil"/>
              <w:bottom w:val="single" w:color="auto" w:sz="4" w:space="0"/>
              <w:right w:val="single" w:color="auto" w:sz="4" w:space="0"/>
            </w:tcBorders>
            <w:noWrap/>
            <w:vAlign w:val="center"/>
          </w:tcPr>
          <w:p w14:paraId="63C07EE2">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6AD0826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2DE0EE60">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24D22DB0">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2835" w:type="dxa"/>
            <w:tcBorders>
              <w:top w:val="nil"/>
              <w:left w:val="nil"/>
              <w:bottom w:val="single" w:color="auto" w:sz="4" w:space="0"/>
              <w:right w:val="single" w:color="auto" w:sz="4" w:space="0"/>
            </w:tcBorders>
            <w:noWrap/>
            <w:vAlign w:val="center"/>
          </w:tcPr>
          <w:p w14:paraId="2E2F8537">
            <w:pPr>
              <w:widowControl/>
              <w:jc w:val="center"/>
              <w:rPr>
                <w:rFonts w:hint="eastAsia" w:ascii="宋体" w:hAnsi="宋体" w:cs="宋体"/>
                <w:kern w:val="0"/>
                <w:sz w:val="24"/>
              </w:rPr>
            </w:pPr>
            <w:r>
              <w:rPr>
                <w:rFonts w:hint="eastAsia" w:ascii="宋体" w:hAnsi="宋体" w:cs="宋体"/>
                <w:kern w:val="0"/>
                <w:sz w:val="24"/>
              </w:rPr>
              <w:t>3U灯管</w:t>
            </w:r>
          </w:p>
        </w:tc>
        <w:tc>
          <w:tcPr>
            <w:tcW w:w="2835" w:type="dxa"/>
            <w:tcBorders>
              <w:top w:val="nil"/>
              <w:left w:val="nil"/>
              <w:bottom w:val="single" w:color="auto" w:sz="4" w:space="0"/>
              <w:right w:val="single" w:color="auto" w:sz="4" w:space="0"/>
            </w:tcBorders>
            <w:vAlign w:val="center"/>
          </w:tcPr>
          <w:p w14:paraId="7016655F">
            <w:pPr>
              <w:widowControl/>
              <w:jc w:val="center"/>
              <w:rPr>
                <w:rFonts w:hint="eastAsia" w:ascii="宋体" w:hAnsi="宋体" w:cs="宋体"/>
                <w:kern w:val="0"/>
                <w:sz w:val="24"/>
              </w:rPr>
            </w:pPr>
            <w:r>
              <w:rPr>
                <w:rFonts w:hint="eastAsia" w:ascii="宋体" w:hAnsi="宋体" w:cs="宋体"/>
                <w:kern w:val="0"/>
                <w:sz w:val="24"/>
              </w:rPr>
              <w:t>E27 9W</w:t>
            </w:r>
          </w:p>
        </w:tc>
        <w:tc>
          <w:tcPr>
            <w:tcW w:w="1559" w:type="dxa"/>
            <w:tcBorders>
              <w:top w:val="nil"/>
              <w:left w:val="nil"/>
              <w:bottom w:val="single" w:color="auto" w:sz="4" w:space="0"/>
              <w:right w:val="single" w:color="auto" w:sz="4" w:space="0"/>
            </w:tcBorders>
            <w:noWrap/>
            <w:vAlign w:val="center"/>
          </w:tcPr>
          <w:p w14:paraId="263BD7E9">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60D6DCC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26538C5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2925AD2C">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2835" w:type="dxa"/>
            <w:tcBorders>
              <w:top w:val="nil"/>
              <w:left w:val="nil"/>
              <w:bottom w:val="single" w:color="auto" w:sz="4" w:space="0"/>
              <w:right w:val="single" w:color="auto" w:sz="4" w:space="0"/>
            </w:tcBorders>
            <w:noWrap/>
            <w:vAlign w:val="center"/>
          </w:tcPr>
          <w:p w14:paraId="257131B9">
            <w:pPr>
              <w:widowControl/>
              <w:jc w:val="center"/>
              <w:rPr>
                <w:rFonts w:hint="eastAsia" w:ascii="宋体" w:hAnsi="宋体" w:cs="宋体"/>
                <w:kern w:val="0"/>
                <w:sz w:val="24"/>
              </w:rPr>
            </w:pPr>
            <w:r>
              <w:rPr>
                <w:rFonts w:hint="eastAsia" w:ascii="宋体" w:hAnsi="宋体" w:cs="宋体"/>
                <w:kern w:val="0"/>
                <w:sz w:val="24"/>
              </w:rPr>
              <w:t>半透明灯罩</w:t>
            </w:r>
          </w:p>
        </w:tc>
        <w:tc>
          <w:tcPr>
            <w:tcW w:w="2835" w:type="dxa"/>
            <w:tcBorders>
              <w:top w:val="nil"/>
              <w:left w:val="nil"/>
              <w:bottom w:val="single" w:color="auto" w:sz="4" w:space="0"/>
              <w:right w:val="single" w:color="auto" w:sz="4" w:space="0"/>
            </w:tcBorders>
            <w:noWrap/>
            <w:vAlign w:val="center"/>
          </w:tcPr>
          <w:p w14:paraId="028D5DA7">
            <w:pPr>
              <w:widowControl/>
              <w:jc w:val="center"/>
              <w:rPr>
                <w:rFonts w:hint="eastAsia" w:ascii="宋体" w:hAnsi="宋体" w:cs="宋体"/>
                <w:kern w:val="0"/>
                <w:sz w:val="24"/>
              </w:rPr>
            </w:pPr>
            <w:r>
              <w:rPr>
                <w:rFonts w:hint="eastAsia" w:ascii="宋体" w:hAnsi="宋体" w:cs="宋体"/>
                <w:kern w:val="0"/>
                <w:sz w:val="24"/>
              </w:rPr>
              <w:t>1160*130*2mm</w:t>
            </w:r>
          </w:p>
        </w:tc>
        <w:tc>
          <w:tcPr>
            <w:tcW w:w="1559" w:type="dxa"/>
            <w:tcBorders>
              <w:top w:val="nil"/>
              <w:left w:val="nil"/>
              <w:bottom w:val="single" w:color="auto" w:sz="4" w:space="0"/>
              <w:right w:val="single" w:color="auto" w:sz="4" w:space="0"/>
            </w:tcBorders>
            <w:noWrap/>
            <w:vAlign w:val="center"/>
          </w:tcPr>
          <w:p w14:paraId="044E822C">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52E495C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0ADD99D6">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E3BBCF8">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2835" w:type="dxa"/>
            <w:tcBorders>
              <w:top w:val="nil"/>
              <w:left w:val="nil"/>
              <w:bottom w:val="single" w:color="auto" w:sz="4" w:space="0"/>
              <w:right w:val="single" w:color="auto" w:sz="4" w:space="0"/>
            </w:tcBorders>
            <w:noWrap/>
            <w:vAlign w:val="center"/>
          </w:tcPr>
          <w:p w14:paraId="04CD6E5C">
            <w:pPr>
              <w:widowControl/>
              <w:jc w:val="center"/>
              <w:rPr>
                <w:rFonts w:hint="eastAsia" w:ascii="宋体" w:hAnsi="宋体" w:cs="宋体"/>
                <w:color w:val="000000"/>
                <w:kern w:val="0"/>
                <w:sz w:val="24"/>
              </w:rPr>
            </w:pPr>
            <w:r>
              <w:rPr>
                <w:rFonts w:hint="eastAsia" w:ascii="宋体" w:hAnsi="宋体" w:cs="宋体"/>
                <w:color w:val="000000"/>
                <w:kern w:val="0"/>
                <w:sz w:val="24"/>
              </w:rPr>
              <w:t>三孔插头</w:t>
            </w:r>
          </w:p>
        </w:tc>
        <w:tc>
          <w:tcPr>
            <w:tcW w:w="2835" w:type="dxa"/>
            <w:tcBorders>
              <w:top w:val="nil"/>
              <w:left w:val="nil"/>
              <w:bottom w:val="single" w:color="auto" w:sz="4" w:space="0"/>
              <w:right w:val="single" w:color="auto" w:sz="4" w:space="0"/>
            </w:tcBorders>
            <w:noWrap/>
            <w:vAlign w:val="center"/>
          </w:tcPr>
          <w:p w14:paraId="580F611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610B9201">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13ED1F7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4324FB9">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2636CA6">
            <w:pPr>
              <w:widowControl/>
              <w:jc w:val="center"/>
              <w:rPr>
                <w:rFonts w:hint="eastAsia" w:ascii="宋体" w:hAnsi="宋体" w:cs="宋体"/>
                <w:color w:val="000000"/>
                <w:kern w:val="0"/>
                <w:sz w:val="24"/>
              </w:rPr>
            </w:pPr>
            <w:r>
              <w:rPr>
                <w:rFonts w:hint="eastAsia" w:ascii="宋体" w:hAnsi="宋体" w:cs="宋体"/>
                <w:color w:val="000000"/>
                <w:kern w:val="0"/>
                <w:sz w:val="24"/>
              </w:rPr>
              <w:t>18</w:t>
            </w:r>
          </w:p>
        </w:tc>
        <w:tc>
          <w:tcPr>
            <w:tcW w:w="2835" w:type="dxa"/>
            <w:tcBorders>
              <w:top w:val="nil"/>
              <w:left w:val="nil"/>
              <w:bottom w:val="single" w:color="auto" w:sz="4" w:space="0"/>
              <w:right w:val="single" w:color="auto" w:sz="4" w:space="0"/>
            </w:tcBorders>
            <w:noWrap/>
            <w:vAlign w:val="center"/>
          </w:tcPr>
          <w:p w14:paraId="6B4C0833">
            <w:pPr>
              <w:widowControl/>
              <w:jc w:val="center"/>
              <w:rPr>
                <w:rFonts w:hint="eastAsia" w:ascii="宋体" w:hAnsi="宋体" w:cs="宋体"/>
                <w:color w:val="000000"/>
                <w:kern w:val="0"/>
                <w:sz w:val="24"/>
              </w:rPr>
            </w:pPr>
            <w:r>
              <w:rPr>
                <w:rFonts w:hint="eastAsia" w:ascii="宋体" w:hAnsi="宋体" w:cs="宋体"/>
                <w:color w:val="000000"/>
                <w:kern w:val="0"/>
                <w:sz w:val="24"/>
              </w:rPr>
              <w:t>漏电保护器</w:t>
            </w:r>
          </w:p>
        </w:tc>
        <w:tc>
          <w:tcPr>
            <w:tcW w:w="2835" w:type="dxa"/>
            <w:tcBorders>
              <w:top w:val="nil"/>
              <w:left w:val="nil"/>
              <w:bottom w:val="single" w:color="auto" w:sz="4" w:space="0"/>
              <w:right w:val="single" w:color="auto" w:sz="4" w:space="0"/>
            </w:tcBorders>
            <w:noWrap/>
            <w:vAlign w:val="center"/>
          </w:tcPr>
          <w:p w14:paraId="5EE37BF2">
            <w:pPr>
              <w:widowControl/>
              <w:jc w:val="center"/>
              <w:rPr>
                <w:rFonts w:hint="eastAsia" w:ascii="宋体" w:hAnsi="宋体" w:cs="宋体"/>
                <w:color w:val="000000"/>
                <w:kern w:val="0"/>
                <w:sz w:val="24"/>
              </w:rPr>
            </w:pPr>
            <w:r>
              <w:rPr>
                <w:rFonts w:hint="eastAsia" w:ascii="宋体" w:hAnsi="宋体" w:cs="宋体"/>
                <w:color w:val="000000"/>
                <w:kern w:val="0"/>
                <w:sz w:val="24"/>
              </w:rPr>
              <w:t>100A以下</w:t>
            </w:r>
          </w:p>
        </w:tc>
        <w:tc>
          <w:tcPr>
            <w:tcW w:w="1559" w:type="dxa"/>
            <w:tcBorders>
              <w:top w:val="nil"/>
              <w:left w:val="nil"/>
              <w:bottom w:val="single" w:color="auto" w:sz="4" w:space="0"/>
              <w:right w:val="single" w:color="auto" w:sz="4" w:space="0"/>
            </w:tcBorders>
            <w:noWrap/>
            <w:vAlign w:val="center"/>
          </w:tcPr>
          <w:p w14:paraId="5816D0A6">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7E4F530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A881203">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59294DFD">
            <w:pPr>
              <w:widowControl/>
              <w:jc w:val="center"/>
              <w:rPr>
                <w:rFonts w:hint="eastAsia" w:ascii="宋体" w:hAnsi="宋体" w:cs="宋体"/>
                <w:color w:val="000000"/>
                <w:kern w:val="0"/>
                <w:sz w:val="24"/>
              </w:rPr>
            </w:pPr>
            <w:r>
              <w:rPr>
                <w:rFonts w:hint="eastAsia" w:ascii="宋体" w:hAnsi="宋体" w:cs="宋体"/>
                <w:color w:val="000000"/>
                <w:kern w:val="0"/>
                <w:sz w:val="24"/>
              </w:rPr>
              <w:t>19</w:t>
            </w:r>
          </w:p>
        </w:tc>
        <w:tc>
          <w:tcPr>
            <w:tcW w:w="2835" w:type="dxa"/>
            <w:tcBorders>
              <w:top w:val="nil"/>
              <w:left w:val="nil"/>
              <w:bottom w:val="single" w:color="auto" w:sz="4" w:space="0"/>
              <w:right w:val="single" w:color="auto" w:sz="4" w:space="0"/>
            </w:tcBorders>
            <w:noWrap/>
            <w:vAlign w:val="center"/>
          </w:tcPr>
          <w:p w14:paraId="20A1BE53">
            <w:pPr>
              <w:widowControl/>
              <w:jc w:val="center"/>
              <w:rPr>
                <w:rFonts w:hint="eastAsia" w:ascii="宋体" w:hAnsi="宋体" w:cs="宋体"/>
                <w:color w:val="000000"/>
                <w:kern w:val="0"/>
                <w:sz w:val="24"/>
              </w:rPr>
            </w:pPr>
            <w:r>
              <w:rPr>
                <w:rFonts w:hint="eastAsia" w:ascii="宋体" w:hAnsi="宋体" w:cs="宋体"/>
                <w:color w:val="000000"/>
                <w:kern w:val="0"/>
                <w:sz w:val="24"/>
              </w:rPr>
              <w:t>线槽</w:t>
            </w:r>
          </w:p>
        </w:tc>
        <w:tc>
          <w:tcPr>
            <w:tcW w:w="2835" w:type="dxa"/>
            <w:tcBorders>
              <w:top w:val="nil"/>
              <w:left w:val="nil"/>
              <w:bottom w:val="single" w:color="auto" w:sz="4" w:space="0"/>
              <w:right w:val="single" w:color="auto" w:sz="4" w:space="0"/>
            </w:tcBorders>
            <w:noWrap/>
            <w:vAlign w:val="center"/>
          </w:tcPr>
          <w:p w14:paraId="780F40B4">
            <w:pPr>
              <w:widowControl/>
              <w:jc w:val="center"/>
              <w:rPr>
                <w:rFonts w:hint="eastAsia" w:ascii="宋体" w:hAnsi="宋体" w:cs="宋体"/>
                <w:color w:val="000000"/>
                <w:kern w:val="0"/>
                <w:sz w:val="24"/>
              </w:rPr>
            </w:pPr>
            <w:r>
              <w:rPr>
                <w:rFonts w:hint="eastAsia" w:ascii="宋体" w:hAnsi="宋体" w:cs="宋体"/>
                <w:color w:val="000000"/>
                <w:kern w:val="0"/>
                <w:sz w:val="24"/>
              </w:rPr>
              <w:t>明装PVC25</w:t>
            </w:r>
          </w:p>
        </w:tc>
        <w:tc>
          <w:tcPr>
            <w:tcW w:w="1559" w:type="dxa"/>
            <w:tcBorders>
              <w:top w:val="nil"/>
              <w:left w:val="nil"/>
              <w:bottom w:val="single" w:color="auto" w:sz="4" w:space="0"/>
              <w:right w:val="single" w:color="auto" w:sz="4" w:space="0"/>
            </w:tcBorders>
            <w:noWrap/>
            <w:vAlign w:val="center"/>
          </w:tcPr>
          <w:p w14:paraId="7C322F53">
            <w:pPr>
              <w:widowControl/>
              <w:jc w:val="center"/>
              <w:rPr>
                <w:rFonts w:hint="eastAsia" w:ascii="宋体" w:hAnsi="宋体" w:cs="宋体"/>
                <w:color w:val="000000"/>
                <w:kern w:val="0"/>
                <w:sz w:val="24"/>
              </w:rPr>
            </w:pPr>
            <w:r>
              <w:rPr>
                <w:rFonts w:hint="eastAsia" w:ascii="宋体" w:hAnsi="宋体" w:cs="宋体"/>
                <w:color w:val="000000"/>
                <w:kern w:val="0"/>
                <w:sz w:val="24"/>
              </w:rPr>
              <w:t>捆</w:t>
            </w:r>
          </w:p>
        </w:tc>
        <w:tc>
          <w:tcPr>
            <w:tcW w:w="1559" w:type="dxa"/>
            <w:tcBorders>
              <w:top w:val="nil"/>
              <w:left w:val="nil"/>
              <w:bottom w:val="single" w:color="auto" w:sz="4" w:space="0"/>
              <w:right w:val="single" w:color="auto" w:sz="4" w:space="0"/>
            </w:tcBorders>
            <w:noWrap/>
            <w:vAlign w:val="center"/>
          </w:tcPr>
          <w:p w14:paraId="2C4E7FC2">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F8E5CB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3127E371">
            <w:pPr>
              <w:widowControl/>
              <w:jc w:val="center"/>
              <w:rPr>
                <w:rFonts w:hint="eastAsia" w:ascii="宋体" w:hAnsi="宋体" w:cs="宋体"/>
                <w:color w:val="000000"/>
                <w:kern w:val="0"/>
                <w:sz w:val="24"/>
              </w:rPr>
            </w:pPr>
            <w:r>
              <w:rPr>
                <w:rFonts w:hint="eastAsia" w:ascii="宋体" w:hAnsi="宋体" w:cs="宋体"/>
                <w:color w:val="000000"/>
                <w:kern w:val="0"/>
                <w:sz w:val="24"/>
              </w:rPr>
              <w:t>20</w:t>
            </w:r>
          </w:p>
        </w:tc>
        <w:tc>
          <w:tcPr>
            <w:tcW w:w="2835" w:type="dxa"/>
            <w:tcBorders>
              <w:top w:val="nil"/>
              <w:left w:val="nil"/>
              <w:bottom w:val="single" w:color="auto" w:sz="4" w:space="0"/>
              <w:right w:val="single" w:color="auto" w:sz="4" w:space="0"/>
            </w:tcBorders>
            <w:noWrap/>
            <w:vAlign w:val="center"/>
          </w:tcPr>
          <w:p w14:paraId="624D4489">
            <w:pPr>
              <w:widowControl/>
              <w:jc w:val="center"/>
              <w:rPr>
                <w:rFonts w:hint="eastAsia" w:ascii="宋体" w:hAnsi="宋体" w:cs="宋体"/>
                <w:color w:val="000000"/>
                <w:kern w:val="0"/>
                <w:sz w:val="24"/>
              </w:rPr>
            </w:pPr>
            <w:r>
              <w:rPr>
                <w:rFonts w:hint="eastAsia" w:ascii="宋体" w:hAnsi="宋体" w:cs="宋体"/>
                <w:color w:val="000000"/>
                <w:kern w:val="0"/>
                <w:sz w:val="24"/>
              </w:rPr>
              <w:t>明装盒</w:t>
            </w:r>
          </w:p>
        </w:tc>
        <w:tc>
          <w:tcPr>
            <w:tcW w:w="2835" w:type="dxa"/>
            <w:tcBorders>
              <w:top w:val="nil"/>
              <w:left w:val="nil"/>
              <w:bottom w:val="single" w:color="auto" w:sz="4" w:space="0"/>
              <w:right w:val="single" w:color="auto" w:sz="4" w:space="0"/>
            </w:tcBorders>
            <w:noWrap/>
            <w:vAlign w:val="center"/>
          </w:tcPr>
          <w:p w14:paraId="494B177B">
            <w:pPr>
              <w:widowControl/>
              <w:jc w:val="center"/>
              <w:rPr>
                <w:rFonts w:hint="eastAsia" w:ascii="宋体" w:hAnsi="宋体" w:cs="宋体"/>
                <w:color w:val="000000"/>
                <w:kern w:val="0"/>
                <w:sz w:val="24"/>
              </w:rPr>
            </w:pPr>
            <w:r>
              <w:rPr>
                <w:rFonts w:hint="eastAsia" w:ascii="宋体" w:hAnsi="宋体" w:cs="宋体"/>
                <w:color w:val="000000"/>
                <w:kern w:val="0"/>
                <w:sz w:val="24"/>
              </w:rPr>
              <w:t>PVC</w:t>
            </w:r>
          </w:p>
        </w:tc>
        <w:tc>
          <w:tcPr>
            <w:tcW w:w="1559" w:type="dxa"/>
            <w:tcBorders>
              <w:top w:val="nil"/>
              <w:left w:val="nil"/>
              <w:bottom w:val="single" w:color="auto" w:sz="4" w:space="0"/>
              <w:right w:val="single" w:color="auto" w:sz="4" w:space="0"/>
            </w:tcBorders>
            <w:noWrap/>
            <w:vAlign w:val="center"/>
          </w:tcPr>
          <w:p w14:paraId="60D0B01C">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410107A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F13C9EF">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387BF47">
            <w:pPr>
              <w:widowControl/>
              <w:jc w:val="center"/>
              <w:rPr>
                <w:rFonts w:hint="eastAsia" w:ascii="宋体" w:hAnsi="宋体" w:cs="宋体"/>
                <w:color w:val="000000"/>
                <w:kern w:val="0"/>
                <w:sz w:val="24"/>
              </w:rPr>
            </w:pPr>
            <w:r>
              <w:rPr>
                <w:rFonts w:hint="eastAsia" w:ascii="宋体" w:hAnsi="宋体" w:cs="宋体"/>
                <w:color w:val="000000"/>
                <w:kern w:val="0"/>
                <w:sz w:val="24"/>
              </w:rPr>
              <w:t>21</w:t>
            </w:r>
          </w:p>
        </w:tc>
        <w:tc>
          <w:tcPr>
            <w:tcW w:w="2835" w:type="dxa"/>
            <w:tcBorders>
              <w:top w:val="nil"/>
              <w:left w:val="nil"/>
              <w:bottom w:val="single" w:color="auto" w:sz="4" w:space="0"/>
              <w:right w:val="single" w:color="auto" w:sz="4" w:space="0"/>
            </w:tcBorders>
            <w:noWrap/>
            <w:vAlign w:val="center"/>
          </w:tcPr>
          <w:p w14:paraId="39C20F17">
            <w:pPr>
              <w:widowControl/>
              <w:jc w:val="center"/>
              <w:rPr>
                <w:rFonts w:hint="eastAsia" w:ascii="宋体" w:hAnsi="宋体" w:cs="宋体"/>
                <w:kern w:val="0"/>
                <w:sz w:val="24"/>
              </w:rPr>
            </w:pPr>
            <w:r>
              <w:rPr>
                <w:rFonts w:hint="eastAsia" w:ascii="宋体" w:hAnsi="宋体" w:cs="宋体"/>
                <w:kern w:val="0"/>
                <w:sz w:val="24"/>
              </w:rPr>
              <w:t>五孔面板</w:t>
            </w:r>
          </w:p>
        </w:tc>
        <w:tc>
          <w:tcPr>
            <w:tcW w:w="2835" w:type="dxa"/>
            <w:tcBorders>
              <w:top w:val="nil"/>
              <w:left w:val="nil"/>
              <w:bottom w:val="single" w:color="auto" w:sz="4" w:space="0"/>
              <w:right w:val="single" w:color="auto" w:sz="4" w:space="0"/>
            </w:tcBorders>
            <w:noWrap/>
            <w:vAlign w:val="center"/>
          </w:tcPr>
          <w:p w14:paraId="64C9A86A">
            <w:pPr>
              <w:widowControl/>
              <w:jc w:val="center"/>
              <w:rPr>
                <w:rFonts w:hint="eastAsia" w:ascii="宋体" w:hAnsi="宋体" w:cs="宋体"/>
                <w:kern w:val="0"/>
                <w:sz w:val="24"/>
              </w:rPr>
            </w:pPr>
            <w:r>
              <w:rPr>
                <w:rFonts w:hint="eastAsia" w:ascii="宋体" w:hAnsi="宋体" w:cs="宋体"/>
                <w:kern w:val="0"/>
                <w:sz w:val="24"/>
              </w:rPr>
              <w:t>10A</w:t>
            </w:r>
          </w:p>
        </w:tc>
        <w:tc>
          <w:tcPr>
            <w:tcW w:w="1559" w:type="dxa"/>
            <w:tcBorders>
              <w:top w:val="nil"/>
              <w:left w:val="nil"/>
              <w:bottom w:val="single" w:color="auto" w:sz="4" w:space="0"/>
              <w:right w:val="single" w:color="auto" w:sz="4" w:space="0"/>
            </w:tcBorders>
            <w:noWrap/>
            <w:vAlign w:val="center"/>
          </w:tcPr>
          <w:p w14:paraId="274EDA27">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1713D65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027F2E3">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536C457">
            <w:pPr>
              <w:widowControl/>
              <w:jc w:val="center"/>
              <w:rPr>
                <w:rFonts w:hint="eastAsia" w:ascii="宋体" w:hAnsi="宋体" w:cs="宋体"/>
                <w:color w:val="000000"/>
                <w:kern w:val="0"/>
                <w:sz w:val="24"/>
              </w:rPr>
            </w:pPr>
            <w:r>
              <w:rPr>
                <w:rFonts w:hint="eastAsia" w:ascii="宋体" w:hAnsi="宋体" w:cs="宋体"/>
                <w:color w:val="000000"/>
                <w:kern w:val="0"/>
                <w:sz w:val="24"/>
              </w:rPr>
              <w:t>22</w:t>
            </w:r>
          </w:p>
        </w:tc>
        <w:tc>
          <w:tcPr>
            <w:tcW w:w="2835" w:type="dxa"/>
            <w:tcBorders>
              <w:top w:val="nil"/>
              <w:left w:val="nil"/>
              <w:bottom w:val="single" w:color="auto" w:sz="4" w:space="0"/>
              <w:right w:val="single" w:color="auto" w:sz="4" w:space="0"/>
            </w:tcBorders>
            <w:noWrap/>
            <w:vAlign w:val="center"/>
          </w:tcPr>
          <w:p w14:paraId="01173AD1">
            <w:pPr>
              <w:widowControl/>
              <w:jc w:val="center"/>
              <w:rPr>
                <w:rFonts w:hint="eastAsia" w:ascii="宋体" w:hAnsi="宋体" w:cs="宋体"/>
                <w:kern w:val="0"/>
                <w:sz w:val="24"/>
              </w:rPr>
            </w:pPr>
            <w:r>
              <w:rPr>
                <w:rFonts w:hint="eastAsia" w:ascii="宋体" w:hAnsi="宋体" w:cs="宋体"/>
                <w:kern w:val="0"/>
                <w:sz w:val="24"/>
              </w:rPr>
              <w:t>空调面板</w:t>
            </w:r>
          </w:p>
        </w:tc>
        <w:tc>
          <w:tcPr>
            <w:tcW w:w="2835" w:type="dxa"/>
            <w:tcBorders>
              <w:top w:val="nil"/>
              <w:left w:val="nil"/>
              <w:bottom w:val="single" w:color="auto" w:sz="4" w:space="0"/>
              <w:right w:val="single" w:color="auto" w:sz="4" w:space="0"/>
            </w:tcBorders>
            <w:noWrap/>
            <w:vAlign w:val="center"/>
          </w:tcPr>
          <w:p w14:paraId="7338050B">
            <w:pPr>
              <w:widowControl/>
              <w:jc w:val="center"/>
              <w:rPr>
                <w:rFonts w:hint="eastAsia" w:ascii="宋体" w:hAnsi="宋体" w:cs="宋体"/>
                <w:kern w:val="0"/>
                <w:sz w:val="24"/>
              </w:rPr>
            </w:pPr>
            <w:r>
              <w:rPr>
                <w:rFonts w:hint="eastAsia" w:ascii="宋体" w:hAnsi="宋体" w:cs="宋体"/>
                <w:kern w:val="0"/>
                <w:sz w:val="24"/>
              </w:rPr>
              <w:t>16A</w:t>
            </w:r>
          </w:p>
        </w:tc>
        <w:tc>
          <w:tcPr>
            <w:tcW w:w="1559" w:type="dxa"/>
            <w:tcBorders>
              <w:top w:val="nil"/>
              <w:left w:val="nil"/>
              <w:bottom w:val="single" w:color="auto" w:sz="4" w:space="0"/>
              <w:right w:val="single" w:color="auto" w:sz="4" w:space="0"/>
            </w:tcBorders>
            <w:noWrap/>
            <w:vAlign w:val="center"/>
          </w:tcPr>
          <w:p w14:paraId="47265BC7">
            <w:pPr>
              <w:widowControl/>
              <w:jc w:val="center"/>
              <w:rPr>
                <w:rFonts w:hint="eastAsia" w:ascii="宋体" w:hAnsi="宋体" w:cs="宋体"/>
                <w:kern w:val="0"/>
                <w:sz w:val="24"/>
              </w:rPr>
            </w:pPr>
            <w:r>
              <w:rPr>
                <w:rFonts w:hint="eastAsia" w:ascii="宋体" w:hAnsi="宋体" w:cs="宋体"/>
                <w:kern w:val="0"/>
                <w:sz w:val="24"/>
              </w:rPr>
              <w:t>个</w:t>
            </w:r>
          </w:p>
        </w:tc>
        <w:tc>
          <w:tcPr>
            <w:tcW w:w="1559" w:type="dxa"/>
            <w:tcBorders>
              <w:top w:val="nil"/>
              <w:left w:val="nil"/>
              <w:bottom w:val="single" w:color="auto" w:sz="4" w:space="0"/>
              <w:right w:val="single" w:color="auto" w:sz="4" w:space="0"/>
            </w:tcBorders>
            <w:noWrap/>
            <w:vAlign w:val="center"/>
          </w:tcPr>
          <w:p w14:paraId="259BAC2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B803656">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79DDA6F">
            <w:pPr>
              <w:widowControl/>
              <w:jc w:val="center"/>
              <w:rPr>
                <w:rFonts w:hint="eastAsia" w:ascii="宋体" w:hAnsi="宋体" w:cs="宋体"/>
                <w:color w:val="000000"/>
                <w:kern w:val="0"/>
                <w:sz w:val="24"/>
              </w:rPr>
            </w:pPr>
            <w:r>
              <w:rPr>
                <w:rFonts w:hint="eastAsia" w:ascii="宋体" w:hAnsi="宋体" w:cs="宋体"/>
                <w:color w:val="000000"/>
                <w:kern w:val="0"/>
                <w:sz w:val="24"/>
              </w:rPr>
              <w:t>23</w:t>
            </w:r>
          </w:p>
        </w:tc>
        <w:tc>
          <w:tcPr>
            <w:tcW w:w="2835" w:type="dxa"/>
            <w:tcBorders>
              <w:top w:val="nil"/>
              <w:left w:val="nil"/>
              <w:bottom w:val="single" w:color="auto" w:sz="4" w:space="0"/>
              <w:right w:val="single" w:color="auto" w:sz="4" w:space="0"/>
            </w:tcBorders>
            <w:noWrap/>
            <w:vAlign w:val="center"/>
          </w:tcPr>
          <w:p w14:paraId="7DD1CAB5">
            <w:pPr>
              <w:widowControl/>
              <w:jc w:val="center"/>
              <w:rPr>
                <w:rFonts w:hint="eastAsia" w:ascii="宋体" w:hAnsi="宋体" w:cs="宋体"/>
                <w:color w:val="000000"/>
                <w:kern w:val="0"/>
                <w:sz w:val="24"/>
              </w:rPr>
            </w:pPr>
            <w:r>
              <w:rPr>
                <w:rFonts w:hint="eastAsia" w:ascii="宋体" w:hAnsi="宋体" w:cs="宋体"/>
                <w:color w:val="000000"/>
                <w:kern w:val="0"/>
                <w:sz w:val="24"/>
              </w:rPr>
              <w:t>三孔插座面板</w:t>
            </w:r>
          </w:p>
        </w:tc>
        <w:tc>
          <w:tcPr>
            <w:tcW w:w="2835" w:type="dxa"/>
            <w:tcBorders>
              <w:top w:val="nil"/>
              <w:left w:val="nil"/>
              <w:bottom w:val="single" w:color="auto" w:sz="4" w:space="0"/>
              <w:right w:val="single" w:color="auto" w:sz="4" w:space="0"/>
            </w:tcBorders>
            <w:noWrap/>
            <w:vAlign w:val="center"/>
          </w:tcPr>
          <w:p w14:paraId="745A81A7">
            <w:pPr>
              <w:widowControl/>
              <w:jc w:val="center"/>
              <w:rPr>
                <w:rFonts w:hint="eastAsia" w:ascii="宋体" w:hAnsi="宋体" w:cs="宋体"/>
                <w:color w:val="000000"/>
                <w:kern w:val="0"/>
                <w:sz w:val="24"/>
              </w:rPr>
            </w:pPr>
            <w:r>
              <w:rPr>
                <w:rFonts w:hint="eastAsia" w:ascii="宋体" w:hAnsi="宋体" w:cs="宋体"/>
                <w:color w:val="000000"/>
                <w:kern w:val="0"/>
                <w:sz w:val="24"/>
              </w:rPr>
              <w:t>10A</w:t>
            </w:r>
          </w:p>
        </w:tc>
        <w:tc>
          <w:tcPr>
            <w:tcW w:w="1559" w:type="dxa"/>
            <w:tcBorders>
              <w:top w:val="nil"/>
              <w:left w:val="nil"/>
              <w:bottom w:val="single" w:color="auto" w:sz="4" w:space="0"/>
              <w:right w:val="single" w:color="auto" w:sz="4" w:space="0"/>
            </w:tcBorders>
            <w:noWrap/>
            <w:vAlign w:val="center"/>
          </w:tcPr>
          <w:p w14:paraId="4F2CE644">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088AAFA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8040C04">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10B15757">
            <w:pPr>
              <w:widowControl/>
              <w:jc w:val="center"/>
              <w:rPr>
                <w:rFonts w:hint="eastAsia" w:ascii="宋体" w:hAnsi="宋体" w:cs="宋体"/>
                <w:color w:val="000000"/>
                <w:kern w:val="0"/>
                <w:sz w:val="24"/>
              </w:rPr>
            </w:pPr>
            <w:r>
              <w:rPr>
                <w:rFonts w:hint="eastAsia" w:ascii="宋体" w:hAnsi="宋体" w:cs="宋体"/>
                <w:color w:val="000000"/>
                <w:kern w:val="0"/>
                <w:sz w:val="24"/>
              </w:rPr>
              <w:t>24</w:t>
            </w:r>
          </w:p>
        </w:tc>
        <w:tc>
          <w:tcPr>
            <w:tcW w:w="2835" w:type="dxa"/>
            <w:tcBorders>
              <w:top w:val="single" w:color="auto" w:sz="4" w:space="0"/>
              <w:left w:val="nil"/>
              <w:bottom w:val="single" w:color="auto" w:sz="4" w:space="0"/>
              <w:right w:val="single" w:color="auto" w:sz="4" w:space="0"/>
            </w:tcBorders>
            <w:noWrap/>
            <w:vAlign w:val="center"/>
          </w:tcPr>
          <w:p w14:paraId="7E704CC3">
            <w:pPr>
              <w:widowControl/>
              <w:jc w:val="center"/>
              <w:rPr>
                <w:rFonts w:hint="eastAsia" w:ascii="宋体" w:hAnsi="宋体" w:cs="宋体"/>
                <w:color w:val="000000"/>
                <w:kern w:val="0"/>
                <w:sz w:val="24"/>
              </w:rPr>
            </w:pPr>
            <w:r>
              <w:rPr>
                <w:rFonts w:hint="eastAsia" w:ascii="宋体" w:hAnsi="宋体" w:cs="宋体"/>
                <w:color w:val="000000"/>
                <w:kern w:val="0"/>
                <w:sz w:val="24"/>
              </w:rPr>
              <w:t>插座盲板</w:t>
            </w:r>
          </w:p>
        </w:tc>
        <w:tc>
          <w:tcPr>
            <w:tcW w:w="2835" w:type="dxa"/>
            <w:tcBorders>
              <w:top w:val="single" w:color="auto" w:sz="4" w:space="0"/>
              <w:left w:val="nil"/>
              <w:bottom w:val="single" w:color="auto" w:sz="4" w:space="0"/>
              <w:right w:val="single" w:color="auto" w:sz="4" w:space="0"/>
            </w:tcBorders>
            <w:noWrap/>
            <w:vAlign w:val="center"/>
          </w:tcPr>
          <w:p w14:paraId="353DE2D4">
            <w:pPr>
              <w:widowControl/>
              <w:jc w:val="center"/>
              <w:rPr>
                <w:rFonts w:hint="eastAsia" w:ascii="宋体" w:hAnsi="宋体" w:cs="宋体"/>
                <w:color w:val="000000"/>
                <w:kern w:val="0"/>
                <w:sz w:val="24"/>
              </w:rPr>
            </w:pPr>
            <w:r>
              <w:rPr>
                <w:rFonts w:hint="eastAsia" w:ascii="宋体" w:hAnsi="宋体" w:cs="宋体"/>
                <w:color w:val="000000"/>
                <w:kern w:val="0"/>
                <w:sz w:val="24"/>
              </w:rPr>
              <w:t>86型</w:t>
            </w:r>
          </w:p>
        </w:tc>
        <w:tc>
          <w:tcPr>
            <w:tcW w:w="1559" w:type="dxa"/>
            <w:tcBorders>
              <w:top w:val="single" w:color="auto" w:sz="4" w:space="0"/>
              <w:left w:val="nil"/>
              <w:bottom w:val="single" w:color="auto" w:sz="4" w:space="0"/>
              <w:right w:val="single" w:color="auto" w:sz="4" w:space="0"/>
            </w:tcBorders>
            <w:noWrap/>
            <w:vAlign w:val="center"/>
          </w:tcPr>
          <w:p w14:paraId="2233C0F3">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single" w:color="auto" w:sz="4" w:space="0"/>
              <w:left w:val="nil"/>
              <w:bottom w:val="single" w:color="auto" w:sz="4" w:space="0"/>
              <w:right w:val="single" w:color="auto" w:sz="4" w:space="0"/>
            </w:tcBorders>
            <w:noWrap/>
            <w:vAlign w:val="center"/>
          </w:tcPr>
          <w:p w14:paraId="367DED4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282B1086">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6E4DC5C6">
            <w:pPr>
              <w:widowControl/>
              <w:jc w:val="center"/>
              <w:rPr>
                <w:rFonts w:hint="eastAsia" w:ascii="宋体" w:hAnsi="宋体" w:cs="宋体"/>
                <w:color w:val="000000"/>
                <w:kern w:val="0"/>
                <w:sz w:val="24"/>
              </w:rPr>
            </w:pPr>
            <w:r>
              <w:rPr>
                <w:rFonts w:hint="eastAsia" w:ascii="宋体" w:hAnsi="宋体" w:cs="宋体"/>
                <w:color w:val="000000"/>
                <w:kern w:val="0"/>
                <w:sz w:val="24"/>
              </w:rPr>
              <w:t>25</w:t>
            </w:r>
          </w:p>
        </w:tc>
        <w:tc>
          <w:tcPr>
            <w:tcW w:w="2835" w:type="dxa"/>
            <w:tcBorders>
              <w:top w:val="single" w:color="auto" w:sz="4" w:space="0"/>
              <w:left w:val="nil"/>
              <w:bottom w:val="single" w:color="auto" w:sz="4" w:space="0"/>
              <w:right w:val="single" w:color="auto" w:sz="4" w:space="0"/>
            </w:tcBorders>
            <w:noWrap/>
            <w:vAlign w:val="center"/>
          </w:tcPr>
          <w:p w14:paraId="38A93258">
            <w:pPr>
              <w:widowControl/>
              <w:jc w:val="center"/>
              <w:rPr>
                <w:rFonts w:hint="eastAsia" w:ascii="宋体" w:hAnsi="宋体" w:cs="宋体"/>
                <w:color w:val="000000"/>
                <w:kern w:val="0"/>
                <w:sz w:val="24"/>
              </w:rPr>
            </w:pPr>
            <w:r>
              <w:rPr>
                <w:rFonts w:hint="eastAsia" w:ascii="宋体" w:hAnsi="宋体" w:cs="宋体"/>
                <w:color w:val="000000"/>
                <w:kern w:val="0"/>
                <w:sz w:val="24"/>
              </w:rPr>
              <w:t>暗盒修复器</w:t>
            </w:r>
          </w:p>
        </w:tc>
        <w:tc>
          <w:tcPr>
            <w:tcW w:w="2835" w:type="dxa"/>
            <w:tcBorders>
              <w:top w:val="single" w:color="auto" w:sz="4" w:space="0"/>
              <w:left w:val="nil"/>
              <w:bottom w:val="single" w:color="auto" w:sz="4" w:space="0"/>
              <w:right w:val="single" w:color="auto" w:sz="4" w:space="0"/>
            </w:tcBorders>
            <w:noWrap/>
            <w:vAlign w:val="center"/>
          </w:tcPr>
          <w:p w14:paraId="4DFD25B9">
            <w:pPr>
              <w:widowControl/>
              <w:jc w:val="center"/>
              <w:rPr>
                <w:rFonts w:hint="eastAsia" w:ascii="宋体" w:hAnsi="宋体" w:cs="宋体"/>
                <w:color w:val="000000"/>
                <w:kern w:val="0"/>
                <w:sz w:val="24"/>
              </w:rPr>
            </w:pPr>
            <w:r>
              <w:rPr>
                <w:rFonts w:hint="eastAsia" w:ascii="宋体" w:hAnsi="宋体" w:cs="宋体"/>
                <w:color w:val="000000"/>
                <w:kern w:val="0"/>
                <w:sz w:val="24"/>
              </w:rPr>
              <w:t>86型</w:t>
            </w:r>
          </w:p>
        </w:tc>
        <w:tc>
          <w:tcPr>
            <w:tcW w:w="1559" w:type="dxa"/>
            <w:tcBorders>
              <w:top w:val="single" w:color="auto" w:sz="4" w:space="0"/>
              <w:left w:val="nil"/>
              <w:bottom w:val="single" w:color="auto" w:sz="4" w:space="0"/>
              <w:right w:val="single" w:color="auto" w:sz="4" w:space="0"/>
            </w:tcBorders>
            <w:noWrap/>
            <w:vAlign w:val="center"/>
          </w:tcPr>
          <w:p w14:paraId="039CF630">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single" w:color="auto" w:sz="4" w:space="0"/>
              <w:left w:val="nil"/>
              <w:bottom w:val="single" w:color="auto" w:sz="4" w:space="0"/>
              <w:right w:val="single" w:color="auto" w:sz="4" w:space="0"/>
            </w:tcBorders>
            <w:noWrap/>
            <w:vAlign w:val="center"/>
          </w:tcPr>
          <w:p w14:paraId="379D49F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03E5F5F">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1725BA53">
            <w:pPr>
              <w:widowControl/>
              <w:jc w:val="center"/>
              <w:rPr>
                <w:rFonts w:hint="eastAsia" w:ascii="宋体" w:hAnsi="宋体" w:cs="宋体"/>
                <w:color w:val="000000"/>
                <w:kern w:val="0"/>
                <w:sz w:val="24"/>
              </w:rPr>
            </w:pPr>
            <w:r>
              <w:rPr>
                <w:rFonts w:hint="eastAsia" w:ascii="宋体" w:hAnsi="宋体" w:cs="宋体"/>
                <w:color w:val="000000"/>
                <w:kern w:val="0"/>
                <w:sz w:val="24"/>
              </w:rPr>
              <w:t>26</w:t>
            </w:r>
          </w:p>
        </w:tc>
        <w:tc>
          <w:tcPr>
            <w:tcW w:w="2835" w:type="dxa"/>
            <w:tcBorders>
              <w:top w:val="single" w:color="auto" w:sz="4" w:space="0"/>
              <w:left w:val="nil"/>
              <w:bottom w:val="single" w:color="auto" w:sz="4" w:space="0"/>
              <w:right w:val="single" w:color="auto" w:sz="4" w:space="0"/>
            </w:tcBorders>
            <w:noWrap/>
            <w:vAlign w:val="center"/>
          </w:tcPr>
          <w:p w14:paraId="1D69CD3C">
            <w:pPr>
              <w:widowControl/>
              <w:jc w:val="center"/>
              <w:rPr>
                <w:rFonts w:hint="eastAsia" w:ascii="宋体" w:hAnsi="宋体" w:cs="宋体"/>
                <w:color w:val="000000"/>
                <w:kern w:val="0"/>
                <w:sz w:val="24"/>
              </w:rPr>
            </w:pPr>
            <w:r>
              <w:rPr>
                <w:rFonts w:hint="eastAsia" w:ascii="宋体" w:hAnsi="宋体" w:cs="宋体"/>
                <w:color w:val="000000"/>
                <w:kern w:val="0"/>
                <w:sz w:val="24"/>
              </w:rPr>
              <w:t>明装线盒</w:t>
            </w:r>
          </w:p>
        </w:tc>
        <w:tc>
          <w:tcPr>
            <w:tcW w:w="2835" w:type="dxa"/>
            <w:tcBorders>
              <w:top w:val="single" w:color="auto" w:sz="4" w:space="0"/>
              <w:left w:val="nil"/>
              <w:bottom w:val="single" w:color="auto" w:sz="4" w:space="0"/>
              <w:right w:val="single" w:color="auto" w:sz="4" w:space="0"/>
            </w:tcBorders>
            <w:noWrap/>
            <w:vAlign w:val="center"/>
          </w:tcPr>
          <w:p w14:paraId="7EF32A6B">
            <w:pPr>
              <w:widowControl/>
              <w:jc w:val="center"/>
              <w:rPr>
                <w:rFonts w:hint="eastAsia" w:ascii="宋体" w:hAnsi="宋体" w:cs="宋体"/>
                <w:color w:val="000000"/>
                <w:kern w:val="0"/>
                <w:sz w:val="24"/>
              </w:rPr>
            </w:pPr>
            <w:r>
              <w:rPr>
                <w:rFonts w:hint="eastAsia" w:ascii="宋体" w:hAnsi="宋体" w:cs="宋体"/>
                <w:color w:val="000000"/>
                <w:kern w:val="0"/>
                <w:sz w:val="24"/>
              </w:rPr>
              <w:t>86型</w:t>
            </w:r>
          </w:p>
        </w:tc>
        <w:tc>
          <w:tcPr>
            <w:tcW w:w="1559" w:type="dxa"/>
            <w:tcBorders>
              <w:top w:val="single" w:color="auto" w:sz="4" w:space="0"/>
              <w:left w:val="nil"/>
              <w:bottom w:val="single" w:color="auto" w:sz="4" w:space="0"/>
              <w:right w:val="single" w:color="auto" w:sz="4" w:space="0"/>
            </w:tcBorders>
            <w:noWrap/>
            <w:vAlign w:val="center"/>
          </w:tcPr>
          <w:p w14:paraId="51AF50D8">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single" w:color="auto" w:sz="4" w:space="0"/>
              <w:left w:val="nil"/>
              <w:bottom w:val="single" w:color="auto" w:sz="4" w:space="0"/>
              <w:right w:val="single" w:color="auto" w:sz="4" w:space="0"/>
            </w:tcBorders>
            <w:noWrap/>
            <w:vAlign w:val="center"/>
          </w:tcPr>
          <w:p w14:paraId="4DBD3F9E">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5CDF92C">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23DDAA96">
            <w:pPr>
              <w:widowControl/>
              <w:jc w:val="center"/>
              <w:rPr>
                <w:rFonts w:hint="eastAsia" w:ascii="宋体" w:hAnsi="宋体" w:cs="宋体"/>
                <w:color w:val="000000"/>
                <w:kern w:val="0"/>
                <w:sz w:val="24"/>
              </w:rPr>
            </w:pPr>
            <w:r>
              <w:rPr>
                <w:rFonts w:hint="eastAsia" w:ascii="宋体" w:hAnsi="宋体" w:cs="宋体"/>
                <w:color w:val="000000"/>
                <w:kern w:val="0"/>
                <w:sz w:val="24"/>
              </w:rPr>
              <w:t>27</w:t>
            </w:r>
          </w:p>
        </w:tc>
        <w:tc>
          <w:tcPr>
            <w:tcW w:w="2835" w:type="dxa"/>
            <w:tcBorders>
              <w:top w:val="single" w:color="auto" w:sz="4" w:space="0"/>
              <w:left w:val="nil"/>
              <w:bottom w:val="single" w:color="auto" w:sz="4" w:space="0"/>
              <w:right w:val="single" w:color="auto" w:sz="4" w:space="0"/>
            </w:tcBorders>
            <w:noWrap/>
            <w:vAlign w:val="center"/>
          </w:tcPr>
          <w:p w14:paraId="09E605B3">
            <w:pPr>
              <w:widowControl/>
              <w:jc w:val="center"/>
              <w:rPr>
                <w:rFonts w:hint="eastAsia" w:ascii="宋体" w:hAnsi="宋体" w:cs="宋体"/>
                <w:color w:val="000000"/>
                <w:kern w:val="0"/>
                <w:sz w:val="24"/>
              </w:rPr>
            </w:pPr>
            <w:r>
              <w:rPr>
                <w:rFonts w:hint="eastAsia" w:ascii="宋体" w:hAnsi="宋体" w:cs="宋体"/>
                <w:color w:val="000000"/>
                <w:kern w:val="0"/>
                <w:sz w:val="24"/>
              </w:rPr>
              <w:t>耐候胶</w:t>
            </w:r>
          </w:p>
        </w:tc>
        <w:tc>
          <w:tcPr>
            <w:tcW w:w="2835" w:type="dxa"/>
            <w:tcBorders>
              <w:top w:val="single" w:color="auto" w:sz="4" w:space="0"/>
              <w:left w:val="nil"/>
              <w:bottom w:val="single" w:color="auto" w:sz="4" w:space="0"/>
              <w:right w:val="single" w:color="auto" w:sz="4" w:space="0"/>
            </w:tcBorders>
            <w:noWrap/>
            <w:vAlign w:val="center"/>
          </w:tcPr>
          <w:p w14:paraId="58756943">
            <w:pPr>
              <w:widowControl/>
              <w:jc w:val="center"/>
              <w:rPr>
                <w:rFonts w:hint="eastAsia" w:ascii="宋体" w:hAnsi="宋体" w:cs="宋体"/>
                <w:color w:val="000000"/>
                <w:kern w:val="0"/>
                <w:sz w:val="24"/>
              </w:rPr>
            </w:pPr>
            <w:r>
              <w:rPr>
                <w:rFonts w:hint="eastAsia" w:ascii="宋体" w:hAnsi="宋体" w:cs="宋体"/>
                <w:color w:val="000000"/>
                <w:kern w:val="0"/>
                <w:sz w:val="24"/>
              </w:rPr>
              <w:t>白色</w:t>
            </w:r>
          </w:p>
        </w:tc>
        <w:tc>
          <w:tcPr>
            <w:tcW w:w="1559" w:type="dxa"/>
            <w:tcBorders>
              <w:top w:val="single" w:color="auto" w:sz="4" w:space="0"/>
              <w:left w:val="nil"/>
              <w:bottom w:val="single" w:color="auto" w:sz="4" w:space="0"/>
              <w:right w:val="single" w:color="auto" w:sz="4" w:space="0"/>
            </w:tcBorders>
            <w:noWrap/>
            <w:vAlign w:val="center"/>
          </w:tcPr>
          <w:p w14:paraId="2B5402E3">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single" w:color="auto" w:sz="4" w:space="0"/>
              <w:left w:val="nil"/>
              <w:bottom w:val="single" w:color="auto" w:sz="4" w:space="0"/>
              <w:right w:val="single" w:color="auto" w:sz="4" w:space="0"/>
            </w:tcBorders>
            <w:noWrap/>
            <w:vAlign w:val="center"/>
          </w:tcPr>
          <w:p w14:paraId="50FF863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D72438A">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79DD0877">
            <w:pPr>
              <w:widowControl/>
              <w:jc w:val="center"/>
              <w:rPr>
                <w:rFonts w:hint="eastAsia" w:ascii="宋体" w:hAnsi="宋体" w:cs="宋体"/>
                <w:color w:val="000000"/>
                <w:kern w:val="0"/>
                <w:sz w:val="24"/>
              </w:rPr>
            </w:pPr>
            <w:r>
              <w:rPr>
                <w:rFonts w:hint="eastAsia" w:ascii="宋体" w:hAnsi="宋体" w:cs="宋体"/>
                <w:color w:val="000000"/>
                <w:kern w:val="0"/>
                <w:sz w:val="24"/>
              </w:rPr>
              <w:t>28</w:t>
            </w:r>
          </w:p>
        </w:tc>
        <w:tc>
          <w:tcPr>
            <w:tcW w:w="2835" w:type="dxa"/>
            <w:tcBorders>
              <w:top w:val="single" w:color="auto" w:sz="4" w:space="0"/>
              <w:left w:val="nil"/>
              <w:bottom w:val="single" w:color="auto" w:sz="4" w:space="0"/>
              <w:right w:val="single" w:color="auto" w:sz="4" w:space="0"/>
            </w:tcBorders>
            <w:noWrap/>
            <w:vAlign w:val="center"/>
          </w:tcPr>
          <w:p w14:paraId="2F9AA442">
            <w:pPr>
              <w:widowControl/>
              <w:jc w:val="center"/>
              <w:rPr>
                <w:rFonts w:hint="eastAsia" w:ascii="宋体" w:hAnsi="宋体" w:cs="宋体"/>
                <w:color w:val="000000"/>
                <w:kern w:val="0"/>
                <w:sz w:val="24"/>
              </w:rPr>
            </w:pPr>
            <w:r>
              <w:rPr>
                <w:rFonts w:hint="eastAsia" w:ascii="宋体" w:hAnsi="宋体" w:cs="宋体"/>
                <w:color w:val="000000"/>
                <w:kern w:val="0"/>
                <w:sz w:val="24"/>
              </w:rPr>
              <w:t>玻璃胶</w:t>
            </w:r>
          </w:p>
        </w:tc>
        <w:tc>
          <w:tcPr>
            <w:tcW w:w="2835" w:type="dxa"/>
            <w:tcBorders>
              <w:top w:val="single" w:color="auto" w:sz="4" w:space="0"/>
              <w:left w:val="nil"/>
              <w:bottom w:val="single" w:color="auto" w:sz="4" w:space="0"/>
              <w:right w:val="single" w:color="auto" w:sz="4" w:space="0"/>
            </w:tcBorders>
            <w:noWrap/>
            <w:vAlign w:val="center"/>
          </w:tcPr>
          <w:p w14:paraId="5A9C4886">
            <w:pPr>
              <w:widowControl/>
              <w:jc w:val="center"/>
              <w:rPr>
                <w:rFonts w:hint="eastAsia" w:ascii="宋体" w:hAnsi="宋体" w:cs="宋体"/>
                <w:color w:val="000000"/>
                <w:kern w:val="0"/>
                <w:sz w:val="24"/>
              </w:rPr>
            </w:pPr>
            <w:r>
              <w:rPr>
                <w:rFonts w:hint="eastAsia" w:ascii="宋体" w:hAnsi="宋体" w:cs="宋体"/>
                <w:color w:val="000000"/>
                <w:kern w:val="0"/>
                <w:sz w:val="24"/>
              </w:rPr>
              <w:t>半透明</w:t>
            </w:r>
          </w:p>
        </w:tc>
        <w:tc>
          <w:tcPr>
            <w:tcW w:w="1559" w:type="dxa"/>
            <w:tcBorders>
              <w:top w:val="single" w:color="auto" w:sz="4" w:space="0"/>
              <w:left w:val="nil"/>
              <w:bottom w:val="single" w:color="auto" w:sz="4" w:space="0"/>
              <w:right w:val="single" w:color="auto" w:sz="4" w:space="0"/>
            </w:tcBorders>
            <w:noWrap/>
            <w:vAlign w:val="center"/>
          </w:tcPr>
          <w:p w14:paraId="389720A3">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single" w:color="auto" w:sz="4" w:space="0"/>
              <w:left w:val="nil"/>
              <w:bottom w:val="single" w:color="auto" w:sz="4" w:space="0"/>
              <w:right w:val="single" w:color="auto" w:sz="4" w:space="0"/>
            </w:tcBorders>
            <w:noWrap/>
            <w:vAlign w:val="center"/>
          </w:tcPr>
          <w:p w14:paraId="18CBCC88">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84A54C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0395DF93">
            <w:pPr>
              <w:widowControl/>
              <w:jc w:val="center"/>
              <w:rPr>
                <w:rFonts w:hint="eastAsia" w:ascii="宋体" w:hAnsi="宋体" w:cs="宋体"/>
                <w:color w:val="000000"/>
                <w:kern w:val="0"/>
                <w:sz w:val="24"/>
              </w:rPr>
            </w:pPr>
            <w:r>
              <w:rPr>
                <w:rFonts w:hint="eastAsia" w:ascii="宋体" w:hAnsi="宋体" w:cs="宋体"/>
                <w:color w:val="000000"/>
                <w:kern w:val="0"/>
                <w:sz w:val="24"/>
              </w:rPr>
              <w:t>29</w:t>
            </w:r>
          </w:p>
        </w:tc>
        <w:tc>
          <w:tcPr>
            <w:tcW w:w="2835" w:type="dxa"/>
            <w:tcBorders>
              <w:top w:val="nil"/>
              <w:left w:val="nil"/>
              <w:bottom w:val="single" w:color="auto" w:sz="4" w:space="0"/>
              <w:right w:val="single" w:color="auto" w:sz="4" w:space="0"/>
            </w:tcBorders>
            <w:noWrap/>
            <w:vAlign w:val="center"/>
          </w:tcPr>
          <w:p w14:paraId="27AEC719">
            <w:pPr>
              <w:widowControl/>
              <w:jc w:val="center"/>
              <w:rPr>
                <w:rFonts w:hint="eastAsia" w:ascii="宋体" w:hAnsi="宋体" w:cs="宋体"/>
                <w:color w:val="000000"/>
                <w:kern w:val="0"/>
                <w:sz w:val="24"/>
              </w:rPr>
            </w:pPr>
            <w:r>
              <w:rPr>
                <w:rFonts w:hint="eastAsia" w:ascii="宋体" w:hAnsi="宋体" w:cs="宋体"/>
                <w:color w:val="000000"/>
                <w:kern w:val="0"/>
                <w:sz w:val="24"/>
              </w:rPr>
              <w:t>免钉胶</w:t>
            </w:r>
          </w:p>
        </w:tc>
        <w:tc>
          <w:tcPr>
            <w:tcW w:w="2835" w:type="dxa"/>
            <w:tcBorders>
              <w:top w:val="nil"/>
              <w:left w:val="nil"/>
              <w:bottom w:val="single" w:color="auto" w:sz="4" w:space="0"/>
              <w:right w:val="single" w:color="auto" w:sz="4" w:space="0"/>
            </w:tcBorders>
            <w:noWrap/>
            <w:vAlign w:val="center"/>
          </w:tcPr>
          <w:p w14:paraId="7718C28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0BEAA017">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430C41E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BCF82E0">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6A31FCC">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c>
          <w:tcPr>
            <w:tcW w:w="2835" w:type="dxa"/>
            <w:tcBorders>
              <w:top w:val="nil"/>
              <w:left w:val="nil"/>
              <w:bottom w:val="single" w:color="auto" w:sz="4" w:space="0"/>
              <w:right w:val="single" w:color="auto" w:sz="4" w:space="0"/>
            </w:tcBorders>
            <w:noWrap/>
            <w:vAlign w:val="center"/>
          </w:tcPr>
          <w:p w14:paraId="1B07B638">
            <w:pPr>
              <w:widowControl/>
              <w:jc w:val="center"/>
              <w:rPr>
                <w:rFonts w:hint="eastAsia" w:ascii="宋体" w:hAnsi="宋体" w:cs="宋体"/>
                <w:color w:val="000000"/>
                <w:kern w:val="0"/>
                <w:sz w:val="24"/>
              </w:rPr>
            </w:pPr>
            <w:r>
              <w:rPr>
                <w:rFonts w:hint="eastAsia" w:ascii="宋体" w:hAnsi="宋体" w:cs="宋体"/>
                <w:color w:val="000000"/>
                <w:kern w:val="0"/>
                <w:sz w:val="24"/>
              </w:rPr>
              <w:t>密封胶</w:t>
            </w:r>
          </w:p>
        </w:tc>
        <w:tc>
          <w:tcPr>
            <w:tcW w:w="2835" w:type="dxa"/>
            <w:tcBorders>
              <w:top w:val="nil"/>
              <w:left w:val="nil"/>
              <w:bottom w:val="single" w:color="auto" w:sz="4" w:space="0"/>
              <w:right w:val="single" w:color="auto" w:sz="4" w:space="0"/>
            </w:tcBorders>
            <w:noWrap/>
            <w:vAlign w:val="center"/>
          </w:tcPr>
          <w:p w14:paraId="11E64568">
            <w:pPr>
              <w:widowControl/>
              <w:jc w:val="center"/>
              <w:rPr>
                <w:rFonts w:hint="eastAsia" w:ascii="宋体" w:hAnsi="宋体" w:cs="宋体"/>
                <w:color w:val="000000"/>
                <w:kern w:val="0"/>
                <w:sz w:val="24"/>
              </w:rPr>
            </w:pPr>
            <w:r>
              <w:rPr>
                <w:rFonts w:hint="eastAsia" w:ascii="宋体" w:hAnsi="宋体" w:cs="宋体"/>
                <w:color w:val="000000"/>
                <w:kern w:val="0"/>
                <w:sz w:val="24"/>
              </w:rPr>
              <w:t>瓷白</w:t>
            </w:r>
          </w:p>
        </w:tc>
        <w:tc>
          <w:tcPr>
            <w:tcW w:w="1559" w:type="dxa"/>
            <w:tcBorders>
              <w:top w:val="nil"/>
              <w:left w:val="nil"/>
              <w:bottom w:val="single" w:color="auto" w:sz="4" w:space="0"/>
              <w:right w:val="single" w:color="auto" w:sz="4" w:space="0"/>
            </w:tcBorders>
            <w:noWrap/>
            <w:vAlign w:val="center"/>
          </w:tcPr>
          <w:p w14:paraId="4A017010">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3434E20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4384678">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12DCB9E6">
            <w:pPr>
              <w:widowControl/>
              <w:jc w:val="center"/>
              <w:rPr>
                <w:rFonts w:hint="eastAsia" w:ascii="宋体" w:hAnsi="宋体" w:cs="宋体"/>
                <w:color w:val="000000"/>
                <w:kern w:val="0"/>
                <w:sz w:val="24"/>
              </w:rPr>
            </w:pPr>
            <w:r>
              <w:rPr>
                <w:rFonts w:hint="eastAsia" w:ascii="宋体" w:hAnsi="宋体" w:cs="宋体"/>
                <w:color w:val="000000"/>
                <w:kern w:val="0"/>
                <w:sz w:val="24"/>
              </w:rPr>
              <w:t>31</w:t>
            </w:r>
          </w:p>
        </w:tc>
        <w:tc>
          <w:tcPr>
            <w:tcW w:w="2835" w:type="dxa"/>
            <w:tcBorders>
              <w:top w:val="nil"/>
              <w:left w:val="nil"/>
              <w:bottom w:val="single" w:color="auto" w:sz="4" w:space="0"/>
              <w:right w:val="single" w:color="auto" w:sz="4" w:space="0"/>
            </w:tcBorders>
            <w:noWrap/>
            <w:vAlign w:val="center"/>
          </w:tcPr>
          <w:p w14:paraId="38D45D09">
            <w:pPr>
              <w:widowControl/>
              <w:jc w:val="center"/>
              <w:rPr>
                <w:rFonts w:hint="eastAsia" w:ascii="宋体" w:hAnsi="宋体" w:cs="宋体"/>
                <w:color w:val="000000"/>
                <w:kern w:val="0"/>
                <w:sz w:val="24"/>
              </w:rPr>
            </w:pPr>
            <w:r>
              <w:rPr>
                <w:rFonts w:hint="eastAsia" w:ascii="宋体" w:hAnsi="宋体" w:cs="宋体"/>
                <w:color w:val="000000"/>
                <w:kern w:val="0"/>
                <w:sz w:val="24"/>
              </w:rPr>
              <w:t>发泡胶</w:t>
            </w:r>
          </w:p>
        </w:tc>
        <w:tc>
          <w:tcPr>
            <w:tcW w:w="2835" w:type="dxa"/>
            <w:tcBorders>
              <w:top w:val="nil"/>
              <w:left w:val="nil"/>
              <w:bottom w:val="single" w:color="auto" w:sz="4" w:space="0"/>
              <w:right w:val="single" w:color="auto" w:sz="4" w:space="0"/>
            </w:tcBorders>
            <w:noWrap/>
            <w:vAlign w:val="center"/>
          </w:tcPr>
          <w:p w14:paraId="4601E9C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52714F87">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6004D3A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2ECAE13">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DF44827">
            <w:pPr>
              <w:widowControl/>
              <w:jc w:val="center"/>
              <w:rPr>
                <w:rFonts w:hint="eastAsia" w:ascii="宋体" w:hAnsi="宋体" w:cs="宋体"/>
                <w:color w:val="000000"/>
                <w:kern w:val="0"/>
                <w:sz w:val="24"/>
              </w:rPr>
            </w:pPr>
            <w:r>
              <w:rPr>
                <w:rFonts w:hint="eastAsia" w:ascii="宋体" w:hAnsi="宋体" w:cs="宋体"/>
                <w:color w:val="000000"/>
                <w:kern w:val="0"/>
                <w:sz w:val="24"/>
              </w:rPr>
              <w:t>32</w:t>
            </w:r>
          </w:p>
        </w:tc>
        <w:tc>
          <w:tcPr>
            <w:tcW w:w="2835" w:type="dxa"/>
            <w:tcBorders>
              <w:top w:val="nil"/>
              <w:left w:val="nil"/>
              <w:bottom w:val="single" w:color="auto" w:sz="4" w:space="0"/>
              <w:right w:val="single" w:color="auto" w:sz="4" w:space="0"/>
            </w:tcBorders>
            <w:noWrap/>
            <w:vAlign w:val="center"/>
          </w:tcPr>
          <w:p w14:paraId="4F80E2D9">
            <w:pPr>
              <w:widowControl/>
              <w:jc w:val="center"/>
              <w:rPr>
                <w:rFonts w:hint="eastAsia" w:ascii="宋体" w:hAnsi="宋体" w:cs="宋体"/>
                <w:kern w:val="0"/>
                <w:sz w:val="24"/>
              </w:rPr>
            </w:pPr>
            <w:r>
              <w:rPr>
                <w:rFonts w:hint="eastAsia" w:ascii="宋体" w:hAnsi="宋体" w:cs="宋体"/>
                <w:kern w:val="0"/>
                <w:sz w:val="24"/>
              </w:rPr>
              <w:t>密封胶贴</w:t>
            </w:r>
          </w:p>
        </w:tc>
        <w:tc>
          <w:tcPr>
            <w:tcW w:w="2835" w:type="dxa"/>
            <w:tcBorders>
              <w:top w:val="nil"/>
              <w:left w:val="nil"/>
              <w:bottom w:val="single" w:color="auto" w:sz="4" w:space="0"/>
              <w:right w:val="single" w:color="auto" w:sz="4" w:space="0"/>
            </w:tcBorders>
            <w:noWrap/>
            <w:vAlign w:val="center"/>
          </w:tcPr>
          <w:p w14:paraId="1E8B813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68E8E169">
            <w:pPr>
              <w:widowControl/>
              <w:jc w:val="center"/>
              <w:rPr>
                <w:rFonts w:hint="eastAsia" w:ascii="宋体" w:hAnsi="宋体" w:cs="宋体"/>
                <w:color w:val="000000"/>
                <w:kern w:val="0"/>
                <w:sz w:val="24"/>
              </w:rPr>
            </w:pPr>
            <w:r>
              <w:rPr>
                <w:rFonts w:hint="eastAsia" w:ascii="宋体" w:hAnsi="宋体" w:cs="宋体"/>
                <w:color w:val="000000"/>
                <w:kern w:val="0"/>
                <w:sz w:val="24"/>
              </w:rPr>
              <w:t>米</w:t>
            </w:r>
          </w:p>
        </w:tc>
        <w:tc>
          <w:tcPr>
            <w:tcW w:w="1559" w:type="dxa"/>
            <w:tcBorders>
              <w:top w:val="nil"/>
              <w:left w:val="nil"/>
              <w:bottom w:val="single" w:color="auto" w:sz="4" w:space="0"/>
              <w:right w:val="single" w:color="auto" w:sz="4" w:space="0"/>
            </w:tcBorders>
            <w:noWrap/>
            <w:vAlign w:val="center"/>
          </w:tcPr>
          <w:p w14:paraId="491C6F7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A69D8BF">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2CDEEF30">
            <w:pPr>
              <w:widowControl/>
              <w:jc w:val="center"/>
              <w:rPr>
                <w:rFonts w:hint="eastAsia" w:ascii="宋体" w:hAnsi="宋体" w:cs="宋体"/>
                <w:color w:val="000000"/>
                <w:kern w:val="0"/>
                <w:sz w:val="24"/>
              </w:rPr>
            </w:pPr>
            <w:r>
              <w:rPr>
                <w:rFonts w:hint="eastAsia" w:ascii="宋体" w:hAnsi="宋体" w:cs="宋体"/>
                <w:color w:val="000000"/>
                <w:kern w:val="0"/>
                <w:sz w:val="24"/>
              </w:rPr>
              <w:t>33</w:t>
            </w:r>
          </w:p>
        </w:tc>
        <w:tc>
          <w:tcPr>
            <w:tcW w:w="2835" w:type="dxa"/>
            <w:tcBorders>
              <w:top w:val="nil"/>
              <w:left w:val="nil"/>
              <w:bottom w:val="single" w:color="auto" w:sz="4" w:space="0"/>
              <w:right w:val="single" w:color="auto" w:sz="4" w:space="0"/>
            </w:tcBorders>
            <w:noWrap/>
            <w:vAlign w:val="center"/>
          </w:tcPr>
          <w:p w14:paraId="7F8AC792">
            <w:pPr>
              <w:widowControl/>
              <w:jc w:val="center"/>
              <w:rPr>
                <w:rFonts w:hint="eastAsia" w:ascii="宋体" w:hAnsi="宋体" w:cs="宋体"/>
                <w:kern w:val="0"/>
                <w:sz w:val="24"/>
              </w:rPr>
            </w:pPr>
            <w:r>
              <w:rPr>
                <w:rFonts w:hint="eastAsia" w:ascii="宋体" w:hAnsi="宋体" w:cs="宋体"/>
                <w:kern w:val="0"/>
                <w:sz w:val="24"/>
              </w:rPr>
              <w:t>万能胶</w:t>
            </w:r>
          </w:p>
        </w:tc>
        <w:tc>
          <w:tcPr>
            <w:tcW w:w="2835" w:type="dxa"/>
            <w:tcBorders>
              <w:top w:val="nil"/>
              <w:left w:val="nil"/>
              <w:bottom w:val="single" w:color="auto" w:sz="4" w:space="0"/>
              <w:right w:val="single" w:color="auto" w:sz="4" w:space="0"/>
            </w:tcBorders>
            <w:noWrap/>
            <w:vAlign w:val="center"/>
          </w:tcPr>
          <w:p w14:paraId="0A1722A7">
            <w:pPr>
              <w:widowControl/>
              <w:jc w:val="center"/>
              <w:rPr>
                <w:rFonts w:hint="eastAsia" w:ascii="宋体" w:hAnsi="宋体" w:cs="宋体"/>
                <w:kern w:val="0"/>
                <w:sz w:val="24"/>
              </w:rPr>
            </w:pPr>
            <w:r>
              <w:rPr>
                <w:rFonts w:hint="eastAsia" w:ascii="宋体" w:hAnsi="宋体" w:cs="宋体"/>
                <w:kern w:val="0"/>
                <w:sz w:val="24"/>
              </w:rPr>
              <w:t>1.5kg</w:t>
            </w:r>
          </w:p>
        </w:tc>
        <w:tc>
          <w:tcPr>
            <w:tcW w:w="1559" w:type="dxa"/>
            <w:tcBorders>
              <w:top w:val="nil"/>
              <w:left w:val="nil"/>
              <w:bottom w:val="single" w:color="auto" w:sz="4" w:space="0"/>
              <w:right w:val="single" w:color="auto" w:sz="4" w:space="0"/>
            </w:tcBorders>
            <w:noWrap/>
            <w:vAlign w:val="center"/>
          </w:tcPr>
          <w:p w14:paraId="349928D3">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72BFFD6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3BAAACD">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59AD005C">
            <w:pPr>
              <w:widowControl/>
              <w:jc w:val="center"/>
              <w:rPr>
                <w:rFonts w:hint="eastAsia" w:ascii="宋体" w:hAnsi="宋体" w:cs="宋体"/>
                <w:color w:val="000000"/>
                <w:kern w:val="0"/>
                <w:sz w:val="24"/>
              </w:rPr>
            </w:pPr>
            <w:r>
              <w:rPr>
                <w:rFonts w:hint="eastAsia" w:ascii="宋体" w:hAnsi="宋体" w:cs="宋体"/>
                <w:color w:val="000000"/>
                <w:kern w:val="0"/>
                <w:sz w:val="24"/>
              </w:rPr>
              <w:t>34</w:t>
            </w:r>
          </w:p>
        </w:tc>
        <w:tc>
          <w:tcPr>
            <w:tcW w:w="2835" w:type="dxa"/>
            <w:tcBorders>
              <w:top w:val="nil"/>
              <w:left w:val="nil"/>
              <w:bottom w:val="single" w:color="auto" w:sz="4" w:space="0"/>
              <w:right w:val="single" w:color="auto" w:sz="4" w:space="0"/>
            </w:tcBorders>
            <w:vAlign w:val="center"/>
          </w:tcPr>
          <w:p w14:paraId="5CF3B59E">
            <w:pPr>
              <w:widowControl/>
              <w:jc w:val="center"/>
              <w:rPr>
                <w:rFonts w:hint="eastAsia" w:ascii="宋体" w:hAnsi="宋体" w:cs="宋体"/>
                <w:kern w:val="0"/>
                <w:sz w:val="24"/>
              </w:rPr>
            </w:pPr>
            <w:r>
              <w:rPr>
                <w:rFonts w:hint="eastAsia" w:ascii="宋体" w:hAnsi="宋体" w:cs="宋体"/>
                <w:kern w:val="0"/>
                <w:sz w:val="24"/>
              </w:rPr>
              <w:t>大理石胶</w:t>
            </w:r>
          </w:p>
        </w:tc>
        <w:tc>
          <w:tcPr>
            <w:tcW w:w="2835" w:type="dxa"/>
            <w:tcBorders>
              <w:top w:val="nil"/>
              <w:left w:val="nil"/>
              <w:bottom w:val="single" w:color="auto" w:sz="4" w:space="0"/>
              <w:right w:val="single" w:color="auto" w:sz="4" w:space="0"/>
            </w:tcBorders>
            <w:vAlign w:val="center"/>
          </w:tcPr>
          <w:p w14:paraId="0C8B5355">
            <w:pPr>
              <w:widowControl/>
              <w:jc w:val="center"/>
              <w:rPr>
                <w:rFonts w:hint="eastAsia" w:ascii="宋体" w:hAnsi="宋体" w:cs="宋体"/>
                <w:kern w:val="0"/>
                <w:sz w:val="24"/>
              </w:rPr>
            </w:pPr>
            <w:r>
              <w:rPr>
                <w:rFonts w:hint="eastAsia" w:ascii="宋体" w:hAnsi="宋体" w:cs="宋体"/>
                <w:kern w:val="0"/>
                <w:sz w:val="24"/>
              </w:rPr>
              <w:t>5L</w:t>
            </w:r>
          </w:p>
        </w:tc>
        <w:tc>
          <w:tcPr>
            <w:tcW w:w="1559" w:type="dxa"/>
            <w:tcBorders>
              <w:top w:val="nil"/>
              <w:left w:val="nil"/>
              <w:bottom w:val="single" w:color="auto" w:sz="4" w:space="0"/>
              <w:right w:val="single" w:color="auto" w:sz="4" w:space="0"/>
            </w:tcBorders>
            <w:noWrap/>
            <w:vAlign w:val="center"/>
          </w:tcPr>
          <w:p w14:paraId="58088AB1">
            <w:pPr>
              <w:widowControl/>
              <w:jc w:val="center"/>
              <w:rPr>
                <w:rFonts w:hint="eastAsia" w:ascii="宋体" w:hAnsi="宋体" w:cs="宋体"/>
                <w:color w:val="000000"/>
                <w:kern w:val="0"/>
                <w:sz w:val="24"/>
              </w:rPr>
            </w:pPr>
            <w:r>
              <w:rPr>
                <w:rFonts w:hint="eastAsia" w:ascii="宋体" w:hAnsi="宋体" w:cs="宋体"/>
                <w:color w:val="000000"/>
                <w:kern w:val="0"/>
                <w:sz w:val="24"/>
              </w:rPr>
              <w:t>桶</w:t>
            </w:r>
          </w:p>
        </w:tc>
        <w:tc>
          <w:tcPr>
            <w:tcW w:w="1559" w:type="dxa"/>
            <w:tcBorders>
              <w:top w:val="nil"/>
              <w:left w:val="nil"/>
              <w:bottom w:val="single" w:color="auto" w:sz="4" w:space="0"/>
              <w:right w:val="single" w:color="auto" w:sz="4" w:space="0"/>
            </w:tcBorders>
            <w:noWrap/>
            <w:vAlign w:val="center"/>
          </w:tcPr>
          <w:p w14:paraId="5ABD859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97608D3">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1B37561D">
            <w:pPr>
              <w:widowControl/>
              <w:jc w:val="center"/>
              <w:rPr>
                <w:rFonts w:hint="eastAsia" w:ascii="宋体" w:hAnsi="宋体" w:cs="宋体"/>
                <w:color w:val="000000"/>
                <w:kern w:val="0"/>
                <w:sz w:val="24"/>
              </w:rPr>
            </w:pPr>
            <w:r>
              <w:rPr>
                <w:rFonts w:hint="eastAsia" w:ascii="宋体" w:hAnsi="宋体" w:cs="宋体"/>
                <w:color w:val="000000"/>
                <w:kern w:val="0"/>
                <w:sz w:val="24"/>
              </w:rPr>
              <w:t>35</w:t>
            </w:r>
          </w:p>
        </w:tc>
        <w:tc>
          <w:tcPr>
            <w:tcW w:w="2835" w:type="dxa"/>
            <w:tcBorders>
              <w:top w:val="nil"/>
              <w:left w:val="nil"/>
              <w:bottom w:val="single" w:color="auto" w:sz="4" w:space="0"/>
              <w:right w:val="single" w:color="auto" w:sz="4" w:space="0"/>
            </w:tcBorders>
            <w:noWrap/>
            <w:vAlign w:val="center"/>
          </w:tcPr>
          <w:p w14:paraId="34EF4FA2">
            <w:pPr>
              <w:widowControl/>
              <w:jc w:val="center"/>
              <w:rPr>
                <w:rFonts w:hint="eastAsia" w:ascii="宋体" w:hAnsi="宋体" w:cs="宋体"/>
                <w:color w:val="000000"/>
                <w:kern w:val="0"/>
                <w:sz w:val="24"/>
              </w:rPr>
            </w:pPr>
            <w:r>
              <w:rPr>
                <w:rFonts w:hint="eastAsia" w:ascii="宋体" w:hAnsi="宋体" w:cs="宋体"/>
                <w:color w:val="000000"/>
                <w:kern w:val="0"/>
                <w:sz w:val="24"/>
              </w:rPr>
              <w:t>透明玻璃胶</w:t>
            </w:r>
          </w:p>
        </w:tc>
        <w:tc>
          <w:tcPr>
            <w:tcW w:w="2835" w:type="dxa"/>
            <w:tcBorders>
              <w:top w:val="nil"/>
              <w:left w:val="nil"/>
              <w:bottom w:val="single" w:color="auto" w:sz="4" w:space="0"/>
              <w:right w:val="single" w:color="auto" w:sz="4" w:space="0"/>
            </w:tcBorders>
            <w:noWrap/>
            <w:vAlign w:val="center"/>
          </w:tcPr>
          <w:p w14:paraId="5BCEBD1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2537E608">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1559" w:type="dxa"/>
            <w:tcBorders>
              <w:top w:val="nil"/>
              <w:left w:val="nil"/>
              <w:bottom w:val="single" w:color="auto" w:sz="4" w:space="0"/>
              <w:right w:val="single" w:color="auto" w:sz="4" w:space="0"/>
            </w:tcBorders>
            <w:noWrap/>
            <w:vAlign w:val="center"/>
          </w:tcPr>
          <w:p w14:paraId="6C8084DD">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9A9185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03D47EA">
            <w:pPr>
              <w:widowControl/>
              <w:jc w:val="center"/>
              <w:rPr>
                <w:rFonts w:hint="eastAsia" w:ascii="宋体" w:hAnsi="宋体" w:cs="宋体"/>
                <w:color w:val="000000"/>
                <w:kern w:val="0"/>
                <w:sz w:val="24"/>
              </w:rPr>
            </w:pPr>
            <w:r>
              <w:rPr>
                <w:rFonts w:hint="eastAsia" w:ascii="宋体" w:hAnsi="宋体" w:cs="宋体"/>
                <w:color w:val="000000"/>
                <w:kern w:val="0"/>
                <w:sz w:val="24"/>
              </w:rPr>
              <w:t>36</w:t>
            </w:r>
          </w:p>
        </w:tc>
        <w:tc>
          <w:tcPr>
            <w:tcW w:w="2835" w:type="dxa"/>
            <w:tcBorders>
              <w:top w:val="nil"/>
              <w:left w:val="nil"/>
              <w:bottom w:val="single" w:color="auto" w:sz="4" w:space="0"/>
              <w:right w:val="single" w:color="auto" w:sz="4" w:space="0"/>
            </w:tcBorders>
            <w:vAlign w:val="center"/>
          </w:tcPr>
          <w:p w14:paraId="29FCBDDE">
            <w:pPr>
              <w:widowControl/>
              <w:jc w:val="center"/>
              <w:rPr>
                <w:rFonts w:hint="eastAsia" w:ascii="宋体" w:hAnsi="宋体" w:cs="宋体"/>
                <w:kern w:val="0"/>
                <w:sz w:val="24"/>
              </w:rPr>
            </w:pPr>
            <w:r>
              <w:rPr>
                <w:rFonts w:hint="eastAsia" w:ascii="宋体" w:hAnsi="宋体" w:cs="宋体"/>
                <w:kern w:val="0"/>
                <w:sz w:val="24"/>
              </w:rPr>
              <w:t>瓷白玻璃胶</w:t>
            </w:r>
          </w:p>
        </w:tc>
        <w:tc>
          <w:tcPr>
            <w:tcW w:w="2835" w:type="dxa"/>
            <w:tcBorders>
              <w:top w:val="nil"/>
              <w:left w:val="nil"/>
              <w:bottom w:val="single" w:color="auto" w:sz="4" w:space="0"/>
              <w:right w:val="single" w:color="auto" w:sz="4" w:space="0"/>
            </w:tcBorders>
            <w:noWrap/>
            <w:vAlign w:val="center"/>
          </w:tcPr>
          <w:p w14:paraId="600CA9AA">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60D5CB8D">
            <w:pPr>
              <w:widowControl/>
              <w:jc w:val="center"/>
              <w:rPr>
                <w:rFonts w:hint="eastAsia" w:ascii="宋体" w:hAnsi="宋体" w:cs="宋体"/>
                <w:color w:val="000000"/>
                <w:kern w:val="0"/>
                <w:sz w:val="24"/>
              </w:rPr>
            </w:pPr>
            <w:r>
              <w:rPr>
                <w:rFonts w:hint="eastAsia" w:ascii="宋体" w:hAnsi="宋体" w:cs="宋体"/>
                <w:color w:val="000000"/>
                <w:kern w:val="0"/>
                <w:sz w:val="24"/>
              </w:rPr>
              <w:t>箱</w:t>
            </w:r>
          </w:p>
        </w:tc>
        <w:tc>
          <w:tcPr>
            <w:tcW w:w="1559" w:type="dxa"/>
            <w:tcBorders>
              <w:top w:val="nil"/>
              <w:left w:val="nil"/>
              <w:bottom w:val="single" w:color="auto" w:sz="4" w:space="0"/>
              <w:right w:val="single" w:color="auto" w:sz="4" w:space="0"/>
            </w:tcBorders>
            <w:noWrap/>
            <w:vAlign w:val="center"/>
          </w:tcPr>
          <w:p w14:paraId="04EED68A">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E7B7963">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4717A1E3">
            <w:pPr>
              <w:widowControl/>
              <w:jc w:val="center"/>
              <w:rPr>
                <w:rFonts w:hint="eastAsia" w:ascii="宋体" w:hAnsi="宋体" w:cs="宋体"/>
                <w:color w:val="000000"/>
                <w:kern w:val="0"/>
                <w:sz w:val="24"/>
              </w:rPr>
            </w:pPr>
            <w:r>
              <w:rPr>
                <w:rFonts w:hint="eastAsia" w:ascii="宋体" w:hAnsi="宋体" w:cs="宋体"/>
                <w:color w:val="000000"/>
                <w:kern w:val="0"/>
                <w:sz w:val="24"/>
              </w:rPr>
              <w:t>37</w:t>
            </w:r>
          </w:p>
        </w:tc>
        <w:tc>
          <w:tcPr>
            <w:tcW w:w="2835" w:type="dxa"/>
            <w:tcBorders>
              <w:top w:val="nil"/>
              <w:left w:val="nil"/>
              <w:bottom w:val="single" w:color="auto" w:sz="4" w:space="0"/>
              <w:right w:val="single" w:color="auto" w:sz="4" w:space="0"/>
            </w:tcBorders>
            <w:noWrap/>
            <w:vAlign w:val="center"/>
          </w:tcPr>
          <w:p w14:paraId="70AA6AF6">
            <w:pPr>
              <w:widowControl/>
              <w:jc w:val="center"/>
              <w:rPr>
                <w:rFonts w:hint="eastAsia" w:ascii="宋体" w:hAnsi="宋体" w:cs="宋体"/>
                <w:color w:val="000000"/>
                <w:kern w:val="0"/>
                <w:sz w:val="24"/>
              </w:rPr>
            </w:pPr>
            <w:r>
              <w:rPr>
                <w:rFonts w:hint="eastAsia" w:ascii="宋体" w:hAnsi="宋体" w:cs="宋体"/>
                <w:color w:val="000000"/>
                <w:kern w:val="0"/>
                <w:sz w:val="24"/>
              </w:rPr>
              <w:t>双面胶带</w:t>
            </w:r>
          </w:p>
        </w:tc>
        <w:tc>
          <w:tcPr>
            <w:tcW w:w="2835" w:type="dxa"/>
            <w:tcBorders>
              <w:top w:val="nil"/>
              <w:left w:val="nil"/>
              <w:bottom w:val="single" w:color="auto" w:sz="4" w:space="0"/>
              <w:right w:val="single" w:color="auto" w:sz="4" w:space="0"/>
            </w:tcBorders>
            <w:noWrap/>
            <w:vAlign w:val="center"/>
          </w:tcPr>
          <w:p w14:paraId="54D655FA">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3DAD4657">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nil"/>
              <w:left w:val="nil"/>
              <w:bottom w:val="single" w:color="auto" w:sz="4" w:space="0"/>
              <w:right w:val="single" w:color="auto" w:sz="4" w:space="0"/>
            </w:tcBorders>
            <w:noWrap/>
            <w:vAlign w:val="center"/>
          </w:tcPr>
          <w:p w14:paraId="3B704E5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8C657E9">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41ECB3DD">
            <w:pPr>
              <w:widowControl/>
              <w:jc w:val="center"/>
              <w:rPr>
                <w:rFonts w:hint="eastAsia" w:ascii="宋体" w:hAnsi="宋体" w:cs="宋体"/>
                <w:color w:val="000000"/>
                <w:kern w:val="0"/>
                <w:sz w:val="24"/>
              </w:rPr>
            </w:pPr>
            <w:r>
              <w:rPr>
                <w:rFonts w:hint="eastAsia" w:ascii="宋体" w:hAnsi="宋体" w:cs="宋体"/>
                <w:color w:val="000000"/>
                <w:kern w:val="0"/>
                <w:sz w:val="24"/>
              </w:rPr>
              <w:t>38</w:t>
            </w:r>
          </w:p>
        </w:tc>
        <w:tc>
          <w:tcPr>
            <w:tcW w:w="2835" w:type="dxa"/>
            <w:tcBorders>
              <w:top w:val="nil"/>
              <w:left w:val="nil"/>
              <w:bottom w:val="single" w:color="auto" w:sz="4" w:space="0"/>
              <w:right w:val="single" w:color="auto" w:sz="4" w:space="0"/>
            </w:tcBorders>
            <w:noWrap/>
            <w:vAlign w:val="center"/>
          </w:tcPr>
          <w:p w14:paraId="30BD0A84">
            <w:pPr>
              <w:widowControl/>
              <w:jc w:val="center"/>
              <w:rPr>
                <w:rFonts w:hint="eastAsia" w:ascii="宋体" w:hAnsi="宋体" w:cs="宋体"/>
                <w:color w:val="000000"/>
                <w:kern w:val="0"/>
                <w:sz w:val="24"/>
              </w:rPr>
            </w:pPr>
            <w:r>
              <w:rPr>
                <w:rFonts w:hint="eastAsia" w:ascii="宋体" w:hAnsi="宋体" w:cs="宋体"/>
                <w:color w:val="000000"/>
                <w:kern w:val="0"/>
                <w:sz w:val="24"/>
              </w:rPr>
              <w:t>生胶带</w:t>
            </w:r>
          </w:p>
        </w:tc>
        <w:tc>
          <w:tcPr>
            <w:tcW w:w="2835" w:type="dxa"/>
            <w:tcBorders>
              <w:top w:val="nil"/>
              <w:left w:val="nil"/>
              <w:bottom w:val="single" w:color="auto" w:sz="4" w:space="0"/>
              <w:right w:val="single" w:color="auto" w:sz="4" w:space="0"/>
            </w:tcBorders>
            <w:noWrap/>
            <w:vAlign w:val="center"/>
          </w:tcPr>
          <w:p w14:paraId="5F492CA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15425C62">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nil"/>
              <w:left w:val="nil"/>
              <w:bottom w:val="single" w:color="auto" w:sz="4" w:space="0"/>
              <w:right w:val="single" w:color="auto" w:sz="4" w:space="0"/>
            </w:tcBorders>
            <w:noWrap/>
            <w:vAlign w:val="center"/>
          </w:tcPr>
          <w:p w14:paraId="2DDED60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1D307C4">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4C275F69">
            <w:pPr>
              <w:widowControl/>
              <w:jc w:val="center"/>
              <w:rPr>
                <w:rFonts w:hint="eastAsia" w:ascii="宋体" w:hAnsi="宋体" w:cs="宋体"/>
                <w:color w:val="000000"/>
                <w:kern w:val="0"/>
                <w:sz w:val="24"/>
              </w:rPr>
            </w:pPr>
            <w:r>
              <w:rPr>
                <w:rFonts w:hint="eastAsia" w:ascii="宋体" w:hAnsi="宋体" w:cs="宋体"/>
                <w:color w:val="000000"/>
                <w:kern w:val="0"/>
                <w:sz w:val="24"/>
              </w:rPr>
              <w:t>39</w:t>
            </w:r>
          </w:p>
        </w:tc>
        <w:tc>
          <w:tcPr>
            <w:tcW w:w="2835" w:type="dxa"/>
            <w:tcBorders>
              <w:top w:val="nil"/>
              <w:left w:val="nil"/>
              <w:bottom w:val="single" w:color="auto" w:sz="4" w:space="0"/>
              <w:right w:val="single" w:color="auto" w:sz="4" w:space="0"/>
            </w:tcBorders>
            <w:noWrap/>
            <w:vAlign w:val="center"/>
          </w:tcPr>
          <w:p w14:paraId="1D8409DA">
            <w:pPr>
              <w:widowControl/>
              <w:jc w:val="center"/>
              <w:rPr>
                <w:rFonts w:hint="eastAsia" w:ascii="宋体" w:hAnsi="宋体" w:cs="宋体"/>
                <w:kern w:val="0"/>
                <w:sz w:val="24"/>
              </w:rPr>
            </w:pPr>
            <w:r>
              <w:rPr>
                <w:rFonts w:hint="eastAsia" w:ascii="宋体" w:hAnsi="宋体" w:cs="宋体"/>
                <w:kern w:val="0"/>
                <w:sz w:val="24"/>
              </w:rPr>
              <w:t>黑黄自粘警戒带</w:t>
            </w:r>
          </w:p>
        </w:tc>
        <w:tc>
          <w:tcPr>
            <w:tcW w:w="2835" w:type="dxa"/>
            <w:tcBorders>
              <w:top w:val="nil"/>
              <w:left w:val="nil"/>
              <w:bottom w:val="single" w:color="auto" w:sz="4" w:space="0"/>
              <w:right w:val="single" w:color="auto" w:sz="4" w:space="0"/>
            </w:tcBorders>
            <w:noWrap/>
            <w:vAlign w:val="center"/>
          </w:tcPr>
          <w:p w14:paraId="6D7AA75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1572A8D2">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nil"/>
              <w:left w:val="nil"/>
              <w:bottom w:val="single" w:color="auto" w:sz="4" w:space="0"/>
              <w:right w:val="single" w:color="auto" w:sz="4" w:space="0"/>
            </w:tcBorders>
            <w:noWrap/>
            <w:vAlign w:val="center"/>
          </w:tcPr>
          <w:p w14:paraId="6AC34FA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1B42FE1">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7DDC517">
            <w:pPr>
              <w:widowControl/>
              <w:jc w:val="center"/>
              <w:rPr>
                <w:rFonts w:hint="eastAsia" w:ascii="宋体" w:hAnsi="宋体" w:cs="宋体"/>
                <w:color w:val="000000"/>
                <w:kern w:val="0"/>
                <w:sz w:val="24"/>
              </w:rPr>
            </w:pPr>
            <w:r>
              <w:rPr>
                <w:rFonts w:hint="eastAsia" w:ascii="宋体" w:hAnsi="宋体" w:cs="宋体"/>
                <w:color w:val="000000"/>
                <w:kern w:val="0"/>
                <w:sz w:val="24"/>
              </w:rPr>
              <w:t>40</w:t>
            </w:r>
          </w:p>
        </w:tc>
        <w:tc>
          <w:tcPr>
            <w:tcW w:w="2835" w:type="dxa"/>
            <w:tcBorders>
              <w:top w:val="nil"/>
              <w:left w:val="nil"/>
              <w:bottom w:val="single" w:color="auto" w:sz="4" w:space="0"/>
              <w:right w:val="single" w:color="auto" w:sz="4" w:space="0"/>
            </w:tcBorders>
            <w:vAlign w:val="center"/>
          </w:tcPr>
          <w:p w14:paraId="11DEE9DC">
            <w:pPr>
              <w:widowControl/>
              <w:jc w:val="center"/>
              <w:rPr>
                <w:rFonts w:hint="eastAsia" w:ascii="宋体" w:hAnsi="宋体" w:cs="宋体"/>
                <w:kern w:val="0"/>
                <w:sz w:val="24"/>
              </w:rPr>
            </w:pPr>
            <w:r>
              <w:rPr>
                <w:rFonts w:hint="eastAsia" w:ascii="宋体" w:hAnsi="宋体" w:cs="宋体"/>
                <w:kern w:val="0"/>
                <w:sz w:val="24"/>
              </w:rPr>
              <w:t>绝缘胶带</w:t>
            </w:r>
          </w:p>
        </w:tc>
        <w:tc>
          <w:tcPr>
            <w:tcW w:w="2835" w:type="dxa"/>
            <w:tcBorders>
              <w:top w:val="nil"/>
              <w:left w:val="nil"/>
              <w:bottom w:val="single" w:color="auto" w:sz="4" w:space="0"/>
              <w:right w:val="single" w:color="auto" w:sz="4" w:space="0"/>
            </w:tcBorders>
            <w:noWrap/>
            <w:vAlign w:val="center"/>
          </w:tcPr>
          <w:p w14:paraId="2FBE62F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35E80AA8">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nil"/>
              <w:left w:val="nil"/>
              <w:bottom w:val="single" w:color="auto" w:sz="4" w:space="0"/>
              <w:right w:val="single" w:color="auto" w:sz="4" w:space="0"/>
            </w:tcBorders>
            <w:noWrap/>
            <w:vAlign w:val="center"/>
          </w:tcPr>
          <w:p w14:paraId="21ED8FD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50AB4AE">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689D9F7B">
            <w:pPr>
              <w:widowControl/>
              <w:jc w:val="center"/>
              <w:rPr>
                <w:rFonts w:hint="eastAsia" w:ascii="宋体" w:hAnsi="宋体" w:cs="宋体"/>
                <w:color w:val="000000"/>
                <w:kern w:val="0"/>
                <w:sz w:val="24"/>
              </w:rPr>
            </w:pPr>
            <w:r>
              <w:rPr>
                <w:rFonts w:hint="eastAsia" w:ascii="宋体" w:hAnsi="宋体" w:cs="宋体"/>
                <w:color w:val="000000"/>
                <w:kern w:val="0"/>
                <w:sz w:val="24"/>
              </w:rPr>
              <w:t>41</w:t>
            </w:r>
          </w:p>
        </w:tc>
        <w:tc>
          <w:tcPr>
            <w:tcW w:w="2835" w:type="dxa"/>
            <w:tcBorders>
              <w:top w:val="nil"/>
              <w:left w:val="nil"/>
              <w:bottom w:val="single" w:color="auto" w:sz="4" w:space="0"/>
              <w:right w:val="single" w:color="auto" w:sz="4" w:space="0"/>
            </w:tcBorders>
            <w:vAlign w:val="center"/>
          </w:tcPr>
          <w:p w14:paraId="01FC1C3C">
            <w:pPr>
              <w:widowControl/>
              <w:jc w:val="center"/>
              <w:rPr>
                <w:rFonts w:hint="eastAsia" w:ascii="宋体" w:hAnsi="宋体" w:cs="宋体"/>
                <w:kern w:val="0"/>
                <w:sz w:val="24"/>
              </w:rPr>
            </w:pPr>
            <w:r>
              <w:rPr>
                <w:rFonts w:hint="eastAsia" w:ascii="宋体" w:hAnsi="宋体" w:cs="宋体"/>
                <w:kern w:val="0"/>
                <w:sz w:val="24"/>
              </w:rPr>
              <w:t>透明胶带</w:t>
            </w:r>
          </w:p>
        </w:tc>
        <w:tc>
          <w:tcPr>
            <w:tcW w:w="2835" w:type="dxa"/>
            <w:tcBorders>
              <w:top w:val="nil"/>
              <w:left w:val="nil"/>
              <w:bottom w:val="single" w:color="auto" w:sz="4" w:space="0"/>
              <w:right w:val="single" w:color="auto" w:sz="4" w:space="0"/>
            </w:tcBorders>
            <w:noWrap/>
            <w:vAlign w:val="center"/>
          </w:tcPr>
          <w:p w14:paraId="3FD3E883">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3F8BC4B5">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nil"/>
              <w:left w:val="nil"/>
              <w:bottom w:val="single" w:color="auto" w:sz="4" w:space="0"/>
              <w:right w:val="single" w:color="auto" w:sz="4" w:space="0"/>
            </w:tcBorders>
            <w:noWrap/>
            <w:vAlign w:val="center"/>
          </w:tcPr>
          <w:p w14:paraId="7006196F">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F716176">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6C24CB3">
            <w:pPr>
              <w:widowControl/>
              <w:jc w:val="center"/>
              <w:rPr>
                <w:rFonts w:hint="eastAsia" w:ascii="宋体" w:hAnsi="宋体" w:cs="宋体"/>
                <w:color w:val="000000"/>
                <w:kern w:val="0"/>
                <w:sz w:val="24"/>
              </w:rPr>
            </w:pPr>
            <w:r>
              <w:rPr>
                <w:rFonts w:hint="eastAsia" w:ascii="宋体" w:hAnsi="宋体" w:cs="宋体"/>
                <w:color w:val="000000"/>
                <w:kern w:val="0"/>
                <w:sz w:val="24"/>
              </w:rPr>
              <w:t>42</w:t>
            </w:r>
          </w:p>
        </w:tc>
        <w:tc>
          <w:tcPr>
            <w:tcW w:w="2835" w:type="dxa"/>
            <w:tcBorders>
              <w:top w:val="nil"/>
              <w:left w:val="nil"/>
              <w:bottom w:val="single" w:color="auto" w:sz="4" w:space="0"/>
              <w:right w:val="single" w:color="auto" w:sz="4" w:space="0"/>
            </w:tcBorders>
            <w:noWrap/>
            <w:vAlign w:val="center"/>
          </w:tcPr>
          <w:p w14:paraId="170578E6">
            <w:pPr>
              <w:widowControl/>
              <w:jc w:val="center"/>
              <w:rPr>
                <w:rFonts w:hint="eastAsia" w:ascii="宋体" w:hAnsi="宋体" w:cs="宋体"/>
                <w:kern w:val="0"/>
                <w:sz w:val="24"/>
              </w:rPr>
            </w:pPr>
            <w:r>
              <w:rPr>
                <w:rFonts w:hint="eastAsia" w:ascii="宋体" w:hAnsi="宋体" w:cs="宋体"/>
                <w:kern w:val="0"/>
                <w:sz w:val="24"/>
              </w:rPr>
              <w:t>防水绝缘胶带</w:t>
            </w:r>
          </w:p>
        </w:tc>
        <w:tc>
          <w:tcPr>
            <w:tcW w:w="2835" w:type="dxa"/>
            <w:tcBorders>
              <w:top w:val="nil"/>
              <w:left w:val="nil"/>
              <w:bottom w:val="single" w:color="auto" w:sz="4" w:space="0"/>
              <w:right w:val="single" w:color="auto" w:sz="4" w:space="0"/>
            </w:tcBorders>
            <w:noWrap/>
            <w:vAlign w:val="center"/>
          </w:tcPr>
          <w:p w14:paraId="47FBCB6C">
            <w:pPr>
              <w:widowControl/>
              <w:jc w:val="center"/>
              <w:rPr>
                <w:rFonts w:hint="eastAsia" w:ascii="宋体" w:hAnsi="宋体" w:cs="宋体"/>
                <w:kern w:val="0"/>
                <w:sz w:val="24"/>
              </w:rPr>
            </w:pPr>
            <w:r>
              <w:rPr>
                <w:rFonts w:hint="eastAsia" w:ascii="宋体" w:hAnsi="宋体" w:cs="宋体"/>
                <w:kern w:val="0"/>
                <w:sz w:val="24"/>
              </w:rPr>
              <w:t>黄、绿、红、蓝、黑</w:t>
            </w:r>
          </w:p>
        </w:tc>
        <w:tc>
          <w:tcPr>
            <w:tcW w:w="1559" w:type="dxa"/>
            <w:tcBorders>
              <w:top w:val="nil"/>
              <w:left w:val="nil"/>
              <w:bottom w:val="single" w:color="auto" w:sz="4" w:space="0"/>
              <w:right w:val="single" w:color="auto" w:sz="4" w:space="0"/>
            </w:tcBorders>
            <w:noWrap/>
            <w:vAlign w:val="center"/>
          </w:tcPr>
          <w:p w14:paraId="21B7CD19">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nil"/>
              <w:left w:val="nil"/>
              <w:bottom w:val="single" w:color="auto" w:sz="4" w:space="0"/>
              <w:right w:val="single" w:color="auto" w:sz="4" w:space="0"/>
            </w:tcBorders>
            <w:noWrap/>
            <w:vAlign w:val="center"/>
          </w:tcPr>
          <w:p w14:paraId="2343E9E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5FB9C32">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3BB4F98F">
            <w:pPr>
              <w:widowControl/>
              <w:jc w:val="center"/>
              <w:rPr>
                <w:rFonts w:hint="eastAsia" w:ascii="宋体" w:hAnsi="宋体" w:cs="宋体"/>
                <w:color w:val="000000"/>
                <w:kern w:val="0"/>
                <w:sz w:val="24"/>
              </w:rPr>
            </w:pPr>
            <w:r>
              <w:rPr>
                <w:rFonts w:hint="eastAsia" w:ascii="宋体" w:hAnsi="宋体" w:cs="宋体"/>
                <w:color w:val="000000"/>
                <w:kern w:val="0"/>
                <w:sz w:val="24"/>
              </w:rPr>
              <w:t>43</w:t>
            </w:r>
          </w:p>
        </w:tc>
        <w:tc>
          <w:tcPr>
            <w:tcW w:w="2835" w:type="dxa"/>
            <w:tcBorders>
              <w:top w:val="nil"/>
              <w:left w:val="nil"/>
              <w:bottom w:val="single" w:color="auto" w:sz="4" w:space="0"/>
              <w:right w:val="single" w:color="auto" w:sz="4" w:space="0"/>
            </w:tcBorders>
            <w:noWrap/>
            <w:vAlign w:val="center"/>
          </w:tcPr>
          <w:p w14:paraId="28D6A902">
            <w:pPr>
              <w:widowControl/>
              <w:jc w:val="center"/>
              <w:rPr>
                <w:rFonts w:hint="eastAsia" w:ascii="宋体" w:hAnsi="宋体" w:cs="宋体"/>
                <w:color w:val="000000"/>
                <w:kern w:val="0"/>
                <w:sz w:val="24"/>
              </w:rPr>
            </w:pPr>
            <w:r>
              <w:rPr>
                <w:rFonts w:hint="eastAsia" w:ascii="宋体" w:hAnsi="宋体" w:cs="宋体"/>
                <w:color w:val="000000"/>
                <w:kern w:val="0"/>
                <w:sz w:val="24"/>
              </w:rPr>
              <w:t>内墙腻子</w:t>
            </w:r>
          </w:p>
        </w:tc>
        <w:tc>
          <w:tcPr>
            <w:tcW w:w="2835" w:type="dxa"/>
            <w:tcBorders>
              <w:top w:val="nil"/>
              <w:left w:val="nil"/>
              <w:bottom w:val="single" w:color="auto" w:sz="4" w:space="0"/>
              <w:right w:val="single" w:color="auto" w:sz="4" w:space="0"/>
            </w:tcBorders>
            <w:noWrap/>
            <w:vAlign w:val="center"/>
          </w:tcPr>
          <w:p w14:paraId="4E1E8532">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03E8B658">
            <w:pPr>
              <w:widowControl/>
              <w:jc w:val="center"/>
              <w:rPr>
                <w:rFonts w:hint="eastAsia" w:ascii="宋体" w:hAnsi="宋体" w:cs="宋体"/>
                <w:color w:val="000000"/>
                <w:kern w:val="0"/>
                <w:sz w:val="24"/>
              </w:rPr>
            </w:pPr>
            <w:r>
              <w:rPr>
                <w:rFonts w:hint="eastAsia" w:ascii="宋体" w:hAnsi="宋体" w:cs="宋体"/>
                <w:color w:val="000000"/>
                <w:kern w:val="0"/>
                <w:sz w:val="24"/>
              </w:rPr>
              <w:t>袋</w:t>
            </w:r>
          </w:p>
        </w:tc>
        <w:tc>
          <w:tcPr>
            <w:tcW w:w="1559" w:type="dxa"/>
            <w:tcBorders>
              <w:top w:val="nil"/>
              <w:left w:val="nil"/>
              <w:bottom w:val="single" w:color="auto" w:sz="4" w:space="0"/>
              <w:right w:val="single" w:color="auto" w:sz="4" w:space="0"/>
            </w:tcBorders>
            <w:noWrap/>
            <w:vAlign w:val="center"/>
          </w:tcPr>
          <w:p w14:paraId="11A8060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0285CCF">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50A414B6">
            <w:pPr>
              <w:widowControl/>
              <w:jc w:val="center"/>
              <w:rPr>
                <w:rFonts w:hint="eastAsia" w:ascii="宋体" w:hAnsi="宋体" w:cs="宋体"/>
                <w:color w:val="000000"/>
                <w:kern w:val="0"/>
                <w:sz w:val="24"/>
              </w:rPr>
            </w:pPr>
            <w:r>
              <w:rPr>
                <w:rFonts w:hint="eastAsia" w:ascii="宋体" w:hAnsi="宋体" w:cs="宋体"/>
                <w:color w:val="000000"/>
                <w:kern w:val="0"/>
                <w:sz w:val="24"/>
              </w:rPr>
              <w:t>44</w:t>
            </w:r>
          </w:p>
        </w:tc>
        <w:tc>
          <w:tcPr>
            <w:tcW w:w="2835" w:type="dxa"/>
            <w:tcBorders>
              <w:top w:val="nil"/>
              <w:left w:val="nil"/>
              <w:bottom w:val="single" w:color="auto" w:sz="4" w:space="0"/>
              <w:right w:val="single" w:color="auto" w:sz="4" w:space="0"/>
            </w:tcBorders>
            <w:noWrap/>
            <w:vAlign w:val="center"/>
          </w:tcPr>
          <w:p w14:paraId="41BB6F58">
            <w:pPr>
              <w:widowControl/>
              <w:jc w:val="center"/>
              <w:rPr>
                <w:rFonts w:hint="eastAsia" w:ascii="宋体" w:hAnsi="宋体" w:cs="宋体"/>
                <w:color w:val="000000"/>
                <w:kern w:val="0"/>
                <w:sz w:val="24"/>
              </w:rPr>
            </w:pPr>
            <w:r>
              <w:rPr>
                <w:rFonts w:hint="eastAsia" w:ascii="宋体" w:hAnsi="宋体" w:cs="宋体"/>
                <w:color w:val="000000"/>
                <w:kern w:val="0"/>
                <w:sz w:val="24"/>
              </w:rPr>
              <w:t>外墙腻子</w:t>
            </w:r>
          </w:p>
        </w:tc>
        <w:tc>
          <w:tcPr>
            <w:tcW w:w="2835" w:type="dxa"/>
            <w:tcBorders>
              <w:top w:val="nil"/>
              <w:left w:val="nil"/>
              <w:bottom w:val="single" w:color="auto" w:sz="4" w:space="0"/>
              <w:right w:val="single" w:color="auto" w:sz="4" w:space="0"/>
            </w:tcBorders>
            <w:noWrap/>
            <w:vAlign w:val="center"/>
          </w:tcPr>
          <w:p w14:paraId="4EAB6C0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215BC89F">
            <w:pPr>
              <w:widowControl/>
              <w:jc w:val="center"/>
              <w:rPr>
                <w:rFonts w:hint="eastAsia" w:ascii="宋体" w:hAnsi="宋体" w:cs="宋体"/>
                <w:color w:val="000000"/>
                <w:kern w:val="0"/>
                <w:sz w:val="24"/>
              </w:rPr>
            </w:pPr>
            <w:r>
              <w:rPr>
                <w:rFonts w:hint="eastAsia" w:ascii="宋体" w:hAnsi="宋体" w:cs="宋体"/>
                <w:color w:val="000000"/>
                <w:kern w:val="0"/>
                <w:sz w:val="24"/>
              </w:rPr>
              <w:t>袋</w:t>
            </w:r>
          </w:p>
        </w:tc>
        <w:tc>
          <w:tcPr>
            <w:tcW w:w="1559" w:type="dxa"/>
            <w:tcBorders>
              <w:top w:val="nil"/>
              <w:left w:val="nil"/>
              <w:bottom w:val="single" w:color="auto" w:sz="4" w:space="0"/>
              <w:right w:val="single" w:color="auto" w:sz="4" w:space="0"/>
            </w:tcBorders>
            <w:noWrap/>
            <w:vAlign w:val="center"/>
          </w:tcPr>
          <w:p w14:paraId="592C363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8A20275">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77D2499">
            <w:pPr>
              <w:widowControl/>
              <w:jc w:val="center"/>
              <w:rPr>
                <w:rFonts w:hint="eastAsia" w:ascii="宋体" w:hAnsi="宋体" w:cs="宋体"/>
                <w:color w:val="000000"/>
                <w:kern w:val="0"/>
                <w:sz w:val="24"/>
              </w:rPr>
            </w:pPr>
            <w:r>
              <w:rPr>
                <w:rFonts w:hint="eastAsia" w:ascii="宋体" w:hAnsi="宋体" w:cs="宋体"/>
                <w:color w:val="000000"/>
                <w:kern w:val="0"/>
                <w:sz w:val="24"/>
              </w:rPr>
              <w:t>45</w:t>
            </w:r>
          </w:p>
        </w:tc>
        <w:tc>
          <w:tcPr>
            <w:tcW w:w="2835" w:type="dxa"/>
            <w:tcBorders>
              <w:top w:val="nil"/>
              <w:left w:val="nil"/>
              <w:bottom w:val="single" w:color="auto" w:sz="4" w:space="0"/>
              <w:right w:val="single" w:color="auto" w:sz="4" w:space="0"/>
            </w:tcBorders>
            <w:noWrap/>
            <w:vAlign w:val="center"/>
          </w:tcPr>
          <w:p w14:paraId="16F1F2A7">
            <w:pPr>
              <w:widowControl/>
              <w:jc w:val="center"/>
              <w:rPr>
                <w:rFonts w:hint="eastAsia" w:ascii="宋体" w:hAnsi="宋体" w:cs="宋体"/>
                <w:color w:val="000000"/>
                <w:kern w:val="0"/>
                <w:sz w:val="24"/>
              </w:rPr>
            </w:pPr>
            <w:r>
              <w:rPr>
                <w:rFonts w:hint="eastAsia" w:ascii="宋体" w:hAnsi="宋体" w:cs="宋体"/>
                <w:color w:val="000000"/>
                <w:kern w:val="0"/>
                <w:sz w:val="24"/>
              </w:rPr>
              <w:t>内墙白涂料</w:t>
            </w:r>
          </w:p>
        </w:tc>
        <w:tc>
          <w:tcPr>
            <w:tcW w:w="2835" w:type="dxa"/>
            <w:tcBorders>
              <w:top w:val="nil"/>
              <w:left w:val="nil"/>
              <w:bottom w:val="single" w:color="auto" w:sz="4" w:space="0"/>
              <w:right w:val="single" w:color="auto" w:sz="4" w:space="0"/>
            </w:tcBorders>
            <w:noWrap/>
            <w:vAlign w:val="center"/>
          </w:tcPr>
          <w:p w14:paraId="5AF6A7E4">
            <w:pPr>
              <w:widowControl/>
              <w:jc w:val="center"/>
              <w:rPr>
                <w:rFonts w:hint="eastAsia" w:ascii="宋体" w:hAnsi="宋体" w:cs="宋体"/>
                <w:color w:val="000000"/>
                <w:kern w:val="0"/>
                <w:sz w:val="24"/>
              </w:rPr>
            </w:pPr>
            <w:r>
              <w:rPr>
                <w:rFonts w:hint="eastAsia" w:ascii="宋体" w:hAnsi="宋体" w:cs="宋体"/>
                <w:color w:val="000000"/>
                <w:kern w:val="0"/>
                <w:sz w:val="24"/>
              </w:rPr>
              <w:t>18升</w:t>
            </w:r>
          </w:p>
        </w:tc>
        <w:tc>
          <w:tcPr>
            <w:tcW w:w="1559" w:type="dxa"/>
            <w:tcBorders>
              <w:top w:val="nil"/>
              <w:left w:val="nil"/>
              <w:bottom w:val="single" w:color="auto" w:sz="4" w:space="0"/>
              <w:right w:val="single" w:color="auto" w:sz="4" w:space="0"/>
            </w:tcBorders>
            <w:noWrap/>
            <w:vAlign w:val="center"/>
          </w:tcPr>
          <w:p w14:paraId="4393AAA6">
            <w:pPr>
              <w:widowControl/>
              <w:jc w:val="center"/>
              <w:rPr>
                <w:rFonts w:hint="eastAsia" w:ascii="宋体" w:hAnsi="宋体" w:cs="宋体"/>
                <w:color w:val="000000"/>
                <w:kern w:val="0"/>
                <w:sz w:val="24"/>
              </w:rPr>
            </w:pPr>
            <w:r>
              <w:rPr>
                <w:rFonts w:hint="eastAsia" w:ascii="宋体" w:hAnsi="宋体" w:cs="宋体"/>
                <w:color w:val="000000"/>
                <w:kern w:val="0"/>
                <w:sz w:val="24"/>
              </w:rPr>
              <w:t>桶</w:t>
            </w:r>
          </w:p>
        </w:tc>
        <w:tc>
          <w:tcPr>
            <w:tcW w:w="1559" w:type="dxa"/>
            <w:tcBorders>
              <w:top w:val="nil"/>
              <w:left w:val="nil"/>
              <w:bottom w:val="single" w:color="auto" w:sz="4" w:space="0"/>
              <w:right w:val="single" w:color="auto" w:sz="4" w:space="0"/>
            </w:tcBorders>
            <w:noWrap/>
            <w:vAlign w:val="center"/>
          </w:tcPr>
          <w:p w14:paraId="13066D7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B348A15">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A45445A">
            <w:pPr>
              <w:widowControl/>
              <w:jc w:val="center"/>
              <w:rPr>
                <w:rFonts w:hint="eastAsia" w:ascii="宋体" w:hAnsi="宋体" w:cs="宋体"/>
                <w:color w:val="000000"/>
                <w:kern w:val="0"/>
                <w:sz w:val="24"/>
              </w:rPr>
            </w:pPr>
            <w:r>
              <w:rPr>
                <w:rFonts w:hint="eastAsia" w:ascii="宋体" w:hAnsi="宋体" w:cs="宋体"/>
                <w:color w:val="000000"/>
                <w:kern w:val="0"/>
                <w:sz w:val="24"/>
              </w:rPr>
              <w:t>46</w:t>
            </w:r>
          </w:p>
        </w:tc>
        <w:tc>
          <w:tcPr>
            <w:tcW w:w="2835" w:type="dxa"/>
            <w:tcBorders>
              <w:top w:val="nil"/>
              <w:left w:val="nil"/>
              <w:bottom w:val="single" w:color="auto" w:sz="4" w:space="0"/>
              <w:right w:val="single" w:color="auto" w:sz="4" w:space="0"/>
            </w:tcBorders>
            <w:noWrap/>
            <w:vAlign w:val="center"/>
          </w:tcPr>
          <w:p w14:paraId="4E5C28A8">
            <w:pPr>
              <w:widowControl/>
              <w:jc w:val="center"/>
              <w:rPr>
                <w:rFonts w:hint="eastAsia" w:ascii="宋体" w:hAnsi="宋体" w:cs="宋体"/>
                <w:kern w:val="0"/>
                <w:sz w:val="24"/>
              </w:rPr>
            </w:pPr>
            <w:r>
              <w:rPr>
                <w:rFonts w:hint="eastAsia" w:ascii="宋体" w:hAnsi="宋体" w:cs="宋体"/>
                <w:kern w:val="0"/>
                <w:sz w:val="24"/>
              </w:rPr>
              <w:t>乳胶漆</w:t>
            </w:r>
          </w:p>
        </w:tc>
        <w:tc>
          <w:tcPr>
            <w:tcW w:w="2835" w:type="dxa"/>
            <w:tcBorders>
              <w:top w:val="nil"/>
              <w:left w:val="nil"/>
              <w:bottom w:val="single" w:color="auto" w:sz="4" w:space="0"/>
              <w:right w:val="single" w:color="auto" w:sz="4" w:space="0"/>
            </w:tcBorders>
            <w:noWrap/>
            <w:vAlign w:val="center"/>
          </w:tcPr>
          <w:p w14:paraId="4090878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03AC1F5D">
            <w:pPr>
              <w:widowControl/>
              <w:jc w:val="center"/>
              <w:rPr>
                <w:rFonts w:hint="eastAsia" w:ascii="宋体" w:hAnsi="宋体" w:cs="宋体"/>
                <w:color w:val="000000"/>
                <w:kern w:val="0"/>
                <w:sz w:val="24"/>
              </w:rPr>
            </w:pPr>
            <w:r>
              <w:rPr>
                <w:rFonts w:hint="eastAsia" w:ascii="宋体" w:hAnsi="宋体" w:cs="宋体"/>
                <w:color w:val="000000"/>
                <w:kern w:val="0"/>
                <w:sz w:val="24"/>
              </w:rPr>
              <w:t>桶</w:t>
            </w:r>
          </w:p>
        </w:tc>
        <w:tc>
          <w:tcPr>
            <w:tcW w:w="1559" w:type="dxa"/>
            <w:tcBorders>
              <w:top w:val="nil"/>
              <w:left w:val="nil"/>
              <w:bottom w:val="single" w:color="auto" w:sz="4" w:space="0"/>
              <w:right w:val="single" w:color="auto" w:sz="4" w:space="0"/>
            </w:tcBorders>
            <w:noWrap/>
            <w:vAlign w:val="center"/>
          </w:tcPr>
          <w:p w14:paraId="7D3BD3AD">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8A6962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29A239BF">
            <w:pPr>
              <w:widowControl/>
              <w:jc w:val="center"/>
              <w:rPr>
                <w:rFonts w:hint="eastAsia" w:ascii="宋体" w:hAnsi="宋体" w:cs="宋体"/>
                <w:color w:val="000000"/>
                <w:kern w:val="0"/>
                <w:sz w:val="24"/>
              </w:rPr>
            </w:pPr>
            <w:r>
              <w:rPr>
                <w:rFonts w:hint="eastAsia" w:ascii="宋体" w:hAnsi="宋体" w:cs="宋体"/>
                <w:color w:val="000000"/>
                <w:kern w:val="0"/>
                <w:sz w:val="24"/>
              </w:rPr>
              <w:t>47</w:t>
            </w:r>
          </w:p>
        </w:tc>
        <w:tc>
          <w:tcPr>
            <w:tcW w:w="2835" w:type="dxa"/>
            <w:tcBorders>
              <w:top w:val="nil"/>
              <w:left w:val="nil"/>
              <w:bottom w:val="single" w:color="auto" w:sz="4" w:space="0"/>
              <w:right w:val="single" w:color="auto" w:sz="4" w:space="0"/>
            </w:tcBorders>
            <w:vAlign w:val="center"/>
          </w:tcPr>
          <w:p w14:paraId="4F8E2070">
            <w:pPr>
              <w:widowControl/>
              <w:jc w:val="center"/>
              <w:rPr>
                <w:rFonts w:hint="eastAsia" w:ascii="宋体" w:hAnsi="宋体" w:cs="宋体"/>
                <w:kern w:val="0"/>
                <w:sz w:val="24"/>
              </w:rPr>
            </w:pPr>
            <w:r>
              <w:rPr>
                <w:rFonts w:hint="eastAsia" w:ascii="宋体" w:hAnsi="宋体" w:cs="宋体"/>
                <w:kern w:val="0"/>
                <w:sz w:val="24"/>
              </w:rPr>
              <w:t>稀料</w:t>
            </w:r>
          </w:p>
        </w:tc>
        <w:tc>
          <w:tcPr>
            <w:tcW w:w="2835" w:type="dxa"/>
            <w:tcBorders>
              <w:top w:val="nil"/>
              <w:left w:val="nil"/>
              <w:bottom w:val="single" w:color="auto" w:sz="4" w:space="0"/>
              <w:right w:val="single" w:color="auto" w:sz="4" w:space="0"/>
            </w:tcBorders>
            <w:vAlign w:val="center"/>
          </w:tcPr>
          <w:p w14:paraId="1A7F508A">
            <w:pPr>
              <w:widowControl/>
              <w:jc w:val="center"/>
              <w:rPr>
                <w:rFonts w:hint="eastAsia" w:ascii="宋体" w:hAnsi="宋体" w:cs="宋体"/>
                <w:kern w:val="0"/>
                <w:sz w:val="24"/>
              </w:rPr>
            </w:pPr>
            <w:r>
              <w:rPr>
                <w:rFonts w:hint="eastAsia" w:ascii="宋体" w:hAnsi="宋体" w:cs="宋体"/>
                <w:kern w:val="0"/>
                <w:sz w:val="24"/>
              </w:rPr>
              <w:t>5kg</w:t>
            </w:r>
          </w:p>
        </w:tc>
        <w:tc>
          <w:tcPr>
            <w:tcW w:w="1559" w:type="dxa"/>
            <w:tcBorders>
              <w:top w:val="nil"/>
              <w:left w:val="nil"/>
              <w:bottom w:val="single" w:color="auto" w:sz="4" w:space="0"/>
              <w:right w:val="single" w:color="auto" w:sz="4" w:space="0"/>
            </w:tcBorders>
            <w:noWrap/>
            <w:vAlign w:val="center"/>
          </w:tcPr>
          <w:p w14:paraId="21418E88">
            <w:pPr>
              <w:widowControl/>
              <w:jc w:val="center"/>
              <w:rPr>
                <w:rFonts w:hint="eastAsia" w:ascii="宋体" w:hAnsi="宋体" w:cs="宋体"/>
                <w:color w:val="000000"/>
                <w:kern w:val="0"/>
                <w:sz w:val="24"/>
              </w:rPr>
            </w:pPr>
            <w:r>
              <w:rPr>
                <w:rFonts w:hint="eastAsia" w:ascii="宋体" w:hAnsi="宋体" w:cs="宋体"/>
                <w:color w:val="000000"/>
                <w:kern w:val="0"/>
                <w:sz w:val="24"/>
              </w:rPr>
              <w:t>桶</w:t>
            </w:r>
          </w:p>
        </w:tc>
        <w:tc>
          <w:tcPr>
            <w:tcW w:w="1559" w:type="dxa"/>
            <w:tcBorders>
              <w:top w:val="nil"/>
              <w:left w:val="nil"/>
              <w:bottom w:val="single" w:color="auto" w:sz="4" w:space="0"/>
              <w:right w:val="single" w:color="auto" w:sz="4" w:space="0"/>
            </w:tcBorders>
            <w:noWrap/>
            <w:vAlign w:val="center"/>
          </w:tcPr>
          <w:p w14:paraId="6B05CD6C">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77C39866">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09DB41FE">
            <w:pPr>
              <w:widowControl/>
              <w:jc w:val="center"/>
              <w:rPr>
                <w:rFonts w:hint="eastAsia" w:ascii="宋体" w:hAnsi="宋体" w:cs="宋体"/>
                <w:color w:val="000000"/>
                <w:kern w:val="0"/>
                <w:sz w:val="24"/>
              </w:rPr>
            </w:pPr>
            <w:r>
              <w:rPr>
                <w:rFonts w:hint="eastAsia" w:ascii="宋体" w:hAnsi="宋体" w:cs="宋体"/>
                <w:color w:val="000000"/>
                <w:kern w:val="0"/>
                <w:sz w:val="24"/>
              </w:rPr>
              <w:t>48</w:t>
            </w:r>
          </w:p>
        </w:tc>
        <w:tc>
          <w:tcPr>
            <w:tcW w:w="2835" w:type="dxa"/>
            <w:tcBorders>
              <w:top w:val="nil"/>
              <w:left w:val="nil"/>
              <w:bottom w:val="single" w:color="auto" w:sz="4" w:space="0"/>
              <w:right w:val="single" w:color="auto" w:sz="4" w:space="0"/>
            </w:tcBorders>
            <w:noWrap/>
            <w:vAlign w:val="center"/>
          </w:tcPr>
          <w:p w14:paraId="3B7F6F5C">
            <w:pPr>
              <w:widowControl/>
              <w:jc w:val="center"/>
              <w:rPr>
                <w:rFonts w:hint="eastAsia" w:ascii="宋体" w:hAnsi="宋体" w:cs="宋体"/>
                <w:color w:val="000000"/>
                <w:kern w:val="0"/>
                <w:sz w:val="24"/>
              </w:rPr>
            </w:pPr>
            <w:r>
              <w:rPr>
                <w:rFonts w:hint="eastAsia" w:ascii="宋体" w:hAnsi="宋体" w:cs="宋体"/>
                <w:color w:val="000000"/>
                <w:kern w:val="0"/>
                <w:sz w:val="24"/>
              </w:rPr>
              <w:t>腻子粉</w:t>
            </w:r>
          </w:p>
        </w:tc>
        <w:tc>
          <w:tcPr>
            <w:tcW w:w="2835" w:type="dxa"/>
            <w:tcBorders>
              <w:top w:val="nil"/>
              <w:left w:val="nil"/>
              <w:bottom w:val="single" w:color="auto" w:sz="4" w:space="0"/>
              <w:right w:val="single" w:color="auto" w:sz="4" w:space="0"/>
            </w:tcBorders>
            <w:noWrap/>
            <w:vAlign w:val="center"/>
          </w:tcPr>
          <w:p w14:paraId="22DFFE35">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0627EC4F">
            <w:pPr>
              <w:widowControl/>
              <w:jc w:val="center"/>
              <w:rPr>
                <w:rFonts w:hint="eastAsia" w:ascii="宋体" w:hAnsi="宋体" w:cs="宋体"/>
                <w:color w:val="000000"/>
                <w:kern w:val="0"/>
                <w:sz w:val="24"/>
              </w:rPr>
            </w:pPr>
            <w:r>
              <w:rPr>
                <w:rFonts w:hint="eastAsia" w:ascii="宋体" w:hAnsi="宋体" w:cs="宋体"/>
                <w:color w:val="000000"/>
                <w:kern w:val="0"/>
                <w:sz w:val="24"/>
              </w:rPr>
              <w:t>袋</w:t>
            </w:r>
          </w:p>
        </w:tc>
        <w:tc>
          <w:tcPr>
            <w:tcW w:w="1559" w:type="dxa"/>
            <w:tcBorders>
              <w:top w:val="nil"/>
              <w:left w:val="nil"/>
              <w:bottom w:val="single" w:color="auto" w:sz="4" w:space="0"/>
              <w:right w:val="single" w:color="auto" w:sz="4" w:space="0"/>
            </w:tcBorders>
            <w:noWrap/>
            <w:vAlign w:val="center"/>
          </w:tcPr>
          <w:p w14:paraId="44A136E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175DD2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25BA7D83">
            <w:pPr>
              <w:widowControl/>
              <w:jc w:val="center"/>
              <w:rPr>
                <w:rFonts w:hint="eastAsia" w:ascii="宋体" w:hAnsi="宋体" w:cs="宋体"/>
                <w:color w:val="000000"/>
                <w:kern w:val="0"/>
                <w:sz w:val="24"/>
              </w:rPr>
            </w:pPr>
            <w:r>
              <w:rPr>
                <w:rFonts w:hint="eastAsia" w:ascii="宋体" w:hAnsi="宋体" w:cs="宋体"/>
                <w:color w:val="000000"/>
                <w:kern w:val="0"/>
                <w:sz w:val="24"/>
              </w:rPr>
              <w:t>49</w:t>
            </w:r>
          </w:p>
        </w:tc>
        <w:tc>
          <w:tcPr>
            <w:tcW w:w="2835" w:type="dxa"/>
            <w:tcBorders>
              <w:top w:val="nil"/>
              <w:left w:val="nil"/>
              <w:bottom w:val="single" w:color="auto" w:sz="4" w:space="0"/>
              <w:right w:val="single" w:color="auto" w:sz="4" w:space="0"/>
            </w:tcBorders>
            <w:noWrap/>
            <w:vAlign w:val="center"/>
          </w:tcPr>
          <w:p w14:paraId="7E6DD930">
            <w:pPr>
              <w:widowControl/>
              <w:jc w:val="center"/>
              <w:rPr>
                <w:rFonts w:hint="eastAsia" w:ascii="宋体" w:hAnsi="宋体" w:cs="宋体"/>
                <w:kern w:val="0"/>
                <w:sz w:val="24"/>
              </w:rPr>
            </w:pPr>
            <w:r>
              <w:rPr>
                <w:rFonts w:hint="eastAsia" w:ascii="宋体" w:hAnsi="宋体" w:cs="宋体"/>
                <w:kern w:val="0"/>
                <w:sz w:val="24"/>
              </w:rPr>
              <w:t>蓝色油漆</w:t>
            </w:r>
          </w:p>
        </w:tc>
        <w:tc>
          <w:tcPr>
            <w:tcW w:w="2835" w:type="dxa"/>
            <w:tcBorders>
              <w:top w:val="nil"/>
              <w:left w:val="nil"/>
              <w:bottom w:val="single" w:color="auto" w:sz="4" w:space="0"/>
              <w:right w:val="single" w:color="auto" w:sz="4" w:space="0"/>
            </w:tcBorders>
            <w:noWrap/>
            <w:vAlign w:val="center"/>
          </w:tcPr>
          <w:p w14:paraId="5731F508">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329211A5">
            <w:pPr>
              <w:widowControl/>
              <w:jc w:val="center"/>
              <w:rPr>
                <w:rFonts w:hint="eastAsia" w:ascii="宋体" w:hAnsi="宋体" w:cs="宋体"/>
                <w:color w:val="000000"/>
                <w:kern w:val="0"/>
                <w:sz w:val="24"/>
              </w:rPr>
            </w:pPr>
            <w:r>
              <w:rPr>
                <w:rFonts w:hint="eastAsia" w:ascii="宋体" w:hAnsi="宋体" w:cs="宋体"/>
                <w:color w:val="000000"/>
                <w:kern w:val="0"/>
                <w:sz w:val="24"/>
              </w:rPr>
              <w:t>桶</w:t>
            </w:r>
          </w:p>
        </w:tc>
        <w:tc>
          <w:tcPr>
            <w:tcW w:w="1559" w:type="dxa"/>
            <w:tcBorders>
              <w:top w:val="nil"/>
              <w:left w:val="nil"/>
              <w:bottom w:val="single" w:color="auto" w:sz="4" w:space="0"/>
              <w:right w:val="single" w:color="auto" w:sz="4" w:space="0"/>
            </w:tcBorders>
            <w:noWrap/>
            <w:vAlign w:val="center"/>
          </w:tcPr>
          <w:p w14:paraId="28BBA35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2C71EE7">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61B202DF">
            <w:pPr>
              <w:widowControl/>
              <w:jc w:val="center"/>
              <w:rPr>
                <w:rFonts w:hint="eastAsia" w:ascii="宋体" w:hAnsi="宋体" w:cs="宋体"/>
                <w:color w:val="000000"/>
                <w:kern w:val="0"/>
                <w:sz w:val="24"/>
              </w:rPr>
            </w:pPr>
            <w:r>
              <w:rPr>
                <w:rFonts w:hint="eastAsia" w:ascii="宋体" w:hAnsi="宋体" w:cs="宋体"/>
                <w:color w:val="000000"/>
                <w:kern w:val="0"/>
                <w:sz w:val="24"/>
              </w:rPr>
              <w:t>50</w:t>
            </w:r>
          </w:p>
        </w:tc>
        <w:tc>
          <w:tcPr>
            <w:tcW w:w="2835" w:type="dxa"/>
            <w:tcBorders>
              <w:top w:val="single" w:color="auto" w:sz="4" w:space="0"/>
              <w:left w:val="nil"/>
              <w:bottom w:val="single" w:color="auto" w:sz="4" w:space="0"/>
              <w:right w:val="single" w:color="auto" w:sz="4" w:space="0"/>
            </w:tcBorders>
            <w:noWrap/>
            <w:vAlign w:val="center"/>
          </w:tcPr>
          <w:p w14:paraId="05251FD3">
            <w:pPr>
              <w:widowControl/>
              <w:jc w:val="center"/>
              <w:rPr>
                <w:rFonts w:hint="eastAsia" w:ascii="宋体" w:hAnsi="宋体" w:cs="宋体"/>
                <w:color w:val="000000"/>
                <w:kern w:val="0"/>
                <w:sz w:val="24"/>
              </w:rPr>
            </w:pPr>
            <w:r>
              <w:rPr>
                <w:rFonts w:hint="eastAsia" w:ascii="宋体" w:hAnsi="宋体" w:cs="宋体"/>
                <w:color w:val="000000"/>
                <w:kern w:val="0"/>
                <w:sz w:val="24"/>
              </w:rPr>
              <w:t>井盖防锈黑色油漆</w:t>
            </w:r>
          </w:p>
        </w:tc>
        <w:tc>
          <w:tcPr>
            <w:tcW w:w="2835" w:type="dxa"/>
            <w:tcBorders>
              <w:top w:val="single" w:color="auto" w:sz="4" w:space="0"/>
              <w:left w:val="nil"/>
              <w:bottom w:val="single" w:color="auto" w:sz="4" w:space="0"/>
              <w:right w:val="single" w:color="auto" w:sz="4" w:space="0"/>
            </w:tcBorders>
            <w:noWrap/>
            <w:vAlign w:val="center"/>
          </w:tcPr>
          <w:p w14:paraId="7C4289F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ign w:val="center"/>
          </w:tcPr>
          <w:p w14:paraId="1FB397EF">
            <w:pPr>
              <w:widowControl/>
              <w:jc w:val="center"/>
              <w:rPr>
                <w:rFonts w:hint="eastAsia" w:ascii="宋体" w:hAnsi="宋体" w:cs="宋体"/>
                <w:color w:val="000000"/>
                <w:kern w:val="0"/>
                <w:sz w:val="24"/>
              </w:rPr>
            </w:pPr>
            <w:r>
              <w:rPr>
                <w:rFonts w:hint="eastAsia" w:ascii="宋体" w:hAnsi="宋体" w:cs="宋体"/>
                <w:color w:val="000000"/>
                <w:kern w:val="0"/>
                <w:sz w:val="24"/>
              </w:rPr>
              <w:t>桶</w:t>
            </w:r>
          </w:p>
        </w:tc>
        <w:tc>
          <w:tcPr>
            <w:tcW w:w="1559" w:type="dxa"/>
            <w:tcBorders>
              <w:top w:val="single" w:color="auto" w:sz="4" w:space="0"/>
              <w:left w:val="nil"/>
              <w:bottom w:val="single" w:color="auto" w:sz="4" w:space="0"/>
              <w:right w:val="single" w:color="auto" w:sz="4" w:space="0"/>
            </w:tcBorders>
            <w:noWrap/>
            <w:vAlign w:val="center"/>
          </w:tcPr>
          <w:p w14:paraId="47D85F2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697967E0">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3BF9658D">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2835" w:type="dxa"/>
            <w:tcBorders>
              <w:top w:val="single" w:color="auto" w:sz="4" w:space="0"/>
              <w:left w:val="nil"/>
              <w:bottom w:val="single" w:color="auto" w:sz="4" w:space="0"/>
              <w:right w:val="single" w:color="auto" w:sz="4" w:space="0"/>
            </w:tcBorders>
            <w:noWrap/>
            <w:vAlign w:val="center"/>
          </w:tcPr>
          <w:p w14:paraId="69B99FB2">
            <w:pPr>
              <w:widowControl/>
              <w:jc w:val="center"/>
              <w:rPr>
                <w:rFonts w:hint="eastAsia" w:ascii="宋体" w:hAnsi="宋体" w:cs="宋体"/>
                <w:color w:val="000000"/>
                <w:kern w:val="0"/>
                <w:sz w:val="24"/>
              </w:rPr>
            </w:pPr>
            <w:r>
              <w:rPr>
                <w:rFonts w:hint="eastAsia" w:ascii="宋体" w:hAnsi="宋体" w:cs="宋体"/>
                <w:color w:val="000000"/>
                <w:kern w:val="0"/>
                <w:sz w:val="24"/>
              </w:rPr>
              <w:t>中灰油漆</w:t>
            </w:r>
          </w:p>
        </w:tc>
        <w:tc>
          <w:tcPr>
            <w:tcW w:w="2835" w:type="dxa"/>
            <w:tcBorders>
              <w:top w:val="single" w:color="auto" w:sz="4" w:space="0"/>
              <w:left w:val="nil"/>
              <w:bottom w:val="single" w:color="auto" w:sz="4" w:space="0"/>
              <w:right w:val="single" w:color="auto" w:sz="4" w:space="0"/>
            </w:tcBorders>
            <w:noWrap/>
            <w:vAlign w:val="center"/>
          </w:tcPr>
          <w:p w14:paraId="113068D4">
            <w:pPr>
              <w:widowControl/>
              <w:jc w:val="center"/>
              <w:rPr>
                <w:rFonts w:hint="eastAsia" w:ascii="宋体" w:hAnsi="宋体" w:cs="宋体"/>
                <w:color w:val="000000"/>
                <w:kern w:val="0"/>
                <w:sz w:val="24"/>
              </w:rPr>
            </w:pPr>
            <w:r>
              <w:rPr>
                <w:rFonts w:hint="eastAsia" w:ascii="宋体" w:hAnsi="宋体" w:cs="宋体"/>
                <w:color w:val="000000"/>
                <w:kern w:val="0"/>
                <w:sz w:val="24"/>
              </w:rPr>
              <w:t>5公斤</w:t>
            </w:r>
          </w:p>
        </w:tc>
        <w:tc>
          <w:tcPr>
            <w:tcW w:w="1559" w:type="dxa"/>
            <w:tcBorders>
              <w:top w:val="single" w:color="auto" w:sz="4" w:space="0"/>
              <w:left w:val="nil"/>
              <w:bottom w:val="single" w:color="auto" w:sz="4" w:space="0"/>
              <w:right w:val="single" w:color="auto" w:sz="4" w:space="0"/>
            </w:tcBorders>
            <w:noWrap/>
            <w:vAlign w:val="center"/>
          </w:tcPr>
          <w:p w14:paraId="0932357B">
            <w:pPr>
              <w:widowControl/>
              <w:jc w:val="center"/>
              <w:rPr>
                <w:rFonts w:hint="eastAsia" w:ascii="宋体" w:hAnsi="宋体" w:cs="宋体"/>
                <w:color w:val="000000"/>
                <w:kern w:val="0"/>
                <w:sz w:val="24"/>
              </w:rPr>
            </w:pPr>
            <w:r>
              <w:rPr>
                <w:rFonts w:hint="eastAsia" w:ascii="宋体" w:hAnsi="宋体" w:cs="宋体"/>
                <w:color w:val="000000"/>
                <w:kern w:val="0"/>
                <w:sz w:val="24"/>
              </w:rPr>
              <w:t>桶</w:t>
            </w:r>
          </w:p>
        </w:tc>
        <w:tc>
          <w:tcPr>
            <w:tcW w:w="1559" w:type="dxa"/>
            <w:tcBorders>
              <w:top w:val="single" w:color="auto" w:sz="4" w:space="0"/>
              <w:left w:val="nil"/>
              <w:bottom w:val="single" w:color="auto" w:sz="4" w:space="0"/>
              <w:right w:val="single" w:color="auto" w:sz="4" w:space="0"/>
            </w:tcBorders>
            <w:noWrap/>
            <w:vAlign w:val="center"/>
          </w:tcPr>
          <w:p w14:paraId="663A6674">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D85AF63">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7192E040">
            <w:pPr>
              <w:widowControl/>
              <w:jc w:val="center"/>
              <w:rPr>
                <w:rFonts w:hint="eastAsia" w:ascii="宋体" w:hAnsi="宋体" w:cs="宋体"/>
                <w:color w:val="000000"/>
                <w:kern w:val="0"/>
                <w:sz w:val="24"/>
              </w:rPr>
            </w:pPr>
            <w:r>
              <w:rPr>
                <w:rFonts w:hint="eastAsia" w:ascii="宋体" w:hAnsi="宋体" w:cs="宋体"/>
                <w:color w:val="000000"/>
                <w:kern w:val="0"/>
                <w:sz w:val="24"/>
              </w:rPr>
              <w:t>52</w:t>
            </w:r>
          </w:p>
        </w:tc>
        <w:tc>
          <w:tcPr>
            <w:tcW w:w="2835" w:type="dxa"/>
            <w:tcBorders>
              <w:top w:val="single" w:color="auto" w:sz="4" w:space="0"/>
              <w:left w:val="nil"/>
              <w:bottom w:val="single" w:color="auto" w:sz="4" w:space="0"/>
              <w:right w:val="single" w:color="auto" w:sz="4" w:space="0"/>
            </w:tcBorders>
            <w:noWrap/>
            <w:vAlign w:val="center"/>
          </w:tcPr>
          <w:p w14:paraId="2AB1FC53">
            <w:pPr>
              <w:widowControl/>
              <w:jc w:val="center"/>
              <w:rPr>
                <w:rFonts w:hint="eastAsia" w:ascii="宋体" w:hAnsi="宋体" w:cs="宋体"/>
                <w:kern w:val="0"/>
                <w:sz w:val="24"/>
              </w:rPr>
            </w:pPr>
            <w:r>
              <w:rPr>
                <w:rFonts w:hint="eastAsia" w:ascii="宋体" w:hAnsi="宋体" w:cs="宋体"/>
                <w:kern w:val="0"/>
                <w:sz w:val="24"/>
              </w:rPr>
              <w:t>美纹纸</w:t>
            </w:r>
          </w:p>
        </w:tc>
        <w:tc>
          <w:tcPr>
            <w:tcW w:w="2835" w:type="dxa"/>
            <w:tcBorders>
              <w:top w:val="single" w:color="auto" w:sz="4" w:space="0"/>
              <w:left w:val="nil"/>
              <w:bottom w:val="single" w:color="auto" w:sz="4" w:space="0"/>
              <w:right w:val="single" w:color="auto" w:sz="4" w:space="0"/>
            </w:tcBorders>
            <w:noWrap/>
            <w:vAlign w:val="center"/>
          </w:tcPr>
          <w:p w14:paraId="0929C669">
            <w:pPr>
              <w:widowControl/>
              <w:jc w:val="center"/>
              <w:rPr>
                <w:rFonts w:hint="eastAsia" w:ascii="宋体" w:hAnsi="宋体" w:cs="宋体"/>
                <w:kern w:val="0"/>
                <w:sz w:val="24"/>
              </w:rPr>
            </w:pPr>
            <w:r>
              <w:rPr>
                <w:rFonts w:hint="eastAsia" w:ascii="宋体" w:hAnsi="宋体" w:cs="宋体"/>
                <w:kern w:val="0"/>
                <w:sz w:val="24"/>
              </w:rPr>
              <w:t>宽：20mm</w:t>
            </w:r>
          </w:p>
        </w:tc>
        <w:tc>
          <w:tcPr>
            <w:tcW w:w="1559" w:type="dxa"/>
            <w:tcBorders>
              <w:top w:val="single" w:color="auto" w:sz="4" w:space="0"/>
              <w:left w:val="nil"/>
              <w:bottom w:val="single" w:color="auto" w:sz="4" w:space="0"/>
              <w:right w:val="single" w:color="auto" w:sz="4" w:space="0"/>
            </w:tcBorders>
            <w:noWrap/>
            <w:vAlign w:val="center"/>
          </w:tcPr>
          <w:p w14:paraId="22AD5DD9">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single" w:color="auto" w:sz="4" w:space="0"/>
              <w:left w:val="nil"/>
              <w:bottom w:val="single" w:color="auto" w:sz="4" w:space="0"/>
              <w:right w:val="single" w:color="auto" w:sz="4" w:space="0"/>
            </w:tcBorders>
            <w:noWrap/>
            <w:vAlign w:val="center"/>
          </w:tcPr>
          <w:p w14:paraId="6FF60E0B">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A6E7ED1">
        <w:tblPrEx>
          <w:tblCellMar>
            <w:top w:w="0" w:type="dxa"/>
            <w:left w:w="108" w:type="dxa"/>
            <w:bottom w:w="0" w:type="dxa"/>
            <w:right w:w="108" w:type="dxa"/>
          </w:tblCellMar>
        </w:tblPrEx>
        <w:trPr>
          <w:trHeight w:val="501"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1CA63851">
            <w:pPr>
              <w:widowControl/>
              <w:jc w:val="center"/>
              <w:rPr>
                <w:rFonts w:hint="eastAsia" w:ascii="宋体" w:hAnsi="宋体" w:cs="宋体"/>
                <w:color w:val="000000"/>
                <w:kern w:val="0"/>
                <w:sz w:val="24"/>
              </w:rPr>
            </w:pPr>
            <w:r>
              <w:rPr>
                <w:rFonts w:hint="eastAsia" w:ascii="宋体" w:hAnsi="宋体" w:cs="宋体"/>
                <w:color w:val="000000"/>
                <w:kern w:val="0"/>
                <w:sz w:val="24"/>
              </w:rPr>
              <w:t>53</w:t>
            </w:r>
          </w:p>
        </w:tc>
        <w:tc>
          <w:tcPr>
            <w:tcW w:w="2835" w:type="dxa"/>
            <w:tcBorders>
              <w:top w:val="single" w:color="auto" w:sz="4" w:space="0"/>
              <w:left w:val="nil"/>
              <w:bottom w:val="single" w:color="auto" w:sz="4" w:space="0"/>
              <w:right w:val="single" w:color="auto" w:sz="4" w:space="0"/>
            </w:tcBorders>
            <w:noWrap/>
            <w:vAlign w:val="center"/>
          </w:tcPr>
          <w:p w14:paraId="2FCB3C9D">
            <w:pPr>
              <w:widowControl/>
              <w:jc w:val="center"/>
              <w:rPr>
                <w:rFonts w:hint="eastAsia" w:ascii="宋体" w:hAnsi="宋体" w:cs="宋体"/>
                <w:kern w:val="0"/>
                <w:sz w:val="24"/>
              </w:rPr>
            </w:pPr>
            <w:r>
              <w:rPr>
                <w:rFonts w:hint="eastAsia" w:ascii="宋体" w:hAnsi="宋体" w:cs="宋体"/>
                <w:kern w:val="0"/>
                <w:sz w:val="24"/>
              </w:rPr>
              <w:t>装修保护膜</w:t>
            </w:r>
          </w:p>
        </w:tc>
        <w:tc>
          <w:tcPr>
            <w:tcW w:w="2835" w:type="dxa"/>
            <w:tcBorders>
              <w:top w:val="single" w:color="auto" w:sz="4" w:space="0"/>
              <w:left w:val="nil"/>
              <w:bottom w:val="single" w:color="auto" w:sz="4" w:space="0"/>
              <w:right w:val="single" w:color="auto" w:sz="4" w:space="0"/>
            </w:tcBorders>
            <w:noWrap/>
            <w:vAlign w:val="center"/>
          </w:tcPr>
          <w:p w14:paraId="22E12DED">
            <w:pPr>
              <w:widowControl/>
              <w:jc w:val="center"/>
              <w:rPr>
                <w:rFonts w:hint="eastAsia" w:ascii="宋体" w:hAnsi="宋体" w:cs="宋体"/>
                <w:kern w:val="0"/>
                <w:sz w:val="24"/>
              </w:rPr>
            </w:pPr>
            <w:r>
              <w:rPr>
                <w:rFonts w:hint="eastAsia" w:ascii="宋体" w:hAnsi="宋体" w:cs="宋体"/>
                <w:kern w:val="0"/>
                <w:sz w:val="24"/>
              </w:rPr>
              <w:t>　</w:t>
            </w:r>
          </w:p>
        </w:tc>
        <w:tc>
          <w:tcPr>
            <w:tcW w:w="1559" w:type="dxa"/>
            <w:tcBorders>
              <w:top w:val="single" w:color="auto" w:sz="4" w:space="0"/>
              <w:left w:val="nil"/>
              <w:bottom w:val="single" w:color="auto" w:sz="4" w:space="0"/>
              <w:right w:val="single" w:color="auto" w:sz="4" w:space="0"/>
            </w:tcBorders>
            <w:noWrap/>
            <w:vAlign w:val="center"/>
          </w:tcPr>
          <w:p w14:paraId="33AB9D3D">
            <w:pPr>
              <w:widowControl/>
              <w:jc w:val="center"/>
              <w:rPr>
                <w:rFonts w:hint="eastAsia" w:ascii="宋体" w:hAnsi="宋体" w:cs="宋体"/>
                <w:kern w:val="0"/>
                <w:sz w:val="24"/>
              </w:rPr>
            </w:pPr>
            <w:r>
              <w:rPr>
                <w:rFonts w:hint="eastAsia" w:ascii="宋体" w:hAnsi="宋体" w:cs="宋体"/>
                <w:kern w:val="0"/>
                <w:sz w:val="24"/>
              </w:rPr>
              <w:t>卷</w:t>
            </w:r>
          </w:p>
        </w:tc>
        <w:tc>
          <w:tcPr>
            <w:tcW w:w="1559" w:type="dxa"/>
            <w:tcBorders>
              <w:top w:val="single" w:color="auto" w:sz="4" w:space="0"/>
              <w:left w:val="nil"/>
              <w:bottom w:val="single" w:color="auto" w:sz="4" w:space="0"/>
              <w:right w:val="single" w:color="auto" w:sz="4" w:space="0"/>
            </w:tcBorders>
            <w:noWrap/>
            <w:vAlign w:val="center"/>
          </w:tcPr>
          <w:p w14:paraId="59BBF338">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45B6CB5">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1C03D8BE">
            <w:pPr>
              <w:widowControl/>
              <w:jc w:val="center"/>
              <w:rPr>
                <w:rFonts w:hint="eastAsia" w:ascii="宋体" w:hAnsi="宋体" w:cs="宋体"/>
                <w:color w:val="000000"/>
                <w:kern w:val="0"/>
                <w:sz w:val="24"/>
              </w:rPr>
            </w:pPr>
            <w:r>
              <w:rPr>
                <w:rFonts w:hint="eastAsia" w:ascii="宋体" w:hAnsi="宋体" w:cs="宋体"/>
                <w:color w:val="000000"/>
                <w:kern w:val="0"/>
                <w:sz w:val="24"/>
              </w:rPr>
              <w:t>54</w:t>
            </w:r>
          </w:p>
        </w:tc>
        <w:tc>
          <w:tcPr>
            <w:tcW w:w="2835" w:type="dxa"/>
            <w:tcBorders>
              <w:top w:val="nil"/>
              <w:left w:val="nil"/>
              <w:bottom w:val="single" w:color="auto" w:sz="4" w:space="0"/>
              <w:right w:val="single" w:color="auto" w:sz="4" w:space="0"/>
            </w:tcBorders>
            <w:noWrap/>
            <w:vAlign w:val="center"/>
          </w:tcPr>
          <w:p w14:paraId="5A9EA912">
            <w:pPr>
              <w:widowControl/>
              <w:jc w:val="center"/>
              <w:rPr>
                <w:rFonts w:hint="eastAsia" w:ascii="宋体" w:hAnsi="宋体" w:cs="宋体"/>
                <w:kern w:val="0"/>
                <w:sz w:val="24"/>
              </w:rPr>
            </w:pPr>
            <w:r>
              <w:rPr>
                <w:rFonts w:hint="eastAsia" w:ascii="宋体" w:hAnsi="宋体" w:cs="宋体"/>
                <w:kern w:val="0"/>
                <w:sz w:val="24"/>
              </w:rPr>
              <w:t>桌子漆面修补膏</w:t>
            </w:r>
          </w:p>
        </w:tc>
        <w:tc>
          <w:tcPr>
            <w:tcW w:w="2835" w:type="dxa"/>
            <w:tcBorders>
              <w:top w:val="nil"/>
              <w:left w:val="nil"/>
              <w:bottom w:val="single" w:color="auto" w:sz="4" w:space="0"/>
              <w:right w:val="single" w:color="auto" w:sz="4" w:space="0"/>
            </w:tcBorders>
            <w:noWrap/>
            <w:vAlign w:val="center"/>
          </w:tcPr>
          <w:p w14:paraId="13C8EC4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1E1D70B5">
            <w:pPr>
              <w:widowControl/>
              <w:jc w:val="center"/>
              <w:rPr>
                <w:rFonts w:hint="eastAsia" w:ascii="宋体" w:hAnsi="宋体" w:cs="宋体"/>
                <w:color w:val="000000"/>
                <w:kern w:val="0"/>
                <w:sz w:val="24"/>
              </w:rPr>
            </w:pPr>
            <w:r>
              <w:rPr>
                <w:rFonts w:hint="eastAsia" w:ascii="宋体" w:hAnsi="宋体" w:cs="宋体"/>
                <w:color w:val="000000"/>
                <w:kern w:val="0"/>
                <w:sz w:val="24"/>
              </w:rPr>
              <w:t>支</w:t>
            </w:r>
          </w:p>
        </w:tc>
        <w:tc>
          <w:tcPr>
            <w:tcW w:w="1559" w:type="dxa"/>
            <w:tcBorders>
              <w:top w:val="nil"/>
              <w:left w:val="nil"/>
              <w:bottom w:val="single" w:color="auto" w:sz="4" w:space="0"/>
              <w:right w:val="single" w:color="auto" w:sz="4" w:space="0"/>
            </w:tcBorders>
            <w:noWrap/>
            <w:vAlign w:val="center"/>
          </w:tcPr>
          <w:p w14:paraId="6A798E7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211678B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526630CC">
            <w:pPr>
              <w:widowControl/>
              <w:jc w:val="center"/>
              <w:rPr>
                <w:rFonts w:hint="eastAsia" w:ascii="宋体" w:hAnsi="宋体" w:cs="宋体"/>
                <w:color w:val="000000"/>
                <w:kern w:val="0"/>
                <w:sz w:val="24"/>
              </w:rPr>
            </w:pPr>
            <w:r>
              <w:rPr>
                <w:rFonts w:hint="eastAsia" w:ascii="宋体" w:hAnsi="宋体" w:cs="宋体"/>
                <w:color w:val="000000"/>
                <w:kern w:val="0"/>
                <w:sz w:val="24"/>
              </w:rPr>
              <w:t>55</w:t>
            </w:r>
          </w:p>
        </w:tc>
        <w:tc>
          <w:tcPr>
            <w:tcW w:w="2835" w:type="dxa"/>
            <w:tcBorders>
              <w:top w:val="nil"/>
              <w:left w:val="nil"/>
              <w:bottom w:val="single" w:color="auto" w:sz="4" w:space="0"/>
              <w:right w:val="single" w:color="auto" w:sz="4" w:space="0"/>
            </w:tcBorders>
            <w:noWrap/>
            <w:vAlign w:val="center"/>
          </w:tcPr>
          <w:p w14:paraId="356AE22B">
            <w:pPr>
              <w:widowControl/>
              <w:jc w:val="center"/>
              <w:rPr>
                <w:rFonts w:hint="eastAsia" w:ascii="宋体" w:hAnsi="宋体" w:cs="宋体"/>
                <w:color w:val="000000"/>
                <w:kern w:val="0"/>
                <w:sz w:val="24"/>
              </w:rPr>
            </w:pPr>
            <w:r>
              <w:rPr>
                <w:rFonts w:hint="eastAsia" w:ascii="宋体" w:hAnsi="宋体" w:cs="宋体"/>
                <w:color w:val="000000"/>
                <w:kern w:val="0"/>
                <w:sz w:val="24"/>
              </w:rPr>
              <w:t>自喷漆</w:t>
            </w:r>
          </w:p>
        </w:tc>
        <w:tc>
          <w:tcPr>
            <w:tcW w:w="2835" w:type="dxa"/>
            <w:tcBorders>
              <w:top w:val="nil"/>
              <w:left w:val="nil"/>
              <w:bottom w:val="single" w:color="auto" w:sz="4" w:space="0"/>
              <w:right w:val="single" w:color="auto" w:sz="4" w:space="0"/>
            </w:tcBorders>
            <w:noWrap/>
            <w:vAlign w:val="center"/>
          </w:tcPr>
          <w:p w14:paraId="60736037">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453EFA98">
            <w:pPr>
              <w:widowControl/>
              <w:jc w:val="center"/>
              <w:rPr>
                <w:rFonts w:hint="eastAsia" w:ascii="宋体" w:hAnsi="宋体" w:cs="宋体"/>
                <w:color w:val="000000"/>
                <w:kern w:val="0"/>
                <w:sz w:val="24"/>
              </w:rPr>
            </w:pPr>
            <w:r>
              <w:rPr>
                <w:rFonts w:hint="eastAsia" w:ascii="宋体" w:hAnsi="宋体" w:cs="宋体"/>
                <w:color w:val="000000"/>
                <w:kern w:val="0"/>
                <w:sz w:val="24"/>
              </w:rPr>
              <w:t>罐</w:t>
            </w:r>
          </w:p>
        </w:tc>
        <w:tc>
          <w:tcPr>
            <w:tcW w:w="1559" w:type="dxa"/>
            <w:tcBorders>
              <w:top w:val="nil"/>
              <w:left w:val="nil"/>
              <w:bottom w:val="single" w:color="auto" w:sz="4" w:space="0"/>
              <w:right w:val="single" w:color="auto" w:sz="4" w:space="0"/>
            </w:tcBorders>
            <w:noWrap/>
            <w:vAlign w:val="center"/>
          </w:tcPr>
          <w:p w14:paraId="1C20602E">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3732C5D5">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7621BA33">
            <w:pPr>
              <w:widowControl/>
              <w:jc w:val="center"/>
              <w:rPr>
                <w:rFonts w:hint="eastAsia" w:ascii="宋体" w:hAnsi="宋体" w:cs="宋体"/>
                <w:color w:val="000000"/>
                <w:kern w:val="0"/>
                <w:sz w:val="24"/>
              </w:rPr>
            </w:pPr>
            <w:r>
              <w:rPr>
                <w:rFonts w:hint="eastAsia" w:ascii="宋体" w:hAnsi="宋体" w:cs="宋体"/>
                <w:color w:val="000000"/>
                <w:kern w:val="0"/>
                <w:sz w:val="24"/>
              </w:rPr>
              <w:t>56</w:t>
            </w:r>
          </w:p>
        </w:tc>
        <w:tc>
          <w:tcPr>
            <w:tcW w:w="2835" w:type="dxa"/>
            <w:tcBorders>
              <w:top w:val="nil"/>
              <w:left w:val="nil"/>
              <w:bottom w:val="single" w:color="auto" w:sz="4" w:space="0"/>
              <w:right w:val="single" w:color="auto" w:sz="4" w:space="0"/>
            </w:tcBorders>
            <w:noWrap/>
            <w:vAlign w:val="center"/>
          </w:tcPr>
          <w:p w14:paraId="06F13FCD">
            <w:pPr>
              <w:widowControl/>
              <w:jc w:val="center"/>
              <w:rPr>
                <w:rFonts w:hint="eastAsia" w:ascii="宋体" w:hAnsi="宋体" w:cs="宋体"/>
                <w:color w:val="000000"/>
                <w:kern w:val="0"/>
                <w:sz w:val="24"/>
              </w:rPr>
            </w:pPr>
            <w:r>
              <w:rPr>
                <w:rFonts w:hint="eastAsia" w:ascii="宋体" w:hAnsi="宋体" w:cs="宋体"/>
                <w:color w:val="000000"/>
                <w:kern w:val="0"/>
                <w:sz w:val="24"/>
              </w:rPr>
              <w:t>对讲机</w:t>
            </w:r>
          </w:p>
        </w:tc>
        <w:tc>
          <w:tcPr>
            <w:tcW w:w="2835" w:type="dxa"/>
            <w:tcBorders>
              <w:top w:val="nil"/>
              <w:left w:val="nil"/>
              <w:bottom w:val="single" w:color="auto" w:sz="4" w:space="0"/>
              <w:right w:val="single" w:color="auto" w:sz="4" w:space="0"/>
            </w:tcBorders>
            <w:noWrap/>
            <w:vAlign w:val="center"/>
          </w:tcPr>
          <w:p w14:paraId="702945F4">
            <w:pPr>
              <w:widowControl/>
              <w:jc w:val="center"/>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noWrap/>
            <w:vAlign w:val="center"/>
          </w:tcPr>
          <w:p w14:paraId="7A6DA177">
            <w:pPr>
              <w:widowControl/>
              <w:jc w:val="center"/>
              <w:rPr>
                <w:rFonts w:hint="eastAsia" w:ascii="宋体" w:hAnsi="宋体" w:cs="宋体"/>
                <w:color w:val="000000"/>
                <w:kern w:val="0"/>
                <w:sz w:val="24"/>
              </w:rPr>
            </w:pPr>
            <w:r>
              <w:rPr>
                <w:rFonts w:hint="eastAsia" w:ascii="宋体" w:hAnsi="宋体" w:cs="宋体"/>
                <w:color w:val="000000"/>
                <w:kern w:val="0"/>
                <w:sz w:val="24"/>
              </w:rPr>
              <w:t>部</w:t>
            </w:r>
          </w:p>
        </w:tc>
        <w:tc>
          <w:tcPr>
            <w:tcW w:w="1559" w:type="dxa"/>
            <w:tcBorders>
              <w:top w:val="nil"/>
              <w:left w:val="nil"/>
              <w:bottom w:val="single" w:color="auto" w:sz="4" w:space="0"/>
              <w:right w:val="single" w:color="auto" w:sz="4" w:space="0"/>
            </w:tcBorders>
            <w:noWrap/>
            <w:vAlign w:val="center"/>
          </w:tcPr>
          <w:p w14:paraId="5AD84DF0">
            <w:pPr>
              <w:widowControl/>
              <w:jc w:val="center"/>
              <w:rPr>
                <w:rFonts w:hint="eastAsia" w:ascii="宋体" w:hAnsi="宋体" w:cs="宋体"/>
                <w:color w:val="000000"/>
                <w:kern w:val="0"/>
                <w:sz w:val="24"/>
              </w:rPr>
            </w:pPr>
          </w:p>
        </w:tc>
      </w:tr>
      <w:tr w14:paraId="71076A47">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31DC4775">
            <w:pPr>
              <w:widowControl/>
              <w:jc w:val="center"/>
              <w:rPr>
                <w:rFonts w:hint="eastAsia" w:ascii="宋体" w:hAnsi="宋体" w:cs="宋体"/>
                <w:color w:val="000000"/>
                <w:kern w:val="0"/>
                <w:sz w:val="24"/>
              </w:rPr>
            </w:pPr>
          </w:p>
        </w:tc>
        <w:tc>
          <w:tcPr>
            <w:tcW w:w="2835" w:type="dxa"/>
            <w:tcBorders>
              <w:top w:val="nil"/>
              <w:left w:val="nil"/>
              <w:bottom w:val="single" w:color="auto" w:sz="4" w:space="0"/>
              <w:right w:val="single" w:color="auto" w:sz="4" w:space="0"/>
            </w:tcBorders>
            <w:noWrap/>
            <w:vAlign w:val="center"/>
          </w:tcPr>
          <w:p w14:paraId="6AAE2D7E">
            <w:pPr>
              <w:widowControl/>
              <w:jc w:val="center"/>
              <w:rPr>
                <w:rFonts w:hint="eastAsia" w:ascii="宋体" w:hAnsi="宋体" w:cs="宋体"/>
                <w:kern w:val="0"/>
                <w:sz w:val="24"/>
              </w:rPr>
            </w:pPr>
            <w:r>
              <w:rPr>
                <w:rFonts w:ascii="宋体" w:hAnsi="宋体" w:cs="宋体"/>
                <w:kern w:val="0"/>
                <w:sz w:val="24"/>
              </w:rPr>
              <w:t>……</w:t>
            </w:r>
          </w:p>
        </w:tc>
        <w:tc>
          <w:tcPr>
            <w:tcW w:w="2835" w:type="dxa"/>
            <w:tcBorders>
              <w:top w:val="nil"/>
              <w:left w:val="nil"/>
              <w:bottom w:val="single" w:color="auto" w:sz="4" w:space="0"/>
              <w:right w:val="single" w:color="auto" w:sz="4" w:space="0"/>
            </w:tcBorders>
            <w:noWrap/>
            <w:vAlign w:val="center"/>
          </w:tcPr>
          <w:p w14:paraId="37141A62">
            <w:pPr>
              <w:widowControl/>
              <w:jc w:val="center"/>
              <w:rPr>
                <w:rFonts w:hint="eastAsia" w:ascii="宋体" w:hAnsi="宋体" w:cs="宋体"/>
                <w:kern w:val="0"/>
                <w:sz w:val="24"/>
              </w:rPr>
            </w:pPr>
          </w:p>
        </w:tc>
        <w:tc>
          <w:tcPr>
            <w:tcW w:w="1559" w:type="dxa"/>
            <w:tcBorders>
              <w:top w:val="nil"/>
              <w:left w:val="nil"/>
              <w:bottom w:val="single" w:color="auto" w:sz="4" w:space="0"/>
              <w:right w:val="single" w:color="auto" w:sz="4" w:space="0"/>
            </w:tcBorders>
            <w:noWrap/>
            <w:vAlign w:val="center"/>
          </w:tcPr>
          <w:p w14:paraId="1944F2C0">
            <w:pPr>
              <w:widowControl/>
              <w:jc w:val="center"/>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noWrap/>
            <w:vAlign w:val="center"/>
          </w:tcPr>
          <w:p w14:paraId="05217EBA">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5C51DF2">
        <w:tblPrEx>
          <w:tblCellMar>
            <w:top w:w="0" w:type="dxa"/>
            <w:left w:w="108" w:type="dxa"/>
            <w:bottom w:w="0" w:type="dxa"/>
            <w:right w:w="108" w:type="dxa"/>
          </w:tblCellMar>
        </w:tblPrEx>
        <w:trPr>
          <w:trHeight w:val="501" w:hRule="atLeast"/>
        </w:trPr>
        <w:tc>
          <w:tcPr>
            <w:tcW w:w="1135" w:type="dxa"/>
            <w:tcBorders>
              <w:top w:val="nil"/>
              <w:left w:val="single" w:color="auto" w:sz="4" w:space="0"/>
              <w:bottom w:val="single" w:color="auto" w:sz="4" w:space="0"/>
              <w:right w:val="single" w:color="auto" w:sz="4" w:space="0"/>
            </w:tcBorders>
            <w:noWrap/>
            <w:vAlign w:val="center"/>
          </w:tcPr>
          <w:p w14:paraId="44851549">
            <w:pPr>
              <w:widowControl/>
              <w:jc w:val="center"/>
              <w:rPr>
                <w:rFonts w:hint="eastAsia" w:ascii="宋体" w:hAnsi="宋体" w:cs="宋体"/>
                <w:color w:val="000000"/>
                <w:kern w:val="0"/>
                <w:sz w:val="24"/>
              </w:rPr>
            </w:pPr>
          </w:p>
        </w:tc>
        <w:tc>
          <w:tcPr>
            <w:tcW w:w="2835" w:type="dxa"/>
            <w:tcBorders>
              <w:top w:val="nil"/>
              <w:left w:val="nil"/>
              <w:bottom w:val="single" w:color="auto" w:sz="4" w:space="0"/>
              <w:right w:val="single" w:color="auto" w:sz="4" w:space="0"/>
            </w:tcBorders>
            <w:noWrap/>
            <w:vAlign w:val="center"/>
          </w:tcPr>
          <w:p w14:paraId="408E7626">
            <w:pPr>
              <w:widowControl/>
              <w:jc w:val="center"/>
              <w:rPr>
                <w:rFonts w:hint="eastAsia" w:ascii="宋体" w:hAnsi="宋体" w:cs="宋体"/>
                <w:color w:val="000000"/>
                <w:kern w:val="0"/>
                <w:sz w:val="24"/>
              </w:rPr>
            </w:pPr>
          </w:p>
        </w:tc>
        <w:tc>
          <w:tcPr>
            <w:tcW w:w="2835" w:type="dxa"/>
            <w:tcBorders>
              <w:top w:val="nil"/>
              <w:left w:val="nil"/>
              <w:bottom w:val="single" w:color="auto" w:sz="4" w:space="0"/>
              <w:right w:val="single" w:color="auto" w:sz="4" w:space="0"/>
            </w:tcBorders>
            <w:noWrap/>
            <w:vAlign w:val="center"/>
          </w:tcPr>
          <w:p w14:paraId="3457677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noWrap/>
            <w:vAlign w:val="center"/>
          </w:tcPr>
          <w:p w14:paraId="1829545E">
            <w:pPr>
              <w:widowControl/>
              <w:jc w:val="center"/>
              <w:rPr>
                <w:rFonts w:hint="eastAsia" w:ascii="宋体" w:hAnsi="宋体" w:cs="宋体"/>
                <w:color w:val="000000"/>
                <w:kern w:val="0"/>
                <w:sz w:val="24"/>
              </w:rPr>
            </w:pPr>
          </w:p>
        </w:tc>
        <w:tc>
          <w:tcPr>
            <w:tcW w:w="1559" w:type="dxa"/>
            <w:tcBorders>
              <w:top w:val="nil"/>
              <w:left w:val="nil"/>
              <w:bottom w:val="single" w:color="auto" w:sz="4" w:space="0"/>
              <w:right w:val="single" w:color="auto" w:sz="4" w:space="0"/>
            </w:tcBorders>
            <w:noWrap/>
            <w:vAlign w:val="center"/>
          </w:tcPr>
          <w:p w14:paraId="0496519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bl>
    <w:p w14:paraId="461A8BB4">
      <w:pPr>
        <w:spacing w:line="360" w:lineRule="exact"/>
        <w:ind w:firstLine="480" w:firstLineChars="200"/>
        <w:jc w:val="left"/>
        <w:rPr>
          <w:rFonts w:hint="eastAsia" w:ascii="宋体" w:hAnsi="宋体"/>
          <w:sz w:val="24"/>
        </w:rPr>
      </w:pPr>
      <w:r>
        <w:rPr>
          <w:rFonts w:hint="eastAsia" w:ascii="宋体" w:hAnsi="宋体"/>
          <w:sz w:val="24"/>
        </w:rPr>
        <w:t>注：请投标人参考上表物资物品名称，根据项目实际需求自行调整完善数量及必须的物品名称。</w:t>
      </w:r>
      <w:r>
        <w:rPr>
          <w:rFonts w:hint="eastAsia" w:ascii="宋体" w:hAnsi="宋体" w:cs="宋体"/>
          <w:color w:val="000000"/>
          <w:kern w:val="0"/>
          <w:sz w:val="24"/>
        </w:rPr>
        <w:t>所有物品品牌为目前市场一线品牌或为采购人目前使用品牌。</w:t>
      </w:r>
    </w:p>
    <w:p w14:paraId="036E5A7A">
      <w:pPr>
        <w:spacing w:line="360" w:lineRule="exact"/>
        <w:contextualSpacing/>
        <w:rPr>
          <w:rFonts w:hint="eastAsia" w:ascii="宋体" w:hAnsi="宋体"/>
          <w:b/>
          <w:bCs/>
          <w:sz w:val="24"/>
        </w:rPr>
      </w:pPr>
    </w:p>
    <w:p w14:paraId="3B91A4E1">
      <w:pPr>
        <w:spacing w:line="360" w:lineRule="exact"/>
        <w:ind w:firstLine="482" w:firstLineChars="200"/>
        <w:contextualSpacing/>
        <w:rPr>
          <w:rFonts w:hint="eastAsia" w:ascii="宋体" w:hAnsi="宋体"/>
          <w:b/>
          <w:bCs/>
          <w:i/>
          <w:iCs/>
          <w:sz w:val="24"/>
        </w:rPr>
      </w:pPr>
      <w:r>
        <w:rPr>
          <w:rFonts w:ascii="宋体" w:hAnsi="宋体"/>
          <w:b/>
          <w:bCs/>
          <w:sz w:val="24"/>
        </w:rPr>
        <w:t>3. 验收标准</w:t>
      </w:r>
    </w:p>
    <w:p w14:paraId="5D6F2C2B">
      <w:pPr>
        <w:pStyle w:val="158"/>
        <w:spacing w:line="360" w:lineRule="exact"/>
        <w:ind w:firstLine="480" w:firstLineChars="200"/>
        <w:rPr>
          <w:rFonts w:hint="eastAsia" w:ascii="宋体" w:hAnsi="宋体"/>
          <w:sz w:val="24"/>
        </w:rPr>
      </w:pPr>
      <w:bookmarkStart w:id="22" w:name="OLE_LINK2"/>
      <w:r>
        <w:rPr>
          <w:rFonts w:ascii="宋体" w:hAnsi="宋体"/>
          <w:sz w:val="24"/>
        </w:rPr>
        <w:t>1</w:t>
      </w:r>
      <w:r>
        <w:rPr>
          <w:rFonts w:hint="eastAsia" w:ascii="宋体" w:hAnsi="宋体"/>
          <w:sz w:val="24"/>
        </w:rPr>
        <w:t>.</w:t>
      </w:r>
      <w:r>
        <w:rPr>
          <w:rFonts w:ascii="宋体" w:hAnsi="宋体"/>
          <w:sz w:val="24"/>
        </w:rPr>
        <w:t>重大安全及消防责任事故为零</w:t>
      </w:r>
      <w:r>
        <w:rPr>
          <w:rFonts w:hint="eastAsia" w:ascii="宋体" w:hAnsi="宋体"/>
          <w:sz w:val="24"/>
        </w:rPr>
        <w:t>；</w:t>
      </w:r>
    </w:p>
    <w:p w14:paraId="0CFE650F">
      <w:pPr>
        <w:pStyle w:val="158"/>
        <w:spacing w:line="360" w:lineRule="exact"/>
        <w:ind w:firstLine="480" w:firstLineChars="200"/>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各专业岗位人员持证上岗100%</w:t>
      </w:r>
      <w:r>
        <w:rPr>
          <w:rFonts w:hint="eastAsia" w:ascii="宋体" w:hAnsi="宋体"/>
          <w:sz w:val="24"/>
        </w:rPr>
        <w:t>；</w:t>
      </w:r>
    </w:p>
    <w:p w14:paraId="1677B875">
      <w:pPr>
        <w:pStyle w:val="158"/>
        <w:spacing w:line="360" w:lineRule="exact"/>
        <w:ind w:firstLine="480" w:firstLineChars="200"/>
        <w:rPr>
          <w:rFonts w:hint="eastAsia" w:ascii="宋体" w:hAnsi="宋体"/>
          <w:sz w:val="24"/>
        </w:rPr>
      </w:pPr>
      <w:r>
        <w:rPr>
          <w:rFonts w:ascii="宋体" w:hAnsi="宋体"/>
          <w:sz w:val="24"/>
        </w:rPr>
        <w:t>3</w:t>
      </w:r>
      <w:r>
        <w:rPr>
          <w:rFonts w:hint="eastAsia" w:ascii="宋体" w:hAnsi="宋体"/>
          <w:sz w:val="24"/>
        </w:rPr>
        <w:t>.</w:t>
      </w:r>
      <w:r>
        <w:rPr>
          <w:rFonts w:ascii="宋体" w:hAnsi="宋体"/>
          <w:sz w:val="24"/>
        </w:rPr>
        <w:t>报修及时率100%</w:t>
      </w:r>
      <w:r>
        <w:rPr>
          <w:rFonts w:hint="eastAsia" w:ascii="宋体" w:hAnsi="宋体"/>
          <w:sz w:val="24"/>
        </w:rPr>
        <w:t>；</w:t>
      </w:r>
    </w:p>
    <w:p w14:paraId="09EC2956">
      <w:pPr>
        <w:pStyle w:val="158"/>
        <w:spacing w:line="360" w:lineRule="exact"/>
        <w:ind w:firstLine="480" w:firstLineChars="200"/>
        <w:rPr>
          <w:rFonts w:hint="eastAsia" w:ascii="宋体" w:hAnsi="宋体"/>
          <w:sz w:val="24"/>
        </w:rPr>
      </w:pPr>
      <w:r>
        <w:rPr>
          <w:rFonts w:ascii="宋体" w:hAnsi="宋体"/>
          <w:sz w:val="24"/>
        </w:rPr>
        <w:t>4</w:t>
      </w:r>
      <w:r>
        <w:rPr>
          <w:rFonts w:hint="eastAsia" w:ascii="宋体" w:hAnsi="宋体"/>
          <w:sz w:val="24"/>
        </w:rPr>
        <w:t>.设备机房</w:t>
      </w:r>
      <w:r>
        <w:rPr>
          <w:rFonts w:ascii="宋体" w:hAnsi="宋体"/>
          <w:sz w:val="24"/>
        </w:rPr>
        <w:t>卫生清洁率达到99%</w:t>
      </w:r>
      <w:r>
        <w:rPr>
          <w:rFonts w:hint="eastAsia" w:ascii="宋体" w:hAnsi="宋体"/>
          <w:sz w:val="24"/>
        </w:rPr>
        <w:t>；</w:t>
      </w:r>
    </w:p>
    <w:p w14:paraId="43FA90FF">
      <w:pPr>
        <w:pStyle w:val="158"/>
        <w:spacing w:line="360" w:lineRule="exact"/>
        <w:ind w:firstLine="480" w:firstLineChars="200"/>
        <w:rPr>
          <w:rFonts w:hint="eastAsia" w:ascii="宋体" w:hAnsi="宋体"/>
          <w:sz w:val="24"/>
        </w:rPr>
      </w:pPr>
      <w:r>
        <w:rPr>
          <w:rFonts w:ascii="宋体" w:hAnsi="宋体"/>
          <w:sz w:val="24"/>
        </w:rPr>
        <w:t>5</w:t>
      </w:r>
      <w:r>
        <w:rPr>
          <w:rFonts w:hint="eastAsia" w:ascii="宋体" w:hAnsi="宋体"/>
          <w:sz w:val="24"/>
        </w:rPr>
        <w:t>.设备完好率</w:t>
      </w:r>
      <w:r>
        <w:rPr>
          <w:rFonts w:ascii="宋体" w:hAnsi="宋体"/>
          <w:sz w:val="24"/>
        </w:rPr>
        <w:t>99%</w:t>
      </w:r>
      <w:r>
        <w:rPr>
          <w:rFonts w:hint="eastAsia" w:ascii="宋体" w:hAnsi="宋体"/>
          <w:sz w:val="24"/>
        </w:rPr>
        <w:t>；</w:t>
      </w:r>
    </w:p>
    <w:p w14:paraId="7E996EC9">
      <w:pPr>
        <w:pStyle w:val="158"/>
        <w:spacing w:line="360" w:lineRule="exact"/>
        <w:ind w:firstLine="480" w:firstLineChars="200"/>
        <w:rPr>
          <w:rFonts w:hint="eastAsia" w:ascii="宋体" w:hAnsi="宋体"/>
          <w:sz w:val="24"/>
        </w:rPr>
      </w:pPr>
      <w:r>
        <w:rPr>
          <w:rFonts w:ascii="宋体" w:hAnsi="宋体"/>
          <w:sz w:val="24"/>
        </w:rPr>
        <w:t>6</w:t>
      </w:r>
      <w:r>
        <w:rPr>
          <w:rFonts w:hint="eastAsia" w:ascii="宋体" w:hAnsi="宋体"/>
          <w:sz w:val="24"/>
        </w:rPr>
        <w:t>.</w:t>
      </w:r>
      <w:r>
        <w:rPr>
          <w:rFonts w:ascii="宋体" w:hAnsi="宋体"/>
          <w:sz w:val="24"/>
        </w:rPr>
        <w:t>人员着装符合甲方要求，合格率100%</w:t>
      </w:r>
      <w:r>
        <w:rPr>
          <w:rFonts w:hint="eastAsia" w:ascii="宋体" w:hAnsi="宋体"/>
          <w:sz w:val="24"/>
        </w:rPr>
        <w:t>；</w:t>
      </w:r>
    </w:p>
    <w:p w14:paraId="5F3C014A">
      <w:pPr>
        <w:pStyle w:val="158"/>
        <w:spacing w:line="360" w:lineRule="exact"/>
        <w:ind w:firstLine="480" w:firstLineChars="200"/>
        <w:rPr>
          <w:rFonts w:hint="eastAsia" w:ascii="宋体" w:hAnsi="宋体"/>
          <w:sz w:val="24"/>
        </w:rPr>
      </w:pPr>
      <w:r>
        <w:rPr>
          <w:rFonts w:ascii="宋体" w:hAnsi="宋体"/>
          <w:sz w:val="24"/>
        </w:rPr>
        <w:t>7</w:t>
      </w:r>
      <w:r>
        <w:rPr>
          <w:rFonts w:hint="eastAsia" w:ascii="宋体" w:hAnsi="宋体"/>
          <w:sz w:val="24"/>
        </w:rPr>
        <w:t>.</w:t>
      </w:r>
      <w:r>
        <w:rPr>
          <w:rFonts w:ascii="宋体" w:hAnsi="宋体"/>
          <w:sz w:val="24"/>
        </w:rPr>
        <w:t>人员上岗前培训合格率100%</w:t>
      </w:r>
      <w:r>
        <w:rPr>
          <w:rFonts w:hint="eastAsia" w:ascii="宋体" w:hAnsi="宋体"/>
          <w:sz w:val="24"/>
        </w:rPr>
        <w:t>；</w:t>
      </w:r>
    </w:p>
    <w:p w14:paraId="1C0A5FDB">
      <w:pPr>
        <w:pStyle w:val="158"/>
        <w:spacing w:line="360" w:lineRule="exact"/>
        <w:ind w:firstLine="480" w:firstLineChars="200"/>
        <w:rPr>
          <w:rFonts w:hint="eastAsia" w:ascii="宋体" w:hAnsi="宋体"/>
          <w:sz w:val="24"/>
        </w:rPr>
      </w:pPr>
      <w:r>
        <w:rPr>
          <w:rFonts w:hint="eastAsia" w:ascii="宋体" w:hAnsi="宋体"/>
          <w:sz w:val="24"/>
        </w:rPr>
        <w:t>8.</w:t>
      </w:r>
      <w:r>
        <w:rPr>
          <w:rFonts w:ascii="宋体" w:hAnsi="宋体"/>
          <w:sz w:val="24"/>
        </w:rPr>
        <w:t>有效投诉≤</w:t>
      </w:r>
      <w:r>
        <w:rPr>
          <w:rFonts w:hint="eastAsia" w:ascii="宋体" w:hAnsi="宋体"/>
          <w:sz w:val="24"/>
        </w:rPr>
        <w:t>5</w:t>
      </w:r>
      <w:r>
        <w:rPr>
          <w:rFonts w:ascii="宋体" w:hAnsi="宋体"/>
          <w:sz w:val="24"/>
        </w:rPr>
        <w:t>次，</w:t>
      </w:r>
      <w:r>
        <w:rPr>
          <w:rFonts w:hint="eastAsia" w:ascii="宋体" w:hAnsi="宋体"/>
          <w:sz w:val="24"/>
        </w:rPr>
        <w:t>投诉意见1</w:t>
      </w:r>
      <w:r>
        <w:rPr>
          <w:rFonts w:ascii="宋体" w:hAnsi="宋体"/>
          <w:sz w:val="24"/>
        </w:rPr>
        <w:t>00%</w:t>
      </w:r>
      <w:r>
        <w:rPr>
          <w:rFonts w:hint="eastAsia" w:ascii="宋体" w:hAnsi="宋体"/>
          <w:sz w:val="24"/>
        </w:rPr>
        <w:t>受理，</w:t>
      </w:r>
      <w:r>
        <w:rPr>
          <w:rFonts w:ascii="宋体" w:hAnsi="宋体"/>
          <w:sz w:val="24"/>
        </w:rPr>
        <w:t>处理率100%</w:t>
      </w:r>
      <w:r>
        <w:rPr>
          <w:rFonts w:hint="eastAsia" w:ascii="宋体" w:hAnsi="宋体"/>
          <w:sz w:val="24"/>
        </w:rPr>
        <w:t>；</w:t>
      </w:r>
    </w:p>
    <w:bookmarkEnd w:id="22"/>
    <w:p w14:paraId="550C2495">
      <w:pPr>
        <w:pStyle w:val="158"/>
        <w:spacing w:line="360" w:lineRule="exact"/>
        <w:ind w:firstLine="480" w:firstLineChars="200"/>
        <w:rPr>
          <w:rFonts w:hint="eastAsia" w:ascii="宋体" w:hAnsi="宋体"/>
          <w:sz w:val="24"/>
        </w:rPr>
      </w:pPr>
    </w:p>
    <w:p w14:paraId="4DE441AB">
      <w:pPr>
        <w:spacing w:line="360" w:lineRule="exact"/>
        <w:ind w:firstLine="482" w:firstLineChars="200"/>
        <w:contextualSpacing/>
        <w:rPr>
          <w:rFonts w:hint="eastAsia" w:ascii="宋体" w:hAnsi="宋体"/>
          <w:b/>
          <w:bCs/>
          <w:sz w:val="24"/>
        </w:rPr>
      </w:pPr>
      <w:r>
        <w:rPr>
          <w:rFonts w:ascii="宋体" w:hAnsi="宋体"/>
          <w:b/>
          <w:bCs/>
          <w:sz w:val="24"/>
        </w:rPr>
        <w:t>4. 其他要求</w:t>
      </w:r>
    </w:p>
    <w:p w14:paraId="48B81948">
      <w:pPr>
        <w:pStyle w:val="158"/>
        <w:spacing w:line="360" w:lineRule="exact"/>
        <w:ind w:firstLine="482" w:firstLineChars="200"/>
        <w:rPr>
          <w:rFonts w:hint="eastAsia" w:ascii="宋体" w:hAnsi="宋体"/>
          <w:b/>
          <w:sz w:val="24"/>
        </w:rPr>
      </w:pPr>
      <w:r>
        <w:rPr>
          <w:rFonts w:hint="eastAsia" w:ascii="宋体" w:hAnsi="宋体"/>
          <w:b/>
          <w:sz w:val="24"/>
        </w:rPr>
        <w:t>4.1报价组成</w:t>
      </w:r>
    </w:p>
    <w:p w14:paraId="59AEC907">
      <w:pPr>
        <w:pStyle w:val="158"/>
        <w:spacing w:line="360" w:lineRule="exact"/>
        <w:rPr>
          <w:rFonts w:hint="eastAsia" w:ascii="宋体" w:hAnsi="宋体"/>
          <w:sz w:val="24"/>
        </w:rPr>
      </w:pPr>
      <w:r>
        <w:rPr>
          <w:rFonts w:hint="eastAsia" w:ascii="宋体" w:hAnsi="宋体"/>
          <w:sz w:val="24"/>
        </w:rPr>
        <w:t xml:space="preserve">    本次采购的服务报价应为投标人完成项目物业管理服务工作内容所需的全部直接和间接费用，所有应由投标人支付的税金和其它应缴纳的费用均须包括在总报价中，投标人的投标文件必须含所有各岗位的人工报价明细表以及其他服务项目报价明细,具体如下：</w:t>
      </w:r>
    </w:p>
    <w:p w14:paraId="216304A3">
      <w:pPr>
        <w:pStyle w:val="158"/>
        <w:spacing w:line="360" w:lineRule="exact"/>
        <w:ind w:firstLine="480" w:firstLineChars="200"/>
        <w:rPr>
          <w:rFonts w:hint="eastAsia" w:ascii="宋体" w:hAnsi="宋体"/>
          <w:sz w:val="24"/>
        </w:rPr>
      </w:pPr>
      <w:r>
        <w:rPr>
          <w:rFonts w:hint="eastAsia" w:ascii="宋体" w:hAnsi="宋体"/>
          <w:sz w:val="24"/>
        </w:rPr>
        <w:t>4.1.1每个岗位服务人员人工费，包括：服务人员的工资、加班费、服装费、餐费、按规定提取的各项福利费、社会保险费和法律法规中规定应支付的费用，不可预见费（如：可能因延长开闭馆时间增加的人工费）等所有相关费用。</w:t>
      </w:r>
    </w:p>
    <w:p w14:paraId="6EB594B0">
      <w:pPr>
        <w:pStyle w:val="158"/>
        <w:spacing w:line="360" w:lineRule="exact"/>
        <w:rPr>
          <w:rFonts w:hint="eastAsia" w:ascii="宋体" w:hAnsi="宋体"/>
          <w:sz w:val="24"/>
        </w:rPr>
      </w:pPr>
      <w:r>
        <w:rPr>
          <w:rFonts w:hint="eastAsia" w:ascii="宋体" w:hAnsi="宋体"/>
          <w:sz w:val="24"/>
        </w:rPr>
        <w:t xml:space="preserve">    4.1.2物业日常行政办公及日常易耗品耗材费用；</w:t>
      </w:r>
    </w:p>
    <w:p w14:paraId="47161BF9">
      <w:pPr>
        <w:pStyle w:val="158"/>
        <w:spacing w:line="360" w:lineRule="exact"/>
        <w:ind w:firstLine="480" w:firstLineChars="200"/>
        <w:rPr>
          <w:rFonts w:hint="eastAsia" w:ascii="宋体" w:hAnsi="宋体"/>
          <w:sz w:val="24"/>
        </w:rPr>
      </w:pPr>
      <w:r>
        <w:rPr>
          <w:rFonts w:hint="eastAsia" w:ascii="宋体" w:hAnsi="宋体"/>
          <w:sz w:val="24"/>
        </w:rPr>
        <w:t>4.1.3委托专业运维项目费用；</w:t>
      </w:r>
    </w:p>
    <w:p w14:paraId="363BF8FF">
      <w:pPr>
        <w:pStyle w:val="158"/>
        <w:spacing w:line="360" w:lineRule="exact"/>
        <w:rPr>
          <w:rFonts w:hint="eastAsia" w:ascii="宋体" w:hAnsi="宋体"/>
          <w:sz w:val="24"/>
        </w:rPr>
      </w:pPr>
      <w:r>
        <w:rPr>
          <w:rFonts w:hint="eastAsia" w:ascii="宋体" w:hAnsi="宋体"/>
          <w:sz w:val="24"/>
        </w:rPr>
        <w:t xml:space="preserve">    4.1.4其他相关费用；</w:t>
      </w:r>
    </w:p>
    <w:p w14:paraId="35CC2ACD">
      <w:pPr>
        <w:pStyle w:val="158"/>
        <w:spacing w:line="360" w:lineRule="exact"/>
        <w:rPr>
          <w:rFonts w:hint="eastAsia" w:ascii="宋体" w:hAnsi="宋体"/>
          <w:sz w:val="24"/>
        </w:rPr>
      </w:pPr>
      <w:r>
        <w:rPr>
          <w:rFonts w:hint="eastAsia" w:ascii="宋体" w:hAnsi="宋体"/>
          <w:sz w:val="24"/>
        </w:rPr>
        <w:t xml:space="preserve">    4.1.5企业提取管理费及利润；</w:t>
      </w:r>
    </w:p>
    <w:p w14:paraId="7492BDFB">
      <w:pPr>
        <w:pStyle w:val="158"/>
        <w:spacing w:line="360" w:lineRule="exact"/>
        <w:rPr>
          <w:rFonts w:hint="eastAsia" w:ascii="宋体" w:hAnsi="宋体"/>
          <w:sz w:val="24"/>
        </w:rPr>
      </w:pPr>
      <w:r>
        <w:rPr>
          <w:rFonts w:hint="eastAsia" w:ascii="宋体" w:hAnsi="宋体"/>
          <w:sz w:val="24"/>
        </w:rPr>
        <w:t xml:space="preserve">    4.1.6税金成本。</w:t>
      </w:r>
    </w:p>
    <w:p w14:paraId="3C8F3946">
      <w:pPr>
        <w:pStyle w:val="158"/>
        <w:spacing w:line="360" w:lineRule="exact"/>
        <w:rPr>
          <w:rFonts w:hint="eastAsia" w:ascii="宋体" w:hAnsi="宋体"/>
          <w:b/>
          <w:sz w:val="24"/>
        </w:rPr>
      </w:pPr>
      <w:r>
        <w:rPr>
          <w:rFonts w:hint="eastAsia" w:ascii="宋体" w:hAnsi="宋体"/>
          <w:b/>
          <w:sz w:val="24"/>
        </w:rPr>
        <w:t xml:space="preserve">    4.2需要说明的问题</w:t>
      </w:r>
    </w:p>
    <w:p w14:paraId="5D950C44">
      <w:pPr>
        <w:pStyle w:val="158"/>
        <w:spacing w:line="360" w:lineRule="exact"/>
        <w:ind w:firstLine="480" w:firstLineChars="200"/>
        <w:rPr>
          <w:rFonts w:hint="eastAsia" w:ascii="宋体" w:hAnsi="宋体"/>
          <w:sz w:val="24"/>
        </w:rPr>
      </w:pPr>
      <w:r>
        <w:rPr>
          <w:rFonts w:hint="eastAsia" w:ascii="宋体" w:hAnsi="宋体"/>
          <w:sz w:val="24"/>
        </w:rPr>
        <w:t>4.2.1采购人负责场馆运行的水、电、暖等能源费用的支出。</w:t>
      </w:r>
    </w:p>
    <w:p w14:paraId="3A0484BD">
      <w:pPr>
        <w:pStyle w:val="158"/>
        <w:spacing w:line="360" w:lineRule="exact"/>
        <w:ind w:firstLine="480" w:firstLineChars="200"/>
        <w:rPr>
          <w:rFonts w:hint="eastAsia" w:ascii="宋体" w:hAnsi="宋体"/>
          <w:sz w:val="24"/>
        </w:rPr>
      </w:pPr>
      <w:r>
        <w:rPr>
          <w:rFonts w:hint="eastAsia" w:ascii="宋体" w:hAnsi="宋体"/>
          <w:sz w:val="24"/>
        </w:rPr>
        <w:t>4.2.2保养、维护、维修、材料更换等产生的费用按照单项或单件在1000元以内（含1000元）以全包干的形式由投标人全部承担。</w:t>
      </w:r>
    </w:p>
    <w:p w14:paraId="5A65200C">
      <w:pPr>
        <w:pStyle w:val="158"/>
        <w:spacing w:line="360" w:lineRule="exact"/>
        <w:rPr>
          <w:rFonts w:hint="eastAsia" w:ascii="宋体" w:hAnsi="宋体"/>
          <w:b/>
          <w:sz w:val="24"/>
        </w:rPr>
      </w:pPr>
      <w:r>
        <w:rPr>
          <w:rFonts w:hint="eastAsia" w:ascii="宋体" w:hAnsi="宋体"/>
          <w:b/>
          <w:sz w:val="24"/>
        </w:rPr>
        <w:t xml:space="preserve">    4.3检查与考核</w:t>
      </w:r>
    </w:p>
    <w:p w14:paraId="748B60F2">
      <w:pPr>
        <w:pStyle w:val="158"/>
        <w:spacing w:line="360" w:lineRule="exact"/>
        <w:rPr>
          <w:rFonts w:hint="eastAsia" w:ascii="宋体" w:hAnsi="宋体"/>
          <w:sz w:val="24"/>
        </w:rPr>
      </w:pPr>
      <w:r>
        <w:rPr>
          <w:rFonts w:hint="eastAsia" w:ascii="宋体" w:hAnsi="宋体"/>
          <w:sz w:val="24"/>
        </w:rPr>
        <w:t xml:space="preserve">    4.3.1投标人应制订具体的质量保证措施及相关服务的承诺。如因质量未达到目标，采购人有权要求其整改，同时投标人应承担责任和违约金赔偿，具体实施标准以签订合同为准。</w:t>
      </w:r>
    </w:p>
    <w:p w14:paraId="2311F5E5">
      <w:pPr>
        <w:pStyle w:val="158"/>
        <w:spacing w:line="360" w:lineRule="exact"/>
        <w:ind w:firstLine="480"/>
        <w:rPr>
          <w:rFonts w:hint="eastAsia" w:ascii="宋体" w:hAnsi="宋体"/>
          <w:sz w:val="24"/>
        </w:rPr>
      </w:pPr>
      <w:r>
        <w:rPr>
          <w:rFonts w:hint="eastAsia" w:ascii="宋体" w:hAnsi="宋体"/>
          <w:sz w:val="24"/>
        </w:rPr>
        <w:t>4.3.2采购人视情况不定期地对投标人的管理服务进行检查和抽查，检查记录和整改时限反馈投标人。投标人须接受采购人的监督与检查。</w:t>
      </w:r>
    </w:p>
    <w:p w14:paraId="0B96F841">
      <w:pPr>
        <w:pStyle w:val="158"/>
        <w:spacing w:line="360" w:lineRule="exact"/>
        <w:ind w:firstLine="480"/>
        <w:rPr>
          <w:rFonts w:hint="eastAsia" w:ascii="宋体" w:hAnsi="宋体"/>
          <w:sz w:val="24"/>
        </w:rPr>
      </w:pPr>
      <w:r>
        <w:rPr>
          <w:rFonts w:ascii="宋体" w:hAnsi="宋体"/>
          <w:sz w:val="24"/>
        </w:rPr>
        <w:t>4.4</w:t>
      </w:r>
      <w:r>
        <w:rPr>
          <w:rFonts w:hint="eastAsia" w:ascii="宋体" w:hAnsi="宋体"/>
          <w:sz w:val="24"/>
        </w:rPr>
        <w:t>投标人根据采购人实际情况，做好项目的交接方案，包括不限于：交接的内容分析；交接的措施分析；交接工作的注意事项分析。</w:t>
      </w:r>
    </w:p>
    <w:p w14:paraId="23B9E3F5">
      <w:pPr>
        <w:pStyle w:val="58"/>
        <w:spacing w:line="360" w:lineRule="exact"/>
        <w:ind w:firstLine="480"/>
        <w:contextualSpacing/>
        <w:rPr>
          <w:rFonts w:hint="eastAsia" w:ascii="宋体" w:hAnsi="宋体"/>
          <w:sz w:val="24"/>
          <w:szCs w:val="24"/>
        </w:rPr>
      </w:pPr>
      <w:r>
        <w:rPr>
          <w:rFonts w:ascii="宋体" w:hAnsi="宋体"/>
          <w:sz w:val="24"/>
          <w:szCs w:val="24"/>
        </w:rPr>
        <w:t>4.5</w:t>
      </w:r>
      <w:r>
        <w:rPr>
          <w:rFonts w:hint="eastAsia" w:ascii="宋体" w:hAnsi="宋体"/>
          <w:sz w:val="24"/>
          <w:szCs w:val="24"/>
        </w:rPr>
        <w:t>为在项目中充分落实《政府采购法》规定的</w:t>
      </w:r>
      <w:r>
        <w:rPr>
          <w:rFonts w:ascii="宋体" w:hAnsi="宋体"/>
          <w:sz w:val="24"/>
          <w:szCs w:val="24"/>
        </w:rPr>
        <w:t>“</w:t>
      </w:r>
      <w:r>
        <w:rPr>
          <w:rFonts w:hint="eastAsia" w:ascii="宋体" w:hAnsi="宋体"/>
          <w:sz w:val="24"/>
          <w:szCs w:val="24"/>
        </w:rPr>
        <w:t>政府采购应当有助于实现国家的经济和社会发展政策目标</w:t>
      </w:r>
      <w:r>
        <w:rPr>
          <w:rFonts w:ascii="宋体" w:hAnsi="宋体"/>
          <w:sz w:val="24"/>
          <w:szCs w:val="24"/>
        </w:rPr>
        <w:t>”</w:t>
      </w:r>
      <w:r>
        <w:rPr>
          <w:rFonts w:hint="eastAsia" w:ascii="宋体" w:hAnsi="宋体"/>
          <w:sz w:val="24"/>
          <w:szCs w:val="24"/>
        </w:rPr>
        <w:t>等相关要求，以项目为载体推动北京市环境社会治理</w:t>
      </w:r>
      <w:r>
        <w:rPr>
          <w:rFonts w:ascii="宋体" w:hAnsi="宋体"/>
          <w:sz w:val="24"/>
          <w:szCs w:val="24"/>
        </w:rPr>
        <w:t>(ESG)</w:t>
      </w:r>
      <w:r>
        <w:rPr>
          <w:rFonts w:hint="eastAsia" w:ascii="宋体" w:hAnsi="宋体"/>
          <w:sz w:val="24"/>
          <w:szCs w:val="24"/>
        </w:rPr>
        <w:t>体系高质量发展，请供应商提供在本项目中落实</w:t>
      </w:r>
      <w:r>
        <w:rPr>
          <w:rFonts w:ascii="宋体" w:hAnsi="宋体"/>
          <w:sz w:val="24"/>
          <w:szCs w:val="24"/>
        </w:rPr>
        <w:t>ESG</w:t>
      </w:r>
      <w:r>
        <w:rPr>
          <w:rFonts w:hint="eastAsia" w:ascii="宋体" w:hAnsi="宋体"/>
          <w:sz w:val="24"/>
          <w:szCs w:val="24"/>
        </w:rPr>
        <w:t>理念的工作措施。</w:t>
      </w:r>
    </w:p>
    <w:p w14:paraId="7D8621BC">
      <w:pPr>
        <w:pStyle w:val="58"/>
        <w:spacing w:line="360" w:lineRule="exact"/>
        <w:ind w:firstLine="0" w:firstLineChars="0"/>
        <w:contextualSpacing/>
      </w:pPr>
    </w:p>
    <w:p w14:paraId="1DC9150C">
      <w:pPr>
        <w:pStyle w:val="58"/>
        <w:spacing w:line="360" w:lineRule="exact"/>
        <w:ind w:firstLine="0" w:firstLineChars="0"/>
        <w:contextualSpacing/>
      </w:pPr>
    </w:p>
    <w:p w14:paraId="74A06ECE"/>
    <w:bookmarkEnd w:id="1"/>
    <w:bookmarkEnd w:id="2"/>
    <w:bookmarkEnd w:id="3"/>
    <w:bookmarkEnd w:id="4"/>
    <w:bookmarkEnd w:id="5"/>
    <w:bookmarkEnd w:id="6"/>
    <w:bookmarkEnd w:id="7"/>
    <w:bookmarkEnd w:id="8"/>
    <w:bookmarkEnd w:id="9"/>
    <w:bookmarkEnd w:id="10"/>
    <w:bookmarkEnd w:id="11"/>
    <w:bookmarkEnd w:id="12"/>
    <w:bookmarkEnd w:id="13"/>
    <w:bookmarkEnd w:id="14"/>
    <w:p w14:paraId="6E6B4624">
      <w:pPr>
        <w:widowControl/>
        <w:jc w:val="left"/>
        <w:rPr>
          <w:b/>
          <w:sz w:val="36"/>
          <w:szCs w:val="36"/>
        </w:rPr>
      </w:pPr>
      <w:bookmarkStart w:id="23" w:name="_GoBack"/>
      <w:bookmarkEnd w:id="23"/>
    </w:p>
    <w:sectPr>
      <w:footerReference r:id="rId5" w:type="default"/>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515B">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BA"/>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9C"/>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2D"/>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65"/>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EF1"/>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2EE"/>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0F7F36"/>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076"/>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4E6"/>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00"/>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68"/>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763"/>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4A"/>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13"/>
    <w:rsid w:val="00175843"/>
    <w:rsid w:val="001759C5"/>
    <w:rsid w:val="00175AFE"/>
    <w:rsid w:val="00175BBF"/>
    <w:rsid w:val="0017603C"/>
    <w:rsid w:val="00176149"/>
    <w:rsid w:val="0017622F"/>
    <w:rsid w:val="0017623A"/>
    <w:rsid w:val="00176250"/>
    <w:rsid w:val="00176399"/>
    <w:rsid w:val="001766B2"/>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4FD2"/>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0EDC"/>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309"/>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0D8"/>
    <w:rsid w:val="001A4877"/>
    <w:rsid w:val="001A4A0B"/>
    <w:rsid w:val="001A52A6"/>
    <w:rsid w:val="001A52F4"/>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1E8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087"/>
    <w:rsid w:val="001D0140"/>
    <w:rsid w:val="001D021A"/>
    <w:rsid w:val="001D03AD"/>
    <w:rsid w:val="001D046C"/>
    <w:rsid w:val="001D0778"/>
    <w:rsid w:val="001D07CF"/>
    <w:rsid w:val="001D0985"/>
    <w:rsid w:val="001D0BEB"/>
    <w:rsid w:val="001D0C91"/>
    <w:rsid w:val="001D112C"/>
    <w:rsid w:val="001D1494"/>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2C"/>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22"/>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82"/>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1D3"/>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2C"/>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C"/>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5E6"/>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327"/>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2BD"/>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9A"/>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8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7DE"/>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754"/>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66E"/>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933"/>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7E"/>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18"/>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87F6D"/>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5F57"/>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CE0"/>
    <w:rsid w:val="003C23D6"/>
    <w:rsid w:val="003C23E4"/>
    <w:rsid w:val="003C2415"/>
    <w:rsid w:val="003C248A"/>
    <w:rsid w:val="003C264D"/>
    <w:rsid w:val="003C2A7B"/>
    <w:rsid w:val="003C2B3C"/>
    <w:rsid w:val="003C3747"/>
    <w:rsid w:val="003C3B28"/>
    <w:rsid w:val="003C40BF"/>
    <w:rsid w:val="003C40D7"/>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E6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4AF"/>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A78"/>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A50"/>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737"/>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637"/>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2E4"/>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77E7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8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8B"/>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92F"/>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3CC"/>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4FF8"/>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874"/>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EAC"/>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2EB"/>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7D8"/>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1BE"/>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4C7"/>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2E5"/>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277"/>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A2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6A4"/>
    <w:rsid w:val="005E58A9"/>
    <w:rsid w:val="005E5AC7"/>
    <w:rsid w:val="005E5B6D"/>
    <w:rsid w:val="005E5D33"/>
    <w:rsid w:val="005E60E1"/>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4C"/>
    <w:rsid w:val="005F7602"/>
    <w:rsid w:val="005F7682"/>
    <w:rsid w:val="005F7CBF"/>
    <w:rsid w:val="005F7E87"/>
    <w:rsid w:val="005F7E9E"/>
    <w:rsid w:val="005F7ED5"/>
    <w:rsid w:val="005F7FB9"/>
    <w:rsid w:val="00600076"/>
    <w:rsid w:val="00600132"/>
    <w:rsid w:val="006002C0"/>
    <w:rsid w:val="00600305"/>
    <w:rsid w:val="00600574"/>
    <w:rsid w:val="0060091A"/>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569"/>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BB1"/>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3B5"/>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CF0"/>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800"/>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E3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6D8"/>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9F3"/>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688"/>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F5"/>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5A"/>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70"/>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418"/>
    <w:rsid w:val="006E7684"/>
    <w:rsid w:val="006E7802"/>
    <w:rsid w:val="006E78AF"/>
    <w:rsid w:val="006E7C40"/>
    <w:rsid w:val="006F003B"/>
    <w:rsid w:val="006F00E8"/>
    <w:rsid w:val="006F0106"/>
    <w:rsid w:val="006F0193"/>
    <w:rsid w:val="006F0427"/>
    <w:rsid w:val="006F075E"/>
    <w:rsid w:val="006F087C"/>
    <w:rsid w:val="006F09A9"/>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C74"/>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43"/>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6A4"/>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A94"/>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14"/>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D"/>
    <w:rsid w:val="00797B13"/>
    <w:rsid w:val="00797C4B"/>
    <w:rsid w:val="00797DF7"/>
    <w:rsid w:val="007A019B"/>
    <w:rsid w:val="007A0367"/>
    <w:rsid w:val="007A04BC"/>
    <w:rsid w:val="007A0599"/>
    <w:rsid w:val="007A082D"/>
    <w:rsid w:val="007A08DE"/>
    <w:rsid w:val="007A0D87"/>
    <w:rsid w:val="007A0EFA"/>
    <w:rsid w:val="007A0FD5"/>
    <w:rsid w:val="007A12EB"/>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10"/>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7DE"/>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5C7"/>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416"/>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EA"/>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9AE"/>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AB"/>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1C0"/>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2CA"/>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A4"/>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7AB"/>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274"/>
    <w:rsid w:val="009F1428"/>
    <w:rsid w:val="009F152C"/>
    <w:rsid w:val="009F178C"/>
    <w:rsid w:val="009F1AAB"/>
    <w:rsid w:val="009F1B6E"/>
    <w:rsid w:val="009F1E22"/>
    <w:rsid w:val="009F1F52"/>
    <w:rsid w:val="009F2076"/>
    <w:rsid w:val="009F2295"/>
    <w:rsid w:val="009F2467"/>
    <w:rsid w:val="009F297A"/>
    <w:rsid w:val="009F2B85"/>
    <w:rsid w:val="009F2EE3"/>
    <w:rsid w:val="009F3032"/>
    <w:rsid w:val="009F316D"/>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78F"/>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1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67A"/>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631"/>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288"/>
    <w:rsid w:val="00A555C5"/>
    <w:rsid w:val="00A55B14"/>
    <w:rsid w:val="00A55DD1"/>
    <w:rsid w:val="00A55F56"/>
    <w:rsid w:val="00A55FEF"/>
    <w:rsid w:val="00A56309"/>
    <w:rsid w:val="00A5662D"/>
    <w:rsid w:val="00A566A4"/>
    <w:rsid w:val="00A56A6B"/>
    <w:rsid w:val="00A56CDE"/>
    <w:rsid w:val="00A56DB5"/>
    <w:rsid w:val="00A56FD9"/>
    <w:rsid w:val="00A57032"/>
    <w:rsid w:val="00A571D5"/>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41B"/>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634"/>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7D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46E"/>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C5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51"/>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29"/>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E72"/>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940"/>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B87"/>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4C2"/>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797"/>
    <w:rsid w:val="00B6387E"/>
    <w:rsid w:val="00B6391C"/>
    <w:rsid w:val="00B63AB7"/>
    <w:rsid w:val="00B63C37"/>
    <w:rsid w:val="00B63CBC"/>
    <w:rsid w:val="00B63E94"/>
    <w:rsid w:val="00B63F7D"/>
    <w:rsid w:val="00B6437B"/>
    <w:rsid w:val="00B644CF"/>
    <w:rsid w:val="00B645A6"/>
    <w:rsid w:val="00B64919"/>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ABF"/>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76"/>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4A7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346"/>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189"/>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19"/>
    <w:rsid w:val="00C676EE"/>
    <w:rsid w:val="00C67874"/>
    <w:rsid w:val="00C678F6"/>
    <w:rsid w:val="00C67BB1"/>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5F"/>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3F"/>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152"/>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642"/>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8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6E3"/>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170"/>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94"/>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B7C8F"/>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D2A"/>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10B"/>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48F"/>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1E"/>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9BF"/>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CEC"/>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E35"/>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5F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2CC"/>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915"/>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58"/>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E25"/>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A0"/>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B90"/>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6AD"/>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0D"/>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3"/>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6FB"/>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36"/>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291"/>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B6"/>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0427B1"/>
    <w:rsid w:val="054D0931"/>
    <w:rsid w:val="064B454A"/>
    <w:rsid w:val="06DF3FC3"/>
    <w:rsid w:val="07F36417"/>
    <w:rsid w:val="0AEE26D6"/>
    <w:rsid w:val="0B660C1A"/>
    <w:rsid w:val="0D6F35B4"/>
    <w:rsid w:val="0D9D24E2"/>
    <w:rsid w:val="0EF90BA3"/>
    <w:rsid w:val="0F7B2E71"/>
    <w:rsid w:val="121865DB"/>
    <w:rsid w:val="13AD5458"/>
    <w:rsid w:val="13B660AC"/>
    <w:rsid w:val="14625AD7"/>
    <w:rsid w:val="14A20DA9"/>
    <w:rsid w:val="173769FD"/>
    <w:rsid w:val="17F93E0B"/>
    <w:rsid w:val="196B04A0"/>
    <w:rsid w:val="1A3911B5"/>
    <w:rsid w:val="1C455CA5"/>
    <w:rsid w:val="1D2C69D2"/>
    <w:rsid w:val="1D5A23E0"/>
    <w:rsid w:val="1EB9506A"/>
    <w:rsid w:val="1F0979D8"/>
    <w:rsid w:val="211D2A9C"/>
    <w:rsid w:val="217C0935"/>
    <w:rsid w:val="232D54D5"/>
    <w:rsid w:val="239E00B4"/>
    <w:rsid w:val="251371A5"/>
    <w:rsid w:val="251E74A4"/>
    <w:rsid w:val="26831BBC"/>
    <w:rsid w:val="272C6F6D"/>
    <w:rsid w:val="27843CE5"/>
    <w:rsid w:val="28173165"/>
    <w:rsid w:val="292F0A83"/>
    <w:rsid w:val="2A5D507B"/>
    <w:rsid w:val="2AC82E3D"/>
    <w:rsid w:val="2B9845BD"/>
    <w:rsid w:val="305E17D7"/>
    <w:rsid w:val="31754DFF"/>
    <w:rsid w:val="321715DC"/>
    <w:rsid w:val="323857DE"/>
    <w:rsid w:val="32EB653A"/>
    <w:rsid w:val="3336649F"/>
    <w:rsid w:val="34C72FF1"/>
    <w:rsid w:val="39841161"/>
    <w:rsid w:val="398F586D"/>
    <w:rsid w:val="3AF92B9E"/>
    <w:rsid w:val="3B77298B"/>
    <w:rsid w:val="3BCB6780"/>
    <w:rsid w:val="3CC85B63"/>
    <w:rsid w:val="3E246184"/>
    <w:rsid w:val="3E2E55C9"/>
    <w:rsid w:val="3F6A31A9"/>
    <w:rsid w:val="3FC44B7C"/>
    <w:rsid w:val="402A14E2"/>
    <w:rsid w:val="425A2175"/>
    <w:rsid w:val="42CD0A98"/>
    <w:rsid w:val="431A0C09"/>
    <w:rsid w:val="43212404"/>
    <w:rsid w:val="43F743E1"/>
    <w:rsid w:val="45D3296A"/>
    <w:rsid w:val="46C74DFC"/>
    <w:rsid w:val="480E2158"/>
    <w:rsid w:val="48EE7ABB"/>
    <w:rsid w:val="490B5F77"/>
    <w:rsid w:val="499E05CB"/>
    <w:rsid w:val="4B65373A"/>
    <w:rsid w:val="4BCA1718"/>
    <w:rsid w:val="4C327140"/>
    <w:rsid w:val="4CF10475"/>
    <w:rsid w:val="4D00163A"/>
    <w:rsid w:val="4F0F5BE3"/>
    <w:rsid w:val="4FC03140"/>
    <w:rsid w:val="50055E16"/>
    <w:rsid w:val="505878DB"/>
    <w:rsid w:val="514A7E04"/>
    <w:rsid w:val="52422029"/>
    <w:rsid w:val="53473C59"/>
    <w:rsid w:val="536447B6"/>
    <w:rsid w:val="545455E7"/>
    <w:rsid w:val="54E11B00"/>
    <w:rsid w:val="55040901"/>
    <w:rsid w:val="55537C53"/>
    <w:rsid w:val="56245862"/>
    <w:rsid w:val="56DF05DE"/>
    <w:rsid w:val="571A1A7B"/>
    <w:rsid w:val="57B510A7"/>
    <w:rsid w:val="57FC6189"/>
    <w:rsid w:val="58E00503"/>
    <w:rsid w:val="59407EBE"/>
    <w:rsid w:val="59462FFB"/>
    <w:rsid w:val="5A0D7420"/>
    <w:rsid w:val="5B9205D4"/>
    <w:rsid w:val="5D370EBC"/>
    <w:rsid w:val="5F073306"/>
    <w:rsid w:val="5F434264"/>
    <w:rsid w:val="5F5F73B9"/>
    <w:rsid w:val="6465428E"/>
    <w:rsid w:val="67817BD3"/>
    <w:rsid w:val="67BD2434"/>
    <w:rsid w:val="6838144E"/>
    <w:rsid w:val="68AA7398"/>
    <w:rsid w:val="68D0468F"/>
    <w:rsid w:val="69C51D1A"/>
    <w:rsid w:val="6BD149A6"/>
    <w:rsid w:val="6EAB6FA9"/>
    <w:rsid w:val="6EFE70F8"/>
    <w:rsid w:val="6F394D3C"/>
    <w:rsid w:val="73037F0B"/>
    <w:rsid w:val="73A53748"/>
    <w:rsid w:val="742C597A"/>
    <w:rsid w:val="77231E49"/>
    <w:rsid w:val="77521CC0"/>
    <w:rsid w:val="7C0C2906"/>
    <w:rsid w:val="7D6A5E50"/>
    <w:rsid w:val="7DCE6F97"/>
    <w:rsid w:val="7E43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7"/>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spacing w:after="160" w:line="278" w:lineRule="auto"/>
      <w:jc w:val="both"/>
    </w:pPr>
    <w:rPr>
      <w:rFonts w:ascii="Calibri" w:hAnsi="Calibri" w:eastAsia="宋体" w:cs="Calibri"/>
      <w:sz w:val="21"/>
      <w:szCs w:val="22"/>
      <w:lang w:val="en-US" w:eastAsia="zh-CN" w:bidi="ar-SA"/>
    </w:rPr>
  </w:style>
  <w:style w:type="paragraph" w:styleId="7">
    <w:name w:val="Normal Indent"/>
    <w:basedOn w:val="1"/>
    <w:link w:val="18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194"/>
    <w:qFormat/>
    <w:uiPriority w:val="0"/>
    <w:pPr>
      <w:shd w:val="clear" w:color="auto" w:fill="000080"/>
    </w:pPr>
  </w:style>
  <w:style w:type="paragraph" w:styleId="17">
    <w:name w:val="annotation text"/>
    <w:basedOn w:val="1"/>
    <w:link w:val="195"/>
    <w:qFormat/>
    <w:uiPriority w:val="99"/>
    <w:pPr>
      <w:jc w:val="left"/>
    </w:pPr>
  </w:style>
  <w:style w:type="paragraph" w:styleId="18">
    <w:name w:val="Body Text 3"/>
    <w:basedOn w:val="1"/>
    <w:link w:val="196"/>
    <w:qFormat/>
    <w:uiPriority w:val="0"/>
    <w:pPr>
      <w:spacing w:after="120"/>
    </w:pPr>
    <w:rPr>
      <w:sz w:val="16"/>
      <w:szCs w:val="16"/>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7"/>
    <w:next w:val="17"/>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7"/>
    <w:link w:val="222"/>
    <w:qFormat/>
    <w:uiPriority w:val="0"/>
    <w:pPr>
      <w:jc w:val="center"/>
    </w:pPr>
    <w:rPr>
      <w:i w:val="0"/>
      <w:color w:val="000000"/>
      <w:sz w:val="28"/>
      <w:szCs w:val="21"/>
    </w:rPr>
  </w:style>
  <w:style w:type="paragraph" w:customStyle="1" w:styleId="57">
    <w:name w:val="正文小标题"/>
    <w:basedOn w:val="1"/>
    <w:next w:val="7"/>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6">
    <w:name w:val="Char Char1"/>
    <w:basedOn w:val="16"/>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4"/>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字符"/>
    <w:link w:val="4"/>
    <w:qFormat/>
    <w:uiPriority w:val="0"/>
    <w:rPr>
      <w:rFonts w:ascii="宋体"/>
      <w:b/>
      <w:kern w:val="44"/>
      <w:sz w:val="32"/>
    </w:rPr>
  </w:style>
  <w:style w:type="character" w:customStyle="1" w:styleId="185">
    <w:name w:val="标题 2 字符"/>
    <w:link w:val="5"/>
    <w:qFormat/>
    <w:uiPriority w:val="0"/>
    <w:rPr>
      <w:rFonts w:ascii="Arial" w:hAnsi="Arial" w:eastAsia="黑体"/>
      <w:b/>
      <w:sz w:val="30"/>
      <w:lang w:val="en-US" w:eastAsia="zh-CN" w:bidi="ar-SA"/>
    </w:rPr>
  </w:style>
  <w:style w:type="character" w:customStyle="1" w:styleId="186">
    <w:name w:val="标题 3 字符"/>
    <w:link w:val="6"/>
    <w:qFormat/>
    <w:uiPriority w:val="0"/>
    <w:rPr>
      <w:rFonts w:ascii="宋体" w:eastAsia="宋体"/>
      <w:b/>
      <w:sz w:val="24"/>
      <w:u w:val="single"/>
      <w:lang w:val="en-US" w:eastAsia="zh-CN" w:bidi="ar-SA"/>
    </w:rPr>
  </w:style>
  <w:style w:type="character" w:customStyle="1" w:styleId="187">
    <w:name w:val="正文缩进 字符"/>
    <w:link w:val="7"/>
    <w:qFormat/>
    <w:uiPriority w:val="0"/>
    <w:rPr>
      <w:rFonts w:ascii="宋体" w:eastAsia="宋体"/>
      <w:kern w:val="2"/>
      <w:sz w:val="24"/>
      <w:szCs w:val="24"/>
      <w:lang w:val="en-US" w:eastAsia="zh-CN" w:bidi="ar-SA"/>
    </w:rPr>
  </w:style>
  <w:style w:type="character" w:customStyle="1" w:styleId="188">
    <w:name w:val="标题 4 字符"/>
    <w:link w:val="8"/>
    <w:qFormat/>
    <w:uiPriority w:val="0"/>
    <w:rPr>
      <w:sz w:val="24"/>
    </w:rPr>
  </w:style>
  <w:style w:type="character" w:customStyle="1" w:styleId="189">
    <w:name w:val="标题 5 字符"/>
    <w:link w:val="9"/>
    <w:qFormat/>
    <w:uiPriority w:val="0"/>
    <w:rPr>
      <w:b/>
      <w:sz w:val="28"/>
    </w:rPr>
  </w:style>
  <w:style w:type="character" w:customStyle="1" w:styleId="190">
    <w:name w:val="标题 6 字符"/>
    <w:link w:val="10"/>
    <w:qFormat/>
    <w:uiPriority w:val="0"/>
    <w:rPr>
      <w:rFonts w:ascii="Arial" w:hAnsi="Arial" w:eastAsia="黑体"/>
      <w:b/>
      <w:sz w:val="24"/>
    </w:rPr>
  </w:style>
  <w:style w:type="character" w:customStyle="1" w:styleId="191">
    <w:name w:val="标题 7 字符"/>
    <w:link w:val="11"/>
    <w:qFormat/>
    <w:uiPriority w:val="0"/>
    <w:rPr>
      <w:b/>
      <w:sz w:val="24"/>
    </w:rPr>
  </w:style>
  <w:style w:type="character" w:customStyle="1" w:styleId="192">
    <w:name w:val="标题 8 字符"/>
    <w:link w:val="12"/>
    <w:qFormat/>
    <w:uiPriority w:val="0"/>
    <w:rPr>
      <w:rFonts w:ascii="Arial" w:hAnsi="Arial" w:eastAsia="黑体"/>
      <w:sz w:val="24"/>
    </w:rPr>
  </w:style>
  <w:style w:type="character" w:customStyle="1" w:styleId="193">
    <w:name w:val="标题 9 字符"/>
    <w:link w:val="13"/>
    <w:qFormat/>
    <w:uiPriority w:val="0"/>
    <w:rPr>
      <w:rFonts w:ascii="Arial" w:hAnsi="Arial" w:eastAsia="黑体"/>
      <w:sz w:val="21"/>
    </w:rPr>
  </w:style>
  <w:style w:type="character" w:customStyle="1" w:styleId="194">
    <w:name w:val="文档结构图 字符"/>
    <w:link w:val="16"/>
    <w:qFormat/>
    <w:uiPriority w:val="0"/>
    <w:rPr>
      <w:kern w:val="2"/>
      <w:sz w:val="21"/>
      <w:szCs w:val="24"/>
      <w:shd w:val="clear" w:color="auto" w:fill="000080"/>
    </w:rPr>
  </w:style>
  <w:style w:type="character" w:customStyle="1" w:styleId="195">
    <w:name w:val="批注文字 字符1"/>
    <w:link w:val="17"/>
    <w:qFormat/>
    <w:uiPriority w:val="99"/>
    <w:rPr>
      <w:kern w:val="2"/>
      <w:sz w:val="21"/>
      <w:szCs w:val="24"/>
    </w:rPr>
  </w:style>
  <w:style w:type="character" w:customStyle="1" w:styleId="196">
    <w:name w:val="正文文本 3 字符"/>
    <w:link w:val="18"/>
    <w:qFormat/>
    <w:uiPriority w:val="0"/>
    <w:rPr>
      <w:kern w:val="2"/>
      <w:sz w:val="16"/>
      <w:szCs w:val="16"/>
    </w:rPr>
  </w:style>
  <w:style w:type="character" w:customStyle="1" w:styleId="197">
    <w:name w:val="正文文本 字符"/>
    <w:link w:val="2"/>
    <w:qFormat/>
    <w:uiPriority w:val="0"/>
    <w:rPr>
      <w:rFonts w:ascii="宋体" w:hAnsi="宋体"/>
      <w:kern w:val="2"/>
      <w:sz w:val="24"/>
      <w:szCs w:val="24"/>
    </w:rPr>
  </w:style>
  <w:style w:type="character" w:customStyle="1" w:styleId="198">
    <w:name w:val="正文文本缩进 字符"/>
    <w:link w:val="19"/>
    <w:qFormat/>
    <w:uiPriority w:val="0"/>
    <w:rPr>
      <w:rFonts w:eastAsia="宋体"/>
      <w:kern w:val="2"/>
      <w:sz w:val="24"/>
      <w:szCs w:val="24"/>
      <w:lang w:val="en-US" w:eastAsia="zh-CN" w:bidi="ar-SA"/>
    </w:rPr>
  </w:style>
  <w:style w:type="character" w:customStyle="1" w:styleId="199">
    <w:name w:val="纯文本 字符2"/>
    <w:link w:val="24"/>
    <w:qFormat/>
    <w:uiPriority w:val="0"/>
    <w:rPr>
      <w:rFonts w:hint="eastAsia" w:ascii="宋体" w:hAnsi="Courier New" w:eastAsia="宋体" w:cs="宋体"/>
      <w:kern w:val="2"/>
      <w:sz w:val="21"/>
    </w:rPr>
  </w:style>
  <w:style w:type="character" w:customStyle="1" w:styleId="200">
    <w:name w:val="日期 字符"/>
    <w:link w:val="26"/>
    <w:qFormat/>
    <w:uiPriority w:val="0"/>
    <w:rPr>
      <w:rFonts w:ascii="仿宋_GB2312" w:hAnsi="宋体" w:eastAsia="仿宋_GB2312"/>
      <w:color w:val="000000"/>
      <w:kern w:val="2"/>
      <w:sz w:val="24"/>
      <w:szCs w:val="24"/>
    </w:rPr>
  </w:style>
  <w:style w:type="character" w:customStyle="1" w:styleId="201">
    <w:name w:val="正文文本缩进 2 字符"/>
    <w:link w:val="27"/>
    <w:qFormat/>
    <w:uiPriority w:val="0"/>
    <w:rPr>
      <w:rFonts w:ascii="仿宋_GB2312" w:eastAsia="仿宋_GB2312"/>
      <w:kern w:val="2"/>
      <w:sz w:val="24"/>
      <w:szCs w:val="24"/>
    </w:rPr>
  </w:style>
  <w:style w:type="character" w:customStyle="1" w:styleId="202">
    <w:name w:val="批注框文本 字符"/>
    <w:link w:val="28"/>
    <w:qFormat/>
    <w:uiPriority w:val="0"/>
    <w:rPr>
      <w:kern w:val="2"/>
      <w:sz w:val="18"/>
      <w:szCs w:val="18"/>
    </w:rPr>
  </w:style>
  <w:style w:type="character" w:customStyle="1" w:styleId="203">
    <w:name w:val="页脚 字符"/>
    <w:link w:val="29"/>
    <w:qFormat/>
    <w:uiPriority w:val="99"/>
    <w:rPr>
      <w:rFonts w:ascii="宋体" w:eastAsia="宋体"/>
      <w:sz w:val="18"/>
      <w:lang w:val="en-US" w:eastAsia="zh-CN" w:bidi="ar-SA"/>
    </w:rPr>
  </w:style>
  <w:style w:type="character" w:customStyle="1" w:styleId="204">
    <w:name w:val="页眉 字符"/>
    <w:link w:val="30"/>
    <w:qFormat/>
    <w:uiPriority w:val="0"/>
    <w:rPr>
      <w:rFonts w:eastAsia="宋体"/>
      <w:kern w:val="2"/>
      <w:sz w:val="18"/>
      <w:szCs w:val="18"/>
      <w:lang w:val="en-US" w:eastAsia="zh-CN" w:bidi="ar-SA"/>
    </w:rPr>
  </w:style>
  <w:style w:type="character" w:customStyle="1" w:styleId="205">
    <w:name w:val="正文文本缩进 3 字符"/>
    <w:link w:val="34"/>
    <w:qFormat/>
    <w:uiPriority w:val="0"/>
    <w:rPr>
      <w:rFonts w:ascii="宋体"/>
      <w:sz w:val="24"/>
    </w:rPr>
  </w:style>
  <w:style w:type="character" w:customStyle="1" w:styleId="206">
    <w:name w:val="HTML 预设格式 字符"/>
    <w:link w:val="37"/>
    <w:qFormat/>
    <w:uiPriority w:val="0"/>
    <w:rPr>
      <w:rFonts w:ascii="宋体" w:hAnsi="宋体" w:cs="宋体"/>
      <w:sz w:val="24"/>
      <w:szCs w:val="24"/>
    </w:rPr>
  </w:style>
  <w:style w:type="character" w:customStyle="1" w:styleId="207">
    <w:name w:val="标题 字符"/>
    <w:link w:val="40"/>
    <w:qFormat/>
    <w:uiPriority w:val="0"/>
    <w:rPr>
      <w:b/>
      <w:kern w:val="2"/>
      <w:sz w:val="32"/>
    </w:rPr>
  </w:style>
  <w:style w:type="character" w:customStyle="1" w:styleId="20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文本首行缩进 2 字符"/>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表段落 字符"/>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62E2E-EFB5-4B71-BC70-46A4CDC06EC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13321</Words>
  <Characters>14063</Characters>
  <Lines>3201</Lines>
  <Paragraphs>2916</Paragraphs>
  <TotalTime>10</TotalTime>
  <ScaleCrop>false</ScaleCrop>
  <LinksUpToDate>false</LinksUpToDate>
  <CharactersWithSpaces>14203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2025-12-03T01:07:00Z</dcterms:created>
  <dc:creator>Yin Hao</dc:creator>
  <cp:lastModifiedBy>user</cp:lastModifiedBy>
  <cp:lastPrinted>2025-12-03T01:45:00Z</cp:lastPrinted>
  <dcterms:modified xsi:type="dcterms:W3CDTF">2025-12-03T08:35:54Z</dcterms:modified>
  <dc:title>政府采购示范文本（2023）</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8B5D06F77B5C4515B4A26C545134835A_13</vt:lpwstr>
  </property>
  <property fmtid="{D5CDD505-2E9C-101B-9397-08002B2CF9AE}" pid="4" name="KSOTemplateDocerSaveRecord">
    <vt:lpwstr>eyJoZGlkIjoiZDY2ZGE0NTNjMjczYjk4NjU0NDRhYjBhMjQwOTk3ZjUiLCJ1c2VySWQiOiI1ODk3MTQzNjQifQ==</vt:lpwstr>
  </property>
</Properties>
</file>