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56AD2">
      <w:pPr>
        <w:spacing w:line="360" w:lineRule="auto"/>
        <w:jc w:val="center"/>
        <w:outlineLvl w:val="0"/>
        <w:rPr>
          <w:rFonts w:hint="eastAsia"/>
          <w:b/>
          <w:sz w:val="36"/>
          <w:szCs w:val="36"/>
          <w:lang w:val="en-US" w:eastAsia="zh-CN"/>
        </w:rPr>
      </w:pPr>
      <w:r>
        <w:rPr>
          <w:rFonts w:hint="eastAsia"/>
          <w:b/>
          <w:sz w:val="36"/>
          <w:szCs w:val="36"/>
        </w:rPr>
        <w:t>HLA配型和血小板配型试剂</w:t>
      </w:r>
      <w:r>
        <w:rPr>
          <w:rFonts w:hint="eastAsia"/>
          <w:b/>
          <w:sz w:val="36"/>
          <w:szCs w:val="36"/>
          <w:lang w:val="en-US" w:eastAsia="zh-CN"/>
        </w:rPr>
        <w:t>公开招标公告</w:t>
      </w:r>
    </w:p>
    <w:p w14:paraId="32D62BE8">
      <w:pPr>
        <w:spacing w:line="360" w:lineRule="auto"/>
        <w:jc w:val="center"/>
        <w:outlineLvl w:val="0"/>
        <w:rPr>
          <w:rFonts w:hint="default"/>
          <w:b/>
          <w:sz w:val="36"/>
          <w:szCs w:val="36"/>
          <w:lang w:val="en-US" w:eastAsia="zh-CN"/>
        </w:rPr>
      </w:pPr>
    </w:p>
    <w:p w14:paraId="70DFC12B">
      <w:pPr>
        <w:pStyle w:val="2"/>
        <w:spacing w:before="0" w:line="360" w:lineRule="auto"/>
        <w:jc w:val="left"/>
        <w:rPr>
          <w:rFonts w:ascii="Times New Roman" w:hAnsi="Times New Roman" w:eastAsia="宋体"/>
          <w:sz w:val="24"/>
          <w:szCs w:val="24"/>
        </w:rPr>
      </w:pPr>
      <w:bookmarkStart w:id="0" w:name="_Toc35393621"/>
      <w:bookmarkStart w:id="1" w:name="_Toc28359079"/>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bookmarkStart w:id="31" w:name="_GoBack"/>
      <w:bookmarkEnd w:id="31"/>
    </w:p>
    <w:p w14:paraId="53028861">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2510-HXTC-IS1745</w:t>
      </w:r>
    </w:p>
    <w:p w14:paraId="2336D186">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HLA配型和血小板配型试剂</w:t>
      </w:r>
    </w:p>
    <w:bookmarkEnd w:id="4"/>
    <w:p w14:paraId="0910C4D2">
      <w:pPr>
        <w:spacing w:line="360" w:lineRule="auto"/>
        <w:ind w:firstLine="480" w:firstLineChars="200"/>
        <w:rPr>
          <w:sz w:val="24"/>
        </w:rPr>
      </w:pPr>
      <w:r>
        <w:rPr>
          <w:sz w:val="24"/>
        </w:rPr>
        <w:t>3.项目预算金额：</w:t>
      </w:r>
      <w:r>
        <w:rPr>
          <w:rFonts w:hint="eastAsia"/>
          <w:sz w:val="24"/>
          <w:u w:val="single"/>
          <w:lang w:eastAsia="zh-CN"/>
        </w:rPr>
        <w:t>158</w:t>
      </w:r>
      <w:r>
        <w:rPr>
          <w:sz w:val="24"/>
        </w:rPr>
        <w:t>万元、项目最高限价（如有）：</w:t>
      </w:r>
      <w:r>
        <w:rPr>
          <w:rFonts w:hint="eastAsia"/>
          <w:sz w:val="24"/>
          <w:u w:val="single"/>
          <w:lang w:eastAsia="zh-CN"/>
        </w:rPr>
        <w:t>158</w:t>
      </w:r>
      <w:r>
        <w:rPr>
          <w:sz w:val="24"/>
        </w:rPr>
        <w:t>万元</w:t>
      </w:r>
    </w:p>
    <w:p w14:paraId="635B562C">
      <w:pPr>
        <w:spacing w:line="360" w:lineRule="auto"/>
        <w:ind w:firstLine="480" w:firstLineChars="200"/>
        <w:rPr>
          <w:sz w:val="24"/>
          <w:highlight w:val="yellow"/>
        </w:rPr>
      </w:pPr>
      <w:r>
        <w:rPr>
          <w:rFonts w:hint="eastAsia"/>
          <w:sz w:val="24"/>
        </w:rPr>
        <w:t>资金性质：</w:t>
      </w:r>
      <w:r>
        <w:rPr>
          <w:rFonts w:hint="eastAsia"/>
          <w:sz w:val="24"/>
          <w:highlight w:val="none"/>
          <w:u w:val="single"/>
        </w:rPr>
        <w:t>自有资金</w:t>
      </w:r>
    </w:p>
    <w:p w14:paraId="4205C46E">
      <w:pPr>
        <w:spacing w:line="360" w:lineRule="auto"/>
        <w:ind w:firstLine="480" w:firstLineChars="200"/>
        <w:rPr>
          <w:sz w:val="24"/>
        </w:rPr>
      </w:pPr>
      <w:r>
        <w:rPr>
          <w:sz w:val="24"/>
        </w:rPr>
        <w:t>4.采购需求：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2070"/>
        <w:gridCol w:w="712"/>
        <w:gridCol w:w="1228"/>
        <w:gridCol w:w="4038"/>
      </w:tblGrid>
      <w:tr w14:paraId="0402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724D7FC2">
            <w:pPr>
              <w:jc w:val="center"/>
              <w:rPr>
                <w:rFonts w:hint="default" w:eastAsia="宋体"/>
                <w:bCs/>
                <w:szCs w:val="21"/>
                <w:lang w:val="en-US" w:eastAsia="zh-CN"/>
              </w:rPr>
            </w:pPr>
            <w:r>
              <w:rPr>
                <w:rFonts w:hint="eastAsia"/>
                <w:bCs/>
                <w:szCs w:val="21"/>
                <w:lang w:val="en-US" w:eastAsia="zh-CN"/>
              </w:rPr>
              <w:t>包号</w:t>
            </w:r>
          </w:p>
        </w:tc>
        <w:tc>
          <w:tcPr>
            <w:tcW w:w="1215" w:type="pct"/>
            <w:vAlign w:val="center"/>
          </w:tcPr>
          <w:p w14:paraId="222B207A">
            <w:pPr>
              <w:jc w:val="center"/>
              <w:rPr>
                <w:bCs/>
                <w:szCs w:val="21"/>
              </w:rPr>
            </w:pPr>
            <w:r>
              <w:rPr>
                <w:bCs/>
                <w:szCs w:val="21"/>
              </w:rPr>
              <w:t>标的名称</w:t>
            </w:r>
          </w:p>
        </w:tc>
        <w:tc>
          <w:tcPr>
            <w:tcW w:w="418" w:type="pct"/>
            <w:vAlign w:val="center"/>
          </w:tcPr>
          <w:p w14:paraId="6B89AA7B">
            <w:pPr>
              <w:jc w:val="center"/>
              <w:rPr>
                <w:bCs/>
                <w:szCs w:val="21"/>
              </w:rPr>
            </w:pPr>
            <w:r>
              <w:rPr>
                <w:bCs/>
                <w:szCs w:val="21"/>
              </w:rPr>
              <w:t>数量</w:t>
            </w:r>
          </w:p>
        </w:tc>
        <w:tc>
          <w:tcPr>
            <w:tcW w:w="721" w:type="pct"/>
            <w:vAlign w:val="center"/>
          </w:tcPr>
          <w:p w14:paraId="388B466B">
            <w:pPr>
              <w:jc w:val="center"/>
              <w:rPr>
                <w:rFonts w:hint="eastAsia"/>
                <w:szCs w:val="21"/>
                <w:lang w:val="en-US" w:eastAsia="zh-CN"/>
              </w:rPr>
            </w:pPr>
            <w:r>
              <w:rPr>
                <w:rFonts w:hint="eastAsia"/>
                <w:szCs w:val="21"/>
                <w:lang w:val="en-US" w:eastAsia="zh-CN"/>
              </w:rPr>
              <w:t>采购包</w:t>
            </w:r>
          </w:p>
          <w:p w14:paraId="32A4348A">
            <w:pPr>
              <w:jc w:val="center"/>
              <w:rPr>
                <w:rFonts w:hint="default" w:eastAsia="宋体"/>
                <w:szCs w:val="21"/>
                <w:lang w:val="en-US" w:eastAsia="zh-CN"/>
              </w:rPr>
            </w:pPr>
            <w:r>
              <w:rPr>
                <w:rFonts w:hint="eastAsia"/>
                <w:szCs w:val="21"/>
                <w:lang w:val="en-US" w:eastAsia="zh-CN"/>
              </w:rPr>
              <w:t>预算金额</w:t>
            </w:r>
          </w:p>
        </w:tc>
        <w:tc>
          <w:tcPr>
            <w:tcW w:w="2370" w:type="pct"/>
            <w:vAlign w:val="center"/>
          </w:tcPr>
          <w:p w14:paraId="1B5E1970">
            <w:pPr>
              <w:jc w:val="center"/>
              <w:rPr>
                <w:szCs w:val="21"/>
              </w:rPr>
            </w:pPr>
            <w:r>
              <w:rPr>
                <w:szCs w:val="21"/>
              </w:rPr>
              <w:t>简要技术需求或服务要求</w:t>
            </w:r>
          </w:p>
        </w:tc>
      </w:tr>
      <w:tr w14:paraId="2C61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712BCE11">
            <w:pPr>
              <w:jc w:val="center"/>
              <w:rPr>
                <w:rFonts w:hint="eastAsia"/>
                <w:bCs/>
                <w:szCs w:val="21"/>
              </w:rPr>
            </w:pPr>
            <w:r>
              <w:rPr>
                <w:rFonts w:hint="eastAsia"/>
                <w:bCs/>
                <w:szCs w:val="21"/>
              </w:rPr>
              <w:t>1</w:t>
            </w:r>
          </w:p>
        </w:tc>
        <w:tc>
          <w:tcPr>
            <w:tcW w:w="1215" w:type="pct"/>
            <w:vAlign w:val="center"/>
          </w:tcPr>
          <w:p w14:paraId="388D4C5A">
            <w:pPr>
              <w:jc w:val="center"/>
              <w:rPr>
                <w:rFonts w:hint="eastAsia"/>
                <w:bCs/>
                <w:szCs w:val="21"/>
              </w:rPr>
            </w:pPr>
            <w:r>
              <w:rPr>
                <w:rFonts w:hint="eastAsia"/>
                <w:bCs/>
                <w:szCs w:val="21"/>
              </w:rPr>
              <w:t>第1包血小板及HLA抗体检测试剂盒</w:t>
            </w:r>
          </w:p>
        </w:tc>
        <w:tc>
          <w:tcPr>
            <w:tcW w:w="418" w:type="pct"/>
            <w:vAlign w:val="center"/>
          </w:tcPr>
          <w:p w14:paraId="1FB6DB02">
            <w:pPr>
              <w:jc w:val="center"/>
              <w:rPr>
                <w:rFonts w:hint="eastAsia"/>
                <w:bCs/>
                <w:szCs w:val="21"/>
              </w:rPr>
            </w:pPr>
            <w:r>
              <w:rPr>
                <w:rFonts w:hint="eastAsia"/>
                <w:bCs/>
                <w:szCs w:val="21"/>
              </w:rPr>
              <w:t>200盒</w:t>
            </w:r>
          </w:p>
        </w:tc>
        <w:tc>
          <w:tcPr>
            <w:tcW w:w="721" w:type="pct"/>
            <w:vAlign w:val="center"/>
          </w:tcPr>
          <w:p w14:paraId="2BA8A513">
            <w:pPr>
              <w:jc w:val="center"/>
              <w:rPr>
                <w:rFonts w:hint="eastAsia"/>
                <w:kern w:val="0"/>
                <w:szCs w:val="21"/>
                <w:lang w:eastAsia="zh-CN"/>
              </w:rPr>
            </w:pPr>
            <w:r>
              <w:rPr>
                <w:rFonts w:hint="eastAsia" w:ascii="宋体" w:hAnsi="宋体" w:eastAsia="宋体" w:cs="宋体"/>
                <w:color w:val="000000"/>
                <w:kern w:val="0"/>
                <w:sz w:val="21"/>
                <w:szCs w:val="21"/>
                <w:highlight w:val="none"/>
              </w:rPr>
              <w:t>78万元</w:t>
            </w:r>
          </w:p>
        </w:tc>
        <w:tc>
          <w:tcPr>
            <w:tcW w:w="2370" w:type="pct"/>
            <w:vAlign w:val="center"/>
          </w:tcPr>
          <w:p w14:paraId="44FCAC0D">
            <w:pPr>
              <w:jc w:val="left"/>
              <w:rPr>
                <w:kern w:val="0"/>
                <w:szCs w:val="21"/>
              </w:rPr>
            </w:pPr>
            <w:r>
              <w:rPr>
                <w:rFonts w:hint="eastAsia"/>
                <w:kern w:val="0"/>
                <w:szCs w:val="21"/>
                <w:lang w:eastAsia="zh-CN"/>
              </w:rPr>
              <w:t>用于血小板输注无效患者及免疫性血小板减少症患者血小板抗体HPA及血小板相关HLA抗体检测。</w:t>
            </w:r>
            <w:r>
              <w:rPr>
                <w:rFonts w:hint="eastAsia"/>
                <w:kern w:val="0"/>
                <w:szCs w:val="21"/>
              </w:rPr>
              <w:t>详见采购文件第五章采购需求。</w:t>
            </w:r>
          </w:p>
        </w:tc>
      </w:tr>
      <w:tr w14:paraId="3F1D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1BEEFA27">
            <w:pPr>
              <w:jc w:val="center"/>
              <w:rPr>
                <w:rFonts w:hint="eastAsia" w:eastAsia="宋体"/>
                <w:bCs/>
                <w:szCs w:val="21"/>
                <w:lang w:val="en-US" w:eastAsia="zh-CN"/>
              </w:rPr>
            </w:pPr>
            <w:r>
              <w:rPr>
                <w:rFonts w:hint="eastAsia"/>
                <w:bCs/>
                <w:szCs w:val="21"/>
                <w:lang w:val="en-US" w:eastAsia="zh-CN"/>
              </w:rPr>
              <w:t>2</w:t>
            </w:r>
          </w:p>
        </w:tc>
        <w:tc>
          <w:tcPr>
            <w:tcW w:w="1215" w:type="pct"/>
            <w:vAlign w:val="center"/>
          </w:tcPr>
          <w:p w14:paraId="0A6111F2">
            <w:pPr>
              <w:jc w:val="center"/>
              <w:rPr>
                <w:rFonts w:hint="eastAsia"/>
                <w:bCs/>
                <w:szCs w:val="21"/>
              </w:rPr>
            </w:pPr>
            <w:r>
              <w:rPr>
                <w:rFonts w:hint="eastAsia"/>
                <w:bCs/>
                <w:szCs w:val="21"/>
              </w:rPr>
              <w:t>第2包 血小板抗体检测试剂盒</w:t>
            </w:r>
          </w:p>
        </w:tc>
        <w:tc>
          <w:tcPr>
            <w:tcW w:w="418" w:type="pct"/>
            <w:vAlign w:val="center"/>
          </w:tcPr>
          <w:p w14:paraId="6D9B29D2">
            <w:pPr>
              <w:jc w:val="center"/>
              <w:rPr>
                <w:rFonts w:hint="eastAsia"/>
                <w:bCs/>
                <w:szCs w:val="21"/>
              </w:rPr>
            </w:pPr>
            <w:r>
              <w:rPr>
                <w:rFonts w:hint="eastAsia"/>
                <w:bCs/>
                <w:szCs w:val="21"/>
              </w:rPr>
              <w:t>200盒</w:t>
            </w:r>
          </w:p>
        </w:tc>
        <w:tc>
          <w:tcPr>
            <w:tcW w:w="721" w:type="pct"/>
            <w:vAlign w:val="center"/>
          </w:tcPr>
          <w:p w14:paraId="0C008269">
            <w:pPr>
              <w:jc w:val="center"/>
              <w:rPr>
                <w:rFonts w:hint="eastAsia"/>
                <w:kern w:val="0"/>
                <w:szCs w:val="21"/>
                <w:lang w:eastAsia="zh-CN"/>
              </w:rPr>
            </w:pPr>
            <w:r>
              <w:rPr>
                <w:rFonts w:hint="eastAsia" w:ascii="宋体" w:hAnsi="宋体" w:eastAsia="宋体" w:cs="宋体"/>
                <w:color w:val="000000"/>
                <w:kern w:val="0"/>
                <w:sz w:val="21"/>
                <w:szCs w:val="21"/>
                <w:highlight w:val="none"/>
              </w:rPr>
              <w:t>80万元</w:t>
            </w:r>
          </w:p>
        </w:tc>
        <w:tc>
          <w:tcPr>
            <w:tcW w:w="2370" w:type="pct"/>
            <w:vAlign w:val="center"/>
          </w:tcPr>
          <w:p w14:paraId="29D68AF1">
            <w:pPr>
              <w:jc w:val="left"/>
              <w:rPr>
                <w:rFonts w:hint="eastAsia"/>
                <w:kern w:val="0"/>
                <w:szCs w:val="21"/>
                <w:lang w:eastAsia="zh-CN"/>
              </w:rPr>
            </w:pPr>
            <w:r>
              <w:rPr>
                <w:rFonts w:hint="eastAsia"/>
                <w:kern w:val="0"/>
                <w:szCs w:val="21"/>
                <w:lang w:eastAsia="zh-CN"/>
              </w:rPr>
              <w:t>用于血小板输注无效患者的血小板交叉配型。</w:t>
            </w:r>
            <w:r>
              <w:rPr>
                <w:rFonts w:hint="eastAsia"/>
                <w:kern w:val="0"/>
                <w:szCs w:val="21"/>
              </w:rPr>
              <w:t>详见采购文件第五章采购需求。</w:t>
            </w:r>
          </w:p>
        </w:tc>
      </w:tr>
    </w:tbl>
    <w:p w14:paraId="436C0811">
      <w:pPr>
        <w:spacing w:line="360" w:lineRule="auto"/>
        <w:ind w:firstLine="480" w:firstLineChars="200"/>
        <w:rPr>
          <w:sz w:val="24"/>
          <w:highlight w:val="none"/>
          <w:u w:val="single"/>
        </w:rPr>
      </w:pPr>
      <w:r>
        <w:rPr>
          <w:sz w:val="24"/>
        </w:rPr>
        <w:t>5.合同履</w:t>
      </w:r>
      <w:r>
        <w:rPr>
          <w:sz w:val="24"/>
          <w:highlight w:val="none"/>
        </w:rPr>
        <w:t>行期限：</w:t>
      </w:r>
      <w:r>
        <w:rPr>
          <w:rFonts w:hint="eastAsia"/>
          <w:sz w:val="24"/>
          <w:highlight w:val="none"/>
          <w:u w:val="single"/>
        </w:rPr>
        <w:t>合同执行期限为自签订之日起一年</w:t>
      </w:r>
      <w:r>
        <w:rPr>
          <w:rFonts w:hint="eastAsia"/>
          <w:sz w:val="24"/>
          <w:highlight w:val="none"/>
        </w:rPr>
        <w:t>。</w:t>
      </w:r>
    </w:p>
    <w:p w14:paraId="227E4C4B">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6241A419">
      <w:pPr>
        <w:pStyle w:val="2"/>
        <w:spacing w:before="0" w:line="360" w:lineRule="auto"/>
        <w:jc w:val="left"/>
        <w:rPr>
          <w:rFonts w:ascii="Times New Roman" w:hAnsi="Times New Roman" w:eastAsia="宋体"/>
          <w:sz w:val="24"/>
          <w:szCs w:val="24"/>
        </w:rPr>
      </w:pPr>
      <w:bookmarkStart w:id="5" w:name="_Toc35393622"/>
      <w:bookmarkStart w:id="6" w:name="_Toc35393791"/>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0B413E88">
      <w:pPr>
        <w:spacing w:line="360" w:lineRule="auto"/>
        <w:ind w:firstLine="480" w:firstLineChars="200"/>
        <w:rPr>
          <w:sz w:val="24"/>
        </w:rPr>
      </w:pPr>
      <w:r>
        <w:rPr>
          <w:sz w:val="24"/>
        </w:rPr>
        <w:t>1.满足《中华人民共和国政府采购法》第二十二条规定；</w:t>
      </w:r>
    </w:p>
    <w:p w14:paraId="6108AD03">
      <w:pPr>
        <w:spacing w:line="360" w:lineRule="auto"/>
        <w:ind w:firstLine="480" w:firstLineChars="200"/>
        <w:rPr>
          <w:sz w:val="24"/>
        </w:rPr>
      </w:pPr>
      <w:bookmarkStart w:id="9" w:name="_Toc28359081"/>
      <w:bookmarkStart w:id="10" w:name="_Toc28359004"/>
      <w:r>
        <w:rPr>
          <w:sz w:val="24"/>
        </w:rPr>
        <w:t>2.落实政府采购政策需满足的资格要求：</w:t>
      </w:r>
    </w:p>
    <w:p w14:paraId="24E2427B">
      <w:pPr>
        <w:spacing w:line="360" w:lineRule="auto"/>
        <w:ind w:firstLine="480" w:firstLineChars="200"/>
        <w:rPr>
          <w:sz w:val="24"/>
        </w:rPr>
      </w:pPr>
      <w:r>
        <w:rPr>
          <w:sz w:val="24"/>
        </w:rPr>
        <w:t>2.1 中小企业政策</w:t>
      </w:r>
    </w:p>
    <w:p w14:paraId="171D1BDD">
      <w:pPr>
        <w:spacing w:line="360" w:lineRule="auto"/>
        <w:ind w:firstLine="480" w:firstLineChars="200"/>
        <w:rPr>
          <w:sz w:val="24"/>
        </w:rPr>
      </w:pPr>
      <w:r>
        <w:rPr>
          <w:rFonts w:eastAsiaTheme="minorEastAsia"/>
          <w:sz w:val="24"/>
        </w:rPr>
        <w:t>■</w:t>
      </w:r>
      <w:r>
        <w:rPr>
          <w:sz w:val="24"/>
        </w:rPr>
        <w:t>本项目</w:t>
      </w:r>
      <w:r>
        <w:rPr>
          <w:b/>
          <w:bCs/>
          <w:sz w:val="24"/>
        </w:rPr>
        <w:t>不专门</w:t>
      </w:r>
      <w:r>
        <w:rPr>
          <w:sz w:val="24"/>
        </w:rPr>
        <w:t>面向中小企业预留采购份额。</w:t>
      </w:r>
    </w:p>
    <w:p w14:paraId="52C2A315">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FF7468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1C588F98">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0C896DB3">
      <w:pPr>
        <w:spacing w:line="360" w:lineRule="auto"/>
        <w:ind w:firstLine="480" w:firstLineChars="200"/>
        <w:rPr>
          <w:i/>
          <w:iCs/>
          <w:sz w:val="24"/>
          <w:u w:val="single"/>
        </w:rPr>
      </w:pPr>
      <w:r>
        <w:rPr>
          <w:sz w:val="24"/>
        </w:rPr>
        <w:t>3.本项目的特定资格要求：</w:t>
      </w:r>
    </w:p>
    <w:p w14:paraId="0F42175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58617A1">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445701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6E97B0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1）本项目接受进口产品投标；2）投标产品如涉及药品，应提供国家食品药品监督管理部门药品注册证，药品生产许可证或药品经营许可证；如为进口药品，还应提供中华人民共和国进口药品注册证；3）投标产品如涉及医疗器械，应提供中华人民共和国医疗器械注册证；4）投标人是制造商的应提供医疗器械生产许可证；投标人是代理商的应提供医疗器械经营许可证；5）投标产品如涉及标准物质及标准品，应提供国家质量监督检疫总局颁发的相应证书</w:t>
      </w:r>
      <w:r>
        <w:rPr>
          <w:sz w:val="24"/>
          <w:u w:val="single"/>
        </w:rPr>
        <w:t>。</w:t>
      </w:r>
    </w:p>
    <w:bookmarkEnd w:id="9"/>
    <w:bookmarkEnd w:id="10"/>
    <w:p w14:paraId="63D95EA0">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25101B02">
      <w:pPr>
        <w:adjustRightInd w:val="0"/>
        <w:snapToGrid w:val="0"/>
        <w:spacing w:line="360" w:lineRule="auto"/>
        <w:ind w:firstLine="480" w:firstLineChars="200"/>
        <w:rPr>
          <w:sz w:val="24"/>
          <w:lang w:bidi="ar"/>
        </w:rPr>
      </w:pPr>
      <w:r>
        <w:rPr>
          <w:sz w:val="24"/>
          <w:lang w:bidi="ar"/>
        </w:rPr>
        <w:t>1.时间：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8</w:t>
      </w:r>
      <w:r>
        <w:rPr>
          <w:color w:val="auto"/>
          <w:sz w:val="24"/>
          <w:lang w:bidi="ar"/>
        </w:rPr>
        <w:t>日至</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15</w:t>
      </w:r>
      <w:r>
        <w:rPr>
          <w:color w:val="auto"/>
          <w:sz w:val="24"/>
          <w:lang w:bidi="ar"/>
        </w:rPr>
        <w:t>日</w:t>
      </w:r>
      <w:r>
        <w:rPr>
          <w:sz w:val="24"/>
          <w:lang w:bidi="ar"/>
        </w:rPr>
        <w:t>，每天上午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75E8F15E">
      <w:pPr>
        <w:adjustRightInd w:val="0"/>
        <w:snapToGrid w:val="0"/>
        <w:spacing w:line="360" w:lineRule="auto"/>
        <w:ind w:firstLine="480" w:firstLineChars="200"/>
        <w:rPr>
          <w:sz w:val="24"/>
        </w:rPr>
      </w:pPr>
      <w:r>
        <w:rPr>
          <w:sz w:val="24"/>
          <w:lang w:bidi="ar"/>
        </w:rPr>
        <w:t>2.地点：北京市政府采购电子交易平台</w:t>
      </w:r>
    </w:p>
    <w:p w14:paraId="0480949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3D13EFE">
      <w:pPr>
        <w:widowControl/>
        <w:adjustRightInd w:val="0"/>
        <w:snapToGrid w:val="0"/>
        <w:spacing w:line="360" w:lineRule="auto"/>
        <w:ind w:firstLine="480" w:firstLineChars="200"/>
        <w:jc w:val="left"/>
        <w:rPr>
          <w:sz w:val="24"/>
        </w:rPr>
      </w:pPr>
      <w:r>
        <w:rPr>
          <w:sz w:val="24"/>
          <w:lang w:bidi="ar"/>
        </w:rPr>
        <w:t>4.售价：0元。</w:t>
      </w:r>
    </w:p>
    <w:p w14:paraId="1A4FD832">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425C5E4">
      <w:pPr>
        <w:spacing w:line="360" w:lineRule="auto"/>
        <w:ind w:firstLine="480" w:firstLineChars="200"/>
        <w:rPr>
          <w:bCs/>
          <w:sz w:val="24"/>
          <w:u w:val="single"/>
        </w:rPr>
      </w:pPr>
      <w:r>
        <w:rPr>
          <w:sz w:val="24"/>
          <w:lang w:bidi="ar"/>
        </w:rPr>
        <w:t>投标截止时间、</w:t>
      </w:r>
      <w:r>
        <w:rPr>
          <w:color w:val="000000" w:themeColor="text1"/>
          <w:sz w:val="24"/>
          <w:lang w:bidi="ar"/>
          <w14:textFill>
            <w14:solidFill>
              <w14:schemeClr w14:val="tx1"/>
            </w14:solidFill>
          </w14:textFill>
        </w:rPr>
        <w:t>开标时间：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29</w:t>
      </w:r>
      <w:r>
        <w:rPr>
          <w:color w:val="auto"/>
          <w:sz w:val="24"/>
          <w:lang w:bidi="ar"/>
        </w:rPr>
        <w:t>日</w:t>
      </w:r>
      <w:r>
        <w:rPr>
          <w:rFonts w:hint="eastAsia"/>
          <w:color w:val="auto"/>
          <w:sz w:val="24"/>
          <w:u w:val="single"/>
          <w:lang w:val="en-US" w:eastAsia="zh-CN" w:bidi="ar"/>
        </w:rPr>
        <w:t>9</w:t>
      </w:r>
      <w:r>
        <w:rPr>
          <w:color w:val="auto"/>
          <w:sz w:val="24"/>
          <w:lang w:bidi="ar"/>
        </w:rPr>
        <w:t>点</w:t>
      </w:r>
      <w:r>
        <w:rPr>
          <w:rFonts w:hint="eastAsia"/>
          <w:color w:val="auto"/>
          <w:sz w:val="24"/>
          <w:u w:val="single"/>
          <w:lang w:bidi="ar"/>
        </w:rPr>
        <w:t>30</w:t>
      </w:r>
      <w:r>
        <w:rPr>
          <w:color w:val="auto"/>
          <w:sz w:val="24"/>
          <w:lang w:bidi="ar"/>
        </w:rPr>
        <w:t>分</w:t>
      </w:r>
      <w:r>
        <w:rPr>
          <w:bCs/>
          <w:sz w:val="24"/>
          <w:lang w:bidi="ar"/>
        </w:rPr>
        <w:t>（北京时间）</w:t>
      </w:r>
      <w:r>
        <w:rPr>
          <w:iCs/>
          <w:sz w:val="24"/>
          <w:lang w:bidi="ar"/>
        </w:rPr>
        <w:t>。</w:t>
      </w:r>
    </w:p>
    <w:p w14:paraId="3825797F">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sz w:val="24"/>
          <w:lang w:val="zh-TW" w:bidi="ar"/>
        </w:rPr>
        <w:t>。</w:t>
      </w:r>
    </w:p>
    <w:p w14:paraId="34FFC83F">
      <w:pPr>
        <w:pStyle w:val="2"/>
        <w:spacing w:before="0" w:line="360" w:lineRule="auto"/>
        <w:jc w:val="left"/>
        <w:rPr>
          <w:rFonts w:ascii="Times New Roman" w:hAnsi="Times New Roman" w:eastAsia="宋体"/>
          <w:sz w:val="24"/>
          <w:szCs w:val="24"/>
        </w:rPr>
      </w:pPr>
      <w:bookmarkStart w:id="17" w:name="_Toc35393794"/>
      <w:bookmarkStart w:id="18" w:name="_Toc28359007"/>
      <w:bookmarkStart w:id="19" w:name="_Toc35393625"/>
      <w:bookmarkStart w:id="20" w:name="_Toc28359084"/>
      <w:r>
        <w:rPr>
          <w:rFonts w:ascii="Times New Roman" w:hAnsi="Times New Roman" w:eastAsia="宋体"/>
          <w:sz w:val="24"/>
          <w:szCs w:val="24"/>
        </w:rPr>
        <w:t>五、公告期限</w:t>
      </w:r>
      <w:bookmarkEnd w:id="17"/>
      <w:bookmarkEnd w:id="18"/>
      <w:bookmarkEnd w:id="19"/>
      <w:bookmarkEnd w:id="20"/>
    </w:p>
    <w:p w14:paraId="53B1F3B3">
      <w:pPr>
        <w:spacing w:line="360" w:lineRule="auto"/>
        <w:ind w:firstLine="480" w:firstLineChars="200"/>
        <w:rPr>
          <w:kern w:val="0"/>
          <w:sz w:val="24"/>
        </w:rPr>
      </w:pPr>
      <w:r>
        <w:rPr>
          <w:kern w:val="0"/>
          <w:sz w:val="24"/>
        </w:rPr>
        <w:t>自本公告发布之日起5个工作日。</w:t>
      </w:r>
    </w:p>
    <w:p w14:paraId="4118D37E">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70765C04">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lt;政府采购促进中小企业发展管理办法&gt;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07B4FE1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w:t>
      </w:r>
      <w:r>
        <w:rPr>
          <w:b/>
          <w:bCs/>
          <w:sz w:val="24"/>
          <w:lang w:bidi="ar"/>
        </w:rPr>
        <w:t>本项目</w:t>
      </w:r>
      <w:r>
        <w:rPr>
          <w:rFonts w:hint="eastAsia"/>
          <w:b/>
          <w:bCs/>
          <w:sz w:val="24"/>
          <w:lang w:bidi="ar"/>
        </w:rPr>
        <w:t>采用线上获取招标文件，线下递交纸质投标文件的方式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5847CEA">
      <w:pPr>
        <w:adjustRightInd w:val="0"/>
        <w:snapToGrid w:val="0"/>
        <w:spacing w:line="360" w:lineRule="auto"/>
        <w:ind w:firstLine="480" w:firstLineChars="200"/>
        <w:rPr>
          <w:sz w:val="24"/>
          <w:lang w:bidi="ar"/>
        </w:rPr>
      </w:pPr>
      <w:r>
        <w:rPr>
          <w:sz w:val="24"/>
          <w:lang w:bidi="ar"/>
        </w:rPr>
        <w:t>CA数字证书服务热线 010-58511086</w:t>
      </w:r>
    </w:p>
    <w:p w14:paraId="06B8FE91">
      <w:pPr>
        <w:adjustRightInd w:val="0"/>
        <w:snapToGrid w:val="0"/>
        <w:spacing w:line="360" w:lineRule="auto"/>
        <w:ind w:firstLine="480" w:firstLineChars="200"/>
        <w:rPr>
          <w:sz w:val="24"/>
        </w:rPr>
      </w:pPr>
      <w:r>
        <w:rPr>
          <w:sz w:val="24"/>
          <w:lang w:bidi="ar"/>
        </w:rPr>
        <w:t>电子营业执照服务热线 400-699-7000</w:t>
      </w:r>
    </w:p>
    <w:p w14:paraId="020AC730">
      <w:pPr>
        <w:adjustRightInd w:val="0"/>
        <w:snapToGrid w:val="0"/>
        <w:spacing w:line="360" w:lineRule="auto"/>
        <w:ind w:firstLine="480" w:firstLineChars="200"/>
        <w:rPr>
          <w:sz w:val="24"/>
        </w:rPr>
      </w:pPr>
      <w:r>
        <w:rPr>
          <w:sz w:val="24"/>
          <w:lang w:bidi="ar"/>
        </w:rPr>
        <w:t>技术支持服务热线    010-86483801</w:t>
      </w:r>
    </w:p>
    <w:p w14:paraId="72882CF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D32DAB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2FDE2D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0F53BA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AFD9FA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EE28F6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4A52690">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1EC50D4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A06C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803A2F1">
      <w:pPr>
        <w:adjustRightInd w:val="0"/>
        <w:snapToGrid w:val="0"/>
        <w:spacing w:line="360" w:lineRule="auto"/>
        <w:ind w:firstLine="480" w:firstLineChars="200"/>
        <w:rPr>
          <w:sz w:val="24"/>
          <w:lang w:bidi="ar"/>
        </w:rPr>
      </w:pPr>
      <w:r>
        <w:rPr>
          <w:sz w:val="24"/>
          <w:lang w:bidi="ar"/>
        </w:rPr>
        <w:t>未在规定期限内通过北京市政府采购电子交易平台获取招标文件的</w:t>
      </w:r>
      <w:r>
        <w:rPr>
          <w:b/>
          <w:sz w:val="24"/>
          <w:lang w:bidi="ar"/>
        </w:rPr>
        <w:t>投标无效</w:t>
      </w:r>
      <w:r>
        <w:rPr>
          <w:sz w:val="24"/>
          <w:lang w:bidi="ar"/>
        </w:rPr>
        <w:t>。</w:t>
      </w:r>
    </w:p>
    <w:p w14:paraId="5E8EC16E">
      <w:pPr>
        <w:pStyle w:val="2"/>
        <w:spacing w:before="0" w:line="360" w:lineRule="auto"/>
        <w:jc w:val="left"/>
        <w:rPr>
          <w:rFonts w:ascii="Times New Roman" w:hAnsi="Times New Roman" w:eastAsia="宋体"/>
          <w:sz w:val="24"/>
          <w:szCs w:val="24"/>
        </w:rPr>
      </w:pPr>
      <w:bookmarkStart w:id="23" w:name="_Toc35393627"/>
      <w:bookmarkStart w:id="24" w:name="_Toc35393796"/>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259F768C">
      <w:pPr>
        <w:spacing w:line="360" w:lineRule="auto"/>
        <w:ind w:left="1080" w:leftChars="371" w:hanging="301" w:hangingChars="125"/>
        <w:jc w:val="left"/>
        <w:rPr>
          <w:b/>
          <w:sz w:val="24"/>
        </w:rPr>
      </w:pPr>
      <w:r>
        <w:rPr>
          <w:b/>
          <w:sz w:val="24"/>
        </w:rPr>
        <w:t>1.采购人信息</w:t>
      </w:r>
    </w:p>
    <w:p w14:paraId="7193ADAD">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u w:val="single"/>
        </w:rPr>
        <w:t>北京市红十字血液中心</w:t>
      </w:r>
    </w:p>
    <w:p w14:paraId="497AB75D">
      <w:pPr>
        <w:spacing w:line="360" w:lineRule="auto"/>
        <w:ind w:left="1079" w:leftChars="371" w:hanging="300" w:hangingChars="125"/>
        <w:jc w:val="left"/>
        <w:rPr>
          <w:sz w:val="24"/>
        </w:rPr>
      </w:pPr>
      <w:r>
        <w:rPr>
          <w:sz w:val="24"/>
        </w:rPr>
        <w:t>地    址：</w:t>
      </w:r>
      <w:r>
        <w:rPr>
          <w:rFonts w:hint="eastAsia"/>
          <w:sz w:val="24"/>
          <w:u w:val="single"/>
        </w:rPr>
        <w:t>北京市海淀区北三环中路37号</w:t>
      </w:r>
    </w:p>
    <w:p w14:paraId="03D94BD2">
      <w:pPr>
        <w:spacing w:line="360" w:lineRule="auto"/>
        <w:ind w:left="1079" w:leftChars="371" w:hanging="300" w:hangingChars="125"/>
        <w:jc w:val="left"/>
        <w:rPr>
          <w:sz w:val="24"/>
          <w:u w:val="single"/>
        </w:rPr>
      </w:pPr>
      <w:r>
        <w:rPr>
          <w:sz w:val="24"/>
        </w:rPr>
        <w:t>联系方式：</w:t>
      </w:r>
      <w:r>
        <w:rPr>
          <w:rFonts w:hint="eastAsia"/>
          <w:sz w:val="24"/>
          <w:u w:val="single"/>
        </w:rPr>
        <w:t>陈老师，010-82807673</w:t>
      </w:r>
    </w:p>
    <w:p w14:paraId="423E7362">
      <w:pPr>
        <w:spacing w:line="360" w:lineRule="auto"/>
        <w:ind w:left="1080" w:leftChars="371" w:hanging="301" w:hangingChars="125"/>
        <w:jc w:val="left"/>
        <w:rPr>
          <w:b/>
          <w:sz w:val="24"/>
        </w:rPr>
      </w:pPr>
      <w:r>
        <w:rPr>
          <w:b/>
          <w:sz w:val="24"/>
        </w:rPr>
        <w:t>2.采购代理机构信息</w:t>
      </w:r>
      <w:bookmarkEnd w:id="27"/>
      <w:bookmarkEnd w:id="28"/>
    </w:p>
    <w:p w14:paraId="70DD4400">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ascii="宋体" w:hAnsi="宋体"/>
          <w:sz w:val="24"/>
          <w:u w:val="single"/>
        </w:rPr>
        <w:t>北京宏信天诚国际招标有限公司</w:t>
      </w:r>
    </w:p>
    <w:p w14:paraId="7386A630">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0FA278C0">
      <w:pPr>
        <w:spacing w:line="360" w:lineRule="auto"/>
        <w:ind w:left="1079" w:leftChars="371" w:hanging="300" w:hangingChars="125"/>
        <w:jc w:val="left"/>
        <w:rPr>
          <w:sz w:val="24"/>
          <w:u w:val="single"/>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010-63974645、010-63969957</w:t>
      </w:r>
    </w:p>
    <w:p w14:paraId="66FF1439">
      <w:pPr>
        <w:spacing w:line="360" w:lineRule="auto"/>
        <w:ind w:left="1080" w:leftChars="371" w:hanging="301" w:hangingChars="125"/>
        <w:jc w:val="left"/>
        <w:rPr>
          <w:b/>
          <w:sz w:val="24"/>
          <w:u w:val="single"/>
        </w:rPr>
      </w:pPr>
      <w:r>
        <w:rPr>
          <w:b/>
          <w:sz w:val="24"/>
        </w:rPr>
        <w:t>3.项目联系方式</w:t>
      </w:r>
      <w:bookmarkEnd w:id="29"/>
      <w:bookmarkEnd w:id="30"/>
    </w:p>
    <w:p w14:paraId="62B7AA91">
      <w:pPr>
        <w:spacing w:line="360" w:lineRule="auto"/>
        <w:ind w:left="1079" w:leftChars="371" w:hanging="300" w:hangingChars="125"/>
        <w:jc w:val="left"/>
        <w:rPr>
          <w:sz w:val="24"/>
        </w:rPr>
      </w:pPr>
      <w:r>
        <w:rPr>
          <w:sz w:val="24"/>
        </w:rPr>
        <w:t>项目联系人：</w:t>
      </w:r>
      <w:r>
        <w:rPr>
          <w:rFonts w:hint="eastAsia" w:hAnsi="宋体"/>
          <w:sz w:val="24"/>
          <w:u w:val="single"/>
        </w:rPr>
        <w:t>彭怡、</w:t>
      </w:r>
      <w:r>
        <w:rPr>
          <w:rFonts w:hAnsi="宋体"/>
          <w:sz w:val="24"/>
          <w:u w:val="single"/>
        </w:rPr>
        <w:t>闫文娟、</w:t>
      </w:r>
      <w:r>
        <w:rPr>
          <w:rFonts w:hint="eastAsia" w:hAnsi="宋体"/>
          <w:sz w:val="24"/>
          <w:u w:val="single"/>
        </w:rPr>
        <w:t>黄艳</w:t>
      </w:r>
    </w:p>
    <w:p w14:paraId="40924445">
      <w:pPr>
        <w:spacing w:line="360" w:lineRule="auto"/>
        <w:ind w:left="1079" w:leftChars="371" w:hanging="300" w:hangingChars="125"/>
        <w:jc w:val="left"/>
        <w:rPr>
          <w:rFonts w:hAnsi="宋体"/>
          <w:sz w:val="24"/>
          <w:u w:val="single"/>
        </w:rPr>
      </w:pPr>
      <w:r>
        <w:rPr>
          <w:sz w:val="24"/>
        </w:rPr>
        <w:t>电      话：</w:t>
      </w:r>
      <w:r>
        <w:rPr>
          <w:rFonts w:hAnsi="宋体"/>
          <w:sz w:val="24"/>
          <w:u w:val="single"/>
        </w:rPr>
        <w:t>010-</w:t>
      </w:r>
      <w:r>
        <w:rPr>
          <w:rFonts w:hint="eastAsia" w:hAnsi="宋体"/>
          <w:sz w:val="24"/>
          <w:u w:val="single"/>
        </w:rPr>
        <w:t>63974645</w:t>
      </w:r>
      <w:r>
        <w:rPr>
          <w:rFonts w:hAnsi="宋体"/>
          <w:sz w:val="24"/>
          <w:u w:val="single"/>
        </w:rPr>
        <w:t>（项目报名）、010-</w:t>
      </w:r>
      <w:r>
        <w:rPr>
          <w:rFonts w:hint="eastAsia" w:hAnsi="宋体"/>
          <w:sz w:val="24"/>
          <w:u w:val="single"/>
        </w:rPr>
        <w:t>63969957</w:t>
      </w:r>
      <w:r>
        <w:rPr>
          <w:rFonts w:hAnsi="宋体"/>
          <w:sz w:val="24"/>
          <w:u w:val="single"/>
        </w:rPr>
        <w:t>（项目咨询）</w:t>
      </w:r>
    </w:p>
    <w:p w14:paraId="3D92E5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C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2025-12-08T05:53:40Z</dcterms:created>
  <dc:creator>happy</dc:creator>
  <cp:lastModifiedBy> 莹 莹 </cp:lastModifiedBy>
  <dcterms:modified xsi:type="dcterms:W3CDTF">2025-12-08T05:54:35Z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eyJoZGlkIjoiMGExY2EyOTcwYzg2ZmVjMzE3ZjQxOWZhNzcxYmJhYTgiLCJ1c2VySWQiOiI5MTQ2NTAyMTkifQ==</vt:lpwstr>
  </property>
  <property fmtid="{D5CDD505-2E9C-101B-9397-08002B2CF9AE}" pid="4" name="ICV">
    <vt:lpwstr>D093E1DC0AF54D9BA1B1971D2FED8C80_12</vt:lpwstr>
  </property>
</Properties>
</file>