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FDE81">
      <w:pPr>
        <w:spacing w:line="360" w:lineRule="auto"/>
        <w:jc w:val="center"/>
        <w:outlineLvl w:val="0"/>
        <w:rPr>
          <w:b/>
          <w:sz w:val="36"/>
          <w:szCs w:val="36"/>
          <w:highlight w:val="none"/>
        </w:rPr>
      </w:pPr>
      <w:bookmarkStart w:id="3" w:name="_GoBack"/>
      <w:bookmarkEnd w:id="3"/>
      <w:bookmarkStart w:id="0" w:name="_Toc99301424"/>
      <w:r>
        <w:rPr>
          <w:b/>
          <w:sz w:val="36"/>
          <w:szCs w:val="36"/>
          <w:highlight w:val="none"/>
        </w:rPr>
        <w:t>采购需求</w:t>
      </w:r>
      <w:bookmarkEnd w:id="0"/>
    </w:p>
    <w:p w14:paraId="17986071">
      <w:pPr>
        <w:pStyle w:val="8"/>
        <w:numPr>
          <w:ilvl w:val="0"/>
          <w:numId w:val="1"/>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采购标的</w:t>
      </w:r>
    </w:p>
    <w:p w14:paraId="7EF431B1">
      <w:pPr>
        <w:spacing w:line="360" w:lineRule="auto"/>
        <w:contextualSpacing/>
        <w:outlineLvl w:val="1"/>
        <w:rPr>
          <w:bCs/>
          <w:sz w:val="24"/>
          <w:highlight w:val="none"/>
        </w:rPr>
      </w:pPr>
      <w:r>
        <w:rPr>
          <w:bCs/>
          <w:sz w:val="24"/>
          <w:highlight w:val="none"/>
        </w:rPr>
        <w:t>1. 采购标的</w:t>
      </w:r>
    </w:p>
    <w:p w14:paraId="568E3386">
      <w:pPr>
        <w:adjustRightInd w:val="0"/>
        <w:snapToGrid w:val="0"/>
        <w:spacing w:line="360" w:lineRule="auto"/>
        <w:rPr>
          <w:rFonts w:hint="eastAsia" w:ascii="宋体" w:hAnsi="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北京市政府网站集约化平台服务及运维项目政务云基础服务租用</w:t>
      </w:r>
      <w:r>
        <w:rPr>
          <w:rFonts w:hint="eastAsia" w:ascii="宋体" w:hAnsi="宋体"/>
          <w:sz w:val="24"/>
          <w:highlight w:val="none"/>
        </w:rPr>
        <w:t xml:space="preserve"> </w:t>
      </w:r>
    </w:p>
    <w:p w14:paraId="28BA5FE5">
      <w:p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合同履行期限：</w:t>
      </w:r>
      <w:r>
        <w:rPr>
          <w:rFonts w:hint="eastAsia" w:ascii="宋体" w:hAnsi="宋体" w:cs="宋体"/>
          <w:sz w:val="24"/>
          <w:highlight w:val="none"/>
          <w:u w:val="single"/>
        </w:rPr>
        <w:t xml:space="preserve">  </w:t>
      </w:r>
      <w:r>
        <w:rPr>
          <w:rFonts w:hint="eastAsia"/>
          <w:sz w:val="24"/>
          <w:highlight w:val="none"/>
          <w:u w:val="single"/>
        </w:rPr>
        <w:t xml:space="preserve">自合同签订之日起12个月。 </w:t>
      </w:r>
    </w:p>
    <w:p w14:paraId="496AD32A">
      <w:pPr>
        <w:adjustRightInd w:val="0"/>
        <w:snapToGrid w:val="0"/>
        <w:spacing w:line="360" w:lineRule="auto"/>
        <w:rPr>
          <w:rFonts w:hint="eastAsia" w:ascii="宋体" w:hAnsi="宋体" w:cs="宋体"/>
          <w:bCs/>
          <w:sz w:val="24"/>
          <w:highlight w:val="none"/>
        </w:rPr>
      </w:pPr>
      <w:r>
        <w:rPr>
          <w:rFonts w:hint="eastAsia" w:ascii="宋体" w:hAnsi="宋体" w:cs="宋体"/>
          <w:sz w:val="24"/>
          <w:highlight w:val="none"/>
        </w:rPr>
        <w:t>本项目是否接受联合体投标：□是  ☑否。</w:t>
      </w:r>
    </w:p>
    <w:p w14:paraId="557E98C9">
      <w:pPr>
        <w:spacing w:line="360" w:lineRule="auto"/>
        <w:contextualSpacing/>
        <w:outlineLvl w:val="1"/>
        <w:rPr>
          <w:bCs/>
          <w:sz w:val="24"/>
          <w:highlight w:val="none"/>
        </w:rPr>
      </w:pPr>
      <w:r>
        <w:rPr>
          <w:bCs/>
          <w:sz w:val="24"/>
          <w:highlight w:val="none"/>
        </w:rPr>
        <w:t>2. 项目</w:t>
      </w:r>
      <w:r>
        <w:rPr>
          <w:rFonts w:hint="eastAsia"/>
          <w:bCs/>
          <w:sz w:val="24"/>
          <w:highlight w:val="none"/>
        </w:rPr>
        <w:t>背景</w:t>
      </w:r>
    </w:p>
    <w:p w14:paraId="33CBD255">
      <w:pPr>
        <w:pStyle w:val="9"/>
        <w:tabs>
          <w:tab w:val="left" w:pos="1162"/>
        </w:tabs>
        <w:spacing w:line="360" w:lineRule="auto"/>
        <w:ind w:firstLine="480"/>
        <w:rPr>
          <w:rFonts w:hint="eastAsia" w:ascii="宋体" w:hAnsi="宋体"/>
          <w:sz w:val="24"/>
          <w:szCs w:val="24"/>
          <w:highlight w:val="none"/>
        </w:rPr>
      </w:pPr>
      <w:bookmarkStart w:id="1" w:name="_Hlk98493309"/>
      <w:r>
        <w:rPr>
          <w:rFonts w:hint="eastAsia" w:ascii="宋体" w:hAnsi="宋体"/>
          <w:sz w:val="24"/>
          <w:szCs w:val="24"/>
          <w:highlight w:val="none"/>
        </w:rPr>
        <w:t>为贯彻落实国务院办公厅《政府网站集约化试点工作方案》（国办函〔2018〕71号），按照本市《关于坚持以人民为中心推进一体化网上政府建设的工作方案》（京政办发〔2019〕9号）和市政府有关工作要求，通过统一采买集约化平台各类技术组件和政务云资源，为市级政府网站集约化平台提供整体的统一运维监管、统一安全防护服务，实现北京市政府门户网站、北京市政府国际版门户网站以及60余家市级政府部门的网站运行保障。</w:t>
      </w:r>
    </w:p>
    <w:p w14:paraId="15D61746">
      <w:pPr>
        <w:pStyle w:val="9"/>
        <w:tabs>
          <w:tab w:val="left" w:pos="1162"/>
        </w:tabs>
        <w:spacing w:line="360" w:lineRule="auto"/>
        <w:ind w:firstLine="480"/>
        <w:rPr>
          <w:rFonts w:hint="eastAsia" w:ascii="宋体" w:hAnsi="宋体"/>
          <w:sz w:val="24"/>
          <w:szCs w:val="24"/>
          <w:highlight w:val="none"/>
        </w:rPr>
      </w:pPr>
      <w:r>
        <w:rPr>
          <w:rFonts w:hint="eastAsia" w:ascii="宋体" w:hAnsi="宋体"/>
          <w:sz w:val="24"/>
          <w:szCs w:val="24"/>
          <w:highlight w:val="none"/>
        </w:rPr>
        <w:t>“北京市政府网站集约化平台服务及运维项目政务云基础服务租用”是对市级政府网站集约化平台已入云系统的延续性政务云服务租赁，按照政府网站建设的统一标准规范，统一租用集约化平台政务云服务资源，提供市级政府网站集约化平台整体的统一运维监管，实现北京市政府门户网站、北京市政府国际版门户网站以及市级政府部门的网站运行保障。</w:t>
      </w:r>
      <w:r>
        <w:rPr>
          <w:rFonts w:ascii="宋体" w:hAnsi="宋体"/>
          <w:sz w:val="24"/>
          <w:szCs w:val="24"/>
          <w:highlight w:val="none"/>
        </w:rPr>
        <w:t xml:space="preserve"> </w:t>
      </w:r>
    </w:p>
    <w:p w14:paraId="37E4AE2D">
      <w:pPr>
        <w:pStyle w:val="8"/>
        <w:numPr>
          <w:ilvl w:val="0"/>
          <w:numId w:val="1"/>
        </w:numPr>
        <w:ind w:firstLineChars="0"/>
        <w:contextualSpacing/>
        <w:rPr>
          <w:rFonts w:ascii="Times New Roman" w:hAnsi="Times New Roman"/>
          <w:b/>
          <w:sz w:val="24"/>
          <w:szCs w:val="24"/>
          <w:highlight w:val="none"/>
        </w:rPr>
      </w:pPr>
      <w:r>
        <w:rPr>
          <w:rFonts w:ascii="Times New Roman" w:hAnsi="Times New Roman"/>
          <w:b/>
          <w:sz w:val="24"/>
          <w:szCs w:val="24"/>
          <w:highlight w:val="none"/>
        </w:rPr>
        <w:t>商务要求</w:t>
      </w:r>
    </w:p>
    <w:p w14:paraId="351ABF5C">
      <w:pPr>
        <w:pStyle w:val="9"/>
        <w:tabs>
          <w:tab w:val="left" w:pos="1162"/>
        </w:tabs>
        <w:spacing w:line="360" w:lineRule="auto"/>
        <w:ind w:firstLine="0" w:firstLineChars="0"/>
        <w:rPr>
          <w:rFonts w:hint="eastAsia" w:ascii="宋体" w:hAnsi="宋体"/>
          <w:sz w:val="24"/>
          <w:szCs w:val="24"/>
          <w:highlight w:val="none"/>
        </w:rPr>
      </w:pPr>
      <w:r>
        <w:rPr>
          <w:rFonts w:hint="eastAsia" w:ascii="宋体" w:hAnsi="宋体"/>
          <w:sz w:val="24"/>
          <w:szCs w:val="24"/>
          <w:highlight w:val="none"/>
        </w:rPr>
        <w:t xml:space="preserve">   1.项目服务期及服务地点</w:t>
      </w:r>
    </w:p>
    <w:p w14:paraId="3C7199D0">
      <w:pPr>
        <w:pStyle w:val="9"/>
        <w:tabs>
          <w:tab w:val="left" w:pos="1162"/>
        </w:tabs>
        <w:spacing w:line="360" w:lineRule="auto"/>
        <w:ind w:firstLineChars="0"/>
        <w:rPr>
          <w:rFonts w:hint="eastAsia" w:ascii="宋体" w:hAnsi="宋体"/>
          <w:szCs w:val="21"/>
          <w:highlight w:val="none"/>
        </w:rPr>
      </w:pPr>
      <w:r>
        <w:rPr>
          <w:rFonts w:hint="eastAsia" w:ascii="宋体" w:hAnsi="宋体"/>
          <w:sz w:val="24"/>
          <w:szCs w:val="24"/>
          <w:highlight w:val="none"/>
        </w:rPr>
        <w:t>（1）</w:t>
      </w:r>
      <w:r>
        <w:rPr>
          <w:rFonts w:hint="eastAsia"/>
          <w:color w:val="000000"/>
          <w:sz w:val="24"/>
          <w:szCs w:val="24"/>
          <w:highlight w:val="none"/>
        </w:rPr>
        <w:t>服务期限：</w:t>
      </w:r>
      <w:r>
        <w:rPr>
          <w:rFonts w:hint="eastAsia" w:ascii="宋体" w:hAnsi="宋体"/>
          <w:sz w:val="24"/>
          <w:szCs w:val="24"/>
          <w:highlight w:val="none"/>
        </w:rPr>
        <w:t>自合同签订之日起12个月（预计为2026年1月1日至2026年12月31日）</w:t>
      </w:r>
    </w:p>
    <w:p w14:paraId="045D455C">
      <w:pPr>
        <w:pStyle w:val="9"/>
        <w:tabs>
          <w:tab w:val="left" w:pos="1162"/>
        </w:tabs>
        <w:spacing w:line="360" w:lineRule="auto"/>
        <w:ind w:firstLineChars="0"/>
        <w:rPr>
          <w:color w:val="000000"/>
          <w:sz w:val="24"/>
          <w:szCs w:val="24"/>
          <w:highlight w:val="none"/>
        </w:rPr>
      </w:pPr>
      <w:r>
        <w:rPr>
          <w:rFonts w:hint="eastAsia" w:ascii="宋体" w:hAnsi="宋体"/>
          <w:sz w:val="24"/>
          <w:szCs w:val="24"/>
          <w:highlight w:val="none"/>
        </w:rPr>
        <w:t>（2）项目服务地点：</w:t>
      </w:r>
      <w:r>
        <w:rPr>
          <w:rFonts w:hint="eastAsia"/>
          <w:color w:val="000000"/>
          <w:sz w:val="24"/>
          <w:szCs w:val="24"/>
          <w:highlight w:val="none"/>
        </w:rPr>
        <w:t>北京市</w:t>
      </w:r>
    </w:p>
    <w:p w14:paraId="47DA1B8A">
      <w:pPr>
        <w:pStyle w:val="9"/>
        <w:tabs>
          <w:tab w:val="left" w:pos="1162"/>
        </w:tabs>
        <w:spacing w:line="360" w:lineRule="auto"/>
        <w:ind w:firstLine="0" w:firstLineChars="0"/>
        <w:rPr>
          <w:color w:val="000000"/>
          <w:sz w:val="24"/>
          <w:szCs w:val="24"/>
          <w:highlight w:val="none"/>
        </w:rPr>
      </w:pPr>
      <w:r>
        <w:rPr>
          <w:rFonts w:hint="eastAsia"/>
          <w:color w:val="000000"/>
          <w:sz w:val="24"/>
          <w:szCs w:val="24"/>
          <w:highlight w:val="none"/>
        </w:rPr>
        <w:t xml:space="preserve">   2.付款条件</w:t>
      </w:r>
    </w:p>
    <w:p w14:paraId="6B2755EA">
      <w:pPr>
        <w:spacing w:line="360" w:lineRule="auto"/>
        <w:ind w:firstLine="480" w:firstLineChars="200"/>
        <w:rPr>
          <w:rFonts w:hint="eastAsia" w:ascii="宋体" w:hAnsi="宋体"/>
          <w:sz w:val="24"/>
          <w:highlight w:val="none"/>
        </w:rPr>
      </w:pPr>
      <w:r>
        <w:rPr>
          <w:rFonts w:hint="eastAsia" w:ascii="宋体" w:hAnsi="宋体"/>
          <w:sz w:val="24"/>
          <w:highlight w:val="none"/>
        </w:rPr>
        <w:t>自合同签署之日，且项目财政资金拨付到位起15个工作日内，支付服务费总额的70%；2026年7月，阶段性验收合格之日起15个工作日内支付服务费总额的13%；项目终验后15个工作日内，支付服务费总额的17%。</w:t>
      </w:r>
    </w:p>
    <w:p w14:paraId="374EED79">
      <w:pPr>
        <w:pStyle w:val="8"/>
        <w:numPr>
          <w:ilvl w:val="0"/>
          <w:numId w:val="1"/>
        </w:numPr>
        <w:spacing w:line="360" w:lineRule="auto"/>
        <w:ind w:firstLineChars="0"/>
        <w:contextualSpacing/>
        <w:outlineLvl w:val="0"/>
        <w:rPr>
          <w:rFonts w:ascii="Times New Roman" w:hAnsi="Times New Roman"/>
          <w:b/>
          <w:sz w:val="24"/>
          <w:szCs w:val="24"/>
          <w:highlight w:val="none"/>
        </w:rPr>
      </w:pPr>
      <w:r>
        <w:rPr>
          <w:rFonts w:ascii="Times New Roman" w:hAnsi="Times New Roman"/>
          <w:b/>
          <w:sz w:val="24"/>
          <w:szCs w:val="24"/>
          <w:highlight w:val="none"/>
        </w:rPr>
        <w:t>技术要求</w:t>
      </w:r>
    </w:p>
    <w:p w14:paraId="05785EAC">
      <w:pPr>
        <w:spacing w:line="360" w:lineRule="auto"/>
        <w:contextualSpacing/>
        <w:outlineLvl w:val="1"/>
        <w:rPr>
          <w:sz w:val="24"/>
          <w:highlight w:val="none"/>
        </w:rPr>
      </w:pPr>
      <w:r>
        <w:rPr>
          <w:sz w:val="24"/>
          <w:highlight w:val="none"/>
        </w:rPr>
        <w:t>1. 基本要求</w:t>
      </w:r>
    </w:p>
    <w:p w14:paraId="507C15F2">
      <w:pPr>
        <w:spacing w:line="360" w:lineRule="auto"/>
        <w:ind w:firstLine="480" w:firstLineChars="200"/>
        <w:contextualSpacing/>
        <w:rPr>
          <w:sz w:val="24"/>
          <w:highlight w:val="none"/>
        </w:rPr>
      </w:pPr>
      <w:r>
        <w:rPr>
          <w:sz w:val="24"/>
          <w:highlight w:val="none"/>
        </w:rPr>
        <w:t>1.1 采购标的需实现的功能或者目标</w:t>
      </w:r>
    </w:p>
    <w:p w14:paraId="0318224B">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本项目的总体目标是通过租用政务云平台基础服务，对北京市政府网站集约化平台系统的运行环境进行持续优化，提供可靠、稳定、安全的政务云基础服务，具体包括：</w:t>
      </w:r>
    </w:p>
    <w:p w14:paraId="1142BC9B">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（1）提供政务云基础服务，包括计算服务、存储服务和网络服务等基础环境日常维护、应急响应等工作。</w:t>
      </w:r>
    </w:p>
    <w:p w14:paraId="38DCA34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（2）提供7*24运维保障，做好重大活动和节假日应急值守保障服务，确保各系统在政务云环境中可靠稳定运行。</w:t>
      </w:r>
    </w:p>
    <w:p w14:paraId="554E0D4E">
      <w:pPr>
        <w:snapToGrid w:val="0"/>
        <w:spacing w:line="360" w:lineRule="auto"/>
        <w:ind w:firstLine="480" w:firstLineChars="200"/>
        <w:rPr>
          <w:sz w:val="24"/>
          <w:highlight w:val="none"/>
        </w:rPr>
      </w:pPr>
      <w:r>
        <w:rPr>
          <w:rFonts w:hint="eastAsia" w:ascii="宋体" w:hAnsi="宋体" w:cs="宋体"/>
          <w:bCs/>
          <w:sz w:val="24"/>
          <w:highlight w:val="none"/>
        </w:rPr>
        <w:t>（3）服务期内，投标人须完成信息系统的日常运维和安全运维服务工作（包括但不限于：云平台服务、日常技术支持、系统日常维护、服务规范、安全及保密要求、响应的及时性），确保入云系统安全、稳定的运行。</w:t>
      </w:r>
    </w:p>
    <w:p w14:paraId="20C35E4B">
      <w:pPr>
        <w:spacing w:line="360" w:lineRule="auto"/>
        <w:ind w:firstLine="480" w:firstLineChars="200"/>
        <w:contextualSpacing/>
        <w:rPr>
          <w:sz w:val="24"/>
          <w:highlight w:val="none"/>
        </w:rPr>
      </w:pPr>
      <w:r>
        <w:rPr>
          <w:sz w:val="24"/>
          <w:highlight w:val="none"/>
        </w:rPr>
        <w:t>1.2 需执行的国家相关标准、行业标准、地方标准或者其他标准、规范</w:t>
      </w:r>
    </w:p>
    <w:p w14:paraId="0AC0879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（1）国家及北京市有关政策</w:t>
      </w:r>
    </w:p>
    <w:p w14:paraId="1228A49E">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《关键信息基础设施安全保护条例》（中华人民共和国国务院令第745号）</w:t>
      </w:r>
    </w:p>
    <w:p w14:paraId="6452180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《国家政务信息化项目建设管理办法》（国办发〔2019〕57号）</w:t>
      </w:r>
    </w:p>
    <w:p w14:paraId="261DE32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《政府采购需求管理办法》(财库〔2021〕22号)</w:t>
      </w:r>
    </w:p>
    <w:p w14:paraId="7BB1E7A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《关于促进政府采购公平竞争优化营商环境的通知》（财库〔2019〕38号）</w:t>
      </w:r>
    </w:p>
    <w:p w14:paraId="35850CA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《关于进一步提高政府采购透明度和采购效率相关事项的通知》（财办库〔2023〕243号）</w:t>
      </w:r>
    </w:p>
    <w:p w14:paraId="6569E4E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《工业和信息化部信息通信管理局关于督促互联网网络接入服务企业依法持证经营的通知》（工信管函〔2018〕84号）</w:t>
      </w:r>
    </w:p>
    <w:p w14:paraId="4C87BFD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《云计算服务安全评估办法》（国家互联网信息办公室、国家发展和改革委员会、工业和信息化部、财政部公告2019年2号）</w:t>
      </w:r>
    </w:p>
    <w:p w14:paraId="600C8A4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《关于加强党政部门云计算服务网络安全管理的意见》（中网办发文〔2014〕14号）</w:t>
      </w:r>
    </w:p>
    <w:p w14:paraId="1050B26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《基于云计算的电子政务公共平台顶层设计指南》</w:t>
      </w:r>
    </w:p>
    <w:p w14:paraId="58348C5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《北京市财政局关于印发&lt;北京市政府采购负面清单&gt;的通知》（京财采购〔2020〕1345号）</w:t>
      </w:r>
    </w:p>
    <w:p w14:paraId="0EFFC85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《北京市财政局关于落实好政府采购支持中小企业发展的通知（京财采购〔2022〕1143号）</w:t>
      </w:r>
    </w:p>
    <w:p w14:paraId="24949348">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《关于印发&lt;关于推进我市政务信息系统整合共享的实施方案&gt;的通知》（京经信委发〔2017〕89号）</w:t>
      </w:r>
    </w:p>
    <w:p w14:paraId="2341C81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《北京市人民政府关于印发&lt;北京市政务信息资源管理办法（试行）&gt;的通知》（京政发〔2017〕37号）</w:t>
      </w:r>
    </w:p>
    <w:p w14:paraId="053A4487">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《关于印发&lt;北京市市级政务云管理办法&gt;的通知》（京经信函〔2019〕150号）</w:t>
      </w:r>
    </w:p>
    <w:p w14:paraId="5129B468">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《北京市政务网络和数据安全管理办法》（京经信发〔2023〕57号）</w:t>
      </w:r>
    </w:p>
    <w:p w14:paraId="55CF831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《北京市“十四五”时期智慧城市建设控制性规划要求（试行）》（京大数据发〔2021〕2号）</w:t>
      </w:r>
    </w:p>
    <w:p w14:paraId="0570648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（2）国家相关标准</w:t>
      </w:r>
    </w:p>
    <w:p w14:paraId="472207E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《国家电子政务外网安全接入平台技术规范》</w:t>
      </w:r>
    </w:p>
    <w:p w14:paraId="51E99A79">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《信息技术—云计算—云服务质量评价指标》（GB/T 37738-2019）</w:t>
      </w:r>
    </w:p>
    <w:p w14:paraId="6B126DF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《信息技术—云计算—云服务计量指标》（GB/T 37735-2019）</w:t>
      </w:r>
    </w:p>
    <w:p w14:paraId="5350D7D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《信息技术—云计算—云服务采购指南》（GB/T 37734-2019）</w:t>
      </w:r>
    </w:p>
    <w:p w14:paraId="4E6B12B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《信息技术—云计算—云存储系统服务接口功能》（GB/T 37732-2019）</w:t>
      </w:r>
    </w:p>
    <w:p w14:paraId="15FDCE15">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《信息技术—云计算—云资源监控通用要求》（GB/T 37736-2019）</w:t>
      </w:r>
    </w:p>
    <w:p w14:paraId="1C8EAD4B">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《信息技术—云计算—云平台间应用和数据迁移指南》（GB/T 37740-2019）</w:t>
      </w:r>
    </w:p>
    <w:p w14:paraId="155EFEFB">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《信息技术—云计算—云服务交付要求》（GB/T 37741-2019）</w:t>
      </w:r>
    </w:p>
    <w:p w14:paraId="359B20E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《信息系统灾难恢复规范》（GB/T 20988-2007）</w:t>
      </w:r>
    </w:p>
    <w:p w14:paraId="38AA5358">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《信息安全技术 云计算服务安全能力要求》（GB/T 31168-2014）</w:t>
      </w:r>
    </w:p>
    <w:p w14:paraId="71FDDF5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《信息安全技术网络安全等级保护定级指南》（GB/T22240-2020）</w:t>
      </w:r>
    </w:p>
    <w:p w14:paraId="742A9019">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《信息安全技术网络安全等级保护实施指南》（GB/T25058-2019）</w:t>
      </w:r>
    </w:p>
    <w:p w14:paraId="58E108D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《信息安全技术网络安全等级保护安全设计技术要求》（GB/T25070-2019）</w:t>
      </w:r>
    </w:p>
    <w:p w14:paraId="3F669E05">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《信息安全技术网络安全等级保护基本要求》（GB/T22239-2019）</w:t>
      </w:r>
    </w:p>
    <w:p w14:paraId="57871F7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《信息安全技术网络安全等级保护测评要求》（GB/T28448-20190）</w:t>
      </w:r>
    </w:p>
    <w:p w14:paraId="5CD644A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《信息安全技术网络安全等级保护测评过程指南》（GB/T28449-2018）</w:t>
      </w:r>
    </w:p>
    <w:p w14:paraId="48E0591B">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《信息安全技术网络安全等级保护测试评估技术指南》（GB/T36627-2018）</w:t>
      </w:r>
    </w:p>
    <w:p w14:paraId="61FA03D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《信息安全技术 信息系统密码应用基本要求》（GB/T39786-2021）</w:t>
      </w:r>
    </w:p>
    <w:p w14:paraId="55C0262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《信息安全技术 信息安全风险评估方法》（GB/T 20984-2022）</w:t>
      </w:r>
    </w:p>
    <w:p w14:paraId="53455CFE">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《信息安全技术 云计算服务安全指南》（GB/T 31167-2014）</w:t>
      </w:r>
    </w:p>
    <w:p w14:paraId="6659E91B">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《信息安全技术 政府网站云计算服务安全指南》（GB/T 38249—2019）</w:t>
      </w:r>
    </w:p>
    <w:p w14:paraId="55E814B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《信息安全技术 云计算安全参考架构》（GB/T 35279—2017）</w:t>
      </w:r>
    </w:p>
    <w:p w14:paraId="5E44606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《信息安全技术 云计算服务安全能力评估方法》GB/T 34942—2017</w:t>
      </w:r>
    </w:p>
    <w:p w14:paraId="62B881D5">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《信息安全技术 云计算服务运行监管框架》（GB/T 37972—2019）</w:t>
      </w:r>
    </w:p>
    <w:p w14:paraId="4DDE6065">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《信息技术 云资源监控指标体系》（GB/T 37938-2019）</w:t>
      </w:r>
    </w:p>
    <w:p w14:paraId="61E25F67">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《电子信息系统机房设计规范》（GB50174-2017）</w:t>
      </w:r>
    </w:p>
    <w:p w14:paraId="2B910798">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《数据中心电信基础设施标准》（ANSI/TIA-942）</w:t>
      </w:r>
    </w:p>
    <w:p w14:paraId="45DCA72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《综合布线系统工程设计规范》（GB 50311—2016）</w:t>
      </w:r>
    </w:p>
    <w:p w14:paraId="6D591E5E">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《云计算关键领域安全指南V4.0》</w:t>
      </w:r>
    </w:p>
    <w:p w14:paraId="4E9E97C7">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《信息技术互连国际标准》（ISO/IEC11801-2002）</w:t>
      </w:r>
    </w:p>
    <w:p w14:paraId="033EB1D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《信息技术系统间远程通信和信息交换局域网和城域网》GB/T15629.11-2003）</w:t>
      </w:r>
    </w:p>
    <w:p w14:paraId="67C1F555">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（3）北京市相关标准</w:t>
      </w:r>
    </w:p>
    <w:p w14:paraId="060C8578">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《政务云平台建设技术要求》（DB11/T 2169-2023）</w:t>
      </w:r>
    </w:p>
    <w:p w14:paraId="0EBCD17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《北京市政务云安全技术规范 IaaS云计算平台分册》</w:t>
      </w:r>
    </w:p>
    <w:p w14:paraId="05803EB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《北京市政务云安全技术规范 IaaS云计算平台安全监管接口分册》</w:t>
      </w:r>
    </w:p>
    <w:p w14:paraId="045F4E1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《北京市政务云安全技术规范 信息安全服务接口分册》</w:t>
      </w:r>
    </w:p>
    <w:p w14:paraId="262B0D6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（4）其他</w:t>
      </w:r>
    </w:p>
    <w:p w14:paraId="32ACEF85">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《北京市市级行政事业单位云计算服务框架协议采购项目（2023 年度）》征集文件第四部分采购需求中技术要求</w:t>
      </w:r>
    </w:p>
    <w:p w14:paraId="65701859">
      <w:pPr>
        <w:pStyle w:val="5"/>
        <w:adjustRightInd w:val="0"/>
        <w:snapToGrid w:val="0"/>
        <w:spacing w:line="360" w:lineRule="auto"/>
        <w:ind w:left="425"/>
        <w:rPr>
          <w:rFonts w:hint="eastAsia" w:ascii="楷体" w:hAnsi="楷体" w:eastAsia="楷体" w:cs="宋体"/>
          <w:b/>
          <w:bCs/>
          <w:szCs w:val="21"/>
          <w:highlight w:val="none"/>
        </w:rPr>
      </w:pPr>
      <w:r>
        <w:rPr>
          <w:rFonts w:hint="eastAsia" w:ascii="楷体" w:hAnsi="楷体" w:eastAsia="楷体" w:cs="宋体"/>
          <w:b/>
          <w:bCs/>
          <w:szCs w:val="21"/>
          <w:highlight w:val="none"/>
        </w:rPr>
        <w:t>注：服务标准涉及的国家标准及北京市标准有更新的，执行最新标准。</w:t>
      </w:r>
    </w:p>
    <w:p w14:paraId="1BD10482">
      <w:pPr>
        <w:spacing w:line="360" w:lineRule="auto"/>
        <w:contextualSpacing/>
        <w:outlineLvl w:val="1"/>
        <w:rPr>
          <w:sz w:val="24"/>
          <w:highlight w:val="none"/>
        </w:rPr>
      </w:pPr>
      <w:r>
        <w:rPr>
          <w:sz w:val="24"/>
          <w:highlight w:val="none"/>
        </w:rPr>
        <w:t>2. 服务内容及要求</w:t>
      </w:r>
    </w:p>
    <w:p w14:paraId="6FC48F89">
      <w:pPr>
        <w:snapToGrid w:val="0"/>
        <w:spacing w:line="360" w:lineRule="auto"/>
        <w:ind w:firstLine="480" w:firstLineChars="200"/>
        <w:outlineLvl w:val="2"/>
        <w:rPr>
          <w:rFonts w:hint="eastAsia" w:ascii="宋体" w:hAnsi="宋体" w:cs="宋体"/>
          <w:sz w:val="24"/>
          <w:highlight w:val="none"/>
        </w:rPr>
      </w:pPr>
      <w:r>
        <w:rPr>
          <w:rFonts w:hint="eastAsia" w:ascii="宋体" w:hAnsi="宋体" w:cs="宋体"/>
          <w:sz w:val="24"/>
          <w:highlight w:val="none"/>
        </w:rPr>
        <w:t>2.1技术要求</w:t>
      </w:r>
    </w:p>
    <w:bookmarkEnd w:id="1"/>
    <w:p w14:paraId="63F07821">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（1）政务云基础服务</w:t>
      </w:r>
    </w:p>
    <w:tbl>
      <w:tblPr>
        <w:tblStyle w:val="6"/>
        <w:tblW w:w="85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1"/>
        <w:gridCol w:w="3870"/>
        <w:gridCol w:w="1468"/>
        <w:gridCol w:w="992"/>
        <w:gridCol w:w="1541"/>
      </w:tblGrid>
      <w:tr w14:paraId="572F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631" w:type="dxa"/>
            <w:tcMar>
              <w:top w:w="15" w:type="dxa"/>
              <w:left w:w="15" w:type="dxa"/>
              <w:right w:w="15" w:type="dxa"/>
            </w:tcMar>
            <w:vAlign w:val="center"/>
          </w:tcPr>
          <w:p w14:paraId="246989A6">
            <w:pPr>
              <w:widowControl/>
              <w:jc w:val="center"/>
              <w:textAlignment w:val="center"/>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lang w:bidi="ar"/>
              </w:rPr>
              <w:t>序号</w:t>
            </w:r>
          </w:p>
        </w:tc>
        <w:tc>
          <w:tcPr>
            <w:tcW w:w="3870" w:type="dxa"/>
            <w:tcMar>
              <w:top w:w="15" w:type="dxa"/>
              <w:left w:w="15" w:type="dxa"/>
              <w:right w:w="15" w:type="dxa"/>
            </w:tcMar>
            <w:vAlign w:val="center"/>
          </w:tcPr>
          <w:p w14:paraId="69808790">
            <w:pPr>
              <w:widowControl/>
              <w:jc w:val="center"/>
              <w:textAlignment w:val="center"/>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云服务名称</w:t>
            </w:r>
          </w:p>
        </w:tc>
        <w:tc>
          <w:tcPr>
            <w:tcW w:w="1468" w:type="dxa"/>
            <w:tcMar>
              <w:top w:w="15" w:type="dxa"/>
              <w:left w:w="15" w:type="dxa"/>
              <w:right w:w="15" w:type="dxa"/>
            </w:tcMar>
            <w:vAlign w:val="center"/>
          </w:tcPr>
          <w:p w14:paraId="7569388D">
            <w:pPr>
              <w:widowControl/>
              <w:jc w:val="center"/>
              <w:textAlignment w:val="center"/>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lang w:bidi="ar"/>
              </w:rPr>
              <w:t>计价单位</w:t>
            </w:r>
          </w:p>
        </w:tc>
        <w:tc>
          <w:tcPr>
            <w:tcW w:w="992" w:type="dxa"/>
            <w:tcMar>
              <w:top w:w="15" w:type="dxa"/>
              <w:left w:w="15" w:type="dxa"/>
              <w:right w:w="15" w:type="dxa"/>
            </w:tcMar>
            <w:vAlign w:val="center"/>
          </w:tcPr>
          <w:p w14:paraId="2BD73B35">
            <w:pPr>
              <w:widowControl/>
              <w:jc w:val="center"/>
              <w:textAlignment w:val="center"/>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lang w:bidi="ar"/>
              </w:rPr>
              <w:t>采购数量</w:t>
            </w:r>
          </w:p>
        </w:tc>
        <w:tc>
          <w:tcPr>
            <w:tcW w:w="1541" w:type="dxa"/>
            <w:tcMar>
              <w:top w:w="15" w:type="dxa"/>
              <w:left w:w="15" w:type="dxa"/>
              <w:right w:w="15" w:type="dxa"/>
            </w:tcMar>
            <w:vAlign w:val="center"/>
          </w:tcPr>
          <w:p w14:paraId="6E13FBE3">
            <w:pPr>
              <w:widowControl/>
              <w:jc w:val="center"/>
              <w:textAlignment w:val="center"/>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lang w:bidi="ar"/>
              </w:rPr>
              <w:t>服务时长（月）</w:t>
            </w:r>
          </w:p>
        </w:tc>
      </w:tr>
      <w:tr w14:paraId="0A6C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14:paraId="7BF4F704">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w:t>
            </w:r>
          </w:p>
        </w:tc>
        <w:tc>
          <w:tcPr>
            <w:tcW w:w="3870" w:type="dxa"/>
            <w:tcMar>
              <w:top w:w="15" w:type="dxa"/>
              <w:left w:w="15" w:type="dxa"/>
              <w:right w:w="15" w:type="dxa"/>
            </w:tcMar>
            <w:vAlign w:val="center"/>
          </w:tcPr>
          <w:p w14:paraId="4DCED2CD">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vCPU(主频不低于2.4GHz）</w:t>
            </w:r>
          </w:p>
        </w:tc>
        <w:tc>
          <w:tcPr>
            <w:tcW w:w="1468" w:type="dxa"/>
            <w:tcMar>
              <w:top w:w="15" w:type="dxa"/>
              <w:left w:w="15" w:type="dxa"/>
              <w:right w:w="15" w:type="dxa"/>
            </w:tcMar>
            <w:vAlign w:val="center"/>
          </w:tcPr>
          <w:p w14:paraId="01ACE41C">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CPU</w:t>
            </w:r>
          </w:p>
        </w:tc>
        <w:tc>
          <w:tcPr>
            <w:tcW w:w="992" w:type="dxa"/>
            <w:tcMar>
              <w:top w:w="15" w:type="dxa"/>
              <w:left w:w="15" w:type="dxa"/>
              <w:right w:w="15" w:type="dxa"/>
            </w:tcMar>
            <w:vAlign w:val="center"/>
          </w:tcPr>
          <w:p w14:paraId="13690422">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1700</w:t>
            </w:r>
          </w:p>
        </w:tc>
        <w:tc>
          <w:tcPr>
            <w:tcW w:w="1541" w:type="dxa"/>
            <w:tcMar>
              <w:top w:w="15" w:type="dxa"/>
              <w:left w:w="15" w:type="dxa"/>
              <w:right w:w="15" w:type="dxa"/>
            </w:tcMar>
            <w:vAlign w:val="center"/>
          </w:tcPr>
          <w:p w14:paraId="502C1542">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r w14:paraId="5C33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14:paraId="1609ADC8">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2</w:t>
            </w:r>
          </w:p>
        </w:tc>
        <w:tc>
          <w:tcPr>
            <w:tcW w:w="3870" w:type="dxa"/>
            <w:tcMar>
              <w:top w:w="15" w:type="dxa"/>
              <w:left w:w="15" w:type="dxa"/>
              <w:right w:w="15" w:type="dxa"/>
            </w:tcMar>
            <w:vAlign w:val="center"/>
          </w:tcPr>
          <w:p w14:paraId="0C57DAC6">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内存</w:t>
            </w:r>
          </w:p>
        </w:tc>
        <w:tc>
          <w:tcPr>
            <w:tcW w:w="1468" w:type="dxa"/>
            <w:tcMar>
              <w:top w:w="15" w:type="dxa"/>
              <w:left w:w="15" w:type="dxa"/>
              <w:right w:w="15" w:type="dxa"/>
            </w:tcMar>
            <w:vAlign w:val="center"/>
          </w:tcPr>
          <w:p w14:paraId="2B339373">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GB</w:t>
            </w:r>
          </w:p>
        </w:tc>
        <w:tc>
          <w:tcPr>
            <w:tcW w:w="992" w:type="dxa"/>
            <w:tcMar>
              <w:top w:w="15" w:type="dxa"/>
              <w:left w:w="15" w:type="dxa"/>
              <w:right w:w="15" w:type="dxa"/>
            </w:tcMar>
            <w:vAlign w:val="center"/>
          </w:tcPr>
          <w:p w14:paraId="00BFD12D">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5168</w:t>
            </w:r>
          </w:p>
        </w:tc>
        <w:tc>
          <w:tcPr>
            <w:tcW w:w="1541" w:type="dxa"/>
            <w:tcMar>
              <w:top w:w="15" w:type="dxa"/>
              <w:left w:w="15" w:type="dxa"/>
              <w:right w:w="15" w:type="dxa"/>
            </w:tcMar>
          </w:tcPr>
          <w:p w14:paraId="21E305A3">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r w14:paraId="73DE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14:paraId="42AAAE9A">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3</w:t>
            </w:r>
          </w:p>
        </w:tc>
        <w:tc>
          <w:tcPr>
            <w:tcW w:w="3870" w:type="dxa"/>
            <w:tcMar>
              <w:top w:w="15" w:type="dxa"/>
              <w:left w:w="15" w:type="dxa"/>
              <w:right w:w="15" w:type="dxa"/>
            </w:tcMar>
            <w:vAlign w:val="center"/>
          </w:tcPr>
          <w:p w14:paraId="4F00B34D">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普通性能存储</w:t>
            </w:r>
          </w:p>
        </w:tc>
        <w:tc>
          <w:tcPr>
            <w:tcW w:w="1468" w:type="dxa"/>
            <w:tcMar>
              <w:top w:w="15" w:type="dxa"/>
              <w:left w:w="15" w:type="dxa"/>
              <w:right w:w="15" w:type="dxa"/>
            </w:tcMar>
            <w:vAlign w:val="center"/>
          </w:tcPr>
          <w:p w14:paraId="7ACC274D">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GB</w:t>
            </w:r>
          </w:p>
        </w:tc>
        <w:tc>
          <w:tcPr>
            <w:tcW w:w="992" w:type="dxa"/>
            <w:tcMar>
              <w:top w:w="15" w:type="dxa"/>
              <w:left w:w="15" w:type="dxa"/>
              <w:right w:w="15" w:type="dxa"/>
            </w:tcMar>
            <w:vAlign w:val="center"/>
          </w:tcPr>
          <w:p w14:paraId="63DC1CB5">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112300</w:t>
            </w:r>
          </w:p>
        </w:tc>
        <w:tc>
          <w:tcPr>
            <w:tcW w:w="1541" w:type="dxa"/>
            <w:tcMar>
              <w:top w:w="15" w:type="dxa"/>
              <w:left w:w="15" w:type="dxa"/>
              <w:right w:w="15" w:type="dxa"/>
            </w:tcMar>
          </w:tcPr>
          <w:p w14:paraId="0E287D8E">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r w14:paraId="4652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14:paraId="366D39CA">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4</w:t>
            </w:r>
          </w:p>
        </w:tc>
        <w:tc>
          <w:tcPr>
            <w:tcW w:w="3870" w:type="dxa"/>
            <w:tcMar>
              <w:top w:w="15" w:type="dxa"/>
              <w:left w:w="15" w:type="dxa"/>
              <w:right w:w="15" w:type="dxa"/>
            </w:tcMar>
            <w:vAlign w:val="center"/>
          </w:tcPr>
          <w:p w14:paraId="012FD5F7">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高性能存储</w:t>
            </w:r>
          </w:p>
        </w:tc>
        <w:tc>
          <w:tcPr>
            <w:tcW w:w="1468" w:type="dxa"/>
            <w:tcMar>
              <w:top w:w="15" w:type="dxa"/>
              <w:left w:w="15" w:type="dxa"/>
              <w:right w:w="15" w:type="dxa"/>
            </w:tcMar>
            <w:vAlign w:val="center"/>
          </w:tcPr>
          <w:p w14:paraId="2B0FE6AB">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GB</w:t>
            </w:r>
          </w:p>
        </w:tc>
        <w:tc>
          <w:tcPr>
            <w:tcW w:w="992" w:type="dxa"/>
            <w:tcMar>
              <w:top w:w="15" w:type="dxa"/>
              <w:left w:w="15" w:type="dxa"/>
              <w:right w:w="15" w:type="dxa"/>
            </w:tcMar>
            <w:vAlign w:val="center"/>
          </w:tcPr>
          <w:p w14:paraId="3E6473D5">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146800</w:t>
            </w:r>
          </w:p>
        </w:tc>
        <w:tc>
          <w:tcPr>
            <w:tcW w:w="1541" w:type="dxa"/>
            <w:tcMar>
              <w:top w:w="15" w:type="dxa"/>
              <w:left w:w="15" w:type="dxa"/>
              <w:right w:w="15" w:type="dxa"/>
            </w:tcMar>
          </w:tcPr>
          <w:p w14:paraId="710284D7">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r w14:paraId="66F2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14:paraId="5EB929F5">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5</w:t>
            </w:r>
          </w:p>
        </w:tc>
        <w:tc>
          <w:tcPr>
            <w:tcW w:w="3870" w:type="dxa"/>
            <w:tcMar>
              <w:top w:w="15" w:type="dxa"/>
              <w:left w:w="15" w:type="dxa"/>
              <w:right w:w="15" w:type="dxa"/>
            </w:tcMar>
            <w:vAlign w:val="center"/>
          </w:tcPr>
          <w:p w14:paraId="29DBF8FC">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本地备份服务</w:t>
            </w:r>
          </w:p>
        </w:tc>
        <w:tc>
          <w:tcPr>
            <w:tcW w:w="1468" w:type="dxa"/>
            <w:tcMar>
              <w:top w:w="15" w:type="dxa"/>
              <w:left w:w="15" w:type="dxa"/>
              <w:right w:w="15" w:type="dxa"/>
            </w:tcMar>
            <w:vAlign w:val="center"/>
          </w:tcPr>
          <w:p w14:paraId="369C538A">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GB</w:t>
            </w:r>
          </w:p>
        </w:tc>
        <w:tc>
          <w:tcPr>
            <w:tcW w:w="992" w:type="dxa"/>
            <w:tcMar>
              <w:top w:w="15" w:type="dxa"/>
              <w:left w:w="15" w:type="dxa"/>
              <w:right w:w="15" w:type="dxa"/>
            </w:tcMar>
            <w:vAlign w:val="center"/>
          </w:tcPr>
          <w:p w14:paraId="7950B47D">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21000</w:t>
            </w:r>
          </w:p>
        </w:tc>
        <w:tc>
          <w:tcPr>
            <w:tcW w:w="1541" w:type="dxa"/>
            <w:tcMar>
              <w:top w:w="15" w:type="dxa"/>
              <w:left w:w="15" w:type="dxa"/>
              <w:right w:w="15" w:type="dxa"/>
            </w:tcMar>
          </w:tcPr>
          <w:p w14:paraId="0A9AC56A">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r w14:paraId="45BF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14:paraId="6D38FBF4">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6</w:t>
            </w:r>
          </w:p>
        </w:tc>
        <w:tc>
          <w:tcPr>
            <w:tcW w:w="3870" w:type="dxa"/>
            <w:tcMar>
              <w:top w:w="15" w:type="dxa"/>
              <w:left w:w="15" w:type="dxa"/>
              <w:right w:w="15" w:type="dxa"/>
            </w:tcMar>
            <w:vAlign w:val="center"/>
          </w:tcPr>
          <w:p w14:paraId="13DD99C5">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异地备份服务</w:t>
            </w:r>
          </w:p>
        </w:tc>
        <w:tc>
          <w:tcPr>
            <w:tcW w:w="1468" w:type="dxa"/>
            <w:tcMar>
              <w:top w:w="15" w:type="dxa"/>
              <w:left w:w="15" w:type="dxa"/>
              <w:right w:w="15" w:type="dxa"/>
            </w:tcMar>
            <w:vAlign w:val="center"/>
          </w:tcPr>
          <w:p w14:paraId="7821AE69">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GB</w:t>
            </w:r>
          </w:p>
        </w:tc>
        <w:tc>
          <w:tcPr>
            <w:tcW w:w="992" w:type="dxa"/>
            <w:tcMar>
              <w:top w:w="15" w:type="dxa"/>
              <w:left w:w="15" w:type="dxa"/>
              <w:right w:w="15" w:type="dxa"/>
            </w:tcMar>
            <w:vAlign w:val="center"/>
          </w:tcPr>
          <w:p w14:paraId="6A0726ED">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85000</w:t>
            </w:r>
          </w:p>
        </w:tc>
        <w:tc>
          <w:tcPr>
            <w:tcW w:w="1541" w:type="dxa"/>
            <w:tcMar>
              <w:top w:w="15" w:type="dxa"/>
              <w:left w:w="15" w:type="dxa"/>
              <w:right w:w="15" w:type="dxa"/>
            </w:tcMar>
          </w:tcPr>
          <w:p w14:paraId="2F06E615">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r w14:paraId="66DEB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14:paraId="2EC22EF7">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7</w:t>
            </w:r>
          </w:p>
        </w:tc>
        <w:tc>
          <w:tcPr>
            <w:tcW w:w="3870" w:type="dxa"/>
            <w:tcMar>
              <w:top w:w="15" w:type="dxa"/>
              <w:left w:w="15" w:type="dxa"/>
              <w:right w:w="15" w:type="dxa"/>
            </w:tcMar>
            <w:vAlign w:val="center"/>
          </w:tcPr>
          <w:p w14:paraId="53B69DFF">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互联网链路带宽</w:t>
            </w:r>
          </w:p>
        </w:tc>
        <w:tc>
          <w:tcPr>
            <w:tcW w:w="1468" w:type="dxa"/>
            <w:tcMar>
              <w:top w:w="15" w:type="dxa"/>
              <w:left w:w="15" w:type="dxa"/>
              <w:right w:w="15" w:type="dxa"/>
            </w:tcMar>
            <w:vAlign w:val="center"/>
          </w:tcPr>
          <w:p w14:paraId="21839638">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Mb</w:t>
            </w:r>
          </w:p>
        </w:tc>
        <w:tc>
          <w:tcPr>
            <w:tcW w:w="992" w:type="dxa"/>
            <w:tcMar>
              <w:top w:w="15" w:type="dxa"/>
              <w:left w:w="15" w:type="dxa"/>
              <w:right w:w="15" w:type="dxa"/>
            </w:tcMar>
            <w:vAlign w:val="center"/>
          </w:tcPr>
          <w:p w14:paraId="52D4A1B3">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1100</w:t>
            </w:r>
          </w:p>
        </w:tc>
        <w:tc>
          <w:tcPr>
            <w:tcW w:w="1541" w:type="dxa"/>
            <w:tcMar>
              <w:top w:w="15" w:type="dxa"/>
              <w:left w:w="15" w:type="dxa"/>
              <w:right w:w="15" w:type="dxa"/>
            </w:tcMar>
          </w:tcPr>
          <w:p w14:paraId="44066712">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r w14:paraId="6512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14:paraId="47B033FA">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8</w:t>
            </w:r>
          </w:p>
        </w:tc>
        <w:tc>
          <w:tcPr>
            <w:tcW w:w="3870" w:type="dxa"/>
            <w:tcMar>
              <w:top w:w="15" w:type="dxa"/>
              <w:left w:w="15" w:type="dxa"/>
              <w:right w:w="15" w:type="dxa"/>
            </w:tcMar>
            <w:vAlign w:val="center"/>
          </w:tcPr>
          <w:p w14:paraId="7312EF7E">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互联网IP地址租用服务并提供备案服务</w:t>
            </w:r>
          </w:p>
        </w:tc>
        <w:tc>
          <w:tcPr>
            <w:tcW w:w="1468" w:type="dxa"/>
            <w:tcMar>
              <w:top w:w="15" w:type="dxa"/>
              <w:left w:w="15" w:type="dxa"/>
              <w:right w:w="15" w:type="dxa"/>
            </w:tcMar>
            <w:vAlign w:val="center"/>
          </w:tcPr>
          <w:p w14:paraId="6086D61E">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IP</w:t>
            </w:r>
          </w:p>
        </w:tc>
        <w:tc>
          <w:tcPr>
            <w:tcW w:w="992" w:type="dxa"/>
            <w:tcMar>
              <w:top w:w="15" w:type="dxa"/>
              <w:left w:w="15" w:type="dxa"/>
              <w:right w:w="15" w:type="dxa"/>
            </w:tcMar>
            <w:vAlign w:val="center"/>
          </w:tcPr>
          <w:p w14:paraId="7A11A6FB">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110</w:t>
            </w:r>
          </w:p>
        </w:tc>
        <w:tc>
          <w:tcPr>
            <w:tcW w:w="1541" w:type="dxa"/>
            <w:tcMar>
              <w:top w:w="15" w:type="dxa"/>
              <w:left w:w="15" w:type="dxa"/>
              <w:right w:w="15" w:type="dxa"/>
            </w:tcMar>
          </w:tcPr>
          <w:p w14:paraId="4C1604C3">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r w14:paraId="7915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14:paraId="29C69158">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9</w:t>
            </w:r>
          </w:p>
        </w:tc>
        <w:tc>
          <w:tcPr>
            <w:tcW w:w="3870" w:type="dxa"/>
            <w:tcMar>
              <w:top w:w="15" w:type="dxa"/>
              <w:left w:w="15" w:type="dxa"/>
              <w:right w:w="15" w:type="dxa"/>
            </w:tcMar>
            <w:vAlign w:val="center"/>
          </w:tcPr>
          <w:p w14:paraId="4376A427">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主机负载均衡服务</w:t>
            </w:r>
          </w:p>
        </w:tc>
        <w:tc>
          <w:tcPr>
            <w:tcW w:w="1468" w:type="dxa"/>
            <w:tcMar>
              <w:top w:w="15" w:type="dxa"/>
              <w:left w:w="15" w:type="dxa"/>
              <w:right w:w="15" w:type="dxa"/>
            </w:tcMar>
            <w:vAlign w:val="center"/>
          </w:tcPr>
          <w:p w14:paraId="46C8656B">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IP（内网）</w:t>
            </w:r>
          </w:p>
        </w:tc>
        <w:tc>
          <w:tcPr>
            <w:tcW w:w="992" w:type="dxa"/>
            <w:tcMar>
              <w:top w:w="15" w:type="dxa"/>
              <w:left w:w="15" w:type="dxa"/>
              <w:right w:w="15" w:type="dxa"/>
            </w:tcMar>
            <w:vAlign w:val="center"/>
          </w:tcPr>
          <w:p w14:paraId="6BD1E909">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155</w:t>
            </w:r>
          </w:p>
        </w:tc>
        <w:tc>
          <w:tcPr>
            <w:tcW w:w="1541" w:type="dxa"/>
            <w:tcMar>
              <w:top w:w="15" w:type="dxa"/>
              <w:left w:w="15" w:type="dxa"/>
              <w:right w:w="15" w:type="dxa"/>
            </w:tcMar>
          </w:tcPr>
          <w:p w14:paraId="0CD48A2C">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r w14:paraId="4B97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14:paraId="04E4FD2D">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10</w:t>
            </w:r>
          </w:p>
        </w:tc>
        <w:tc>
          <w:tcPr>
            <w:tcW w:w="3870" w:type="dxa"/>
            <w:tcMar>
              <w:top w:w="15" w:type="dxa"/>
              <w:left w:w="15" w:type="dxa"/>
              <w:right w:w="15" w:type="dxa"/>
            </w:tcMar>
            <w:vAlign w:val="center"/>
          </w:tcPr>
          <w:p w14:paraId="7E963807">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远程接入服务</w:t>
            </w:r>
          </w:p>
        </w:tc>
        <w:tc>
          <w:tcPr>
            <w:tcW w:w="1468" w:type="dxa"/>
            <w:tcMar>
              <w:top w:w="15" w:type="dxa"/>
              <w:left w:w="15" w:type="dxa"/>
              <w:right w:w="15" w:type="dxa"/>
            </w:tcMar>
            <w:vAlign w:val="center"/>
          </w:tcPr>
          <w:p w14:paraId="194E1453">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账号</w:t>
            </w:r>
          </w:p>
        </w:tc>
        <w:tc>
          <w:tcPr>
            <w:tcW w:w="992" w:type="dxa"/>
            <w:tcMar>
              <w:top w:w="15" w:type="dxa"/>
              <w:left w:w="15" w:type="dxa"/>
              <w:right w:w="15" w:type="dxa"/>
            </w:tcMar>
            <w:vAlign w:val="center"/>
          </w:tcPr>
          <w:p w14:paraId="6BE7FB8B">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77</w:t>
            </w:r>
          </w:p>
        </w:tc>
        <w:tc>
          <w:tcPr>
            <w:tcW w:w="1541" w:type="dxa"/>
            <w:tcMar>
              <w:top w:w="15" w:type="dxa"/>
              <w:left w:w="15" w:type="dxa"/>
              <w:right w:w="15" w:type="dxa"/>
            </w:tcMar>
          </w:tcPr>
          <w:p w14:paraId="393C4B19">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r w14:paraId="5955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14:paraId="2DBDC476">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11</w:t>
            </w:r>
          </w:p>
        </w:tc>
        <w:tc>
          <w:tcPr>
            <w:tcW w:w="3870" w:type="dxa"/>
            <w:tcMar>
              <w:top w:w="15" w:type="dxa"/>
              <w:left w:w="15" w:type="dxa"/>
              <w:right w:w="15" w:type="dxa"/>
            </w:tcMar>
            <w:vAlign w:val="center"/>
          </w:tcPr>
          <w:p w14:paraId="3051AE29">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SSL VPN 接入</w:t>
            </w:r>
          </w:p>
        </w:tc>
        <w:tc>
          <w:tcPr>
            <w:tcW w:w="1468" w:type="dxa"/>
            <w:tcMar>
              <w:top w:w="15" w:type="dxa"/>
              <w:left w:w="15" w:type="dxa"/>
              <w:right w:w="15" w:type="dxa"/>
            </w:tcMar>
            <w:vAlign w:val="center"/>
          </w:tcPr>
          <w:p w14:paraId="768E4875">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套</w:t>
            </w:r>
          </w:p>
        </w:tc>
        <w:tc>
          <w:tcPr>
            <w:tcW w:w="992" w:type="dxa"/>
            <w:tcMar>
              <w:top w:w="15" w:type="dxa"/>
              <w:left w:w="15" w:type="dxa"/>
              <w:right w:w="15" w:type="dxa"/>
            </w:tcMar>
            <w:vAlign w:val="center"/>
          </w:tcPr>
          <w:p w14:paraId="3C989EAF">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143</w:t>
            </w:r>
          </w:p>
        </w:tc>
        <w:tc>
          <w:tcPr>
            <w:tcW w:w="1541" w:type="dxa"/>
            <w:tcMar>
              <w:top w:w="15" w:type="dxa"/>
              <w:left w:w="15" w:type="dxa"/>
              <w:right w:w="15" w:type="dxa"/>
            </w:tcMar>
          </w:tcPr>
          <w:p w14:paraId="122B6753">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r w14:paraId="19AE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14:paraId="316F500D">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c>
          <w:tcPr>
            <w:tcW w:w="3870" w:type="dxa"/>
            <w:tcMar>
              <w:top w:w="15" w:type="dxa"/>
              <w:left w:w="15" w:type="dxa"/>
              <w:right w:w="15" w:type="dxa"/>
            </w:tcMar>
            <w:vAlign w:val="center"/>
          </w:tcPr>
          <w:p w14:paraId="04A8F033">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IPSec VPN 接入</w:t>
            </w:r>
          </w:p>
        </w:tc>
        <w:tc>
          <w:tcPr>
            <w:tcW w:w="1468" w:type="dxa"/>
            <w:tcMar>
              <w:top w:w="15" w:type="dxa"/>
              <w:left w:w="15" w:type="dxa"/>
              <w:right w:w="15" w:type="dxa"/>
            </w:tcMar>
            <w:vAlign w:val="center"/>
          </w:tcPr>
          <w:p w14:paraId="48E4BD8B">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Mb带宽</w:t>
            </w:r>
          </w:p>
        </w:tc>
        <w:tc>
          <w:tcPr>
            <w:tcW w:w="992" w:type="dxa"/>
            <w:tcMar>
              <w:top w:w="15" w:type="dxa"/>
              <w:left w:w="15" w:type="dxa"/>
              <w:right w:w="15" w:type="dxa"/>
            </w:tcMar>
            <w:vAlign w:val="center"/>
          </w:tcPr>
          <w:p w14:paraId="2671B154">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700</w:t>
            </w:r>
          </w:p>
        </w:tc>
        <w:tc>
          <w:tcPr>
            <w:tcW w:w="1541" w:type="dxa"/>
            <w:tcMar>
              <w:top w:w="15" w:type="dxa"/>
              <w:left w:w="15" w:type="dxa"/>
              <w:right w:w="15" w:type="dxa"/>
            </w:tcMar>
          </w:tcPr>
          <w:p w14:paraId="0A3ABB4C">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r w14:paraId="1846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14:paraId="54E9E14B">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13</w:t>
            </w:r>
          </w:p>
        </w:tc>
        <w:tc>
          <w:tcPr>
            <w:tcW w:w="3870" w:type="dxa"/>
            <w:tcMar>
              <w:top w:w="15" w:type="dxa"/>
              <w:left w:w="15" w:type="dxa"/>
              <w:right w:w="15" w:type="dxa"/>
            </w:tcMar>
            <w:vAlign w:val="center"/>
          </w:tcPr>
          <w:p w14:paraId="1B81965A">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WAF防护</w:t>
            </w:r>
          </w:p>
        </w:tc>
        <w:tc>
          <w:tcPr>
            <w:tcW w:w="1468" w:type="dxa"/>
            <w:tcMar>
              <w:top w:w="15" w:type="dxa"/>
              <w:left w:w="15" w:type="dxa"/>
              <w:right w:w="15" w:type="dxa"/>
            </w:tcMar>
            <w:vAlign w:val="center"/>
          </w:tcPr>
          <w:p w14:paraId="5D3F1FE2">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IP（互联网）</w:t>
            </w:r>
          </w:p>
        </w:tc>
        <w:tc>
          <w:tcPr>
            <w:tcW w:w="992" w:type="dxa"/>
            <w:tcMar>
              <w:top w:w="15" w:type="dxa"/>
              <w:left w:w="15" w:type="dxa"/>
              <w:right w:w="15" w:type="dxa"/>
            </w:tcMar>
            <w:vAlign w:val="center"/>
          </w:tcPr>
          <w:p w14:paraId="091C5CA8">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110</w:t>
            </w:r>
          </w:p>
        </w:tc>
        <w:tc>
          <w:tcPr>
            <w:tcW w:w="1541" w:type="dxa"/>
            <w:tcMar>
              <w:top w:w="15" w:type="dxa"/>
              <w:left w:w="15" w:type="dxa"/>
              <w:right w:w="15" w:type="dxa"/>
            </w:tcMar>
          </w:tcPr>
          <w:p w14:paraId="726DAB38">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r w14:paraId="32E3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631" w:type="dxa"/>
            <w:tcMar>
              <w:top w:w="15" w:type="dxa"/>
              <w:left w:w="15" w:type="dxa"/>
              <w:right w:w="15" w:type="dxa"/>
            </w:tcMar>
            <w:vAlign w:val="center"/>
          </w:tcPr>
          <w:p w14:paraId="1713F49D">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14</w:t>
            </w:r>
          </w:p>
        </w:tc>
        <w:tc>
          <w:tcPr>
            <w:tcW w:w="3870" w:type="dxa"/>
            <w:tcMar>
              <w:top w:w="15" w:type="dxa"/>
              <w:left w:w="15" w:type="dxa"/>
              <w:right w:w="15" w:type="dxa"/>
            </w:tcMar>
            <w:vAlign w:val="center"/>
          </w:tcPr>
          <w:p w14:paraId="363FA50B">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特定云主机深度监控及运维保障服务（7*24小时值守）</w:t>
            </w:r>
          </w:p>
        </w:tc>
        <w:tc>
          <w:tcPr>
            <w:tcW w:w="1468" w:type="dxa"/>
            <w:tcMar>
              <w:top w:w="15" w:type="dxa"/>
              <w:left w:w="15" w:type="dxa"/>
              <w:right w:w="15" w:type="dxa"/>
            </w:tcMar>
            <w:vAlign w:val="center"/>
          </w:tcPr>
          <w:p w14:paraId="66307278">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主机</w:t>
            </w:r>
          </w:p>
        </w:tc>
        <w:tc>
          <w:tcPr>
            <w:tcW w:w="992" w:type="dxa"/>
            <w:tcMar>
              <w:top w:w="15" w:type="dxa"/>
              <w:left w:w="15" w:type="dxa"/>
              <w:right w:w="15" w:type="dxa"/>
            </w:tcMar>
            <w:vAlign w:val="center"/>
          </w:tcPr>
          <w:p w14:paraId="0984E966">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255</w:t>
            </w:r>
          </w:p>
        </w:tc>
        <w:tc>
          <w:tcPr>
            <w:tcW w:w="1541" w:type="dxa"/>
            <w:tcMar>
              <w:top w:w="15" w:type="dxa"/>
              <w:left w:w="15" w:type="dxa"/>
              <w:right w:w="15" w:type="dxa"/>
            </w:tcMar>
            <w:vAlign w:val="center"/>
          </w:tcPr>
          <w:p w14:paraId="35F24FA8">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bl>
    <w:p w14:paraId="0CE5DB0F">
      <w:pPr>
        <w:pStyle w:val="9"/>
        <w:spacing w:line="360" w:lineRule="auto"/>
        <w:ind w:firstLine="0" w:firstLineChars="0"/>
        <w:rPr>
          <w:rFonts w:hint="eastAsia" w:ascii="宋体" w:hAnsi="宋体"/>
          <w:szCs w:val="21"/>
          <w:highlight w:val="none"/>
        </w:rPr>
      </w:pPr>
    </w:p>
    <w:p w14:paraId="0A9AD4FE">
      <w:pPr>
        <w:snapToGrid w:val="0"/>
        <w:spacing w:line="360" w:lineRule="auto"/>
        <w:outlineLvl w:val="2"/>
        <w:rPr>
          <w:rFonts w:hint="eastAsia" w:ascii="宋体" w:hAnsi="宋体" w:cs="宋体"/>
          <w:sz w:val="24"/>
          <w:highlight w:val="none"/>
        </w:rPr>
      </w:pPr>
      <w:r>
        <w:rPr>
          <w:rFonts w:hint="eastAsia" w:ascii="宋体" w:hAnsi="宋体" w:cs="宋体"/>
          <w:sz w:val="24"/>
          <w:highlight w:val="none"/>
        </w:rPr>
        <w:t>2.2服务内容及标准</w:t>
      </w:r>
    </w:p>
    <w:p w14:paraId="1061EE6D">
      <w:pPr>
        <w:pStyle w:val="3"/>
        <w:spacing w:before="0" w:after="0"/>
        <w:rPr>
          <w:rFonts w:hint="eastAsia" w:ascii="宋体" w:hAnsi="宋体" w:cs="宋体"/>
          <w:szCs w:val="24"/>
          <w:highlight w:val="none"/>
        </w:rPr>
      </w:pPr>
      <w:r>
        <w:rPr>
          <w:rFonts w:hint="eastAsia" w:ascii="宋体" w:hAnsi="宋体" w:cs="宋体"/>
          <w:szCs w:val="24"/>
          <w:highlight w:val="none"/>
        </w:rPr>
        <w:t>2.2.1云主机服务</w:t>
      </w:r>
    </w:p>
    <w:p w14:paraId="38CBA790">
      <w:pPr>
        <w:pStyle w:val="4"/>
        <w:spacing w:before="0" w:after="0"/>
        <w:rPr>
          <w:rFonts w:hint="eastAsia" w:ascii="宋体" w:hAnsi="宋体" w:cs="宋体"/>
          <w:b w:val="0"/>
          <w:sz w:val="24"/>
          <w:highlight w:val="none"/>
        </w:rPr>
      </w:pPr>
      <w:r>
        <w:rPr>
          <w:rFonts w:hint="eastAsia" w:ascii="宋体" w:hAnsi="宋体" w:cs="宋体"/>
          <w:b w:val="0"/>
          <w:sz w:val="24"/>
          <w:highlight w:val="none"/>
        </w:rPr>
        <w:t>2.2.1.1服务内容</w:t>
      </w:r>
    </w:p>
    <w:p w14:paraId="773CCAD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按照采购人的具体需求，提供云主机服务，可按需求对CPU及内存进行动态调整，实现合理的计算资源配置。在提供政务云主机的服务过程中做好与采购人和对应项目应用开发厂商的协调沟通工作。</w:t>
      </w:r>
    </w:p>
    <w:p w14:paraId="7DBF19F0">
      <w:pPr>
        <w:pStyle w:val="4"/>
        <w:spacing w:before="0" w:after="0"/>
        <w:rPr>
          <w:rFonts w:hint="eastAsia" w:ascii="宋体" w:hAnsi="宋体" w:cs="宋体"/>
          <w:b w:val="0"/>
          <w:bCs/>
          <w:sz w:val="24"/>
          <w:szCs w:val="22"/>
          <w:highlight w:val="none"/>
        </w:rPr>
      </w:pPr>
      <w:r>
        <w:rPr>
          <w:rFonts w:hint="eastAsia" w:ascii="宋体" w:hAnsi="宋体" w:cs="宋体"/>
          <w:b w:val="0"/>
          <w:bCs/>
          <w:sz w:val="24"/>
          <w:szCs w:val="22"/>
          <w:highlight w:val="none"/>
        </w:rPr>
        <w:t>2.2.1.2服务标准</w:t>
      </w:r>
    </w:p>
    <w:p w14:paraId="68AD2CB5">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（1）云主机应实现物理机的全部功能，如具有CPU、存储、内存、网卡等资源，可以指定单独的IP地址、MAC地址等；</w:t>
      </w:r>
    </w:p>
    <w:p w14:paraId="6E1172F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（2）支持存储裸设备映射（RDM），可以将存储设备上的LUN直接映射给虚拟机使用，并且支持SCSI指令使用透传模式或者非透传模式；</w:t>
      </w:r>
    </w:p>
    <w:p w14:paraId="68BAB02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（3）应满足云主机之间、CPU之间隔离保护要求；</w:t>
      </w:r>
    </w:p>
    <w:p w14:paraId="616C144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（4）支持资源的动态调整，根据业务的负载情况实现业务系统虚拟机的动态扩展和回收，支持手动和自动方式，自动方式可基于主机的CPU、内存、磁盘IO、网络流量等性能参数阈值进行动态调度；</w:t>
      </w:r>
    </w:p>
    <w:p w14:paraId="37DA8417">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（5）支持在线进行虚拟化软件版本升级，不同版本之间可以相互兼容；</w:t>
      </w:r>
    </w:p>
    <w:p w14:paraId="704FF62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（6）支持异构虚拟化能力，如KVM、PowerVM等多种虚拟化技术；</w:t>
      </w:r>
    </w:p>
    <w:p w14:paraId="3FC0A087">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（7）云主机出现故障时，支持自动重启或者迁移，保障业务连续性；</w:t>
      </w:r>
    </w:p>
    <w:p w14:paraId="308169F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（8）支持虚拟机热迁移，可在不同代CPU资源池中进行虚拟机热迁移；</w:t>
      </w:r>
    </w:p>
    <w:p w14:paraId="327C924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（9）云计算资源性能要求包括但不限于如下：</w:t>
      </w:r>
    </w:p>
    <w:p w14:paraId="0FACFBA6">
      <w:pPr>
        <w:numPr>
          <w:ilvl w:val="0"/>
          <w:numId w:val="2"/>
        </w:numPr>
        <w:snapToGrid w:val="0"/>
        <w:spacing w:line="360" w:lineRule="auto"/>
        <w:rPr>
          <w:rFonts w:hint="eastAsia" w:ascii="宋体" w:hAnsi="宋体" w:cs="宋体"/>
          <w:bCs/>
          <w:sz w:val="24"/>
          <w:highlight w:val="none"/>
        </w:rPr>
      </w:pPr>
      <w:r>
        <w:rPr>
          <w:rFonts w:hint="eastAsia" w:ascii="宋体" w:hAnsi="宋体" w:cs="宋体"/>
          <w:bCs/>
          <w:sz w:val="24"/>
          <w:highlight w:val="none"/>
        </w:rPr>
        <w:t>物理服务器CPU主频应不低于2.4GHz；</w:t>
      </w:r>
    </w:p>
    <w:p w14:paraId="4977B453">
      <w:pPr>
        <w:numPr>
          <w:ilvl w:val="0"/>
          <w:numId w:val="2"/>
        </w:numPr>
        <w:snapToGrid w:val="0"/>
        <w:spacing w:line="360" w:lineRule="auto"/>
        <w:rPr>
          <w:rFonts w:hint="eastAsia" w:ascii="宋体" w:hAnsi="宋体" w:cs="宋体"/>
          <w:bCs/>
          <w:sz w:val="24"/>
          <w:highlight w:val="none"/>
        </w:rPr>
      </w:pPr>
      <w:r>
        <w:rPr>
          <w:rFonts w:hint="eastAsia" w:ascii="宋体" w:hAnsi="宋体" w:cs="宋体"/>
          <w:bCs/>
          <w:sz w:val="24"/>
          <w:highlight w:val="none"/>
        </w:rPr>
        <w:t>可用性不低于99.99%。</w:t>
      </w:r>
    </w:p>
    <w:p w14:paraId="18CA33FD">
      <w:pPr>
        <w:pStyle w:val="3"/>
        <w:spacing w:before="0" w:after="0"/>
        <w:rPr>
          <w:rFonts w:hint="eastAsia" w:ascii="宋体" w:hAnsi="宋体" w:cs="宋体"/>
          <w:bCs/>
          <w:szCs w:val="24"/>
          <w:highlight w:val="none"/>
        </w:rPr>
      </w:pPr>
      <w:r>
        <w:rPr>
          <w:rFonts w:hint="eastAsia" w:ascii="宋体" w:hAnsi="宋体" w:cs="宋体"/>
          <w:bCs/>
          <w:szCs w:val="24"/>
          <w:highlight w:val="none"/>
        </w:rPr>
        <w:t>2.2.2存储服务</w:t>
      </w:r>
    </w:p>
    <w:p w14:paraId="4D1E7E67">
      <w:pPr>
        <w:pStyle w:val="4"/>
        <w:spacing w:before="0" w:after="0"/>
        <w:rPr>
          <w:rFonts w:hint="eastAsia" w:ascii="宋体" w:hAnsi="宋体" w:cs="宋体"/>
          <w:b w:val="0"/>
          <w:bCs/>
          <w:sz w:val="24"/>
          <w:szCs w:val="24"/>
          <w:highlight w:val="none"/>
        </w:rPr>
      </w:pPr>
      <w:r>
        <w:rPr>
          <w:rFonts w:hint="eastAsia" w:ascii="宋体" w:hAnsi="宋体" w:cs="宋体"/>
          <w:b w:val="0"/>
          <w:bCs/>
          <w:sz w:val="24"/>
          <w:szCs w:val="24"/>
          <w:highlight w:val="none"/>
        </w:rPr>
        <w:t>2.2.2.1服务内容</w:t>
      </w:r>
    </w:p>
    <w:p w14:paraId="46645F9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提供存储服务，包括：普通性能存储、高性能存储、本地备份和异地备份服务服务，实现合理的存储资源配置。在提供政务云存储的服务过程中需做好采购人和对应项目应用开发厂商的协调沟通工作。</w:t>
      </w:r>
    </w:p>
    <w:p w14:paraId="3CDC78AB">
      <w:pPr>
        <w:pStyle w:val="4"/>
        <w:spacing w:before="0" w:after="0"/>
        <w:rPr>
          <w:rFonts w:hint="eastAsia" w:ascii="宋体" w:hAnsi="宋体" w:cs="宋体"/>
          <w:b w:val="0"/>
          <w:bCs/>
          <w:sz w:val="24"/>
          <w:szCs w:val="24"/>
          <w:highlight w:val="none"/>
        </w:rPr>
      </w:pPr>
      <w:r>
        <w:rPr>
          <w:rFonts w:hint="eastAsia" w:ascii="宋体" w:hAnsi="宋体" w:cs="宋体"/>
          <w:b w:val="0"/>
          <w:bCs/>
          <w:sz w:val="24"/>
          <w:szCs w:val="24"/>
          <w:highlight w:val="none"/>
        </w:rPr>
        <w:t>2.2.2.2服务标准</w:t>
      </w:r>
    </w:p>
    <w:p w14:paraId="03248699">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（1）支持结构化数据、半结构化数据和非结构化数据等多种数据类型存储；</w:t>
      </w:r>
    </w:p>
    <w:p w14:paraId="28E755C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（2）支持块存储、对象存储、文件存储等多种存储方法，满足数据备份、视频存储等不同应用场景使用要求；</w:t>
      </w:r>
    </w:p>
    <w:p w14:paraId="03B2636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（3）支持存储资源扩展能力，例如：PB级扩展；</w:t>
      </w:r>
    </w:p>
    <w:p w14:paraId="47F9285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（4）支持磁盘容错技术，如磁盘故障后节点的自动平衡和重构、硬盘故障检测和处理、集群节点出现单盘故障时不影响业务运行等；</w:t>
      </w:r>
    </w:p>
    <w:p w14:paraId="4F71086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（5）存储资源性能要求包括但不限于如下：</w:t>
      </w:r>
    </w:p>
    <w:p w14:paraId="6E243092">
      <w:pPr>
        <w:numPr>
          <w:ilvl w:val="0"/>
          <w:numId w:val="2"/>
        </w:numPr>
        <w:snapToGrid w:val="0"/>
        <w:spacing w:line="360" w:lineRule="auto"/>
        <w:rPr>
          <w:rFonts w:hint="eastAsia" w:ascii="宋体" w:hAnsi="宋体" w:cs="宋体"/>
          <w:bCs/>
          <w:sz w:val="24"/>
          <w:highlight w:val="none"/>
        </w:rPr>
      </w:pPr>
      <w:r>
        <w:rPr>
          <w:rFonts w:hint="eastAsia" w:ascii="宋体" w:hAnsi="宋体" w:cs="宋体"/>
          <w:bCs/>
          <w:sz w:val="24"/>
          <w:highlight w:val="none"/>
        </w:rPr>
        <w:t>支持高可靠性，可靠性不低于99.9999%；</w:t>
      </w:r>
    </w:p>
    <w:p w14:paraId="14FB2C29">
      <w:pPr>
        <w:numPr>
          <w:ilvl w:val="0"/>
          <w:numId w:val="2"/>
        </w:numPr>
        <w:snapToGrid w:val="0"/>
        <w:spacing w:line="360" w:lineRule="auto"/>
        <w:rPr>
          <w:rFonts w:hint="eastAsia" w:ascii="宋体" w:hAnsi="宋体" w:cs="宋体"/>
          <w:bCs/>
          <w:sz w:val="24"/>
          <w:highlight w:val="none"/>
        </w:rPr>
      </w:pPr>
      <w:r>
        <w:rPr>
          <w:rFonts w:hint="eastAsia" w:ascii="宋体" w:hAnsi="宋体" w:cs="宋体"/>
          <w:bCs/>
          <w:sz w:val="24"/>
          <w:highlight w:val="none"/>
        </w:rPr>
        <w:t>对于块存储服务，支持普通性能、高性能两类，普通存储单盘技术指标：IOPS大于等于2000，高性能存储单盘技术指标：IOPS大于等于10000。</w:t>
      </w:r>
    </w:p>
    <w:p w14:paraId="5A606AF3">
      <w:pPr>
        <w:pStyle w:val="3"/>
        <w:spacing w:before="0" w:after="0"/>
        <w:rPr>
          <w:rFonts w:hint="eastAsia" w:ascii="宋体" w:hAnsi="宋体" w:cs="宋体"/>
          <w:bCs/>
          <w:highlight w:val="none"/>
        </w:rPr>
      </w:pPr>
      <w:r>
        <w:rPr>
          <w:rFonts w:hint="eastAsia" w:ascii="宋体" w:hAnsi="宋体" w:cs="宋体"/>
          <w:bCs/>
          <w:highlight w:val="none"/>
        </w:rPr>
        <w:t>2.2.3网络服务</w:t>
      </w:r>
    </w:p>
    <w:p w14:paraId="3F0B8352">
      <w:pPr>
        <w:pStyle w:val="4"/>
        <w:spacing w:before="0" w:after="0"/>
        <w:rPr>
          <w:rFonts w:hint="eastAsia" w:ascii="宋体" w:hAnsi="宋体" w:cs="宋体"/>
          <w:b w:val="0"/>
          <w:bCs/>
          <w:sz w:val="24"/>
          <w:highlight w:val="none"/>
        </w:rPr>
      </w:pPr>
      <w:r>
        <w:rPr>
          <w:rFonts w:hint="eastAsia" w:ascii="宋体" w:hAnsi="宋体" w:cs="宋体"/>
          <w:b w:val="0"/>
          <w:bCs/>
          <w:sz w:val="24"/>
          <w:highlight w:val="none"/>
        </w:rPr>
        <w:t>2.2.3.1服务内容</w:t>
      </w:r>
    </w:p>
    <w:p w14:paraId="1C6E659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（1）提供互联网链路带宽服务、互联网IP地址租用服务，并提供相应的网络域名备案服务，配合应用开发厂商提供网络策略配置服务。</w:t>
      </w:r>
    </w:p>
    <w:p w14:paraId="7DAC550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（2）主机负载均衡服务，通过云管理平台实现针每租户按需自动分配负载均衡服务的能力。</w:t>
      </w:r>
    </w:p>
    <w:p w14:paraId="550E1848">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（3）远程接入服务，提供互联网远程接入服务，每个账号结合身份验证接入堡垒机维护应用系统。</w:t>
      </w:r>
    </w:p>
    <w:p w14:paraId="01320BF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（4）VPN服务，含SSL VPN接入、IPSec VPN接入等服务。</w:t>
      </w:r>
    </w:p>
    <w:p w14:paraId="11B5D758">
      <w:pPr>
        <w:pStyle w:val="4"/>
        <w:spacing w:before="0" w:after="0"/>
        <w:rPr>
          <w:rFonts w:hint="eastAsia" w:ascii="宋体" w:hAnsi="宋体" w:cs="宋体"/>
          <w:b w:val="0"/>
          <w:bCs/>
          <w:sz w:val="24"/>
          <w:highlight w:val="none"/>
        </w:rPr>
      </w:pPr>
      <w:r>
        <w:rPr>
          <w:rFonts w:hint="eastAsia" w:ascii="宋体" w:hAnsi="宋体" w:cs="宋体"/>
          <w:b w:val="0"/>
          <w:bCs/>
          <w:sz w:val="24"/>
          <w:highlight w:val="none"/>
        </w:rPr>
        <w:t>2.2.3.2服务标准</w:t>
      </w:r>
    </w:p>
    <w:p w14:paraId="1627D1CE">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网络系统提供稳定的数据传输能力，一般要求如下：</w:t>
      </w:r>
    </w:p>
    <w:p w14:paraId="50F3E005">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（1）具备多运营商网络接入服务的能力；</w:t>
      </w:r>
    </w:p>
    <w:p w14:paraId="527C8B4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（2）数据中心组网架构设计可采用大二层网络架构，支持云主机无障碍动态迁移；</w:t>
      </w:r>
    </w:p>
    <w:p w14:paraId="0165F13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（3）应采用集群部署网络控制，以保障升级时业务不中断；</w:t>
      </w:r>
    </w:p>
    <w:p w14:paraId="391E5E8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（4）应实现自动化动态网络资源调配和隔离，支持与互联网、电子政务外网及行业部门专网的连接；</w:t>
      </w:r>
    </w:p>
    <w:p w14:paraId="7F0053B9">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（5）支持IPv6地址分配，满足业务系统IPv6要求；</w:t>
      </w:r>
    </w:p>
    <w:p w14:paraId="21BC786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（6）具备边界防火墙和VPC防火墙隔离能力，分别针对不同的流量进行安全策略防护与配置；</w:t>
      </w:r>
    </w:p>
    <w:p w14:paraId="4A982F15">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（7）具备高可用虚拟IP能力，在集群或主备场景下，云主机可绑定高可用虚拟IP，达到高可用访问效果；</w:t>
      </w:r>
    </w:p>
    <w:p w14:paraId="7722BE19">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（8）采用双活网络架构，降低单点故障带来的稳定风险；为入云系统划分安全区域，合理制定访问规则。</w:t>
      </w:r>
    </w:p>
    <w:p w14:paraId="47724F6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（9）网络系统性能要求包括但不限于如下：</w:t>
      </w:r>
    </w:p>
    <w:p w14:paraId="1F3A1483">
      <w:pPr>
        <w:numPr>
          <w:ilvl w:val="0"/>
          <w:numId w:val="2"/>
        </w:numPr>
        <w:snapToGrid w:val="0"/>
        <w:spacing w:line="360" w:lineRule="auto"/>
        <w:rPr>
          <w:rFonts w:hint="eastAsia" w:ascii="宋体" w:hAnsi="宋体" w:cs="宋体"/>
          <w:bCs/>
          <w:sz w:val="24"/>
          <w:highlight w:val="none"/>
        </w:rPr>
      </w:pPr>
      <w:r>
        <w:rPr>
          <w:rFonts w:hint="eastAsia" w:ascii="宋体" w:hAnsi="宋体" w:cs="宋体"/>
          <w:bCs/>
          <w:sz w:val="24"/>
          <w:highlight w:val="none"/>
        </w:rPr>
        <w:t>云内骨干线路带宽不低于20Gb/s；</w:t>
      </w:r>
    </w:p>
    <w:p w14:paraId="51F521AD">
      <w:pPr>
        <w:numPr>
          <w:ilvl w:val="0"/>
          <w:numId w:val="2"/>
        </w:numPr>
        <w:snapToGrid w:val="0"/>
        <w:spacing w:line="360" w:lineRule="auto"/>
        <w:rPr>
          <w:rFonts w:hint="eastAsia" w:ascii="宋体" w:hAnsi="宋体" w:cs="宋体"/>
          <w:bCs/>
          <w:sz w:val="24"/>
          <w:highlight w:val="none"/>
        </w:rPr>
      </w:pPr>
      <w:r>
        <w:rPr>
          <w:rFonts w:hint="eastAsia" w:ascii="宋体" w:hAnsi="宋体" w:cs="宋体"/>
          <w:bCs/>
          <w:sz w:val="24"/>
          <w:highlight w:val="none"/>
        </w:rPr>
        <w:t>服务器业务带宽不低于10Gb/s；</w:t>
      </w:r>
    </w:p>
    <w:p w14:paraId="70871DB4">
      <w:pPr>
        <w:numPr>
          <w:ilvl w:val="0"/>
          <w:numId w:val="2"/>
        </w:numPr>
        <w:snapToGrid w:val="0"/>
        <w:spacing w:line="360" w:lineRule="auto"/>
        <w:rPr>
          <w:rFonts w:hint="eastAsia" w:ascii="宋体" w:hAnsi="宋体" w:cs="宋体"/>
          <w:bCs/>
          <w:sz w:val="24"/>
          <w:highlight w:val="none"/>
        </w:rPr>
      </w:pPr>
      <w:r>
        <w:rPr>
          <w:rFonts w:hint="eastAsia" w:ascii="宋体" w:hAnsi="宋体" w:cs="宋体"/>
          <w:bCs/>
          <w:sz w:val="24"/>
          <w:highlight w:val="none"/>
        </w:rPr>
        <w:t>平均可用性不低于99.99%。</w:t>
      </w:r>
    </w:p>
    <w:p w14:paraId="3C9694B3">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远程接入服务支持基于IP/IP段、用户/用户组、资产/资产组、协议、危险级别等组合策略进行访问控制，对于不合法的行为予以阻断；可基于运维账号的登陆时间和资产登陆时间进行访问控制；可基于运维操作命令进行访问控制；可基于主机、用户、IP地址控制审计日志的访问权限；</w:t>
      </w:r>
    </w:p>
    <w:p w14:paraId="1180ADA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（11）SSL VPN接入须实现Web接入，TCP接入，IP接入等多种方式，能够记录完整的用户访问日志；支持基于用户身份的管理，实现不同身份的用户拥有不同的命令执行权限，并且支持用户视图分级，对于不同级别的用户赋予不同的管理配置权限；可以根据请求报文的目的IP地址和目的端口号、源IP地址和源端口号进行过滤；采用通过商用密码产品认证的SSL VPN产品。</w:t>
      </w:r>
    </w:p>
    <w:p w14:paraId="2E726887">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（12）投标人应强化远程运维管理，因业务确需通过互联网远程运维的，应当采取安全管控措施，向采购提供安全管控方案。重要保障时期避免通过互联网远程运维。</w:t>
      </w:r>
    </w:p>
    <w:p w14:paraId="7F586263">
      <w:pPr>
        <w:pStyle w:val="3"/>
        <w:spacing w:before="0" w:after="0" w:line="360" w:lineRule="auto"/>
        <w:ind w:firstLine="480" w:firstLineChars="200"/>
        <w:rPr>
          <w:rFonts w:hint="eastAsia" w:ascii="宋体" w:hAnsi="宋体" w:cs="宋体"/>
          <w:bCs/>
          <w:highlight w:val="none"/>
        </w:rPr>
      </w:pPr>
      <w:r>
        <w:rPr>
          <w:rFonts w:hint="eastAsia" w:ascii="宋体" w:hAnsi="宋体" w:cs="宋体"/>
          <w:bCs/>
          <w:highlight w:val="none"/>
        </w:rPr>
        <w:t>2.2.4备份服务</w:t>
      </w:r>
    </w:p>
    <w:p w14:paraId="27EAD987">
      <w:pPr>
        <w:pStyle w:val="4"/>
        <w:spacing w:before="0" w:after="0" w:line="360" w:lineRule="auto"/>
        <w:ind w:firstLine="480" w:firstLineChars="200"/>
        <w:rPr>
          <w:rFonts w:hint="eastAsia" w:ascii="宋体" w:hAnsi="宋体" w:cs="宋体"/>
          <w:b w:val="0"/>
          <w:bCs/>
          <w:sz w:val="24"/>
          <w:highlight w:val="none"/>
        </w:rPr>
      </w:pPr>
      <w:r>
        <w:rPr>
          <w:rFonts w:hint="eastAsia" w:ascii="宋体" w:hAnsi="宋体" w:cs="宋体"/>
          <w:b w:val="0"/>
          <w:bCs/>
          <w:sz w:val="24"/>
          <w:highlight w:val="none"/>
        </w:rPr>
        <w:t>2.2.4.1服务内容</w:t>
      </w:r>
    </w:p>
    <w:p w14:paraId="471DEDBE">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投标人需具有本地和同城异地数据级备份能力，并配合采购人完成数据级容灾演练及恢复等工作。</w:t>
      </w:r>
    </w:p>
    <w:p w14:paraId="345346C7">
      <w:pPr>
        <w:pStyle w:val="4"/>
        <w:spacing w:before="0" w:after="0" w:line="360" w:lineRule="auto"/>
        <w:ind w:firstLine="480" w:firstLineChars="200"/>
        <w:rPr>
          <w:rFonts w:hint="eastAsia" w:ascii="宋体" w:hAnsi="宋体" w:cs="宋体"/>
          <w:b w:val="0"/>
          <w:bCs/>
          <w:sz w:val="24"/>
          <w:szCs w:val="22"/>
          <w:highlight w:val="none"/>
        </w:rPr>
      </w:pPr>
      <w:r>
        <w:rPr>
          <w:rFonts w:hint="eastAsia" w:ascii="宋体" w:hAnsi="宋体" w:cs="宋体"/>
          <w:b w:val="0"/>
          <w:bCs/>
          <w:sz w:val="24"/>
          <w:szCs w:val="22"/>
          <w:highlight w:val="none"/>
        </w:rPr>
        <w:t>2.2.4.2服务标准</w:t>
      </w:r>
    </w:p>
    <w:p w14:paraId="52B9792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各个应用系统对资源的备份需求通过备份策略实现对用户数据（文件、操作系统、数据库）的本地备份/异地备份（不包含备份存储空间费用），默认提供非结构化数据保护与文件备份保护。备份应满足如下要求:</w:t>
      </w:r>
    </w:p>
    <w:p w14:paraId="3796AE0E">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（1）备份介质本身具备高可用性和冗余性。</w:t>
      </w:r>
    </w:p>
    <w:p w14:paraId="7AF802D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（2）备份方式包括完整备份、差异备份和增量备份。</w:t>
      </w:r>
    </w:p>
    <w:p w14:paraId="39EC0825">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（3）支持Windows系列操作系统、Linux主流系统操作系统、主流数据库软件、主流中间件软件、结构化数据以及非结构化数据等备份对象。</w:t>
      </w:r>
    </w:p>
    <w:p w14:paraId="4A60FAC5">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（4）支持建立统一的备份管理系统，用来管理本地备份和异地备份。</w:t>
      </w:r>
    </w:p>
    <w:p w14:paraId="7B7FC21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（5）投标人应提供对备份过程状态、备份结果提供运维监控保障服务，确保备份任务执行成功以及备份的数据完整性。</w:t>
      </w:r>
    </w:p>
    <w:p w14:paraId="0FC07911">
      <w:pPr>
        <w:pStyle w:val="3"/>
        <w:spacing w:before="0" w:after="0" w:line="360" w:lineRule="auto"/>
        <w:ind w:firstLine="480" w:firstLineChars="200"/>
        <w:rPr>
          <w:rFonts w:hint="eastAsia" w:ascii="宋体" w:hAnsi="宋体" w:cs="宋体"/>
          <w:bCs/>
          <w:highlight w:val="none"/>
        </w:rPr>
      </w:pPr>
      <w:r>
        <w:rPr>
          <w:rFonts w:hint="eastAsia" w:ascii="宋体" w:hAnsi="宋体" w:cs="宋体"/>
          <w:bCs/>
          <w:highlight w:val="none"/>
        </w:rPr>
        <w:t>2.2.5资源调度服务</w:t>
      </w:r>
    </w:p>
    <w:p w14:paraId="09BE0BD2">
      <w:pPr>
        <w:pStyle w:val="4"/>
        <w:spacing w:before="0" w:after="0" w:line="360" w:lineRule="auto"/>
        <w:ind w:firstLine="480" w:firstLineChars="200"/>
        <w:rPr>
          <w:rFonts w:hint="eastAsia" w:ascii="宋体" w:hAnsi="宋体" w:cs="宋体"/>
          <w:b w:val="0"/>
          <w:bCs/>
          <w:sz w:val="24"/>
          <w:highlight w:val="none"/>
        </w:rPr>
      </w:pPr>
      <w:r>
        <w:rPr>
          <w:rFonts w:hint="eastAsia" w:ascii="宋体" w:hAnsi="宋体" w:cs="宋体"/>
          <w:b w:val="0"/>
          <w:bCs/>
          <w:sz w:val="24"/>
          <w:highlight w:val="none"/>
        </w:rPr>
        <w:t>2.2.5.1服务内容</w:t>
      </w:r>
    </w:p>
    <w:p w14:paraId="36B9A2BE">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（1）提供以云主机为核心的容器管理服务，为云主机提供高效部署、资源调度等一系列完整功能：</w:t>
      </w:r>
    </w:p>
    <w:p w14:paraId="4068448D">
      <w:pPr>
        <w:numPr>
          <w:ilvl w:val="0"/>
          <w:numId w:val="2"/>
        </w:numPr>
        <w:snapToGrid w:val="0"/>
        <w:spacing w:line="360" w:lineRule="auto"/>
        <w:rPr>
          <w:rFonts w:hint="eastAsia" w:ascii="宋体" w:hAnsi="宋体" w:cs="宋体"/>
          <w:bCs/>
          <w:sz w:val="24"/>
          <w:highlight w:val="none"/>
        </w:rPr>
      </w:pPr>
      <w:r>
        <w:rPr>
          <w:rFonts w:hint="eastAsia" w:ascii="宋体" w:hAnsi="宋体" w:cs="宋体"/>
          <w:bCs/>
          <w:sz w:val="24"/>
          <w:highlight w:val="none"/>
        </w:rPr>
        <w:t>具备资源管理能力；</w:t>
      </w:r>
    </w:p>
    <w:p w14:paraId="41CBEAF0">
      <w:pPr>
        <w:numPr>
          <w:ilvl w:val="0"/>
          <w:numId w:val="2"/>
        </w:numPr>
        <w:snapToGrid w:val="0"/>
        <w:spacing w:line="360" w:lineRule="auto"/>
        <w:rPr>
          <w:rFonts w:hint="eastAsia" w:ascii="宋体" w:hAnsi="宋体" w:cs="宋体"/>
          <w:bCs/>
          <w:sz w:val="24"/>
          <w:highlight w:val="none"/>
        </w:rPr>
      </w:pPr>
      <w:r>
        <w:rPr>
          <w:rFonts w:hint="eastAsia" w:ascii="宋体" w:hAnsi="宋体" w:cs="宋体"/>
          <w:bCs/>
          <w:sz w:val="24"/>
          <w:highlight w:val="none"/>
        </w:rPr>
        <w:t>具备多集群管理能力；</w:t>
      </w:r>
    </w:p>
    <w:p w14:paraId="23E74CB0">
      <w:pPr>
        <w:numPr>
          <w:ilvl w:val="0"/>
          <w:numId w:val="2"/>
        </w:numPr>
        <w:snapToGrid w:val="0"/>
        <w:spacing w:line="360" w:lineRule="auto"/>
        <w:rPr>
          <w:rFonts w:hint="eastAsia" w:ascii="宋体" w:hAnsi="宋体" w:cs="宋体"/>
          <w:bCs/>
          <w:sz w:val="24"/>
          <w:highlight w:val="none"/>
        </w:rPr>
      </w:pPr>
      <w:r>
        <w:rPr>
          <w:rFonts w:hint="eastAsia" w:ascii="宋体" w:hAnsi="宋体" w:cs="宋体"/>
          <w:bCs/>
          <w:sz w:val="24"/>
          <w:highlight w:val="none"/>
        </w:rPr>
        <w:t>具备多租户管理能力；</w:t>
      </w:r>
    </w:p>
    <w:p w14:paraId="7DB9D7DB">
      <w:pPr>
        <w:numPr>
          <w:ilvl w:val="0"/>
          <w:numId w:val="2"/>
        </w:numPr>
        <w:snapToGrid w:val="0"/>
        <w:spacing w:line="360" w:lineRule="auto"/>
        <w:rPr>
          <w:rFonts w:hint="eastAsia" w:ascii="宋体" w:hAnsi="宋体" w:cs="宋体"/>
          <w:bCs/>
          <w:sz w:val="24"/>
          <w:highlight w:val="none"/>
        </w:rPr>
      </w:pPr>
      <w:r>
        <w:rPr>
          <w:rFonts w:hint="eastAsia" w:ascii="宋体" w:hAnsi="宋体" w:cs="宋体"/>
          <w:bCs/>
          <w:sz w:val="24"/>
          <w:highlight w:val="none"/>
        </w:rPr>
        <w:t>具备运维系统、监控系统等基本功能；</w:t>
      </w:r>
    </w:p>
    <w:p w14:paraId="736A4ABB">
      <w:pPr>
        <w:numPr>
          <w:ilvl w:val="0"/>
          <w:numId w:val="2"/>
        </w:numPr>
        <w:snapToGrid w:val="0"/>
        <w:spacing w:line="360" w:lineRule="auto"/>
        <w:rPr>
          <w:rFonts w:hint="eastAsia" w:ascii="宋体" w:hAnsi="宋体" w:cs="宋体"/>
          <w:bCs/>
          <w:sz w:val="24"/>
          <w:highlight w:val="none"/>
        </w:rPr>
      </w:pPr>
      <w:r>
        <w:rPr>
          <w:rFonts w:hint="eastAsia" w:ascii="宋体" w:hAnsi="宋体" w:cs="宋体"/>
          <w:bCs/>
          <w:sz w:val="24"/>
          <w:highlight w:val="none"/>
        </w:rPr>
        <w:t>具备自动清理闲置容器镜像能力，并可自定义最大保留时长；</w:t>
      </w:r>
    </w:p>
    <w:p w14:paraId="76F788B3">
      <w:pPr>
        <w:numPr>
          <w:ilvl w:val="0"/>
          <w:numId w:val="2"/>
        </w:numPr>
        <w:snapToGrid w:val="0"/>
        <w:spacing w:line="360" w:lineRule="auto"/>
        <w:rPr>
          <w:rFonts w:hint="eastAsia" w:ascii="宋体" w:hAnsi="宋体" w:cs="宋体"/>
          <w:bCs/>
          <w:sz w:val="24"/>
          <w:highlight w:val="none"/>
        </w:rPr>
      </w:pPr>
      <w:r>
        <w:rPr>
          <w:rFonts w:hint="eastAsia" w:ascii="宋体" w:hAnsi="宋体" w:cs="宋体"/>
          <w:bCs/>
          <w:sz w:val="24"/>
          <w:highlight w:val="none"/>
        </w:rPr>
        <w:t>通过升级检查后，支持自动化低版本容器管理平台向高版本升级，通过升级检查后，可进行全自动化。</w:t>
      </w:r>
    </w:p>
    <w:p w14:paraId="24ED4D67">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（2）弹性伸缩</w:t>
      </w:r>
    </w:p>
    <w:p w14:paraId="137C8C77">
      <w:pPr>
        <w:numPr>
          <w:ilvl w:val="0"/>
          <w:numId w:val="2"/>
        </w:numPr>
        <w:snapToGrid w:val="0"/>
        <w:spacing w:line="360" w:lineRule="auto"/>
        <w:rPr>
          <w:rFonts w:hint="eastAsia" w:ascii="宋体" w:hAnsi="宋体" w:cs="宋体"/>
          <w:bCs/>
          <w:sz w:val="24"/>
          <w:highlight w:val="none"/>
        </w:rPr>
      </w:pPr>
      <w:r>
        <w:rPr>
          <w:rFonts w:hint="eastAsia" w:ascii="宋体" w:hAnsi="宋体" w:cs="宋体"/>
          <w:bCs/>
          <w:sz w:val="24"/>
          <w:highlight w:val="none"/>
        </w:rPr>
        <w:t>提供以云主机为核心的动态伸缩功能；</w:t>
      </w:r>
    </w:p>
    <w:p w14:paraId="4BC4E156">
      <w:pPr>
        <w:numPr>
          <w:ilvl w:val="0"/>
          <w:numId w:val="2"/>
        </w:numPr>
        <w:snapToGrid w:val="0"/>
        <w:spacing w:line="360" w:lineRule="auto"/>
        <w:rPr>
          <w:rFonts w:hint="eastAsia" w:ascii="宋体" w:hAnsi="宋体" w:cs="宋体"/>
          <w:bCs/>
          <w:sz w:val="24"/>
          <w:highlight w:val="none"/>
        </w:rPr>
      </w:pPr>
      <w:r>
        <w:rPr>
          <w:rFonts w:hint="eastAsia" w:ascii="宋体" w:hAnsi="宋体" w:cs="宋体"/>
          <w:bCs/>
          <w:sz w:val="24"/>
          <w:highlight w:val="none"/>
        </w:rPr>
        <w:t>提供资源分配与调度功能，包括统计资源利用率，并能够按照策略动态分配资源；</w:t>
      </w:r>
    </w:p>
    <w:p w14:paraId="029A66D7">
      <w:pPr>
        <w:numPr>
          <w:ilvl w:val="0"/>
          <w:numId w:val="2"/>
        </w:numPr>
        <w:snapToGrid w:val="0"/>
        <w:spacing w:line="360" w:lineRule="auto"/>
        <w:rPr>
          <w:rFonts w:hint="eastAsia" w:ascii="宋体" w:hAnsi="宋体" w:cs="宋体"/>
          <w:bCs/>
          <w:sz w:val="24"/>
          <w:highlight w:val="none"/>
        </w:rPr>
      </w:pPr>
      <w:r>
        <w:rPr>
          <w:rFonts w:hint="eastAsia" w:ascii="宋体" w:hAnsi="宋体" w:cs="宋体"/>
          <w:bCs/>
          <w:sz w:val="24"/>
          <w:highlight w:val="none"/>
        </w:rPr>
        <w:t>提供动态迁移功能，包括伸缩迁移、故障迁移等功能；</w:t>
      </w:r>
    </w:p>
    <w:p w14:paraId="2FED3A6B">
      <w:pPr>
        <w:pStyle w:val="4"/>
        <w:spacing w:before="0" w:after="0" w:line="360" w:lineRule="auto"/>
        <w:ind w:firstLine="480" w:firstLineChars="200"/>
        <w:rPr>
          <w:rFonts w:hint="eastAsia" w:ascii="宋体" w:hAnsi="宋体" w:cs="宋体"/>
          <w:b w:val="0"/>
          <w:bCs/>
          <w:sz w:val="24"/>
          <w:szCs w:val="22"/>
          <w:highlight w:val="none"/>
        </w:rPr>
      </w:pPr>
      <w:r>
        <w:rPr>
          <w:rFonts w:hint="eastAsia" w:ascii="宋体" w:hAnsi="宋体" w:cs="宋体"/>
          <w:b w:val="0"/>
          <w:bCs/>
          <w:sz w:val="24"/>
          <w:szCs w:val="22"/>
          <w:highlight w:val="none"/>
        </w:rPr>
        <w:t>2.2.5.2服务标准</w:t>
      </w:r>
    </w:p>
    <w:p w14:paraId="52F63F59">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按照采购人的具体需求，提供资源调度服务，投标人应具备以下能力：</w:t>
      </w:r>
    </w:p>
    <w:p w14:paraId="177078AB">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（1）投标人应对自身云资源池容量进行管理，对资源总量（计算、存储、带宽）及已分配资源、未分配资源进行监控，当平台某资源的已分配量超过该资源总量80%时，须承诺实现7个自然日快速扩容。</w:t>
      </w:r>
    </w:p>
    <w:p w14:paraId="766E71BE">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（2）投标人需要保障基础设施资源可扩展性，满足所有用户需求，能够在多租户网络流量条件下，对用户网络流量进行识别并进行精细化管理。</w:t>
      </w:r>
    </w:p>
    <w:p w14:paraId="0297428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（3）投标人应具备资源动态调整机制，根据业务系统运行情况进行资源的动态调整，并承诺短期内提供云资源扩展服务（不超过原有资源的20%）。</w:t>
      </w:r>
    </w:p>
    <w:p w14:paraId="621A1D9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（4）投标人应按内存不复用方式分配云资源。</w:t>
      </w:r>
    </w:p>
    <w:p w14:paraId="2CD88147">
      <w:pPr>
        <w:pStyle w:val="3"/>
        <w:spacing w:before="0" w:after="0" w:line="360" w:lineRule="auto"/>
        <w:ind w:firstLine="480" w:firstLineChars="200"/>
        <w:rPr>
          <w:rFonts w:hint="eastAsia" w:ascii="宋体" w:hAnsi="宋体" w:cs="宋体"/>
          <w:bCs/>
          <w:highlight w:val="none"/>
        </w:rPr>
      </w:pPr>
      <w:r>
        <w:rPr>
          <w:rFonts w:hint="eastAsia" w:ascii="宋体" w:hAnsi="宋体" w:cs="宋体"/>
          <w:bCs/>
          <w:highlight w:val="none"/>
        </w:rPr>
        <w:t>2.2.6运维服务</w:t>
      </w:r>
    </w:p>
    <w:p w14:paraId="4581F1DF">
      <w:pPr>
        <w:pStyle w:val="4"/>
        <w:spacing w:before="0" w:after="0" w:line="360" w:lineRule="auto"/>
        <w:ind w:firstLine="480" w:firstLineChars="200"/>
        <w:rPr>
          <w:rFonts w:hint="eastAsia" w:ascii="宋体" w:hAnsi="宋体" w:cs="宋体"/>
          <w:b w:val="0"/>
          <w:bCs/>
          <w:sz w:val="24"/>
          <w:highlight w:val="none"/>
        </w:rPr>
      </w:pPr>
      <w:r>
        <w:rPr>
          <w:rFonts w:hint="eastAsia" w:ascii="宋体" w:hAnsi="宋体" w:cs="宋体"/>
          <w:b w:val="0"/>
          <w:bCs/>
          <w:sz w:val="24"/>
          <w:highlight w:val="none"/>
        </w:rPr>
        <w:t>2.2.6.1服务内容</w:t>
      </w:r>
    </w:p>
    <w:p w14:paraId="7601A43B">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（1）负责云平台硬件资产、虚拟化资产的管理工作；</w:t>
      </w:r>
    </w:p>
    <w:p w14:paraId="3AAAF95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（2）信息系统入云、上线、变更、退出等各阶段的备案与信息变更等工作；</w:t>
      </w:r>
    </w:p>
    <w:p w14:paraId="7F0365B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（3）执行云平台变更申请、审批流程；</w:t>
      </w:r>
    </w:p>
    <w:p w14:paraId="452C4E3B">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（4）云平台网络资源管理，针对内部地址使用情况、云平台专线接入情况、政务外网资源使用情况等做好统计工作；</w:t>
      </w:r>
    </w:p>
    <w:p w14:paraId="613F07C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服务期内，投标人须配备运维团队，提供特定云主机深度监控及运维保障服务。投标人针对采购人要求的云平台运维服务相关内容，需指定专业技术能力较强的工程师，根据采购人要求配合开展相关维护服务。</w:t>
      </w:r>
    </w:p>
    <w:p w14:paraId="7731ED4F">
      <w:pPr>
        <w:pStyle w:val="4"/>
        <w:spacing w:before="0" w:after="0" w:line="360" w:lineRule="auto"/>
        <w:ind w:firstLine="480" w:firstLineChars="200"/>
        <w:rPr>
          <w:rFonts w:hint="eastAsia" w:ascii="宋体" w:hAnsi="宋体" w:cs="宋体"/>
          <w:b w:val="0"/>
          <w:bCs/>
          <w:sz w:val="24"/>
          <w:szCs w:val="22"/>
          <w:highlight w:val="none"/>
        </w:rPr>
      </w:pPr>
      <w:r>
        <w:rPr>
          <w:rFonts w:hint="eastAsia" w:ascii="宋体" w:hAnsi="宋体" w:cs="宋体"/>
          <w:b w:val="0"/>
          <w:bCs/>
          <w:sz w:val="24"/>
          <w:szCs w:val="22"/>
          <w:highlight w:val="none"/>
        </w:rPr>
        <w:t>2.2.8.2服务标准</w:t>
      </w:r>
    </w:p>
    <w:p w14:paraId="052ACC8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依据《北京市市级政务云管理办法》，投标人应当提供高效的系统维护服务，有效防范系统风险，进行7*24小时深度监测云主机资源、硬件设备监控和云平台层应急处置等。系统对应负责人7*24小时电话畅通，能够在系统发生除宕机外的其他故障问题时，能够协调人力资源在1小时内到达政务云机房现场提供服务。系统发生宕机问题时，投标人应在5分钟内响应，能够协调人力资源在1小时内到达运维现场定位、排除故障，在4个小时之内使系统恢复正常，故障处理完毕后提供相关系统宕机报告。</w:t>
      </w:r>
    </w:p>
    <w:p w14:paraId="7273D36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（2）为保障业务高峰期内系统平稳运行，缓解系统高峰期内因业务发生量增大而带来系统压力风险，要求投标人根据业务周期性特点，加大运维保障力度，保证在业务高峰期内系统平稳运行。</w:t>
      </w:r>
    </w:p>
    <w:p w14:paraId="1150E1B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重点保障时期重要信息系统云主机资源调整时间不超过4小时，针对重点保障时期的重要信息系统重要云主机，投标人应按采购人要求进行实时监控，超过预警阈值时主动上调云资源，并第一时间通知采购人进行相应操作，确保系统平稳运行。</w:t>
      </w:r>
    </w:p>
    <w:p w14:paraId="73BB2CA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（4）按照国家、北京市相关规定和信息安全技术标准及规范要求, 落实安全保障措施, 通过信息安全测评机构的测评和政务云安全审查 。</w:t>
      </w:r>
    </w:p>
    <w:p w14:paraId="4A526E7C">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投标人应明确运维操作规范和工作流程。定期开展文档查阅、漏洞扫描、渗透测试等多种形式的安全自查，排查政务网络和信息系统可能存在的安全漏洞，以及木马、后门、病毒等隐患风险，及时进行整改加固，切实防范安全风险。</w:t>
      </w:r>
    </w:p>
    <w:p w14:paraId="526255D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投标人应建立政务网络和数据安全监测通报机制，加强网络和数据安全监测，及时发布预警信息，开展政务网络和数据安全应急保障工作。发现其网络产品或服务存在安全漏洞等隐患风险时，应当立即采取补救措施，按照规定及时告知采购人并向有关监管部门报告。</w:t>
      </w:r>
    </w:p>
    <w:p w14:paraId="66E6030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（7）投标人应保障政务云规范运行。入云系统应开展网络安全测评及备案。应对数据进行分类分级管理，根据数据分级保护要求采取相应级别的安全防护措施；应按相关要求对重要数据进行异地备份。</w:t>
      </w:r>
    </w:p>
    <w:p w14:paraId="6E5E18F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（8）除不可抗力或计划内维护作业造成的政务云服务中断外,政务云实行24小时不间断运行。</w:t>
      </w:r>
    </w:p>
    <w:p w14:paraId="0670CF5C">
      <w:pPr>
        <w:pStyle w:val="3"/>
        <w:spacing w:before="0" w:after="0"/>
        <w:rPr>
          <w:rFonts w:hint="eastAsia" w:ascii="宋体" w:hAnsi="宋体" w:cs="宋体"/>
          <w:bCs/>
          <w:highlight w:val="none"/>
        </w:rPr>
      </w:pPr>
      <w:r>
        <w:rPr>
          <w:rFonts w:hint="eastAsia" w:ascii="宋体" w:hAnsi="宋体" w:cs="宋体"/>
          <w:bCs/>
          <w:highlight w:val="none"/>
        </w:rPr>
        <w:t>2.2.7安全服务</w:t>
      </w:r>
    </w:p>
    <w:p w14:paraId="517D78C1">
      <w:pPr>
        <w:pStyle w:val="4"/>
        <w:spacing w:before="0" w:after="0"/>
        <w:rPr>
          <w:rFonts w:hint="eastAsia" w:ascii="宋体" w:hAnsi="宋体" w:cs="宋体"/>
          <w:b w:val="0"/>
          <w:bCs/>
          <w:sz w:val="24"/>
          <w:highlight w:val="none"/>
        </w:rPr>
      </w:pPr>
      <w:r>
        <w:rPr>
          <w:rFonts w:hint="eastAsia" w:ascii="宋体" w:hAnsi="宋体" w:cs="宋体"/>
          <w:b w:val="0"/>
          <w:bCs/>
          <w:sz w:val="24"/>
          <w:highlight w:val="none"/>
        </w:rPr>
        <w:t>2.2.7.1服务内容</w:t>
      </w:r>
    </w:p>
    <w:p w14:paraId="4B8A34D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安全是政务云的红线，应按照网络安全等级保护、关键信息基础设施保护、个人信息保护及数据安全保护等要求建设安全技术防护体系和安全管理体系，加强数据的安全管理，采用分级方式进行重点数据保护，防止重要或敏感数据泄露或被滥用，并建立应急处置体系，强化各领域平台安全管控，在深化数据融合应用的同时保障安全。安全服务主要内容包含：</w:t>
      </w:r>
    </w:p>
    <w:p w14:paraId="7376222A">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WAF防护服务</w:t>
      </w:r>
    </w:p>
    <w:p w14:paraId="4BE60E3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按照采购人的具体需求，提供互联网WAF防护服务，保证用户对已知安全隐患进行防护，实时升级漏洞补丁，配置防护策略，起到前端防护作用。</w:t>
      </w:r>
    </w:p>
    <w:p w14:paraId="3347710F">
      <w:pPr>
        <w:pStyle w:val="4"/>
        <w:spacing w:before="0" w:after="0"/>
        <w:rPr>
          <w:rFonts w:hint="eastAsia" w:ascii="宋体" w:hAnsi="宋体" w:cs="宋体"/>
          <w:b w:val="0"/>
          <w:bCs/>
          <w:sz w:val="24"/>
          <w:szCs w:val="22"/>
          <w:highlight w:val="none"/>
        </w:rPr>
      </w:pPr>
      <w:r>
        <w:rPr>
          <w:rFonts w:hint="eastAsia" w:ascii="宋体" w:hAnsi="宋体" w:cs="宋体"/>
          <w:b w:val="0"/>
          <w:bCs/>
          <w:sz w:val="24"/>
          <w:szCs w:val="22"/>
          <w:highlight w:val="none"/>
        </w:rPr>
        <w:t>2.2.7.2服务标准</w:t>
      </w:r>
    </w:p>
    <w:p w14:paraId="44D5BF4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投标人所投云平台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p>
    <w:p w14:paraId="39E6B70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投标人需利用监控系统或人工硬件设备及应用系统的运行情况进行7*24小时的不间断巡检监控，及时发现安全隐患，通知相关人员及时处理，并形成监控报告。每周反馈日志审计和数据库审计报告，进行总结分析。</w:t>
      </w:r>
    </w:p>
    <w:p w14:paraId="5698F100">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（3）投标人需纳入行业监管部门网络安全保障整体工作体系，在涉及重保、安全事件、威胁情报等方面，配合安全服务商开展研判、处置、分析等工作。</w:t>
      </w:r>
    </w:p>
    <w:p w14:paraId="679B89FB">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投标人承担云平台数据防篡改、防丢失的安全责任。业务数据未经采购人同意，不得离开云机房。投标人未经允许不得对云平台上的任何数据进行非法截取、加工、分析处理或提供给第三方机构。投标人在未经过用户邮件、书面材料确认前提下，不能查看、修改、拷贝用户业务系统文件和数据；各业务系统、数据归属于采购人，投标人无权支配。</w:t>
      </w:r>
    </w:p>
    <w:p w14:paraId="517CE76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（5）投标人需保证安全技术服务能力不低于所承载的信息系统的最高级别，并通过GB/T 22239相应等级的测评；符合GB/T 34080.1，GB/T 34080.2，GB/T 34080.3，GB/T 34080.4中的规定；通过商用密码应用安全性评估，商用密码应用安全性评估参考GB/T 39786-2021中相应等级规定；保障其上的租户安全、云主机安全、业务安全和数据安全；</w:t>
      </w:r>
    </w:p>
    <w:p w14:paraId="3337E94E">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投标人应坚持制度和技术并重，建立健全网络和数据安全管理制度，落实网络和数据安全管理要求。采取相应技术措施，保障网络免受干扰、破坏或者未经授权的访问，防止数据泄露或者被窃取、篡改、破坏。</w:t>
      </w:r>
    </w:p>
    <w:p w14:paraId="1D9A2492">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对于关键信息基础设施，应当落实网络安全审查要求，采购网络产品和服务的，应当预判该产品和服务投入使用后可能带来的国家安全风险，确保采购国产化的网络产品和服务。影响或者可能影响国家安全的，应当申报网络安全审查。</w:t>
      </w:r>
    </w:p>
    <w:p w14:paraId="291F7B5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（8）定期开展数据安全风险评估，发现数据安全隐患风险时，应当及时整改加固，采取必要的安全保护措施，防范数据安全风险。</w:t>
      </w:r>
    </w:p>
    <w:p w14:paraId="418F37E9">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（9）投标人应明确接触网络和信息系统、数据时的申请及审批流程，做好实名登记、权限控制、保密协议签署等管理。</w:t>
      </w:r>
    </w:p>
    <w:p w14:paraId="0FCCD6E4">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（10）在服务期内，承载政务云平台的软硬件应在原厂维保期限内。</w:t>
      </w:r>
    </w:p>
    <w:p w14:paraId="695C6D64">
      <w:pPr>
        <w:pStyle w:val="3"/>
        <w:spacing w:before="0" w:after="0"/>
        <w:rPr>
          <w:rFonts w:hint="eastAsia" w:ascii="宋体" w:hAnsi="宋体" w:cs="宋体"/>
          <w:bCs/>
          <w:highlight w:val="none"/>
        </w:rPr>
      </w:pPr>
      <w:r>
        <w:rPr>
          <w:rFonts w:hint="eastAsia" w:ascii="宋体" w:hAnsi="宋体" w:cs="宋体"/>
          <w:bCs/>
          <w:highlight w:val="none"/>
        </w:rPr>
        <w:t>2.2.8迁移服务</w:t>
      </w:r>
    </w:p>
    <w:p w14:paraId="746E0D5E">
      <w:pPr>
        <w:pStyle w:val="4"/>
        <w:spacing w:before="0" w:after="0"/>
        <w:rPr>
          <w:rFonts w:hint="eastAsia" w:ascii="宋体" w:hAnsi="宋体" w:cs="宋体"/>
          <w:b w:val="0"/>
          <w:bCs/>
          <w:sz w:val="24"/>
          <w:highlight w:val="none"/>
        </w:rPr>
      </w:pPr>
      <w:r>
        <w:rPr>
          <w:rFonts w:hint="eastAsia" w:ascii="宋体" w:hAnsi="宋体" w:cs="宋体"/>
          <w:b w:val="0"/>
          <w:bCs/>
          <w:sz w:val="24"/>
          <w:highlight w:val="none"/>
        </w:rPr>
        <w:t>2.2.8.1服务内容</w:t>
      </w:r>
    </w:p>
    <w:p w14:paraId="59DBF76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如需迁移，投标人需提供整体的业务上云迁移服务，应支持X86云主机迁移、单机数据库迁移、高可用数据库迁移等迁移场景。负责需求调研、配合架构规划设计、配合应用迁移部署等工作。</w:t>
      </w:r>
    </w:p>
    <w:p w14:paraId="4CEC9469">
      <w:pPr>
        <w:pStyle w:val="4"/>
        <w:spacing w:before="0" w:after="0"/>
        <w:rPr>
          <w:rFonts w:hint="eastAsia" w:ascii="宋体" w:hAnsi="宋体" w:cs="宋体"/>
          <w:b w:val="0"/>
          <w:bCs/>
          <w:sz w:val="24"/>
          <w:szCs w:val="22"/>
          <w:highlight w:val="none"/>
        </w:rPr>
      </w:pPr>
      <w:r>
        <w:rPr>
          <w:rFonts w:hint="eastAsia" w:ascii="宋体" w:hAnsi="宋体" w:cs="宋体"/>
          <w:b w:val="0"/>
          <w:bCs/>
          <w:sz w:val="24"/>
          <w:szCs w:val="22"/>
          <w:highlight w:val="none"/>
        </w:rPr>
        <w:t>2.2.8.2服务标准</w:t>
      </w:r>
    </w:p>
    <w:p w14:paraId="63CE0DE9">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本项目涉及的业务系统为采购人在用的生产系统，目前在政务云上平稳运行，因此保障业务连续性是重要的保障需求。迁移服务具体要求如下：</w:t>
      </w:r>
    </w:p>
    <w:p w14:paraId="1A98EB8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（1）投标人需编制业务连续性服务方案。</w:t>
      </w:r>
    </w:p>
    <w:p w14:paraId="27B8670E">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本项目如涉及系统迁移，在连续性服务方案中需提供确实可行的迁移部署服务子方案，迁移部署服务子方案应包括（但不限于）迁移部署流程（包含但不限于应用、虚拟机和数据类迁移）、业务系统部署迁移方案。迁移部署服务子方案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14:paraId="5C812B6D">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本项目如涉及系统迁移，为保障业务系统的连续性，投标人应承诺自中标之日起，积极与原服务商对接，在20个工作日内，完成系统迁移平滑过渡，且因此产生的各项费用（包括但不限于测试阶段的云资源费用，系统开发商对业务系统的部署、调试费用等），应包含在投标人的报价中，提供“承诺函”并加盖投标人公章。</w:t>
      </w:r>
    </w:p>
    <w:p w14:paraId="5464CBEB">
      <w:pPr>
        <w:snapToGrid w:val="0"/>
        <w:spacing w:line="360" w:lineRule="auto"/>
        <w:ind w:firstLine="480" w:firstLineChars="200"/>
        <w:outlineLvl w:val="2"/>
        <w:rPr>
          <w:rFonts w:hint="eastAsia" w:ascii="宋体" w:hAnsi="宋体" w:cs="宋体"/>
          <w:sz w:val="24"/>
          <w:highlight w:val="none"/>
        </w:rPr>
      </w:pPr>
      <w:bookmarkStart w:id="2" w:name="_Hlk214837987"/>
      <w:r>
        <w:rPr>
          <w:rFonts w:hint="eastAsia" w:ascii="宋体" w:hAnsi="宋体" w:cs="宋体"/>
          <w:sz w:val="24"/>
          <w:highlight w:val="none"/>
        </w:rPr>
        <w:t>2.3运维团队要求</w:t>
      </w:r>
    </w:p>
    <w:p w14:paraId="28CCC5BB">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（1）服务期内，投标人须设有7×24小时电话响应服务、具备运维团队，提供售后服务保障。团队成员应明确职责，架构清晰，岗位设置合理，且具备与本项目相关的项目经验。</w:t>
      </w:r>
    </w:p>
    <w:p w14:paraId="7B7A81FF">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（2）投标人须提供</w:t>
      </w:r>
      <w:r>
        <w:rPr>
          <w:rFonts w:hint="eastAsia" w:ascii="宋体" w:hAnsi="宋体"/>
          <w:sz w:val="24"/>
          <w:highlight w:val="none"/>
        </w:rPr>
        <w:t>项目经理1人、技术负责人1人以及相应实施人员，项目团队人员8人（含项目经理和技术负责人）及以上</w:t>
      </w:r>
      <w:r>
        <w:rPr>
          <w:rFonts w:hint="eastAsia" w:ascii="宋体" w:hAnsi="宋体" w:cs="宋体"/>
          <w:bCs/>
          <w:sz w:val="24"/>
          <w:highlight w:val="none"/>
        </w:rPr>
        <w:t>，为本项目提供服务。项目经理及安全负责人需按照采购人要求，承担云资源服务保障具体工作，技术支持人员要求如下：</w:t>
      </w:r>
    </w:p>
    <w:p w14:paraId="4E1D41CB">
      <w:pPr>
        <w:pStyle w:val="9"/>
        <w:tabs>
          <w:tab w:val="left" w:pos="1162"/>
        </w:tabs>
        <w:spacing w:line="360" w:lineRule="auto"/>
        <w:ind w:left="1" w:firstLine="480"/>
        <w:rPr>
          <w:rFonts w:hint="eastAsia" w:ascii="宋体" w:hAnsi="宋体"/>
          <w:sz w:val="24"/>
          <w:szCs w:val="24"/>
          <w:highlight w:val="none"/>
        </w:rPr>
      </w:pPr>
      <w:r>
        <w:rPr>
          <w:rFonts w:hint="eastAsia" w:ascii="宋体" w:hAnsi="宋体"/>
          <w:sz w:val="24"/>
          <w:szCs w:val="24"/>
          <w:highlight w:val="none"/>
        </w:rPr>
        <w:t>投标人需为本项目指派经验丰富的项目经理，项目经理应</w:t>
      </w:r>
      <w:r>
        <w:rPr>
          <w:rFonts w:hint="eastAsia"/>
          <w:sz w:val="24"/>
          <w:szCs w:val="24"/>
          <w:highlight w:val="none"/>
          <w:lang w:bidi="ar"/>
        </w:rPr>
        <w:t>同时具备信息系统项目管理师（高级）、信息安全保障人员认证证书（安全运维专业级）</w:t>
      </w:r>
      <w:r>
        <w:rPr>
          <w:rFonts w:hint="eastAsia" w:ascii="宋体" w:hAnsi="宋体"/>
          <w:sz w:val="24"/>
          <w:szCs w:val="24"/>
          <w:highlight w:val="none"/>
        </w:rPr>
        <w:t>，具备丰富的政府网站建设运维经验，从事相关岗位工作不少于5年（含5年），具有大型项目团队的优秀管理能力，善于协调各方资源，保证项目服务期的现场保障要求。</w:t>
      </w:r>
    </w:p>
    <w:p w14:paraId="7EA15A83">
      <w:pPr>
        <w:pStyle w:val="9"/>
        <w:tabs>
          <w:tab w:val="left" w:pos="1162"/>
        </w:tabs>
        <w:spacing w:line="360" w:lineRule="auto"/>
        <w:ind w:left="1" w:firstLine="480"/>
        <w:rPr>
          <w:rFonts w:hint="eastAsia" w:ascii="宋体" w:hAnsi="宋体"/>
          <w:sz w:val="24"/>
          <w:szCs w:val="24"/>
          <w:highlight w:val="none"/>
        </w:rPr>
      </w:pPr>
      <w:r>
        <w:rPr>
          <w:rFonts w:hint="eastAsia" w:ascii="宋体" w:hAnsi="宋体"/>
          <w:sz w:val="24"/>
          <w:szCs w:val="24"/>
          <w:highlight w:val="none"/>
        </w:rPr>
        <w:t>技术负责人需具有5年以上（含5年）工作经验并同时</w:t>
      </w:r>
      <w:r>
        <w:rPr>
          <w:rFonts w:hint="eastAsia"/>
          <w:sz w:val="24"/>
          <w:szCs w:val="24"/>
          <w:highlight w:val="none"/>
          <w:lang w:bidi="ar"/>
        </w:rPr>
        <w:t>具备信息安全保障人员认证证书（安全集成专业级）、信息安全保障人员认证证书（应急服务专业级）</w:t>
      </w:r>
      <w:r>
        <w:rPr>
          <w:rFonts w:ascii="宋体" w:hAnsi="宋体"/>
          <w:sz w:val="24"/>
          <w:szCs w:val="24"/>
          <w:highlight w:val="none"/>
        </w:rPr>
        <w:t>。</w:t>
      </w:r>
    </w:p>
    <w:p w14:paraId="63827FE2">
      <w:pPr>
        <w:pStyle w:val="9"/>
        <w:tabs>
          <w:tab w:val="left" w:pos="1162"/>
        </w:tabs>
        <w:spacing w:line="360" w:lineRule="auto"/>
        <w:ind w:left="1" w:firstLine="480"/>
        <w:rPr>
          <w:rFonts w:hint="eastAsia" w:ascii="宋体" w:hAnsi="宋体"/>
          <w:sz w:val="24"/>
          <w:szCs w:val="24"/>
          <w:highlight w:val="none"/>
        </w:rPr>
      </w:pPr>
      <w:r>
        <w:rPr>
          <w:rFonts w:hint="eastAsia" w:ascii="宋体" w:hAnsi="宋体"/>
          <w:sz w:val="24"/>
          <w:szCs w:val="24"/>
          <w:highlight w:val="none"/>
        </w:rPr>
        <w:t>团队成员（除项目经理和技术负责人之外）应至少包括</w:t>
      </w:r>
      <w:r>
        <w:rPr>
          <w:rFonts w:hint="eastAsia" w:ascii="宋体" w:hAnsi="宋体" w:cs="宋体"/>
          <w:color w:val="000000"/>
          <w:sz w:val="24"/>
          <w:szCs w:val="24"/>
          <w:highlight w:val="none"/>
          <w:lang w:bidi="ar"/>
        </w:rPr>
        <w:t>系统架构设计师、系统集成项目管理工程师、系统规划与管理师、系统分析师等</w:t>
      </w:r>
      <w:r>
        <w:rPr>
          <w:rFonts w:hint="eastAsia" w:ascii="宋体" w:hAnsi="宋体"/>
          <w:sz w:val="24"/>
          <w:szCs w:val="24"/>
          <w:highlight w:val="none"/>
        </w:rPr>
        <w:t>。</w:t>
      </w:r>
    </w:p>
    <w:p w14:paraId="7516026F">
      <w:pPr>
        <w:pStyle w:val="9"/>
        <w:tabs>
          <w:tab w:val="left" w:pos="1162"/>
        </w:tabs>
        <w:spacing w:line="360" w:lineRule="auto"/>
        <w:ind w:left="1" w:firstLine="480"/>
        <w:rPr>
          <w:rFonts w:hint="eastAsia" w:ascii="宋体" w:hAnsi="宋体"/>
          <w:sz w:val="24"/>
          <w:szCs w:val="24"/>
          <w:highlight w:val="none"/>
        </w:rPr>
      </w:pPr>
      <w:r>
        <w:rPr>
          <w:rFonts w:hint="eastAsia" w:ascii="宋体" w:hAnsi="宋体"/>
          <w:sz w:val="24"/>
          <w:szCs w:val="24"/>
          <w:highlight w:val="none"/>
        </w:rPr>
        <w:t>项目经理应是专职负责人，在服务期内不可更换。项目成员保证60 %以上为固定人员。项目成员如有变化，需提前10个工作日通知采购人项目负责人。</w:t>
      </w:r>
    </w:p>
    <w:bookmarkEnd w:id="2"/>
    <w:p w14:paraId="340A826F">
      <w:pPr>
        <w:spacing w:line="360" w:lineRule="auto"/>
        <w:contextualSpacing/>
        <w:outlineLvl w:val="1"/>
        <w:rPr>
          <w:i/>
          <w:iCs/>
          <w:sz w:val="24"/>
          <w:highlight w:val="none"/>
        </w:rPr>
      </w:pPr>
      <w:r>
        <w:rPr>
          <w:sz w:val="24"/>
          <w:highlight w:val="none"/>
        </w:rPr>
        <w:t>3. 验收标准</w:t>
      </w:r>
    </w:p>
    <w:p w14:paraId="5D5AB053">
      <w:pPr>
        <w:snapToGrid w:val="0"/>
        <w:spacing w:line="360" w:lineRule="auto"/>
        <w:ind w:firstLine="480" w:firstLineChars="200"/>
        <w:outlineLvl w:val="2"/>
        <w:rPr>
          <w:rFonts w:hint="eastAsia" w:ascii="宋体" w:hAnsi="宋体" w:cs="宋体"/>
          <w:sz w:val="24"/>
          <w:highlight w:val="none"/>
        </w:rPr>
      </w:pPr>
      <w:r>
        <w:rPr>
          <w:rFonts w:hint="eastAsia" w:ascii="宋体" w:hAnsi="宋体" w:cs="宋体"/>
          <w:sz w:val="24"/>
          <w:highlight w:val="none"/>
        </w:rPr>
        <w:t>3.1服务绩效指标</w:t>
      </w:r>
    </w:p>
    <w:p w14:paraId="39DF4001">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（1）云服务全年整体可用性≥99.99%；</w:t>
      </w:r>
    </w:p>
    <w:p w14:paraId="43C00D28">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（2）故障响应率100%；</w:t>
      </w:r>
    </w:p>
    <w:p w14:paraId="33FB1120">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（3）应急响应时间≤5分钟（重大事件1分钟内响应）；</w:t>
      </w:r>
    </w:p>
    <w:p w14:paraId="54B0ED26">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（4）云资源综合利用率（云效率，政务云资源使用率综合指标）≥3</w:t>
      </w:r>
      <w:r>
        <w:rPr>
          <w:rFonts w:hint="eastAsia" w:ascii="宋体" w:hAnsi="宋体" w:cs="宋体"/>
          <w:sz w:val="24"/>
          <w:highlight w:val="none"/>
          <w:lang w:val="en-US" w:eastAsia="zh-CN"/>
        </w:rPr>
        <w:t>6</w:t>
      </w:r>
      <w:r>
        <w:rPr>
          <w:rFonts w:hint="eastAsia" w:ascii="宋体" w:hAnsi="宋体" w:cs="宋体"/>
          <w:sz w:val="24"/>
          <w:highlight w:val="none"/>
        </w:rPr>
        <w:t>%；</w:t>
      </w:r>
    </w:p>
    <w:p w14:paraId="65904C03">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（5）运维保障团队提供7*24小时运维保障率100%。</w:t>
      </w:r>
    </w:p>
    <w:p w14:paraId="0A339AF4">
      <w:pPr>
        <w:snapToGrid w:val="0"/>
        <w:spacing w:line="360" w:lineRule="auto"/>
        <w:ind w:firstLine="480" w:firstLineChars="200"/>
        <w:outlineLvl w:val="2"/>
        <w:rPr>
          <w:rFonts w:hint="eastAsia" w:ascii="宋体" w:hAnsi="宋体" w:cs="宋体"/>
          <w:sz w:val="24"/>
          <w:highlight w:val="none"/>
        </w:rPr>
      </w:pPr>
      <w:r>
        <w:rPr>
          <w:rFonts w:hint="eastAsia" w:ascii="宋体" w:hAnsi="宋体" w:cs="宋体"/>
          <w:sz w:val="24"/>
          <w:highlight w:val="none"/>
        </w:rPr>
        <w:t>3.2项目验收要求</w:t>
      </w:r>
    </w:p>
    <w:p w14:paraId="4854A9E0">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（1）投标人所提供的北京市市级政务云基础资源服务应遵循客观、科学、合理的原则，符合《北京市市级政务云管理办法》的相关标准及要求。</w:t>
      </w:r>
    </w:p>
    <w:p w14:paraId="1B7367AA">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（2）投标人所提供资源应满足采购文件规定的要求。保证合同期内系统安全稳定运行，不因硬件故障导致服务中断4小时及以上。</w:t>
      </w:r>
    </w:p>
    <w:p w14:paraId="3ABFCD2C">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（3）服务期满后10个工作日开始对合同项目进行验收，投标人应当在采购人指定的验收日前向采购人提交验收报告。验收报告的内容包括但不限于，合同规定的各项服务清单，各系统设备运行情况。</w:t>
      </w:r>
    </w:p>
    <w:p w14:paraId="44504AF2">
      <w:pPr>
        <w:snapToGrid w:val="0"/>
        <w:spacing w:line="360" w:lineRule="auto"/>
        <w:ind w:firstLine="480" w:firstLineChars="200"/>
        <w:rPr>
          <w:b/>
          <w:sz w:val="24"/>
          <w:highlight w:val="none"/>
        </w:rPr>
      </w:pPr>
      <w:r>
        <w:rPr>
          <w:rFonts w:hint="eastAsia" w:ascii="宋体" w:hAnsi="宋体" w:cs="宋体"/>
          <w:sz w:val="24"/>
          <w:highlight w:val="none"/>
        </w:rPr>
        <w:t>（4）服务期届满，投标人按照采购人要求完成所有项目，各项记录、报告等文档齐全，无任何系统遗留问题，并通过由采购人组织的专家验收评审，方可通过验收。</w:t>
      </w:r>
    </w:p>
    <w:p w14:paraId="2CD7E5E1">
      <w:pPr>
        <w:spacing w:line="360" w:lineRule="auto"/>
        <w:contextualSpacing/>
        <w:outlineLvl w:val="1"/>
        <w:rPr>
          <w:sz w:val="24"/>
          <w:highlight w:val="none"/>
        </w:rPr>
      </w:pPr>
      <w:r>
        <w:rPr>
          <w:sz w:val="24"/>
          <w:highlight w:val="none"/>
        </w:rPr>
        <w:t>4. 其他要求</w:t>
      </w:r>
    </w:p>
    <w:p w14:paraId="2F73EC26">
      <w:pPr>
        <w:snapToGrid w:val="0"/>
        <w:spacing w:line="360" w:lineRule="auto"/>
        <w:ind w:firstLine="480" w:firstLineChars="200"/>
        <w:outlineLvl w:val="2"/>
        <w:rPr>
          <w:rFonts w:hint="eastAsia" w:ascii="宋体" w:hAnsi="宋体" w:cs="宋体"/>
          <w:sz w:val="24"/>
          <w:highlight w:val="none"/>
        </w:rPr>
      </w:pPr>
      <w:r>
        <w:rPr>
          <w:rFonts w:hint="eastAsia" w:ascii="宋体" w:hAnsi="宋体" w:cs="宋体"/>
          <w:sz w:val="24"/>
          <w:highlight w:val="none"/>
        </w:rPr>
        <w:t>4.1合同要求</w:t>
      </w:r>
    </w:p>
    <w:p w14:paraId="2AECCD70">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（1）采购人与中标人如需变更政府采购合同的相关条款应遵守《中华人民共和国政府采购法》第五章关于政府采购合同的规定。</w:t>
      </w:r>
    </w:p>
    <w:p w14:paraId="2EC09DD5">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（2）采购人应当加强政务网络和信息系统权限管理，最高管理权限务必由采购人专人负责，按照最小必要原则对投标人进行精细化授权，防范越权访问风险。</w:t>
      </w:r>
    </w:p>
    <w:p w14:paraId="73B61B4B">
      <w:pPr>
        <w:snapToGrid w:val="0"/>
        <w:spacing w:line="360" w:lineRule="auto"/>
        <w:ind w:firstLine="480" w:firstLineChars="200"/>
        <w:outlineLvl w:val="2"/>
        <w:rPr>
          <w:rFonts w:hint="eastAsia" w:ascii="宋体" w:hAnsi="宋体" w:cs="宋体"/>
          <w:sz w:val="24"/>
          <w:highlight w:val="none"/>
        </w:rPr>
      </w:pPr>
      <w:r>
        <w:rPr>
          <w:rFonts w:hint="eastAsia" w:ascii="宋体" w:hAnsi="宋体" w:cs="宋体"/>
          <w:sz w:val="24"/>
          <w:highlight w:val="none"/>
        </w:rPr>
        <w:t>4.2保密要求</w:t>
      </w:r>
    </w:p>
    <w:p w14:paraId="36063A9B">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14:paraId="66873BF4">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14:paraId="2409FCFF">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（3）投标人保证将保密信息的披露范围严格控制在直接从事该项目工作且因工作需要有必要知悉保密信息的工作人员范围内,对投标人非从事该项目的人员一律严格保密。</w:t>
      </w:r>
    </w:p>
    <w:p w14:paraId="4EA8E938">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14:paraId="742F0F80">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（5）任何时间内，一经采购人提出要求，投标人应按照采购人指示在收到采购人书面通知后 5 日内将含有保密信息的所有文件或其他资料归还采购人，且不得擅自复制留存。</w:t>
      </w:r>
    </w:p>
    <w:p w14:paraId="381BC50B">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（6）非经采购人特别授权，采购人向投标人提供的任何保密信息并不包括授予投标人该保密信息包含的任何专利权、商标权、著作权、商业秘密或其它类型的知识产权。</w:t>
      </w:r>
    </w:p>
    <w:p w14:paraId="496D2DA7">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（7）投标人承担上述保密义务的期限为合同有效期间及合同终止后2年，承担上述保密义务的责任主体为投标人（含投标人服务人员）。</w:t>
      </w:r>
    </w:p>
    <w:p w14:paraId="2E54777E">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14:paraId="0CD2709E">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（9）投标人应当对获悉的政务数据、个人信息等予以保密，不得用于其他用途，不得泄露、出售或者非法向他人提供。</w:t>
      </w:r>
    </w:p>
    <w:p w14:paraId="6495B737">
      <w:pPr>
        <w:snapToGrid w:val="0"/>
        <w:spacing w:line="360" w:lineRule="auto"/>
        <w:ind w:firstLine="480" w:firstLineChars="200"/>
        <w:outlineLvl w:val="2"/>
        <w:rPr>
          <w:rFonts w:hint="eastAsia" w:ascii="宋体" w:hAnsi="宋体" w:cs="宋体"/>
          <w:sz w:val="24"/>
          <w:highlight w:val="none"/>
        </w:rPr>
      </w:pPr>
      <w:r>
        <w:rPr>
          <w:rFonts w:hint="eastAsia" w:ascii="宋体" w:hAnsi="宋体" w:cs="宋体"/>
          <w:sz w:val="24"/>
          <w:highlight w:val="none"/>
        </w:rPr>
        <w:t>4.3知识产权要求</w:t>
      </w:r>
    </w:p>
    <w:p w14:paraId="69C2878B">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（1）投标人应确保本项目所提交成果无知识产权纠纷，项目成果的知识产权属于项目采购人。</w:t>
      </w:r>
    </w:p>
    <w:p w14:paraId="013B6A9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投标人保证向采购人提供的服务成果是其独立实施完成，不存在任何侵犯第三方专利权、商标权、著作权等合法权益。如因投标人提供的服务成果侵犯任何第三方的合法权益，导致该第三方追究采购人责任的，投标人应负责解决并赔偿因此给采购人造成的全部损失。</w:t>
      </w:r>
    </w:p>
    <w:p w14:paraId="7FD1D698">
      <w:pPr>
        <w:spacing w:line="360" w:lineRule="auto"/>
        <w:ind w:firstLine="480" w:firstLineChars="200"/>
        <w:rPr>
          <w:highlight w:val="none"/>
        </w:rPr>
      </w:pPr>
      <w:r>
        <w:rPr>
          <w:rFonts w:hint="eastAsia" w:ascii="宋体" w:hAnsi="宋体" w:cs="宋体"/>
          <w:sz w:val="24"/>
          <w:highlight w:val="none"/>
        </w:rPr>
        <w:t>（3）</w:t>
      </w:r>
      <w:r>
        <w:rPr>
          <w:rFonts w:hint="eastAsia" w:ascii="宋体" w:hAnsi="宋体"/>
          <w:sz w:val="24"/>
          <w:highlight w:val="none"/>
        </w:rPr>
        <w:t>为在项目中充分落实《政府采购法》规定的“政府采购应当有助于实现国家的经济和社会发展政策目标”等相关要求，以项目为载体推动北京市环境社会治理(ESG)体系高质量发展，请投标人提供在本项目中落实ESG理念的工作措施。</w:t>
      </w:r>
    </w:p>
    <w:p w14:paraId="34D9F5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BA8BB2E"/>
    <w:multiLevelType w:val="singleLevel"/>
    <w:tmpl w:val="7BA8BB2E"/>
    <w:lvl w:ilvl="0" w:tentative="0">
      <w:start w:val="1"/>
      <w:numFmt w:val="bullet"/>
      <w:lvlText w:val=""/>
      <w:lvlJc w:val="left"/>
      <w:pPr>
        <w:tabs>
          <w:tab w:val="left" w:pos="840"/>
        </w:tabs>
        <w:ind w:left="126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85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3">
    <w:name w:val="heading 4"/>
    <w:basedOn w:val="1"/>
    <w:next w:val="1"/>
    <w:qFormat/>
    <w:uiPriority w:val="0"/>
    <w:pPr>
      <w:keepNext/>
      <w:keepLines/>
      <w:adjustRightInd w:val="0"/>
      <w:spacing w:before="280" w:after="290" w:line="376" w:lineRule="atLeast"/>
      <w:textAlignment w:val="baseline"/>
      <w:outlineLvl w:val="3"/>
    </w:pPr>
    <w:rPr>
      <w:kern w:val="0"/>
      <w:sz w:val="24"/>
      <w:szCs w:val="20"/>
    </w:rPr>
  </w:style>
  <w:style w:type="paragraph" w:styleId="4">
    <w:name w:val="heading 5"/>
    <w:basedOn w:val="1"/>
    <w:next w:val="1"/>
    <w:qFormat/>
    <w:uiPriority w:val="0"/>
    <w:pPr>
      <w:keepNext/>
      <w:keepLines/>
      <w:adjustRightInd w:val="0"/>
      <w:spacing w:before="280" w:after="290" w:line="376" w:lineRule="atLeast"/>
      <w:textAlignment w:val="baseline"/>
      <w:outlineLvl w:val="4"/>
    </w:pPr>
    <w:rPr>
      <w:b/>
      <w:kern w:val="0"/>
      <w:sz w:val="28"/>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Salutation"/>
    <w:basedOn w:val="1"/>
    <w:next w:val="1"/>
    <w:qFormat/>
    <w:uiPriority w:val="0"/>
    <w:rPr>
      <w:rFonts w:ascii="Calibri" w:hAnsi="Calibri"/>
    </w:rPr>
  </w:style>
  <w:style w:type="paragraph" w:styleId="8">
    <w:name w:val="List Paragraph"/>
    <w:basedOn w:val="1"/>
    <w:qFormat/>
    <w:uiPriority w:val="34"/>
    <w:pPr>
      <w:ind w:firstLine="420" w:firstLineChars="200"/>
    </w:pPr>
    <w:rPr>
      <w:rFonts w:ascii="Calibri" w:hAnsi="Calibri"/>
      <w:szCs w:val="22"/>
    </w:rPr>
  </w:style>
  <w:style w:type="paragraph" w:customStyle="1" w:styleId="9">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2025-12-08T02:10:25Z</dcterms:created>
  <dc:creator>luozhao</dc:creator>
  <cp:lastModifiedBy>LZ</cp:lastModifiedBy>
  <dcterms:modified xsi:type="dcterms:W3CDTF">2025-12-08T02:11:02Z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6B42020F59F44AFDB4DACF52DA4DBE15_12</vt:lpwstr>
  </property>
</Properties>
</file>