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1E058">
      <w:pPr>
        <w:pStyle w:val="2"/>
      </w:pPr>
      <w:r>
        <w:rPr>
          <w:rFonts w:hint="eastAsia"/>
        </w:rPr>
        <w:t>技术服务需求</w:t>
      </w:r>
    </w:p>
    <w:p w14:paraId="04EBBF31">
      <w:pPr>
        <w:pStyle w:val="7"/>
        <w:ind w:firstLine="480"/>
        <w:rPr>
          <w:rFonts w:hint="eastAsia"/>
        </w:rPr>
      </w:pPr>
    </w:p>
    <w:p w14:paraId="5757DB7A">
      <w:pPr>
        <w:pStyle w:val="8"/>
        <w:numPr>
          <w:ilvl w:val="0"/>
          <w:numId w:val="0"/>
        </w:numPr>
        <w:ind w:leftChars="0"/>
        <w:jc w:val="center"/>
        <w:rPr>
          <w:rFonts w:hint="eastAsia"/>
        </w:rPr>
      </w:pPr>
      <w:bookmarkStart w:id="0" w:name="_Toc126334094"/>
      <w:r>
        <w:rPr>
          <w:rFonts w:hint="eastAsia"/>
        </w:rPr>
        <w:t>采购需求一览表</w:t>
      </w:r>
      <w:bookmarkEnd w:id="0"/>
    </w:p>
    <w:tbl>
      <w:tblPr>
        <w:tblStyle w:val="5"/>
        <w:tblW w:w="9506" w:type="dxa"/>
        <w:jc w:val="center"/>
        <w:shd w:val="clear" w:color="auto" w:fill="FFFFFF"/>
        <w:tblLayout w:type="fixed"/>
        <w:tblCellMar>
          <w:top w:w="0" w:type="dxa"/>
          <w:left w:w="0" w:type="dxa"/>
          <w:bottom w:w="0" w:type="dxa"/>
          <w:right w:w="0" w:type="dxa"/>
        </w:tblCellMar>
      </w:tblPr>
      <w:tblGrid>
        <w:gridCol w:w="712"/>
        <w:gridCol w:w="698"/>
        <w:gridCol w:w="629"/>
        <w:gridCol w:w="673"/>
        <w:gridCol w:w="1127"/>
        <w:gridCol w:w="1091"/>
        <w:gridCol w:w="1082"/>
        <w:gridCol w:w="3494"/>
      </w:tblGrid>
      <w:tr w14:paraId="5A5C9927">
        <w:tblPrEx>
          <w:shd w:val="clear" w:color="auto" w:fill="FFFFFF"/>
          <w:tblCellMar>
            <w:top w:w="0" w:type="dxa"/>
            <w:left w:w="0" w:type="dxa"/>
            <w:bottom w:w="0" w:type="dxa"/>
            <w:right w:w="0" w:type="dxa"/>
          </w:tblCellMar>
        </w:tblPrEx>
        <w:trPr>
          <w:trHeight w:val="54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A4F855A">
            <w:pPr>
              <w:spacing w:line="240" w:lineRule="auto"/>
              <w:jc w:val="center"/>
              <w:rPr>
                <w:sz w:val="21"/>
              </w:rPr>
            </w:pPr>
            <w:r>
              <w:rPr>
                <w:rFonts w:hint="eastAsia"/>
                <w:sz w:val="21"/>
              </w:rPr>
              <w:t>包件号</w:t>
            </w:r>
          </w:p>
        </w:tc>
        <w:tc>
          <w:tcPr>
            <w:tcW w:w="69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6FF1887">
            <w:pPr>
              <w:spacing w:line="240" w:lineRule="auto"/>
              <w:jc w:val="center"/>
              <w:rPr>
                <w:sz w:val="21"/>
              </w:rPr>
            </w:pPr>
            <w:r>
              <w:rPr>
                <w:rFonts w:hint="eastAsia"/>
                <w:sz w:val="21"/>
              </w:rPr>
              <w:t>包件名称</w:t>
            </w:r>
          </w:p>
        </w:tc>
        <w:tc>
          <w:tcPr>
            <w:tcW w:w="629" w:type="dxa"/>
            <w:tcBorders>
              <w:top w:val="single" w:color="auto" w:sz="4" w:space="0"/>
              <w:left w:val="single" w:color="auto" w:sz="4" w:space="0"/>
              <w:bottom w:val="single" w:color="auto" w:sz="4" w:space="0"/>
              <w:right w:val="single" w:color="auto" w:sz="4" w:space="0"/>
            </w:tcBorders>
            <w:shd w:val="clear" w:color="auto" w:fill="FFFFFF"/>
            <w:vAlign w:val="center"/>
          </w:tcPr>
          <w:p w14:paraId="663CEA12">
            <w:pPr>
              <w:spacing w:line="240" w:lineRule="auto"/>
              <w:jc w:val="center"/>
              <w:rPr>
                <w:sz w:val="21"/>
              </w:rPr>
            </w:pPr>
            <w:r>
              <w:rPr>
                <w:rFonts w:hint="eastAsia"/>
                <w:sz w:val="21"/>
              </w:rPr>
              <w:t>标的名称</w:t>
            </w:r>
          </w:p>
        </w:tc>
        <w:tc>
          <w:tcPr>
            <w:tcW w:w="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02B3FA6">
            <w:pPr>
              <w:spacing w:line="240" w:lineRule="auto"/>
              <w:jc w:val="center"/>
              <w:rPr>
                <w:sz w:val="21"/>
              </w:rPr>
            </w:pPr>
            <w:r>
              <w:rPr>
                <w:rFonts w:hint="eastAsia"/>
                <w:sz w:val="21"/>
              </w:rPr>
              <w:t>数量</w:t>
            </w:r>
          </w:p>
        </w:tc>
        <w:tc>
          <w:tcPr>
            <w:tcW w:w="11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C18067F">
            <w:pPr>
              <w:spacing w:line="240" w:lineRule="auto"/>
              <w:jc w:val="center"/>
              <w:rPr>
                <w:sz w:val="21"/>
              </w:rPr>
            </w:pPr>
            <w:r>
              <w:rPr>
                <w:rFonts w:hint="eastAsia"/>
                <w:sz w:val="21"/>
              </w:rPr>
              <w:t>预算</w:t>
            </w:r>
          </w:p>
          <w:p w14:paraId="0E3CDE54">
            <w:pPr>
              <w:spacing w:line="240" w:lineRule="auto"/>
              <w:jc w:val="center"/>
              <w:rPr>
                <w:sz w:val="21"/>
              </w:rPr>
            </w:pPr>
            <w:r>
              <w:rPr>
                <w:rFonts w:hint="eastAsia"/>
                <w:sz w:val="21"/>
              </w:rPr>
              <w:t>（万元）</w:t>
            </w:r>
          </w:p>
        </w:tc>
        <w:tc>
          <w:tcPr>
            <w:tcW w:w="10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40FBC23">
            <w:pPr>
              <w:spacing w:line="240" w:lineRule="auto"/>
              <w:jc w:val="center"/>
              <w:rPr>
                <w:sz w:val="21"/>
              </w:rPr>
            </w:pPr>
            <w:r>
              <w:rPr>
                <w:rFonts w:hint="eastAsia"/>
                <w:sz w:val="21"/>
              </w:rPr>
              <w:t>服务期限</w:t>
            </w:r>
          </w:p>
        </w:tc>
        <w:tc>
          <w:tcPr>
            <w:tcW w:w="108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B987832">
            <w:pPr>
              <w:spacing w:line="240" w:lineRule="auto"/>
              <w:jc w:val="center"/>
              <w:rPr>
                <w:sz w:val="21"/>
              </w:rPr>
            </w:pPr>
            <w:r>
              <w:rPr>
                <w:rFonts w:hint="eastAsia"/>
                <w:sz w:val="21"/>
              </w:rPr>
              <w:t>服务地点</w:t>
            </w:r>
          </w:p>
        </w:tc>
        <w:tc>
          <w:tcPr>
            <w:tcW w:w="34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DF24A51">
            <w:pPr>
              <w:spacing w:line="240" w:lineRule="auto"/>
              <w:jc w:val="center"/>
              <w:rPr>
                <w:sz w:val="21"/>
              </w:rPr>
            </w:pPr>
            <w:r>
              <w:rPr>
                <w:rFonts w:hint="eastAsia"/>
                <w:sz w:val="21"/>
              </w:rPr>
              <w:t>项目基本概况</w:t>
            </w:r>
          </w:p>
        </w:tc>
      </w:tr>
      <w:tr w14:paraId="7345D04F">
        <w:tblPrEx>
          <w:shd w:val="clear" w:color="auto" w:fill="FFFFFF"/>
          <w:tblCellMar>
            <w:top w:w="0" w:type="dxa"/>
            <w:left w:w="0" w:type="dxa"/>
            <w:bottom w:w="0" w:type="dxa"/>
            <w:right w:w="0" w:type="dxa"/>
          </w:tblCellMar>
        </w:tblPrEx>
        <w:trPr>
          <w:trHeight w:val="759"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0CC28C5">
            <w:pPr>
              <w:spacing w:line="240" w:lineRule="auto"/>
              <w:jc w:val="center"/>
              <w:rPr>
                <w:sz w:val="21"/>
              </w:rPr>
            </w:pPr>
            <w:r>
              <w:rPr>
                <w:sz w:val="21"/>
              </w:rPr>
              <w:t>1</w:t>
            </w:r>
          </w:p>
        </w:tc>
        <w:tc>
          <w:tcPr>
            <w:tcW w:w="69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7F7371F">
            <w:pPr>
              <w:spacing w:line="240" w:lineRule="auto"/>
              <w:jc w:val="center"/>
              <w:rPr>
                <w:rFonts w:hint="eastAsia" w:eastAsiaTheme="minorEastAsia"/>
                <w:sz w:val="21"/>
                <w:lang w:eastAsia="zh-CN"/>
              </w:rPr>
            </w:pPr>
            <w:r>
              <w:rPr>
                <w:rFonts w:hint="eastAsia"/>
                <w:sz w:val="21"/>
                <w:lang w:eastAsia="zh-CN"/>
              </w:rPr>
              <w:t>审计信息管理系统运维服务</w:t>
            </w:r>
          </w:p>
        </w:tc>
        <w:tc>
          <w:tcPr>
            <w:tcW w:w="629" w:type="dxa"/>
            <w:tcBorders>
              <w:top w:val="single" w:color="auto" w:sz="4" w:space="0"/>
              <w:left w:val="single" w:color="auto" w:sz="4" w:space="0"/>
              <w:bottom w:val="single" w:color="auto" w:sz="4" w:space="0"/>
              <w:right w:val="single" w:color="auto" w:sz="4" w:space="0"/>
            </w:tcBorders>
            <w:shd w:val="clear" w:color="auto" w:fill="FFFFFF"/>
            <w:vAlign w:val="center"/>
          </w:tcPr>
          <w:p w14:paraId="306177AE">
            <w:pPr>
              <w:spacing w:line="240" w:lineRule="auto"/>
              <w:jc w:val="center"/>
              <w:rPr>
                <w:sz w:val="21"/>
              </w:rPr>
            </w:pPr>
            <w:r>
              <w:rPr>
                <w:rFonts w:hint="eastAsia"/>
                <w:sz w:val="21"/>
                <w:lang w:eastAsia="zh-CN"/>
              </w:rPr>
              <w:t>审计信息管理系统运维服务</w:t>
            </w:r>
          </w:p>
        </w:tc>
        <w:tc>
          <w:tcPr>
            <w:tcW w:w="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9D6C71F">
            <w:pPr>
              <w:spacing w:line="240" w:lineRule="auto"/>
              <w:jc w:val="center"/>
              <w:rPr>
                <w:rFonts w:hint="default" w:eastAsiaTheme="minorEastAsia"/>
                <w:sz w:val="21"/>
                <w:lang w:val="en-US" w:eastAsia="zh-CN"/>
              </w:rPr>
            </w:pPr>
            <w:r>
              <w:rPr>
                <w:rFonts w:hint="eastAsia"/>
                <w:sz w:val="21"/>
                <w:lang w:val="en-US" w:eastAsia="zh-CN"/>
              </w:rPr>
              <w:t>1项</w:t>
            </w:r>
          </w:p>
        </w:tc>
        <w:tc>
          <w:tcPr>
            <w:tcW w:w="11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97FD812">
            <w:pPr>
              <w:spacing w:line="240" w:lineRule="auto"/>
              <w:jc w:val="center"/>
              <w:rPr>
                <w:rFonts w:hint="eastAsia" w:eastAsiaTheme="minorEastAsia"/>
                <w:sz w:val="21"/>
                <w:lang w:eastAsia="zh-CN"/>
              </w:rPr>
            </w:pPr>
            <w:r>
              <w:rPr>
                <w:rFonts w:hint="eastAsia"/>
                <w:sz w:val="21"/>
                <w:lang w:eastAsia="zh-CN"/>
              </w:rPr>
              <w:t>365.9283</w:t>
            </w:r>
          </w:p>
        </w:tc>
        <w:tc>
          <w:tcPr>
            <w:tcW w:w="10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034605E">
            <w:pPr>
              <w:spacing w:line="240" w:lineRule="auto"/>
              <w:jc w:val="center"/>
              <w:rPr>
                <w:rFonts w:hint="eastAsia" w:eastAsiaTheme="minorEastAsia"/>
                <w:sz w:val="21"/>
                <w:lang w:eastAsia="zh-CN"/>
              </w:rPr>
            </w:pPr>
            <w:r>
              <w:rPr>
                <w:rFonts w:hint="eastAsia"/>
                <w:sz w:val="21"/>
                <w:lang w:eastAsia="zh-CN"/>
              </w:rPr>
              <w:t>自2026年1月1日至2026年12月31日。</w:t>
            </w:r>
          </w:p>
        </w:tc>
        <w:tc>
          <w:tcPr>
            <w:tcW w:w="108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1DF2D75">
            <w:pPr>
              <w:spacing w:line="240" w:lineRule="auto"/>
              <w:jc w:val="center"/>
              <w:rPr>
                <w:rFonts w:hint="eastAsia" w:eastAsiaTheme="minorEastAsia"/>
                <w:sz w:val="21"/>
                <w:lang w:eastAsia="zh-CN"/>
              </w:rPr>
            </w:pPr>
            <w:r>
              <w:rPr>
                <w:rFonts w:hint="eastAsia"/>
                <w:sz w:val="21"/>
              </w:rPr>
              <w:t>采购人指定地点</w:t>
            </w:r>
            <w:r>
              <w:rPr>
                <w:rFonts w:hint="eastAsia"/>
                <w:sz w:val="21"/>
                <w:lang w:eastAsia="zh-CN"/>
              </w:rPr>
              <w:t>。</w:t>
            </w:r>
          </w:p>
        </w:tc>
        <w:tc>
          <w:tcPr>
            <w:tcW w:w="34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3D4B13D">
            <w:pPr>
              <w:spacing w:line="240" w:lineRule="auto"/>
              <w:jc w:val="center"/>
              <w:rPr>
                <w:sz w:val="21"/>
              </w:rPr>
            </w:pPr>
            <w:r>
              <w:rPr>
                <w:rFonts w:hint="eastAsia"/>
                <w:sz w:val="21"/>
              </w:rPr>
              <w:t>为保障北京市审计局审计信息管理系统及配套基础软硬件环境的安全、稳定运行，择优选择一家具有丰富运维实施经验及管理经验，且具备相关专业资质的专业化服务商，协助市审计局开展应用系统及配套基础软硬件运维服务。</w:t>
            </w:r>
          </w:p>
        </w:tc>
      </w:tr>
    </w:tbl>
    <w:p w14:paraId="0BDF9EB6"/>
    <w:p w14:paraId="164DF726">
      <w:pPr>
        <w:pStyle w:val="8"/>
        <w:numPr>
          <w:ilvl w:val="0"/>
          <w:numId w:val="0"/>
        </w:numPr>
        <w:ind w:leftChars="0"/>
        <w:jc w:val="center"/>
        <w:rPr>
          <w:rFonts w:hint="eastAsia"/>
        </w:rPr>
      </w:pPr>
      <w:bookmarkStart w:id="1" w:name="_Toc126334095"/>
      <w:r>
        <w:rPr>
          <w:rFonts w:hint="eastAsia"/>
        </w:rPr>
        <w:t>技术需求</w:t>
      </w:r>
      <w:bookmarkEnd w:id="1"/>
    </w:p>
    <w:p w14:paraId="46577A1A">
      <w:pPr>
        <w:keepNext/>
        <w:keepLines/>
        <w:numPr>
          <w:ilvl w:val="0"/>
          <w:numId w:val="2"/>
        </w:numPr>
        <w:adjustRightInd/>
        <w:snapToGrid/>
        <w:spacing w:line="360" w:lineRule="auto"/>
        <w:outlineLvl w:val="0"/>
        <w:rPr>
          <w:rFonts w:hint="eastAsia" w:hAnsi="宋体"/>
          <w:b/>
          <w:bCs/>
          <w:kern w:val="44"/>
          <w:szCs w:val="24"/>
        </w:rPr>
      </w:pPr>
      <w:bookmarkStart w:id="2" w:name="_Toc29110"/>
      <w:bookmarkStart w:id="3" w:name="_Toc7225"/>
      <w:bookmarkStart w:id="4" w:name="_Toc89454998"/>
      <w:bookmarkStart w:id="5" w:name="_Toc20901"/>
      <w:r>
        <w:rPr>
          <w:rFonts w:hint="eastAsia" w:hAnsi="宋体"/>
          <w:b/>
          <w:bCs/>
          <w:kern w:val="44"/>
          <w:szCs w:val="24"/>
        </w:rPr>
        <w:t>项目背景</w:t>
      </w:r>
      <w:bookmarkEnd w:id="2"/>
      <w:bookmarkEnd w:id="3"/>
      <w:bookmarkEnd w:id="4"/>
      <w:bookmarkEnd w:id="5"/>
    </w:p>
    <w:p w14:paraId="07257F68">
      <w:pPr>
        <w:spacing w:line="360" w:lineRule="auto"/>
        <w:ind w:firstLine="480" w:firstLineChars="200"/>
        <w:rPr>
          <w:rFonts w:hint="eastAsia" w:hAnsi="宋体" w:cs="Arial"/>
          <w:szCs w:val="24"/>
        </w:rPr>
      </w:pPr>
      <w:r>
        <w:rPr>
          <w:rFonts w:hAnsi="宋体" w:cs="Arial"/>
          <w:szCs w:val="24"/>
        </w:rPr>
        <w:t>北京市审计局是北京市依法独立行使审计监督权的审计机关，负责北京市的审计工作，担负着对北京市财政财务收支及有关经济活动的真实、合法和效益的审计监督。</w:t>
      </w:r>
    </w:p>
    <w:p w14:paraId="6BDDFFB0">
      <w:pPr>
        <w:spacing w:line="360" w:lineRule="auto"/>
        <w:ind w:firstLine="480" w:firstLineChars="200"/>
        <w:rPr>
          <w:rFonts w:hint="eastAsia" w:hAnsi="宋体" w:cs="Arial"/>
          <w:szCs w:val="24"/>
        </w:rPr>
      </w:pPr>
      <w:r>
        <w:rPr>
          <w:rFonts w:hAnsi="宋体" w:cs="Arial"/>
          <w:szCs w:val="24"/>
        </w:rPr>
        <w:t>为了适应审计工作发展和信息技术发展的趋势，满足深化审计管理改革、提高审计质量和审计效率的需要，进一步提升全市审计机关信息化工作的整体水平，北京市审计局建设了“审计信息管理系统”，该系统有效地支撑了北京市审计局的审计工作。</w:t>
      </w:r>
    </w:p>
    <w:p w14:paraId="34490298">
      <w:pPr>
        <w:adjustRightInd/>
        <w:snapToGrid/>
        <w:spacing w:line="360" w:lineRule="auto"/>
        <w:ind w:firstLine="480" w:firstLineChars="200"/>
        <w:rPr>
          <w:rFonts w:hint="eastAsia" w:hAnsi="宋体" w:cs="Arial"/>
          <w:szCs w:val="24"/>
        </w:rPr>
      </w:pPr>
      <w:r>
        <w:rPr>
          <w:rFonts w:hint="eastAsia" w:hAnsi="宋体" w:cs="Arial"/>
          <w:szCs w:val="24"/>
        </w:rPr>
        <w:t>审计信息管理系统是北京市审计局开展公文办理、审计业务、机关事务的一体化平台，对</w:t>
      </w:r>
      <w:r>
        <w:rPr>
          <w:rFonts w:hAnsi="宋体" w:cs="Arial"/>
          <w:szCs w:val="24"/>
        </w:rPr>
        <w:t>系统</w:t>
      </w:r>
      <w:r>
        <w:rPr>
          <w:rFonts w:hint="eastAsia" w:hAnsi="宋体" w:cs="Arial"/>
          <w:szCs w:val="24"/>
        </w:rPr>
        <w:t>及其配套软硬件</w:t>
      </w:r>
      <w:r>
        <w:rPr>
          <w:rFonts w:hAnsi="宋体" w:cs="Arial"/>
          <w:szCs w:val="24"/>
        </w:rPr>
        <w:t>运维服务</w:t>
      </w:r>
      <w:r>
        <w:rPr>
          <w:rFonts w:hint="eastAsia" w:hAnsi="宋体" w:cs="Arial"/>
          <w:szCs w:val="24"/>
        </w:rPr>
        <w:t>是</w:t>
      </w:r>
      <w:r>
        <w:rPr>
          <w:rFonts w:hAnsi="宋体" w:cs="Arial"/>
          <w:szCs w:val="24"/>
        </w:rPr>
        <w:t>保证业务系统长期安全、稳定和高效运行，促进应用系统的持续改进</w:t>
      </w:r>
      <w:r>
        <w:rPr>
          <w:rFonts w:hint="eastAsia" w:hAnsi="宋体" w:cs="Arial"/>
          <w:szCs w:val="24"/>
        </w:rPr>
        <w:t>的前提与保障</w:t>
      </w:r>
      <w:r>
        <w:rPr>
          <w:rFonts w:hAnsi="宋体" w:cs="Arial"/>
          <w:szCs w:val="24"/>
        </w:rPr>
        <w:t>。</w:t>
      </w:r>
      <w:r>
        <w:rPr>
          <w:rFonts w:hint="eastAsia" w:hAnsi="宋体" w:cs="Arial"/>
          <w:szCs w:val="24"/>
        </w:rPr>
        <w:t>本次采购内容为</w:t>
      </w:r>
      <w:r>
        <w:rPr>
          <w:rFonts w:hint="eastAsia" w:hAnsi="宋体" w:cs="Arial"/>
          <w:szCs w:val="24"/>
          <w:lang w:val="en-US" w:eastAsia="zh-CN"/>
        </w:rPr>
        <w:t>自</w:t>
      </w:r>
      <w:r>
        <w:rPr>
          <w:rFonts w:hint="eastAsia" w:hAnsi="宋体" w:cs="Arial"/>
          <w:szCs w:val="24"/>
        </w:rPr>
        <w:t>202</w:t>
      </w:r>
      <w:r>
        <w:rPr>
          <w:rFonts w:hint="eastAsia" w:hAnsi="宋体" w:cs="Arial"/>
          <w:szCs w:val="24"/>
          <w:lang w:val="en-US" w:eastAsia="zh-CN"/>
        </w:rPr>
        <w:t>6</w:t>
      </w:r>
      <w:r>
        <w:rPr>
          <w:rFonts w:hint="eastAsia" w:hAnsi="宋体" w:cs="Arial"/>
          <w:szCs w:val="24"/>
        </w:rPr>
        <w:t>年</w:t>
      </w:r>
      <w:r>
        <w:rPr>
          <w:rFonts w:hint="eastAsia" w:hAnsi="宋体" w:cs="Arial"/>
          <w:szCs w:val="24"/>
          <w:lang w:val="en-US" w:eastAsia="zh-CN"/>
        </w:rPr>
        <w:t>1</w:t>
      </w:r>
      <w:r>
        <w:rPr>
          <w:rFonts w:hint="eastAsia" w:hAnsi="宋体" w:cs="Arial"/>
          <w:szCs w:val="24"/>
        </w:rPr>
        <w:t>月1日至202</w:t>
      </w:r>
      <w:r>
        <w:rPr>
          <w:rFonts w:hint="eastAsia" w:hAnsi="宋体" w:cs="Arial"/>
          <w:szCs w:val="24"/>
          <w:lang w:val="en-US" w:eastAsia="zh-CN"/>
        </w:rPr>
        <w:t>6</w:t>
      </w:r>
      <w:r>
        <w:rPr>
          <w:rFonts w:hint="eastAsia" w:hAnsi="宋体" w:cs="Arial"/>
          <w:szCs w:val="24"/>
        </w:rPr>
        <w:t>年12月31日运维服务。</w:t>
      </w:r>
    </w:p>
    <w:p w14:paraId="29B3255C">
      <w:pPr>
        <w:adjustRightInd/>
        <w:snapToGrid/>
        <w:spacing w:line="360" w:lineRule="auto"/>
        <w:ind w:firstLine="480" w:firstLineChars="200"/>
        <w:rPr>
          <w:rFonts w:hint="eastAsia" w:hAnsi="宋体" w:cs="Arial"/>
          <w:szCs w:val="24"/>
        </w:rPr>
      </w:pPr>
    </w:p>
    <w:p w14:paraId="55D9256C">
      <w:pPr>
        <w:keepNext/>
        <w:keepLines/>
        <w:numPr>
          <w:ilvl w:val="0"/>
          <w:numId w:val="2"/>
        </w:numPr>
        <w:adjustRightInd/>
        <w:snapToGrid/>
        <w:spacing w:line="360" w:lineRule="auto"/>
        <w:outlineLvl w:val="0"/>
        <w:rPr>
          <w:rFonts w:hint="eastAsia" w:hAnsi="宋体"/>
          <w:b/>
          <w:bCs/>
          <w:kern w:val="44"/>
          <w:szCs w:val="24"/>
        </w:rPr>
      </w:pPr>
      <w:bookmarkStart w:id="6" w:name="_Toc4624"/>
      <w:bookmarkStart w:id="7" w:name="_Toc17444"/>
      <w:bookmarkStart w:id="8" w:name="_Toc24688"/>
      <w:bookmarkStart w:id="9" w:name="_Toc89454999"/>
      <w:r>
        <w:rPr>
          <w:rFonts w:hint="eastAsia" w:hAnsi="宋体"/>
          <w:b/>
          <w:bCs/>
          <w:kern w:val="44"/>
          <w:szCs w:val="24"/>
        </w:rPr>
        <w:t>运维目标</w:t>
      </w:r>
      <w:bookmarkEnd w:id="6"/>
      <w:bookmarkEnd w:id="7"/>
      <w:bookmarkEnd w:id="8"/>
      <w:bookmarkEnd w:id="9"/>
    </w:p>
    <w:p w14:paraId="46F16109">
      <w:pPr>
        <w:keepNext/>
        <w:keepLines/>
        <w:numPr>
          <w:ilvl w:val="1"/>
          <w:numId w:val="2"/>
        </w:numPr>
        <w:adjustRightInd/>
        <w:snapToGrid/>
        <w:spacing w:line="360" w:lineRule="auto"/>
        <w:outlineLvl w:val="1"/>
        <w:rPr>
          <w:rFonts w:hint="eastAsia" w:hAnsi="宋体" w:cs="黑体"/>
          <w:b/>
          <w:bCs/>
          <w:kern w:val="44"/>
          <w:szCs w:val="24"/>
        </w:rPr>
      </w:pPr>
      <w:bookmarkStart w:id="10" w:name="_Toc13256"/>
      <w:bookmarkStart w:id="11" w:name="_Toc18475"/>
      <w:bookmarkStart w:id="12" w:name="_Toc22709"/>
      <w:bookmarkStart w:id="13" w:name="_Toc89455000"/>
      <w:r>
        <w:rPr>
          <w:rFonts w:hint="eastAsia" w:hAnsi="宋体" w:cs="黑体"/>
          <w:b/>
          <w:bCs/>
          <w:kern w:val="44"/>
          <w:szCs w:val="24"/>
        </w:rPr>
        <w:t>业务目标</w:t>
      </w:r>
      <w:bookmarkEnd w:id="10"/>
      <w:bookmarkEnd w:id="11"/>
      <w:bookmarkEnd w:id="12"/>
      <w:bookmarkEnd w:id="13"/>
    </w:p>
    <w:p w14:paraId="46027E11">
      <w:pPr>
        <w:adjustRightInd/>
        <w:snapToGrid/>
        <w:spacing w:line="360" w:lineRule="auto"/>
        <w:ind w:firstLine="480" w:firstLineChars="200"/>
        <w:rPr>
          <w:rFonts w:hint="eastAsia" w:hAnsi="宋体"/>
          <w:szCs w:val="24"/>
        </w:rPr>
      </w:pPr>
      <w:r>
        <w:rPr>
          <w:rFonts w:hint="eastAsia" w:hAnsi="宋体"/>
          <w:szCs w:val="24"/>
        </w:rPr>
        <w:t>为审计信息管理系统</w:t>
      </w:r>
      <w:r>
        <w:rPr>
          <w:rFonts w:hint="eastAsia" w:hAnsi="宋体"/>
          <w:color w:val="000000"/>
          <w:szCs w:val="24"/>
        </w:rPr>
        <w:t>及配套基础软硬件环境</w:t>
      </w:r>
      <w:r>
        <w:rPr>
          <w:rFonts w:hint="eastAsia" w:hAnsi="宋体"/>
          <w:szCs w:val="24"/>
        </w:rPr>
        <w:t>提供运维服务，在市审计局运维服务统一体系下，提供优质、高效和便捷的技术支撑，保障局业务正常开展，促进业务发展和系统逐步优化。</w:t>
      </w:r>
    </w:p>
    <w:p w14:paraId="0C995E59">
      <w:pPr>
        <w:keepNext/>
        <w:keepLines/>
        <w:numPr>
          <w:ilvl w:val="1"/>
          <w:numId w:val="2"/>
        </w:numPr>
        <w:adjustRightInd/>
        <w:snapToGrid/>
        <w:spacing w:line="360" w:lineRule="auto"/>
        <w:outlineLvl w:val="1"/>
        <w:rPr>
          <w:rFonts w:hint="eastAsia" w:hAnsi="宋体" w:cs="黑体"/>
          <w:b/>
          <w:bCs/>
          <w:kern w:val="44"/>
          <w:szCs w:val="24"/>
        </w:rPr>
      </w:pPr>
      <w:bookmarkStart w:id="14" w:name="_Toc11984"/>
      <w:bookmarkStart w:id="15" w:name="_Toc89455001"/>
      <w:bookmarkStart w:id="16" w:name="_Toc17349"/>
      <w:bookmarkStart w:id="17" w:name="_Toc28280"/>
      <w:r>
        <w:rPr>
          <w:rFonts w:hint="eastAsia" w:hAnsi="宋体" w:cs="黑体"/>
          <w:b/>
          <w:bCs/>
          <w:kern w:val="44"/>
          <w:szCs w:val="24"/>
        </w:rPr>
        <w:t>技术目标</w:t>
      </w:r>
      <w:bookmarkEnd w:id="14"/>
      <w:bookmarkEnd w:id="15"/>
      <w:bookmarkEnd w:id="16"/>
      <w:bookmarkEnd w:id="17"/>
    </w:p>
    <w:p w14:paraId="661900DA">
      <w:pPr>
        <w:numPr>
          <w:ilvl w:val="0"/>
          <w:numId w:val="3"/>
        </w:numPr>
        <w:tabs>
          <w:tab w:val="left" w:pos="960"/>
        </w:tabs>
        <w:adjustRightInd/>
        <w:snapToGrid/>
        <w:spacing w:line="360" w:lineRule="auto"/>
        <w:ind w:left="0" w:firstLine="480"/>
        <w:rPr>
          <w:rFonts w:hint="eastAsia" w:hAnsi="宋体"/>
          <w:szCs w:val="24"/>
        </w:rPr>
      </w:pPr>
      <w:r>
        <w:rPr>
          <w:rFonts w:hint="eastAsia" w:hAnsi="宋体"/>
          <w:szCs w:val="24"/>
        </w:rPr>
        <w:t>针对审计信息管理系统提供日常巡检、问题处理、用户培训、业务咨询、技术支持等基础运维以及各系统业务个性化运维服务。</w:t>
      </w:r>
    </w:p>
    <w:p w14:paraId="3D8A6D37">
      <w:pPr>
        <w:numPr>
          <w:ilvl w:val="0"/>
          <w:numId w:val="3"/>
        </w:numPr>
        <w:tabs>
          <w:tab w:val="left" w:pos="960"/>
        </w:tabs>
        <w:adjustRightInd/>
        <w:snapToGrid/>
        <w:spacing w:line="360" w:lineRule="auto"/>
        <w:ind w:left="0" w:firstLine="480"/>
        <w:rPr>
          <w:rFonts w:hint="eastAsia" w:hAnsi="宋体"/>
          <w:szCs w:val="24"/>
        </w:rPr>
      </w:pPr>
      <w:r>
        <w:rPr>
          <w:rFonts w:hint="eastAsia" w:hAnsi="宋体"/>
          <w:szCs w:val="24"/>
        </w:rPr>
        <w:t>针对审计信息管理系统运行环境提供基础软件、系统和硬件的原厂维保服务及技术保障，保障系统及配套基础环境运行的兼容、安全和稳定。</w:t>
      </w:r>
    </w:p>
    <w:p w14:paraId="6A78C564">
      <w:pPr>
        <w:numPr>
          <w:ilvl w:val="0"/>
          <w:numId w:val="0"/>
        </w:numPr>
        <w:tabs>
          <w:tab w:val="left" w:pos="960"/>
        </w:tabs>
        <w:adjustRightInd/>
        <w:snapToGrid/>
        <w:spacing w:line="360" w:lineRule="auto"/>
        <w:ind w:left="480" w:leftChars="0"/>
        <w:rPr>
          <w:rFonts w:hint="eastAsia" w:hAnsi="宋体"/>
          <w:szCs w:val="24"/>
        </w:rPr>
      </w:pPr>
    </w:p>
    <w:p w14:paraId="193C9728">
      <w:pPr>
        <w:keepNext/>
        <w:keepLines/>
        <w:numPr>
          <w:ilvl w:val="0"/>
          <w:numId w:val="2"/>
        </w:numPr>
        <w:adjustRightInd/>
        <w:snapToGrid/>
        <w:spacing w:line="360" w:lineRule="auto"/>
        <w:outlineLvl w:val="0"/>
        <w:rPr>
          <w:rFonts w:hint="eastAsia" w:hAnsi="宋体"/>
          <w:b/>
          <w:bCs/>
          <w:kern w:val="44"/>
          <w:szCs w:val="24"/>
        </w:rPr>
      </w:pPr>
      <w:bookmarkStart w:id="18" w:name="_Toc395"/>
      <w:bookmarkStart w:id="19" w:name="_Toc13471"/>
      <w:bookmarkStart w:id="20" w:name="_Toc8753"/>
      <w:r>
        <w:rPr>
          <w:rFonts w:hint="eastAsia" w:hAnsi="宋体"/>
          <w:b/>
          <w:bCs/>
          <w:kern w:val="44"/>
          <w:szCs w:val="24"/>
        </w:rPr>
        <w:t>运维范围</w:t>
      </w:r>
      <w:bookmarkEnd w:id="18"/>
      <w:bookmarkEnd w:id="19"/>
      <w:bookmarkEnd w:id="20"/>
    </w:p>
    <w:p w14:paraId="13723A87">
      <w:pPr>
        <w:adjustRightInd/>
        <w:snapToGrid/>
        <w:spacing w:line="360" w:lineRule="auto"/>
        <w:ind w:firstLine="480"/>
        <w:rPr>
          <w:rFonts w:hint="eastAsia" w:hAnsi="宋体" w:cs="仿宋"/>
          <w:kern w:val="0"/>
          <w:szCs w:val="24"/>
        </w:rPr>
      </w:pPr>
      <w:r>
        <w:rPr>
          <w:rFonts w:hint="eastAsia" w:hAnsi="宋体" w:cs="仿宋"/>
          <w:kern w:val="0"/>
          <w:szCs w:val="24"/>
        </w:rPr>
        <w:t>本项目运维范围</w:t>
      </w:r>
      <w:r>
        <w:rPr>
          <w:rFonts w:hint="eastAsia" w:hAnsi="宋体" w:cs="仿宋"/>
          <w:kern w:val="0"/>
          <w:szCs w:val="24"/>
          <w:lang w:val="en-US" w:eastAsia="zh-CN"/>
        </w:rPr>
        <w:t>围绕</w:t>
      </w:r>
      <w:r>
        <w:rPr>
          <w:rFonts w:hint="eastAsia" w:hAnsi="宋体" w:cs="仿宋"/>
          <w:kern w:val="0"/>
          <w:szCs w:val="24"/>
        </w:rPr>
        <w:t>北京市审计局</w:t>
      </w:r>
      <w:r>
        <w:rPr>
          <w:rFonts w:hint="eastAsia" w:hAnsi="宋体" w:cs="仿宋"/>
          <w:kern w:val="0"/>
          <w:szCs w:val="24"/>
          <w:lang w:val="en-US" w:eastAsia="zh-CN"/>
        </w:rPr>
        <w:t>审计信息管理系统开展</w:t>
      </w:r>
      <w:r>
        <w:rPr>
          <w:rFonts w:hint="eastAsia" w:hAnsi="宋体" w:cs="仿宋"/>
          <w:kern w:val="0"/>
          <w:szCs w:val="24"/>
        </w:rPr>
        <w:t>应用系统运维、基础软硬件运维、基础软硬件原厂维保。</w:t>
      </w:r>
    </w:p>
    <w:p w14:paraId="34298B40">
      <w:pPr>
        <w:keepNext/>
        <w:keepLines/>
        <w:numPr>
          <w:ilvl w:val="1"/>
          <w:numId w:val="2"/>
        </w:numPr>
        <w:adjustRightInd/>
        <w:snapToGrid/>
        <w:spacing w:line="360" w:lineRule="auto"/>
        <w:outlineLvl w:val="1"/>
        <w:rPr>
          <w:rFonts w:hint="eastAsia" w:hAnsi="宋体" w:cs="黑体"/>
          <w:b/>
          <w:bCs/>
          <w:szCs w:val="24"/>
        </w:rPr>
      </w:pPr>
      <w:bookmarkStart w:id="21" w:name="_Toc45"/>
      <w:bookmarkStart w:id="22" w:name="_Toc5595"/>
      <w:bookmarkStart w:id="23" w:name="_Toc22409"/>
      <w:r>
        <w:rPr>
          <w:rFonts w:hint="eastAsia" w:hAnsi="宋体" w:cs="黑体"/>
          <w:b/>
          <w:bCs/>
          <w:szCs w:val="24"/>
        </w:rPr>
        <w:t>应用系统运维</w:t>
      </w:r>
      <w:bookmarkEnd w:id="21"/>
      <w:bookmarkEnd w:id="22"/>
      <w:bookmarkEnd w:id="23"/>
    </w:p>
    <w:p w14:paraId="0406907A">
      <w:pPr>
        <w:adjustRightInd/>
        <w:snapToGrid/>
        <w:spacing w:line="360" w:lineRule="auto"/>
        <w:ind w:firstLine="480"/>
        <w:rPr>
          <w:rFonts w:hint="eastAsia" w:hAnsi="宋体" w:cs="仿宋"/>
          <w:color w:val="C00000"/>
          <w:kern w:val="0"/>
          <w:szCs w:val="24"/>
        </w:rPr>
      </w:pPr>
      <w:r>
        <w:rPr>
          <w:rFonts w:hint="eastAsia" w:hAnsi="宋体" w:cs="仿宋"/>
          <w:kern w:val="0"/>
          <w:szCs w:val="24"/>
        </w:rPr>
        <w:t>对审计信息管理系统的各子系统提供日常巡检、问题处理、用户培训、业务咨询、技术支持、系统更新、安全检查及整改等基础运维以及各系统业务个性化运维服务</w:t>
      </w:r>
      <w:r>
        <w:rPr>
          <w:rFonts w:hint="eastAsia"/>
        </w:rPr>
        <w:t>。</w:t>
      </w:r>
      <w:r>
        <w:rPr>
          <w:rFonts w:hint="eastAsia" w:hAnsi="宋体" w:cs="仿宋"/>
          <w:kern w:val="0"/>
          <w:szCs w:val="24"/>
        </w:rPr>
        <w:t>子系统分别包括统一认证管理子系统、综合门户管理子系统、审计管理子系统、公文管理子系统、机关事务管理子系统、档案管理子系统、预算执行管理子系统、固定资产管理子系统、人力资源管理子系统、干部教育培训系统</w:t>
      </w:r>
      <w:r>
        <w:rPr>
          <w:rFonts w:hint="eastAsia" w:hAnsi="宋体" w:cs="仿宋"/>
          <w:kern w:val="0"/>
          <w:szCs w:val="24"/>
          <w:lang w:val="en-US" w:eastAsia="zh-CN"/>
        </w:rPr>
        <w:t>和</w:t>
      </w:r>
      <w:r>
        <w:rPr>
          <w:rFonts w:hint="eastAsia" w:hAnsi="宋体" w:cs="仿宋"/>
          <w:kern w:val="0"/>
          <w:szCs w:val="24"/>
        </w:rPr>
        <w:t>财务内控管理软件。</w:t>
      </w:r>
    </w:p>
    <w:p w14:paraId="733CD66C">
      <w:pPr>
        <w:keepNext/>
        <w:keepLines/>
        <w:numPr>
          <w:ilvl w:val="1"/>
          <w:numId w:val="2"/>
        </w:numPr>
        <w:adjustRightInd/>
        <w:snapToGrid/>
        <w:spacing w:line="360" w:lineRule="auto"/>
        <w:outlineLvl w:val="1"/>
        <w:rPr>
          <w:rFonts w:hint="eastAsia" w:hAnsi="宋体" w:cs="黑体"/>
          <w:b/>
          <w:bCs/>
          <w:szCs w:val="24"/>
        </w:rPr>
      </w:pPr>
      <w:bookmarkStart w:id="24" w:name="_Toc10245"/>
      <w:bookmarkStart w:id="25" w:name="_Toc17166"/>
      <w:bookmarkStart w:id="26" w:name="_Toc8140"/>
      <w:r>
        <w:rPr>
          <w:rFonts w:hint="eastAsia" w:hAnsi="宋体" w:cs="黑体"/>
          <w:b/>
          <w:bCs/>
          <w:szCs w:val="24"/>
        </w:rPr>
        <w:t>基础软硬件运维</w:t>
      </w:r>
      <w:bookmarkEnd w:id="24"/>
      <w:bookmarkEnd w:id="25"/>
      <w:bookmarkEnd w:id="26"/>
    </w:p>
    <w:p w14:paraId="4B82CADB">
      <w:pPr>
        <w:adjustRightInd/>
        <w:snapToGrid/>
        <w:spacing w:line="360" w:lineRule="auto"/>
        <w:ind w:firstLine="480"/>
        <w:rPr>
          <w:rFonts w:hint="eastAsia" w:hAnsi="宋体" w:cs="仿宋"/>
          <w:kern w:val="0"/>
          <w:szCs w:val="24"/>
        </w:rPr>
      </w:pPr>
      <w:r>
        <w:rPr>
          <w:rFonts w:hint="eastAsia" w:hAnsi="宋体" w:cs="仿宋"/>
          <w:kern w:val="0"/>
          <w:szCs w:val="24"/>
        </w:rPr>
        <w:t>为审计信息管理系统配套的基础</w:t>
      </w:r>
      <w:r>
        <w:rPr>
          <w:rFonts w:hint="eastAsia" w:hAnsi="宋体" w:cs="Arial"/>
          <w:color w:val="000000"/>
          <w:szCs w:val="24"/>
          <w:lang w:val="en-US" w:eastAsia="zh-CN"/>
        </w:rPr>
        <w:t>设备</w:t>
      </w:r>
      <w:r>
        <w:rPr>
          <w:rFonts w:hint="eastAsia" w:hAnsi="宋体" w:cs="仿宋"/>
          <w:kern w:val="0"/>
          <w:szCs w:val="24"/>
        </w:rPr>
        <w:t>、</w:t>
      </w:r>
      <w:r>
        <w:rPr>
          <w:rFonts w:hint="eastAsia" w:hAnsi="宋体" w:cs="仿宋"/>
          <w:kern w:val="0"/>
          <w:szCs w:val="24"/>
          <w:lang w:val="en-US" w:eastAsia="zh-CN"/>
        </w:rPr>
        <w:t>基础</w:t>
      </w:r>
      <w:r>
        <w:rPr>
          <w:rFonts w:hint="eastAsia" w:hAnsi="宋体" w:cs="仿宋"/>
          <w:kern w:val="0"/>
          <w:szCs w:val="24"/>
        </w:rPr>
        <w:t>系统和</w:t>
      </w:r>
      <w:r>
        <w:rPr>
          <w:rFonts w:hint="eastAsia" w:hAnsi="宋体" w:cs="仿宋"/>
          <w:kern w:val="0"/>
          <w:szCs w:val="24"/>
          <w:lang w:val="en-US" w:eastAsia="zh-CN"/>
        </w:rPr>
        <w:t>基础软件</w:t>
      </w:r>
      <w:r>
        <w:rPr>
          <w:rFonts w:hint="eastAsia" w:hAnsi="宋体" w:cs="仿宋"/>
          <w:kern w:val="0"/>
          <w:szCs w:val="24"/>
        </w:rPr>
        <w:t>提供现场运维及二线运维，提供业务联调、业务操作等日常操作，巡检、备份、升级、技术支持等日常运维和故障处理等服务；同时，提供相关应急保障服务和协助用户开展相关工作。基础软硬件范围包括：</w:t>
      </w:r>
    </w:p>
    <w:p w14:paraId="07D0A846">
      <w:pPr>
        <w:adjustRightInd/>
        <w:snapToGrid/>
        <w:spacing w:line="360" w:lineRule="auto"/>
        <w:ind w:firstLine="480"/>
        <w:rPr>
          <w:rFonts w:hint="eastAsia" w:hAnsi="宋体" w:cs="仿宋"/>
          <w:kern w:val="0"/>
          <w:szCs w:val="24"/>
        </w:rPr>
      </w:pPr>
      <w:r>
        <w:rPr>
          <w:rFonts w:hint="eastAsia" w:hAnsi="宋体" w:cs="仿宋"/>
          <w:kern w:val="0"/>
          <w:szCs w:val="24"/>
        </w:rPr>
        <w:t>基础硬件运维（共9台）：存储系统（1台）、备份一体机（1台）、日志审计（1台）、数据库审计（1台）、密码机（1台）、安全认证网关（2台）、签名验签服务器（2台）；</w:t>
      </w:r>
    </w:p>
    <w:p w14:paraId="103AB0C1">
      <w:pPr>
        <w:adjustRightInd/>
        <w:snapToGrid/>
        <w:spacing w:line="360" w:lineRule="auto"/>
        <w:ind w:firstLine="480"/>
        <w:rPr>
          <w:rFonts w:hint="eastAsia" w:hAnsi="宋体" w:cs="仿宋"/>
          <w:kern w:val="0"/>
          <w:szCs w:val="24"/>
        </w:rPr>
      </w:pPr>
      <w:r>
        <w:rPr>
          <w:rFonts w:hint="eastAsia" w:hAnsi="宋体" w:cs="仿宋"/>
          <w:kern w:val="0"/>
          <w:szCs w:val="24"/>
        </w:rPr>
        <w:t>基础系统运维（共7套）：文件转换迁移系统（1套）、安全电子邮件系统（1套）、运维管理系统（1套）、电子签章系统（1套）、服务器审计系统（1套）、终端管理系统（1套）、防病毒系统（1套）；</w:t>
      </w:r>
    </w:p>
    <w:p w14:paraId="7AF9FDD5">
      <w:pPr>
        <w:adjustRightInd/>
        <w:snapToGrid/>
        <w:spacing w:line="360" w:lineRule="auto"/>
        <w:ind w:firstLine="480"/>
        <w:rPr>
          <w:rFonts w:hint="eastAsia" w:hAnsi="宋体" w:cs="仿宋"/>
          <w:kern w:val="0"/>
          <w:szCs w:val="24"/>
        </w:rPr>
      </w:pPr>
      <w:r>
        <w:rPr>
          <w:rFonts w:hint="eastAsia" w:hAnsi="宋体" w:cs="仿宋"/>
          <w:kern w:val="0"/>
          <w:szCs w:val="24"/>
        </w:rPr>
        <w:t>基础软件运维（共2</w:t>
      </w:r>
      <w:r>
        <w:rPr>
          <w:rFonts w:hint="eastAsia" w:hAnsi="宋体" w:cs="仿宋"/>
          <w:kern w:val="0"/>
          <w:szCs w:val="24"/>
          <w:lang w:val="en-US" w:eastAsia="zh-CN"/>
        </w:rPr>
        <w:t>8</w:t>
      </w:r>
      <w:r>
        <w:rPr>
          <w:rFonts w:hint="eastAsia" w:hAnsi="宋体" w:cs="仿宋"/>
          <w:kern w:val="0"/>
          <w:szCs w:val="24"/>
        </w:rPr>
        <w:t>套）：数据库（1</w:t>
      </w:r>
      <w:r>
        <w:rPr>
          <w:rFonts w:hint="eastAsia" w:hAnsi="宋体" w:cs="仿宋"/>
          <w:kern w:val="0"/>
          <w:szCs w:val="24"/>
          <w:lang w:val="en-US" w:eastAsia="zh-CN"/>
        </w:rPr>
        <w:t>5</w:t>
      </w:r>
      <w:r>
        <w:rPr>
          <w:rFonts w:hint="eastAsia" w:hAnsi="宋体" w:cs="仿宋"/>
          <w:kern w:val="0"/>
          <w:szCs w:val="24"/>
        </w:rPr>
        <w:t>套）、中间件（13套）。</w:t>
      </w:r>
    </w:p>
    <w:p w14:paraId="43972C28">
      <w:pPr>
        <w:keepNext/>
        <w:keepLines/>
        <w:numPr>
          <w:ilvl w:val="1"/>
          <w:numId w:val="2"/>
        </w:numPr>
        <w:adjustRightInd/>
        <w:snapToGrid/>
        <w:spacing w:line="360" w:lineRule="auto"/>
        <w:outlineLvl w:val="1"/>
        <w:rPr>
          <w:rFonts w:hint="eastAsia" w:hAnsi="宋体" w:cs="黑体"/>
          <w:b/>
          <w:bCs/>
          <w:szCs w:val="24"/>
        </w:rPr>
      </w:pPr>
      <w:bookmarkStart w:id="27" w:name="_Toc9648"/>
      <w:bookmarkStart w:id="28" w:name="_Toc24285"/>
      <w:bookmarkStart w:id="29" w:name="_Toc27813"/>
      <w:r>
        <w:rPr>
          <w:rFonts w:hint="eastAsia" w:hAnsi="宋体" w:cs="黑体"/>
          <w:b/>
          <w:bCs/>
          <w:szCs w:val="24"/>
        </w:rPr>
        <w:t>基础软硬件原厂维保</w:t>
      </w:r>
      <w:bookmarkEnd w:id="27"/>
      <w:bookmarkEnd w:id="28"/>
      <w:bookmarkEnd w:id="29"/>
    </w:p>
    <w:p w14:paraId="4F590988">
      <w:pPr>
        <w:adjustRightInd/>
        <w:snapToGrid/>
        <w:spacing w:line="360" w:lineRule="auto"/>
        <w:ind w:firstLine="480"/>
        <w:rPr>
          <w:rFonts w:hint="eastAsia" w:hAnsi="宋体" w:cs="仿宋"/>
          <w:kern w:val="0"/>
          <w:szCs w:val="24"/>
        </w:rPr>
      </w:pPr>
      <w:r>
        <w:rPr>
          <w:rFonts w:hint="eastAsia" w:hAnsi="宋体" w:cs="仿宋"/>
          <w:kern w:val="0"/>
          <w:szCs w:val="24"/>
        </w:rPr>
        <w:t>为审计信息管理系统配套的基础软件、硬件购买</w:t>
      </w:r>
      <w:r>
        <w:rPr>
          <w:rFonts w:hint="eastAsia" w:hAnsi="宋体" w:cs="仿宋"/>
          <w:szCs w:val="24"/>
        </w:rPr>
        <w:t>原厂支持服务，包括不仅限于</w:t>
      </w:r>
      <w:r>
        <w:rPr>
          <w:rFonts w:hint="eastAsia" w:hAnsi="宋体" w:cs="仿宋"/>
          <w:kern w:val="0"/>
          <w:szCs w:val="24"/>
        </w:rPr>
        <w:t>远程技术支持、授权升级、系统版本升级等厂商运维服务。基础软硬件范围包括：</w:t>
      </w:r>
    </w:p>
    <w:tbl>
      <w:tblPr>
        <w:tblStyle w:val="5"/>
        <w:tblW w:w="8313" w:type="dxa"/>
        <w:jc w:val="center"/>
        <w:tblLayout w:type="autofit"/>
        <w:tblCellMar>
          <w:top w:w="0" w:type="dxa"/>
          <w:left w:w="108" w:type="dxa"/>
          <w:bottom w:w="0" w:type="dxa"/>
          <w:right w:w="108" w:type="dxa"/>
        </w:tblCellMar>
      </w:tblPr>
      <w:tblGrid>
        <w:gridCol w:w="702"/>
        <w:gridCol w:w="1911"/>
        <w:gridCol w:w="3744"/>
        <w:gridCol w:w="900"/>
        <w:gridCol w:w="1056"/>
      </w:tblGrid>
      <w:tr w14:paraId="2AB5D8F9">
        <w:tblPrEx>
          <w:tblCellMar>
            <w:top w:w="0" w:type="dxa"/>
            <w:left w:w="108" w:type="dxa"/>
            <w:bottom w:w="0" w:type="dxa"/>
            <w:right w:w="108" w:type="dxa"/>
          </w:tblCellMar>
        </w:tblPrEx>
        <w:trPr>
          <w:trHeight w:val="5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75AA">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698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硬件（软件）名称</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A98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DAF9">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8938">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r>
      <w:tr w14:paraId="1E705069">
        <w:tblPrEx>
          <w:tblCellMar>
            <w:top w:w="0" w:type="dxa"/>
            <w:left w:w="108" w:type="dxa"/>
            <w:bottom w:w="0" w:type="dxa"/>
            <w:right w:w="108" w:type="dxa"/>
          </w:tblCellMar>
        </w:tblPrEx>
        <w:trPr>
          <w:trHeight w:val="2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58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D60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备份一体机</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229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鼎甲DF2008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FA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526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48042B5A">
        <w:tblPrEx>
          <w:tblCellMar>
            <w:top w:w="0" w:type="dxa"/>
            <w:left w:w="108" w:type="dxa"/>
            <w:bottom w:w="0" w:type="dxa"/>
            <w:right w:w="108" w:type="dxa"/>
          </w:tblCellMar>
        </w:tblPrEx>
        <w:trPr>
          <w:trHeight w:val="2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0DB8">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w:t>
            </w:r>
          </w:p>
        </w:tc>
        <w:tc>
          <w:tcPr>
            <w:tcW w:w="1911" w:type="dxa"/>
            <w:vMerge w:val="restart"/>
            <w:tcBorders>
              <w:top w:val="single" w:color="000000" w:sz="4" w:space="0"/>
              <w:left w:val="single" w:color="000000" w:sz="4" w:space="0"/>
              <w:right w:val="single" w:color="000000" w:sz="4" w:space="0"/>
            </w:tcBorders>
            <w:shd w:val="clear" w:color="auto" w:fill="auto"/>
            <w:vAlign w:val="center"/>
          </w:tcPr>
          <w:p w14:paraId="1CECAE1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鼎甲数据备份与恢复系统V8</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264A">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备份一体机鼎甲DF2008【InfoKist】存储节点数据复制【V8.0】-XC</w:t>
            </w:r>
          </w:p>
          <w:p w14:paraId="58860A3A">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DBackupV8.0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401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583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r>
      <w:tr w14:paraId="45F42F92">
        <w:tblPrEx>
          <w:tblCellMar>
            <w:top w:w="0" w:type="dxa"/>
            <w:left w:w="108" w:type="dxa"/>
            <w:bottom w:w="0" w:type="dxa"/>
            <w:right w:w="108" w:type="dxa"/>
          </w:tblCellMar>
        </w:tblPrEx>
        <w:trPr>
          <w:trHeight w:val="2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4CB4">
            <w:pPr>
              <w:widowControl/>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bidi="ar"/>
              </w:rPr>
              <w:t>3</w:t>
            </w:r>
          </w:p>
        </w:tc>
        <w:tc>
          <w:tcPr>
            <w:tcW w:w="1911" w:type="dxa"/>
            <w:vMerge w:val="continue"/>
            <w:tcBorders>
              <w:left w:val="single" w:color="000000" w:sz="4" w:space="0"/>
              <w:bottom w:val="single" w:color="000000" w:sz="4" w:space="0"/>
              <w:right w:val="single" w:color="000000" w:sz="4" w:space="0"/>
            </w:tcBorders>
            <w:shd w:val="clear" w:color="auto" w:fill="auto"/>
            <w:vAlign w:val="center"/>
          </w:tcPr>
          <w:p w14:paraId="0A4CA375">
            <w:pPr>
              <w:widowControl/>
              <w:jc w:val="center"/>
              <w:textAlignment w:val="center"/>
              <w:rPr>
                <w:rFonts w:hint="eastAsia" w:ascii="宋体" w:hAnsi="宋体" w:eastAsia="宋体" w:cs="宋体"/>
                <w:kern w:val="0"/>
                <w:sz w:val="20"/>
                <w:szCs w:val="20"/>
                <w:lang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374">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备份一体机鼎甲DF2008【InfoKist】重复数据删除模块【V8.0】（自主可控平台）DBackupV8.0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BD2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A61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套</w:t>
            </w:r>
          </w:p>
        </w:tc>
      </w:tr>
      <w:tr w14:paraId="4080D44F">
        <w:tblPrEx>
          <w:tblCellMar>
            <w:top w:w="0" w:type="dxa"/>
            <w:left w:w="108" w:type="dxa"/>
            <w:bottom w:w="0" w:type="dxa"/>
            <w:right w:w="108" w:type="dxa"/>
          </w:tblCellMar>
        </w:tblPrEx>
        <w:trPr>
          <w:trHeight w:val="5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F12D">
            <w:pPr>
              <w:widowControl/>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bidi="ar"/>
              </w:rPr>
              <w:t>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C9E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日志审计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C02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网神SecFox日志收集与分析系统V5.0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1E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AF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058B90A5">
        <w:tblPrEx>
          <w:tblCellMar>
            <w:top w:w="0" w:type="dxa"/>
            <w:left w:w="108" w:type="dxa"/>
            <w:bottom w:w="0" w:type="dxa"/>
            <w:right w:w="108" w:type="dxa"/>
          </w:tblCellMar>
        </w:tblPrEx>
        <w:trPr>
          <w:trHeight w:val="5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19DA">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52E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数据库审计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864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天融信数据库审计系统</w:t>
            </w:r>
          </w:p>
          <w:p w14:paraId="7CF3B0F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TA-DB（ZX-A）V3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CA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5E9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1EC27836">
        <w:tblPrEx>
          <w:tblCellMar>
            <w:top w:w="0" w:type="dxa"/>
            <w:left w:w="108" w:type="dxa"/>
            <w:bottom w:w="0" w:type="dxa"/>
            <w:right w:w="108" w:type="dxa"/>
          </w:tblCellMar>
        </w:tblPrEx>
        <w:trPr>
          <w:trHeight w:val="5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7276">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611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数据库软件</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0E8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金仓数据库管理系统KingbaseES V8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8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37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C268141">
        <w:tblPrEx>
          <w:tblCellMar>
            <w:top w:w="0" w:type="dxa"/>
            <w:left w:w="108" w:type="dxa"/>
            <w:bottom w:w="0" w:type="dxa"/>
            <w:right w:w="108" w:type="dxa"/>
          </w:tblCellMar>
        </w:tblPrEx>
        <w:trPr>
          <w:trHeight w:val="2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C044">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FB8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中间件</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232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东方通TongWebV7.0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26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A7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008A499">
        <w:tblPrEx>
          <w:tblCellMar>
            <w:top w:w="0" w:type="dxa"/>
            <w:left w:w="108" w:type="dxa"/>
            <w:bottom w:w="0" w:type="dxa"/>
            <w:right w:w="108" w:type="dxa"/>
          </w:tblCellMar>
        </w:tblPrEx>
        <w:trPr>
          <w:trHeight w:val="2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B4D0">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334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病毒防治系统</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5B0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360防病毒网络版V10.0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31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2A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2FE1358">
        <w:tblPrEx>
          <w:tblCellMar>
            <w:top w:w="0" w:type="dxa"/>
            <w:left w:w="108" w:type="dxa"/>
            <w:bottom w:w="0" w:type="dxa"/>
            <w:right w:w="108" w:type="dxa"/>
          </w:tblCellMar>
        </w:tblPrEx>
        <w:trPr>
          <w:trHeight w:val="5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657C">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960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安全电子邮件系统</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DC9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时代亿信安全增强电子邮件系统V3.0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769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2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16E4BD8E">
        <w:tblPrEx>
          <w:tblCellMar>
            <w:top w:w="0" w:type="dxa"/>
            <w:left w:w="108" w:type="dxa"/>
            <w:bottom w:w="0" w:type="dxa"/>
            <w:right w:w="108" w:type="dxa"/>
          </w:tblCellMar>
        </w:tblPrEx>
        <w:trPr>
          <w:trHeight w:val="2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345B">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F85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密码机</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E1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服务器密码机3型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05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A4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1BEAFC82">
        <w:tblPrEx>
          <w:tblCellMar>
            <w:top w:w="0" w:type="dxa"/>
            <w:left w:w="108" w:type="dxa"/>
            <w:bottom w:w="0" w:type="dxa"/>
            <w:right w:w="108" w:type="dxa"/>
          </w:tblCellMar>
        </w:tblPrEx>
        <w:trPr>
          <w:trHeight w:val="2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8F5D">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1D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安全网关</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283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安全认证网关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0E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F3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bl>
    <w:p w14:paraId="36D83D97">
      <w:pPr>
        <w:bidi w:val="0"/>
        <w:rPr>
          <w:rFonts w:hint="eastAsia"/>
        </w:rPr>
      </w:pPr>
      <w:bookmarkStart w:id="30" w:name="_Toc1321"/>
      <w:bookmarkStart w:id="31" w:name="_Toc10226"/>
      <w:bookmarkStart w:id="32" w:name="_Toc5953"/>
    </w:p>
    <w:p w14:paraId="26F42B54">
      <w:pPr>
        <w:keepNext/>
        <w:keepLines/>
        <w:numPr>
          <w:ilvl w:val="0"/>
          <w:numId w:val="2"/>
        </w:numPr>
        <w:adjustRightInd/>
        <w:snapToGrid/>
        <w:spacing w:line="360" w:lineRule="auto"/>
        <w:outlineLvl w:val="0"/>
        <w:rPr>
          <w:rFonts w:hint="eastAsia" w:hAnsi="宋体"/>
          <w:b/>
          <w:bCs/>
          <w:kern w:val="44"/>
          <w:szCs w:val="24"/>
        </w:rPr>
      </w:pPr>
      <w:r>
        <w:rPr>
          <w:rFonts w:hint="eastAsia" w:hAnsi="宋体"/>
          <w:b/>
          <w:bCs/>
          <w:kern w:val="44"/>
          <w:szCs w:val="24"/>
        </w:rPr>
        <w:t>运维服务需求</w:t>
      </w:r>
      <w:bookmarkEnd w:id="30"/>
      <w:bookmarkEnd w:id="31"/>
      <w:bookmarkEnd w:id="32"/>
    </w:p>
    <w:p w14:paraId="3516D200">
      <w:pPr>
        <w:keepNext/>
        <w:keepLines/>
        <w:numPr>
          <w:ilvl w:val="1"/>
          <w:numId w:val="2"/>
        </w:numPr>
        <w:adjustRightInd/>
        <w:snapToGrid/>
        <w:spacing w:line="360" w:lineRule="auto"/>
        <w:outlineLvl w:val="1"/>
        <w:rPr>
          <w:rFonts w:hint="eastAsia" w:hAnsi="宋体" w:cs="黑体"/>
          <w:b/>
          <w:bCs/>
          <w:szCs w:val="24"/>
        </w:rPr>
      </w:pPr>
      <w:bookmarkStart w:id="33" w:name="_Toc11222"/>
      <w:bookmarkStart w:id="34" w:name="_Toc8968"/>
      <w:bookmarkStart w:id="35" w:name="_Toc26406"/>
      <w:r>
        <w:rPr>
          <w:rFonts w:hint="eastAsia" w:hAnsi="宋体" w:cs="黑体"/>
          <w:b/>
          <w:bCs/>
          <w:szCs w:val="24"/>
        </w:rPr>
        <w:t>服务期限</w:t>
      </w:r>
      <w:bookmarkEnd w:id="33"/>
      <w:bookmarkEnd w:id="34"/>
      <w:bookmarkEnd w:id="35"/>
    </w:p>
    <w:p w14:paraId="6E38A952">
      <w:pPr>
        <w:spacing w:line="360" w:lineRule="auto"/>
        <w:ind w:firstLine="480" w:firstLineChars="200"/>
        <w:rPr>
          <w:rFonts w:ascii="Arial" w:hAnsi="Arial" w:cs="Arial"/>
        </w:rPr>
      </w:pPr>
      <w:r>
        <w:rPr>
          <w:rFonts w:hint="eastAsia" w:hAnsi="宋体" w:cs="Arial"/>
          <w:szCs w:val="24"/>
        </w:rPr>
        <w:t>自</w:t>
      </w:r>
      <w:r>
        <w:rPr>
          <w:rFonts w:hint="eastAsia" w:ascii="Arial" w:hAnsi="Arial" w:cs="Arial"/>
        </w:rPr>
        <w:t>202</w:t>
      </w:r>
      <w:r>
        <w:rPr>
          <w:rFonts w:hint="eastAsia" w:ascii="Arial" w:hAnsi="Arial" w:cs="Arial"/>
          <w:lang w:val="en-US" w:eastAsia="zh-CN"/>
        </w:rPr>
        <w:t>6</w:t>
      </w:r>
      <w:r>
        <w:rPr>
          <w:rFonts w:hint="eastAsia" w:ascii="Arial" w:hAnsi="Arial" w:cs="Arial"/>
        </w:rPr>
        <w:t>年</w:t>
      </w:r>
      <w:r>
        <w:rPr>
          <w:rFonts w:hint="eastAsia" w:ascii="Arial" w:hAnsi="Arial" w:cs="Arial"/>
          <w:lang w:val="en-US" w:eastAsia="zh-CN"/>
        </w:rPr>
        <w:t>1</w:t>
      </w:r>
      <w:r>
        <w:rPr>
          <w:rFonts w:hint="eastAsia" w:ascii="Arial" w:hAnsi="Arial" w:cs="Arial"/>
        </w:rPr>
        <w:t>月1日至202</w:t>
      </w:r>
      <w:r>
        <w:rPr>
          <w:rFonts w:hint="eastAsia" w:ascii="Arial" w:hAnsi="Arial" w:cs="Arial"/>
          <w:lang w:val="en-US" w:eastAsia="zh-CN"/>
        </w:rPr>
        <w:t>6</w:t>
      </w:r>
      <w:r>
        <w:rPr>
          <w:rFonts w:hint="eastAsia" w:ascii="Arial" w:hAnsi="Arial" w:cs="Arial"/>
        </w:rPr>
        <w:t>年12月31日。</w:t>
      </w:r>
    </w:p>
    <w:p w14:paraId="06304457">
      <w:pPr>
        <w:keepNext/>
        <w:keepLines/>
        <w:numPr>
          <w:ilvl w:val="1"/>
          <w:numId w:val="2"/>
        </w:numPr>
        <w:adjustRightInd/>
        <w:snapToGrid/>
        <w:spacing w:line="360" w:lineRule="auto"/>
        <w:outlineLvl w:val="1"/>
        <w:rPr>
          <w:rFonts w:hint="eastAsia" w:hAnsi="宋体" w:cs="黑体"/>
          <w:b/>
          <w:bCs/>
          <w:szCs w:val="24"/>
        </w:rPr>
      </w:pPr>
      <w:bookmarkStart w:id="36" w:name="_Toc5877"/>
      <w:bookmarkStart w:id="37" w:name="_Toc7353"/>
      <w:bookmarkStart w:id="38" w:name="_Toc13108"/>
      <w:r>
        <w:rPr>
          <w:rFonts w:hint="eastAsia" w:hAnsi="宋体" w:cs="黑体"/>
          <w:b/>
          <w:bCs/>
          <w:szCs w:val="24"/>
        </w:rPr>
        <w:t>服务地点</w:t>
      </w:r>
      <w:bookmarkEnd w:id="36"/>
      <w:bookmarkEnd w:id="37"/>
      <w:bookmarkEnd w:id="38"/>
    </w:p>
    <w:p w14:paraId="58A2B17A">
      <w:pPr>
        <w:spacing w:line="360" w:lineRule="auto"/>
        <w:ind w:firstLine="480" w:firstLineChars="200"/>
        <w:rPr>
          <w:rFonts w:ascii="Arial" w:hAnsi="Arial" w:cs="Arial"/>
        </w:rPr>
      </w:pPr>
      <w:r>
        <w:rPr>
          <w:rFonts w:hint="eastAsia" w:ascii="Arial" w:hAnsi="Arial" w:cs="Arial"/>
        </w:rPr>
        <w:t>北京市审计局。</w:t>
      </w:r>
    </w:p>
    <w:p w14:paraId="089A3153">
      <w:pPr>
        <w:keepNext/>
        <w:keepLines/>
        <w:numPr>
          <w:ilvl w:val="1"/>
          <w:numId w:val="2"/>
        </w:numPr>
        <w:adjustRightInd/>
        <w:snapToGrid/>
        <w:spacing w:line="360" w:lineRule="auto"/>
        <w:outlineLvl w:val="1"/>
        <w:rPr>
          <w:rFonts w:hint="eastAsia" w:hAnsi="宋体" w:cs="黑体"/>
          <w:b/>
          <w:bCs/>
          <w:szCs w:val="24"/>
        </w:rPr>
      </w:pPr>
      <w:bookmarkStart w:id="39" w:name="_Toc27864"/>
      <w:bookmarkStart w:id="40" w:name="_Toc12570"/>
      <w:bookmarkStart w:id="41" w:name="_Toc3821"/>
      <w:r>
        <w:rPr>
          <w:rFonts w:hint="eastAsia" w:hAnsi="宋体" w:cs="黑体"/>
          <w:b/>
          <w:bCs/>
          <w:szCs w:val="24"/>
        </w:rPr>
        <w:t>服务团队</w:t>
      </w:r>
      <w:bookmarkEnd w:id="39"/>
      <w:bookmarkEnd w:id="40"/>
      <w:bookmarkEnd w:id="41"/>
    </w:p>
    <w:p w14:paraId="059D7E2E">
      <w:pPr>
        <w:spacing w:line="360" w:lineRule="auto"/>
        <w:ind w:firstLine="480" w:firstLineChars="200"/>
        <w:rPr>
          <w:rFonts w:hint="eastAsia" w:hAnsi="宋体" w:cs="Arial"/>
          <w:szCs w:val="24"/>
        </w:rPr>
      </w:pPr>
      <w:r>
        <w:rPr>
          <w:rFonts w:hint="eastAsia" w:ascii="Arial" w:hAnsi="Arial" w:cs="Arial"/>
        </w:rPr>
        <w:t>供应商必须提</w:t>
      </w:r>
      <w:r>
        <w:rPr>
          <w:rFonts w:hint="eastAsia" w:hAnsi="宋体" w:cs="Arial"/>
          <w:szCs w:val="24"/>
        </w:rPr>
        <w:t>供包含</w:t>
      </w:r>
      <w:r>
        <w:rPr>
          <w:rFonts w:hint="eastAsia" w:hAnsi="宋体" w:cs="Arial"/>
          <w:szCs w:val="24"/>
          <w:lang w:val="en-US" w:eastAsia="zh-CN"/>
        </w:rPr>
        <w:t>1名</w:t>
      </w:r>
      <w:r>
        <w:rPr>
          <w:rFonts w:hint="eastAsia" w:hAnsi="宋体" w:cs="Arial"/>
          <w:szCs w:val="24"/>
        </w:rPr>
        <w:t>现场项目经理在内至少</w:t>
      </w:r>
      <w:r>
        <w:rPr>
          <w:rFonts w:hint="eastAsia" w:hAnsi="宋体" w:cs="Arial"/>
          <w:szCs w:val="24"/>
          <w:lang w:val="en-US" w:eastAsia="zh-CN"/>
        </w:rPr>
        <w:t>7</w:t>
      </w:r>
      <w:r>
        <w:rPr>
          <w:rFonts w:hint="eastAsia" w:hAnsi="宋体" w:cs="Arial"/>
          <w:szCs w:val="24"/>
        </w:rPr>
        <w:t>人的</w:t>
      </w:r>
      <w:r>
        <w:rPr>
          <w:rFonts w:hAnsi="宋体" w:cs="Arial"/>
          <w:szCs w:val="24"/>
        </w:rPr>
        <w:t>5*8</w:t>
      </w:r>
      <w:r>
        <w:rPr>
          <w:rFonts w:hint="eastAsia" w:hAnsi="宋体" w:cs="Arial"/>
          <w:szCs w:val="24"/>
        </w:rPr>
        <w:t>小时技术支持驻场服务</w:t>
      </w:r>
      <w:r>
        <w:rPr>
          <w:rFonts w:hint="eastAsia" w:hAnsi="宋体" w:cs="Arial"/>
          <w:szCs w:val="24"/>
          <w:lang w:eastAsia="zh-CN"/>
        </w:rPr>
        <w:t>，</w:t>
      </w:r>
      <w:r>
        <w:rPr>
          <w:rFonts w:hAnsi="宋体" w:cs="Arial"/>
          <w:szCs w:val="24"/>
        </w:rPr>
        <w:t>并且需保持7*24小时联络畅通</w:t>
      </w:r>
      <w:r>
        <w:rPr>
          <w:rFonts w:hint="eastAsia" w:hAnsi="宋体" w:cs="Arial"/>
          <w:szCs w:val="24"/>
        </w:rPr>
        <w:t>。其中，应用系统驻场运维不少于</w:t>
      </w:r>
      <w:r>
        <w:rPr>
          <w:rFonts w:hint="eastAsia" w:hAnsi="宋体" w:cs="Arial"/>
          <w:szCs w:val="24"/>
          <w:lang w:val="en-US" w:eastAsia="zh-CN"/>
        </w:rPr>
        <w:t>5</w:t>
      </w:r>
      <w:r>
        <w:rPr>
          <w:rFonts w:hint="eastAsia" w:hAnsi="宋体" w:cs="Arial"/>
          <w:szCs w:val="24"/>
        </w:rPr>
        <w:t>人，基础软硬件驻场运维不少于2人，还需针对本项目组建立一支专业化的后台服务团队。</w:t>
      </w:r>
    </w:p>
    <w:p w14:paraId="5CCC9E6C">
      <w:pPr>
        <w:spacing w:line="360" w:lineRule="auto"/>
        <w:ind w:firstLine="480" w:firstLineChars="200"/>
      </w:pPr>
      <w:r>
        <w:rPr>
          <w:rFonts w:hAnsi="宋体" w:cs="Arial"/>
          <w:szCs w:val="24"/>
        </w:rPr>
        <w:t>团队人员应具备专业技术能力和丰富的</w:t>
      </w:r>
      <w:r>
        <w:rPr>
          <w:rFonts w:ascii="Arial" w:hAnsi="Arial" w:cs="Arial"/>
        </w:rPr>
        <w:t>相关工作经验，并遵守行政办公区</w:t>
      </w:r>
      <w:r>
        <w:rPr>
          <w:rFonts w:hint="eastAsia" w:ascii="Arial" w:hAnsi="Arial" w:cs="Arial"/>
        </w:rPr>
        <w:t>及采购人</w:t>
      </w:r>
      <w:r>
        <w:rPr>
          <w:rFonts w:ascii="Arial" w:hAnsi="Arial" w:cs="Arial"/>
        </w:rPr>
        <w:t>相关管理规定。</w:t>
      </w:r>
      <w:r>
        <w:rPr>
          <w:rFonts w:hint="eastAsia" w:ascii="Arial" w:hAnsi="Arial" w:cs="Arial"/>
        </w:rPr>
        <w:t>需要</w:t>
      </w:r>
      <w:r>
        <w:rPr>
          <w:rFonts w:hint="eastAsia" w:ascii="宋体" w:hAnsi="宋体" w:eastAsia="宋体" w:cs="宋体"/>
          <w:color w:val="000000"/>
          <w:kern w:val="0"/>
          <w:szCs w:val="24"/>
          <w:lang w:bidi="ar"/>
        </w:rPr>
        <w:t>提供团队成员的名单、工作简历等相关复印件。</w:t>
      </w:r>
    </w:p>
    <w:p w14:paraId="708BD64A">
      <w:pPr>
        <w:keepNext/>
        <w:keepLines/>
        <w:numPr>
          <w:ilvl w:val="1"/>
          <w:numId w:val="2"/>
        </w:numPr>
        <w:adjustRightInd/>
        <w:snapToGrid/>
        <w:spacing w:line="360" w:lineRule="auto"/>
        <w:outlineLvl w:val="1"/>
        <w:rPr>
          <w:rFonts w:hint="eastAsia" w:hAnsi="宋体" w:cs="黑体"/>
          <w:b/>
          <w:bCs/>
          <w:szCs w:val="24"/>
        </w:rPr>
      </w:pPr>
      <w:bookmarkStart w:id="42" w:name="_Toc14201"/>
      <w:bookmarkStart w:id="43" w:name="_Toc21532"/>
      <w:bookmarkStart w:id="44" w:name="_Toc18272"/>
      <w:r>
        <w:rPr>
          <w:rFonts w:hint="eastAsia" w:hAnsi="宋体" w:cs="黑体"/>
          <w:b/>
          <w:bCs/>
          <w:szCs w:val="24"/>
        </w:rPr>
        <w:t>管理要求</w:t>
      </w:r>
      <w:bookmarkEnd w:id="42"/>
      <w:bookmarkEnd w:id="43"/>
      <w:bookmarkEnd w:id="44"/>
    </w:p>
    <w:p w14:paraId="3574C8A0">
      <w:pPr>
        <w:numPr>
          <w:ilvl w:val="0"/>
          <w:numId w:val="4"/>
        </w:numPr>
        <w:tabs>
          <w:tab w:val="left" w:pos="960"/>
        </w:tabs>
        <w:adjustRightInd/>
        <w:snapToGrid/>
        <w:spacing w:line="360" w:lineRule="auto"/>
        <w:ind w:left="0" w:firstLine="480"/>
        <w:rPr>
          <w:rFonts w:hint="eastAsia" w:hAnsi="宋体"/>
          <w:szCs w:val="24"/>
        </w:rPr>
      </w:pPr>
      <w:r>
        <w:rPr>
          <w:rFonts w:hint="eastAsia" w:hAnsi="宋体"/>
          <w:szCs w:val="24"/>
        </w:rPr>
        <w:t>供应商须保证履行服务合同期，遵守采购人出台的各项制度、规范、标准和流程。服务团队成员在进行现场服务时，服从审计局相关管理规定。运维服务过程中，如发生两次以上重大事故，采购人有权终止合同。当运维公司相关规定与审计局规定冲突时，以审计局相关管理规定为准。</w:t>
      </w:r>
    </w:p>
    <w:p w14:paraId="5F09C68B">
      <w:pPr>
        <w:numPr>
          <w:ilvl w:val="0"/>
          <w:numId w:val="4"/>
        </w:numPr>
        <w:tabs>
          <w:tab w:val="left" w:pos="960"/>
        </w:tabs>
        <w:adjustRightInd/>
        <w:snapToGrid/>
        <w:spacing w:line="360" w:lineRule="auto"/>
        <w:ind w:left="0" w:firstLine="480"/>
        <w:rPr>
          <w:rFonts w:hint="eastAsia" w:hAnsi="宋体"/>
          <w:szCs w:val="24"/>
        </w:rPr>
      </w:pPr>
      <w:r>
        <w:rPr>
          <w:rFonts w:hint="eastAsia" w:hAnsi="宋体"/>
          <w:szCs w:val="24"/>
        </w:rPr>
        <w:t>供应商需有完整的问题处理流程及记录表单，及时向采购人反馈书面问题处理结果，所有记录表单及书面处理结果，应装订成册作为年度验收依据。</w:t>
      </w:r>
    </w:p>
    <w:p w14:paraId="31ECB980">
      <w:pPr>
        <w:keepNext/>
        <w:keepLines/>
        <w:numPr>
          <w:ilvl w:val="1"/>
          <w:numId w:val="2"/>
        </w:numPr>
        <w:adjustRightInd/>
        <w:snapToGrid/>
        <w:spacing w:line="360" w:lineRule="auto"/>
        <w:outlineLvl w:val="1"/>
        <w:rPr>
          <w:rFonts w:hint="eastAsia" w:hAnsi="宋体" w:cs="黑体"/>
          <w:b/>
          <w:bCs/>
          <w:szCs w:val="24"/>
        </w:rPr>
      </w:pPr>
      <w:bookmarkStart w:id="45" w:name="_Toc22669"/>
      <w:bookmarkStart w:id="46" w:name="_Toc32101"/>
      <w:bookmarkStart w:id="47" w:name="_Toc23849"/>
      <w:r>
        <w:rPr>
          <w:rFonts w:hint="eastAsia" w:hAnsi="宋体" w:cs="黑体"/>
          <w:b/>
          <w:bCs/>
          <w:szCs w:val="24"/>
        </w:rPr>
        <w:t>其他要求</w:t>
      </w:r>
      <w:bookmarkEnd w:id="45"/>
      <w:bookmarkEnd w:id="46"/>
      <w:bookmarkEnd w:id="47"/>
    </w:p>
    <w:p w14:paraId="216AB915">
      <w:pPr>
        <w:widowControl/>
        <w:numPr>
          <w:ilvl w:val="0"/>
          <w:numId w:val="5"/>
        </w:numPr>
        <w:tabs>
          <w:tab w:val="left" w:pos="960"/>
        </w:tabs>
        <w:adjustRightInd/>
        <w:snapToGrid/>
        <w:spacing w:line="360" w:lineRule="auto"/>
        <w:ind w:left="5" w:firstLine="475"/>
        <w:jc w:val="left"/>
      </w:pPr>
      <w:r>
        <w:rPr>
          <w:rFonts w:hint="eastAsia" w:hAnsi="宋体"/>
          <w:szCs w:val="24"/>
          <w:lang w:bidi="ar"/>
        </w:rPr>
        <w:t>成交供应商应保证在为采购人提供运维服务的过程中，所提供的货物、服务或其任何一部分均不会侵犯任何第三方的知识产权。</w:t>
      </w:r>
    </w:p>
    <w:p w14:paraId="6400339A">
      <w:pPr>
        <w:widowControl/>
        <w:numPr>
          <w:ilvl w:val="0"/>
          <w:numId w:val="5"/>
        </w:numPr>
        <w:tabs>
          <w:tab w:val="left" w:pos="960"/>
        </w:tabs>
        <w:adjustRightInd/>
        <w:snapToGrid/>
        <w:spacing w:line="360" w:lineRule="auto"/>
        <w:ind w:left="5" w:firstLine="475"/>
        <w:jc w:val="left"/>
      </w:pPr>
      <w:r>
        <w:rPr>
          <w:rFonts w:hint="eastAsia" w:ascii="宋体" w:hAnsi="宋体" w:eastAsia="宋体" w:cs="宋体"/>
          <w:color w:val="000000"/>
          <w:kern w:val="0"/>
          <w:szCs w:val="24"/>
          <w:lang w:bidi="ar"/>
        </w:rPr>
        <w:t>成交供应商在运维过程中自行使用或提供的软硬件工具，其所有权和版权等产生的问题，由成交供应商自行承担。</w:t>
      </w:r>
    </w:p>
    <w:p w14:paraId="7462266B">
      <w:pPr>
        <w:widowControl/>
        <w:numPr>
          <w:ilvl w:val="0"/>
          <w:numId w:val="5"/>
        </w:numPr>
        <w:tabs>
          <w:tab w:val="left" w:pos="960"/>
        </w:tabs>
        <w:adjustRightInd/>
        <w:snapToGrid/>
        <w:spacing w:line="360" w:lineRule="auto"/>
        <w:ind w:left="5" w:firstLine="475"/>
        <w:jc w:val="left"/>
        <w:rPr>
          <w:rFonts w:hint="eastAsia" w:hAnsi="宋体"/>
          <w:szCs w:val="24"/>
        </w:rPr>
      </w:pPr>
      <w:r>
        <w:rPr>
          <w:rFonts w:hint="eastAsia" w:ascii="宋体" w:hAnsi="宋体" w:eastAsia="宋体" w:cs="宋体"/>
          <w:color w:val="000000"/>
          <w:kern w:val="0"/>
          <w:szCs w:val="24"/>
          <w:lang w:bidi="ar"/>
        </w:rPr>
        <w:t>成交供应商应自行承担本项目派驻运维人员的安全责任。</w:t>
      </w:r>
    </w:p>
    <w:p w14:paraId="3946F318">
      <w:pPr>
        <w:numPr>
          <w:ilvl w:val="0"/>
          <w:numId w:val="5"/>
        </w:numPr>
        <w:tabs>
          <w:tab w:val="left" w:pos="960"/>
        </w:tabs>
        <w:adjustRightInd/>
        <w:snapToGrid/>
        <w:spacing w:line="360" w:lineRule="auto"/>
        <w:ind w:left="0" w:firstLine="480"/>
        <w:rPr>
          <w:rFonts w:hint="eastAsia" w:hAnsi="宋体"/>
          <w:szCs w:val="24"/>
        </w:rPr>
      </w:pPr>
      <w:r>
        <w:rPr>
          <w:rFonts w:hint="eastAsia" w:hAnsi="宋体"/>
          <w:szCs w:val="24"/>
        </w:rPr>
        <w:t>如本项目最终成交价格高于市财政局最终预算批复价格，则本项目合同签署价格以财政预算批复价格为准；如本项目最终成交价格低于或等于市财政局最终预算批复价格，则本项目合同签署价格以最终成交价格为准。</w:t>
      </w:r>
    </w:p>
    <w:p w14:paraId="3E809FF0">
      <w:pPr>
        <w:numPr>
          <w:ilvl w:val="0"/>
          <w:numId w:val="5"/>
        </w:numPr>
        <w:tabs>
          <w:tab w:val="left" w:pos="960"/>
        </w:tabs>
        <w:adjustRightInd/>
        <w:snapToGrid/>
        <w:spacing w:line="360" w:lineRule="auto"/>
        <w:ind w:left="0" w:firstLine="480"/>
        <w:rPr>
          <w:rFonts w:hint="eastAsia" w:hAnsi="宋体"/>
          <w:szCs w:val="24"/>
        </w:rPr>
      </w:pPr>
      <w:r>
        <w:rPr>
          <w:rFonts w:hint="eastAsia" w:hAnsi="宋体"/>
          <w:szCs w:val="24"/>
        </w:rPr>
        <w:t>如在本项目服务期满后，采购人未确定新的运维服务商，为保证运维服务的连续性，成交供应商应保证继续完成运维工作，直至与新的服务商完成工作交接，否则将按违约处理。</w:t>
      </w:r>
    </w:p>
    <w:p w14:paraId="40A5F77B">
      <w:pPr>
        <w:numPr>
          <w:ilvl w:val="0"/>
          <w:numId w:val="0"/>
        </w:numPr>
        <w:tabs>
          <w:tab w:val="left" w:pos="960"/>
        </w:tabs>
        <w:adjustRightInd/>
        <w:snapToGrid/>
        <w:spacing w:line="360" w:lineRule="auto"/>
        <w:ind w:left="480" w:leftChars="0"/>
        <w:rPr>
          <w:rFonts w:hint="eastAsia" w:hAnsi="宋体"/>
          <w:szCs w:val="24"/>
        </w:rPr>
      </w:pPr>
    </w:p>
    <w:p w14:paraId="7C1623F2">
      <w:pPr>
        <w:keepNext/>
        <w:keepLines/>
        <w:numPr>
          <w:ilvl w:val="0"/>
          <w:numId w:val="2"/>
        </w:numPr>
        <w:adjustRightInd/>
        <w:snapToGrid/>
        <w:spacing w:line="360" w:lineRule="auto"/>
        <w:outlineLvl w:val="0"/>
        <w:rPr>
          <w:rFonts w:hint="eastAsia" w:hAnsi="宋体"/>
          <w:b/>
          <w:bCs/>
          <w:kern w:val="44"/>
          <w:szCs w:val="24"/>
        </w:rPr>
      </w:pPr>
      <w:bookmarkStart w:id="48" w:name="_Toc15341"/>
      <w:bookmarkStart w:id="49" w:name="_Toc21303"/>
      <w:bookmarkStart w:id="50" w:name="_Toc7323"/>
      <w:r>
        <w:rPr>
          <w:rFonts w:hint="eastAsia" w:hAnsi="宋体"/>
          <w:b/>
          <w:bCs/>
          <w:kern w:val="44"/>
          <w:szCs w:val="24"/>
        </w:rPr>
        <w:t>具体服务要求</w:t>
      </w:r>
      <w:bookmarkEnd w:id="48"/>
      <w:bookmarkEnd w:id="49"/>
      <w:bookmarkEnd w:id="50"/>
    </w:p>
    <w:p w14:paraId="652FA756">
      <w:pPr>
        <w:keepNext/>
        <w:keepLines/>
        <w:numPr>
          <w:ilvl w:val="1"/>
          <w:numId w:val="2"/>
        </w:numPr>
        <w:adjustRightInd/>
        <w:snapToGrid/>
        <w:spacing w:line="360" w:lineRule="auto"/>
        <w:outlineLvl w:val="1"/>
        <w:rPr>
          <w:rFonts w:hint="eastAsia" w:hAnsi="宋体" w:cs="黑体"/>
          <w:b/>
          <w:bCs/>
          <w:szCs w:val="24"/>
        </w:rPr>
      </w:pPr>
      <w:bookmarkStart w:id="51" w:name="_Toc18202"/>
      <w:bookmarkStart w:id="52" w:name="_Toc2623"/>
      <w:bookmarkStart w:id="53" w:name="_Toc13376"/>
      <w:r>
        <w:rPr>
          <w:rFonts w:hint="eastAsia" w:hAnsi="宋体" w:cs="黑体"/>
          <w:b/>
          <w:bCs/>
          <w:szCs w:val="24"/>
        </w:rPr>
        <w:t>应用系统运维</w:t>
      </w:r>
      <w:bookmarkEnd w:id="51"/>
      <w:bookmarkEnd w:id="52"/>
      <w:bookmarkEnd w:id="53"/>
    </w:p>
    <w:p w14:paraId="247D2D12">
      <w:pPr>
        <w:numPr>
          <w:ilvl w:val="0"/>
          <w:numId w:val="6"/>
        </w:numPr>
        <w:adjustRightInd/>
        <w:snapToGrid/>
        <w:spacing w:line="360" w:lineRule="auto"/>
        <w:outlineLvl w:val="2"/>
        <w:rPr>
          <w:rFonts w:hint="eastAsia" w:hAnsi="宋体" w:cs="Arial"/>
          <w:b/>
          <w:bCs/>
          <w:color w:val="000000"/>
          <w:szCs w:val="24"/>
        </w:rPr>
      </w:pPr>
      <w:bookmarkStart w:id="54" w:name="_Toc15993"/>
      <w:bookmarkStart w:id="55" w:name="_Toc3133"/>
      <w:bookmarkStart w:id="56" w:name="_Toc29905"/>
      <w:r>
        <w:rPr>
          <w:rFonts w:hint="eastAsia" w:hAnsi="宋体" w:cs="Arial"/>
          <w:b/>
          <w:bCs/>
          <w:color w:val="000000"/>
          <w:szCs w:val="24"/>
        </w:rPr>
        <w:t>系统基础运维服务</w:t>
      </w:r>
      <w:bookmarkEnd w:id="54"/>
      <w:bookmarkEnd w:id="55"/>
      <w:bookmarkEnd w:id="56"/>
    </w:p>
    <w:p w14:paraId="0A3D6911">
      <w:pPr>
        <w:bidi w:val="0"/>
        <w:spacing w:line="360" w:lineRule="auto"/>
        <w:ind w:firstLine="482" w:firstLineChars="200"/>
        <w:rPr>
          <w:rFonts w:hint="eastAsia" w:hAnsi="宋体" w:cs="仿宋"/>
          <w:kern w:val="0"/>
          <w:szCs w:val="24"/>
        </w:rPr>
      </w:pPr>
      <w:bookmarkStart w:id="57" w:name="_Toc12702"/>
      <w:bookmarkStart w:id="58" w:name="_Toc17357"/>
      <w:bookmarkStart w:id="59" w:name="_Toc19817"/>
      <w:r>
        <w:rPr>
          <w:rFonts w:hint="eastAsia" w:hAnsi="宋体" w:cs="Arial"/>
          <w:b/>
          <w:bCs/>
          <w:color w:val="000000"/>
          <w:szCs w:val="24"/>
        </w:rPr>
        <w:t>服务内容包括但不限于：</w:t>
      </w:r>
      <w:r>
        <w:rPr>
          <w:rFonts w:hint="eastAsia" w:hAnsi="宋体" w:cs="仿宋"/>
          <w:kern w:val="0"/>
          <w:szCs w:val="24"/>
        </w:rPr>
        <w:t>日常巡检、故障及问题处理、用户培训、业务咨询、技术支持、系统更新及优化、安全检查及加固整改。</w:t>
      </w:r>
      <w:bookmarkEnd w:id="57"/>
      <w:bookmarkEnd w:id="58"/>
      <w:bookmarkEnd w:id="59"/>
    </w:p>
    <w:p w14:paraId="670EB68A">
      <w:pPr>
        <w:numPr>
          <w:ilvl w:val="0"/>
          <w:numId w:val="6"/>
        </w:numPr>
        <w:adjustRightInd/>
        <w:snapToGrid/>
        <w:spacing w:line="360" w:lineRule="auto"/>
        <w:outlineLvl w:val="2"/>
        <w:rPr>
          <w:rFonts w:hint="eastAsia" w:hAnsi="宋体" w:cs="Arial"/>
          <w:b/>
          <w:bCs/>
          <w:color w:val="000000"/>
          <w:szCs w:val="24"/>
        </w:rPr>
      </w:pPr>
      <w:bookmarkStart w:id="60" w:name="_Toc16943"/>
      <w:bookmarkStart w:id="61" w:name="_Toc7560"/>
      <w:bookmarkStart w:id="62" w:name="_Toc28474"/>
      <w:r>
        <w:rPr>
          <w:rFonts w:hint="eastAsia" w:hAnsi="宋体" w:cs="Arial"/>
          <w:b/>
          <w:bCs/>
          <w:color w:val="000000"/>
          <w:szCs w:val="24"/>
        </w:rPr>
        <w:t>系统个性化运维服务</w:t>
      </w:r>
      <w:bookmarkEnd w:id="60"/>
      <w:bookmarkEnd w:id="61"/>
      <w:bookmarkEnd w:id="62"/>
    </w:p>
    <w:p w14:paraId="25BBEB85">
      <w:pPr>
        <w:spacing w:line="360" w:lineRule="auto"/>
        <w:ind w:firstLine="482" w:firstLineChars="200"/>
        <w:rPr>
          <w:rFonts w:hint="eastAsia" w:hAnsi="宋体" w:cs="Arial"/>
          <w:b/>
          <w:bCs/>
          <w:color w:val="000000"/>
          <w:szCs w:val="24"/>
        </w:rPr>
      </w:pPr>
      <w:r>
        <w:rPr>
          <w:rFonts w:hint="eastAsia" w:hAnsi="宋体" w:cs="Arial"/>
          <w:b/>
          <w:bCs/>
          <w:color w:val="000000"/>
          <w:szCs w:val="24"/>
        </w:rPr>
        <w:t>统一认证管理子系统</w:t>
      </w:r>
    </w:p>
    <w:p w14:paraId="664BDB85">
      <w:pPr>
        <w:tabs>
          <w:tab w:val="left" w:pos="0"/>
        </w:tabs>
        <w:spacing w:line="360" w:lineRule="auto"/>
        <w:ind w:firstLine="420" w:firstLineChars="175"/>
        <w:rPr>
          <w:rFonts w:hint="eastAsia" w:hAnsi="宋体" w:cs="Arial"/>
          <w:color w:val="000000"/>
          <w:szCs w:val="24"/>
        </w:rPr>
      </w:pPr>
      <w:r>
        <w:rPr>
          <w:rFonts w:hint="eastAsia" w:hAnsi="宋体" w:cs="Arial"/>
          <w:color w:val="000000"/>
          <w:szCs w:val="24"/>
        </w:rPr>
        <w:t>保证统一认证管理子系统业务正常流转，服务内容包括但不限于：</w:t>
      </w:r>
    </w:p>
    <w:p w14:paraId="75BD3811">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组织机构调整（新增、合并、撤销等）；</w:t>
      </w:r>
    </w:p>
    <w:p w14:paraId="3D79428E">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人员调整（新增、修改、离退休等）；</w:t>
      </w:r>
    </w:p>
    <w:p w14:paraId="112D89E3">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各系统人员角色分配、调整；</w:t>
      </w:r>
    </w:p>
    <w:p w14:paraId="37652812">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账号授权服务；</w:t>
      </w:r>
    </w:p>
    <w:p w14:paraId="532EFB4A">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应用系统注册、调整服务；</w:t>
      </w:r>
    </w:p>
    <w:p w14:paraId="77AD7B67">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应用系统权限授权服务；</w:t>
      </w:r>
    </w:p>
    <w:p w14:paraId="4FE4B135">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审计日志导出服务；</w:t>
      </w:r>
    </w:p>
    <w:p w14:paraId="2F60905E">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用户角色配置与调整服务。</w:t>
      </w:r>
    </w:p>
    <w:p w14:paraId="2451A57F">
      <w:pPr>
        <w:spacing w:line="360" w:lineRule="auto"/>
        <w:ind w:firstLine="482" w:firstLineChars="200"/>
        <w:rPr>
          <w:rFonts w:hint="eastAsia" w:hAnsi="宋体" w:cs="Arial"/>
          <w:b/>
          <w:bCs/>
          <w:color w:val="000000"/>
          <w:szCs w:val="24"/>
        </w:rPr>
      </w:pPr>
      <w:r>
        <w:rPr>
          <w:rFonts w:hint="eastAsia" w:hAnsi="宋体" w:cs="Arial"/>
          <w:b/>
          <w:bCs/>
          <w:color w:val="000000"/>
          <w:szCs w:val="24"/>
        </w:rPr>
        <w:t>综合门户管理子系统</w:t>
      </w:r>
    </w:p>
    <w:p w14:paraId="00E8697E">
      <w:pPr>
        <w:tabs>
          <w:tab w:val="left" w:pos="0"/>
        </w:tabs>
        <w:spacing w:line="360" w:lineRule="auto"/>
        <w:ind w:firstLine="420" w:firstLineChars="175"/>
        <w:rPr>
          <w:rFonts w:hint="eastAsia" w:hAnsi="宋体" w:cs="Arial"/>
          <w:b/>
          <w:bCs/>
          <w:color w:val="000000"/>
          <w:szCs w:val="24"/>
        </w:rPr>
      </w:pPr>
      <w:r>
        <w:rPr>
          <w:rFonts w:hint="eastAsia" w:hAnsi="宋体" w:cs="Arial"/>
          <w:color w:val="000000"/>
          <w:szCs w:val="24"/>
        </w:rPr>
        <w:t>保证综合门户管理子系统业务正常流转，服务内容包括但不限于：</w:t>
      </w:r>
    </w:p>
    <w:p w14:paraId="69D14EA2">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负责综合门户栏目内容采编发，门户栏目设置、调整以及整理相关数据；</w:t>
      </w:r>
    </w:p>
    <w:p w14:paraId="3089B19C">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美术效果及动态模块制作。具体包括：进行页面美术效果的调整以及问卷、答题、投票、飘窗等的制作；</w:t>
      </w:r>
    </w:p>
    <w:p w14:paraId="5D50E055">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专题栏目开发制作。具体包括：专题需求调研、栏目设计、栏目配置、内容制作和部署发布等。</w:t>
      </w:r>
    </w:p>
    <w:p w14:paraId="580998A4">
      <w:pPr>
        <w:spacing w:line="360" w:lineRule="auto"/>
        <w:ind w:firstLine="482" w:firstLineChars="200"/>
        <w:rPr>
          <w:rFonts w:hint="eastAsia" w:hAnsi="宋体" w:cs="Arial"/>
          <w:b/>
          <w:bCs/>
          <w:color w:val="000000"/>
          <w:szCs w:val="24"/>
        </w:rPr>
      </w:pPr>
      <w:r>
        <w:rPr>
          <w:rFonts w:hint="eastAsia" w:hAnsi="宋体" w:cs="Arial"/>
          <w:b/>
          <w:bCs/>
          <w:color w:val="000000"/>
          <w:szCs w:val="24"/>
        </w:rPr>
        <w:t>审计管理子系统</w:t>
      </w:r>
    </w:p>
    <w:p w14:paraId="664DB66F">
      <w:pPr>
        <w:spacing w:line="360" w:lineRule="auto"/>
        <w:ind w:firstLine="420" w:firstLineChars="175"/>
        <w:rPr>
          <w:rFonts w:hint="eastAsia" w:hAnsi="宋体" w:cs="Arial"/>
          <w:color w:val="000000"/>
          <w:szCs w:val="24"/>
        </w:rPr>
      </w:pPr>
      <w:r>
        <w:rPr>
          <w:rFonts w:hint="eastAsia" w:hAnsi="宋体" w:cs="Arial"/>
          <w:color w:val="000000"/>
          <w:szCs w:val="24"/>
        </w:rPr>
        <w:t>保证审计管理子系统业务正常流转，服务内容包括但不限于：</w:t>
      </w:r>
    </w:p>
    <w:p w14:paraId="475CCC64">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名录数据等业务数据导入、导出、校对服务；</w:t>
      </w:r>
    </w:p>
    <w:p w14:paraId="2AC4C21C">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政策数据等业务数据导入、导出、维护服务；</w:t>
      </w:r>
    </w:p>
    <w:p w14:paraId="54D6C2C2">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智能分析模型创建和修改服务；</w:t>
      </w:r>
    </w:p>
    <w:p w14:paraId="1C5BF3F2">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当年节假日配置服务；</w:t>
      </w:r>
    </w:p>
    <w:p w14:paraId="06C634CF">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时间节点表配置服务；</w:t>
      </w:r>
    </w:p>
    <w:p w14:paraId="2109B627">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计划监督时间表调整服务；</w:t>
      </w:r>
    </w:p>
    <w:p w14:paraId="7829C25D">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成果管理中，协助完成问题清单编制服务；</w:t>
      </w:r>
    </w:p>
    <w:p w14:paraId="4A96B3B6">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成果管理中给问题打标签服务；</w:t>
      </w:r>
    </w:p>
    <w:p w14:paraId="24747CA9">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成果管理－成果利用，创建网格化分析应用模板服务；</w:t>
      </w:r>
    </w:p>
    <w:p w14:paraId="3FB1BB19">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局标签调整服务；</w:t>
      </w:r>
    </w:p>
    <w:p w14:paraId="1432AEF7">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项目管理中，项目实施阶段文书录入服务；</w:t>
      </w:r>
    </w:p>
    <w:p w14:paraId="6B2BF62B">
      <w:pPr>
        <w:pStyle w:val="9"/>
        <w:numPr>
          <w:ilvl w:val="0"/>
          <w:numId w:val="8"/>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文书模板调整服务。</w:t>
      </w:r>
    </w:p>
    <w:p w14:paraId="3BC8BA98">
      <w:pPr>
        <w:spacing w:line="360" w:lineRule="auto"/>
        <w:ind w:firstLine="482" w:firstLineChars="200"/>
        <w:rPr>
          <w:rFonts w:hint="eastAsia" w:hAnsi="宋体" w:cs="Arial"/>
          <w:b/>
          <w:bCs/>
          <w:color w:val="000000"/>
          <w:szCs w:val="24"/>
        </w:rPr>
      </w:pPr>
      <w:r>
        <w:rPr>
          <w:rFonts w:hint="eastAsia" w:hAnsi="宋体" w:cs="Arial"/>
          <w:b/>
          <w:bCs/>
          <w:color w:val="000000"/>
          <w:szCs w:val="24"/>
        </w:rPr>
        <w:t>公文管理子系统</w:t>
      </w:r>
    </w:p>
    <w:p w14:paraId="594796ED">
      <w:pPr>
        <w:tabs>
          <w:tab w:val="left" w:pos="0"/>
        </w:tabs>
        <w:spacing w:line="360" w:lineRule="auto"/>
        <w:ind w:left="420" w:leftChars="175"/>
        <w:rPr>
          <w:rFonts w:hint="eastAsia" w:hAnsi="宋体" w:cs="Arial"/>
          <w:color w:val="000000"/>
          <w:szCs w:val="24"/>
        </w:rPr>
      </w:pPr>
      <w:r>
        <w:rPr>
          <w:rFonts w:hint="eastAsia" w:hAnsi="宋体" w:cs="Arial"/>
          <w:color w:val="000000"/>
          <w:szCs w:val="24"/>
        </w:rPr>
        <w:t>保证公文管理子系统业务正常流转，服务内容包括但不限于：</w:t>
      </w:r>
    </w:p>
    <w:p w14:paraId="642DEA72">
      <w:pPr>
        <w:pStyle w:val="9"/>
        <w:numPr>
          <w:ilvl w:val="0"/>
          <w:numId w:val="9"/>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工作流调整服务；</w:t>
      </w:r>
    </w:p>
    <w:p w14:paraId="301E6CBB">
      <w:pPr>
        <w:pStyle w:val="9"/>
        <w:numPr>
          <w:ilvl w:val="0"/>
          <w:numId w:val="9"/>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人工调整公文流转服务；</w:t>
      </w:r>
    </w:p>
    <w:p w14:paraId="14EE3B99">
      <w:pPr>
        <w:pStyle w:val="9"/>
        <w:numPr>
          <w:ilvl w:val="0"/>
          <w:numId w:val="9"/>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协助录入外部来文服务；</w:t>
      </w:r>
    </w:p>
    <w:p w14:paraId="544F61A9">
      <w:pPr>
        <w:pStyle w:val="9"/>
        <w:numPr>
          <w:ilvl w:val="0"/>
          <w:numId w:val="9"/>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协助公文系统归档服务；</w:t>
      </w:r>
    </w:p>
    <w:p w14:paraId="682C6D76">
      <w:pPr>
        <w:pStyle w:val="9"/>
        <w:numPr>
          <w:ilvl w:val="0"/>
          <w:numId w:val="9"/>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协助与审计管理系统公文传输服务；</w:t>
      </w:r>
    </w:p>
    <w:p w14:paraId="1622999F">
      <w:pPr>
        <w:pStyle w:val="9"/>
        <w:numPr>
          <w:ilvl w:val="0"/>
          <w:numId w:val="9"/>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公文模板调整服务。</w:t>
      </w:r>
    </w:p>
    <w:p w14:paraId="3861907A">
      <w:pPr>
        <w:spacing w:line="360" w:lineRule="auto"/>
        <w:ind w:firstLine="482" w:firstLineChars="200"/>
        <w:rPr>
          <w:rFonts w:hint="eastAsia" w:hAnsi="宋体" w:cs="Arial"/>
          <w:b/>
          <w:bCs/>
          <w:color w:val="000000"/>
          <w:szCs w:val="24"/>
        </w:rPr>
      </w:pPr>
      <w:r>
        <w:rPr>
          <w:rFonts w:hint="eastAsia" w:hAnsi="宋体" w:cs="Arial"/>
          <w:b/>
          <w:bCs/>
          <w:color w:val="000000"/>
          <w:szCs w:val="24"/>
        </w:rPr>
        <w:t>机关事务管理子系统</w:t>
      </w:r>
    </w:p>
    <w:p w14:paraId="6D9E46F1">
      <w:pPr>
        <w:spacing w:line="360" w:lineRule="auto"/>
        <w:ind w:firstLine="420" w:firstLineChars="175"/>
        <w:rPr>
          <w:rFonts w:hint="eastAsia" w:hAnsi="宋体" w:cs="Arial"/>
          <w:color w:val="000000"/>
          <w:szCs w:val="24"/>
        </w:rPr>
      </w:pPr>
      <w:r>
        <w:rPr>
          <w:rFonts w:hint="eastAsia" w:hAnsi="宋体" w:cs="Arial"/>
          <w:color w:val="000000"/>
          <w:szCs w:val="24"/>
        </w:rPr>
        <w:t>保证机关事务管理子系统业务正常流转，服务内容包括但不限于：</w:t>
      </w:r>
    </w:p>
    <w:p w14:paraId="73774EF1">
      <w:pPr>
        <w:pStyle w:val="9"/>
        <w:numPr>
          <w:ilvl w:val="0"/>
          <w:numId w:val="10"/>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审计信息录入服务；</w:t>
      </w:r>
    </w:p>
    <w:p w14:paraId="69FB510C">
      <w:pPr>
        <w:pStyle w:val="9"/>
        <w:numPr>
          <w:ilvl w:val="0"/>
          <w:numId w:val="10"/>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信息简报新增、上传服务；</w:t>
      </w:r>
    </w:p>
    <w:p w14:paraId="17FDF880">
      <w:pPr>
        <w:pStyle w:val="9"/>
        <w:numPr>
          <w:ilvl w:val="0"/>
          <w:numId w:val="10"/>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宣传投稿调整服务；</w:t>
      </w:r>
    </w:p>
    <w:p w14:paraId="301E8B2C">
      <w:pPr>
        <w:pStyle w:val="9"/>
        <w:numPr>
          <w:ilvl w:val="0"/>
          <w:numId w:val="10"/>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中心信笺流转服务；</w:t>
      </w:r>
    </w:p>
    <w:p w14:paraId="6AEB98C0">
      <w:pPr>
        <w:pStyle w:val="9"/>
        <w:numPr>
          <w:ilvl w:val="0"/>
          <w:numId w:val="10"/>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老干部活动通知服务；</w:t>
      </w:r>
    </w:p>
    <w:p w14:paraId="73A5F679">
      <w:pPr>
        <w:pStyle w:val="9"/>
        <w:numPr>
          <w:ilvl w:val="0"/>
          <w:numId w:val="10"/>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车辆管理，车辆信息调整服务；</w:t>
      </w:r>
    </w:p>
    <w:p w14:paraId="0AC9E408">
      <w:pPr>
        <w:pStyle w:val="9"/>
        <w:numPr>
          <w:ilvl w:val="0"/>
          <w:numId w:val="10"/>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统计报表调整服务（新增、修改等）；</w:t>
      </w:r>
    </w:p>
    <w:p w14:paraId="52D917E3">
      <w:pPr>
        <w:pStyle w:val="9"/>
        <w:numPr>
          <w:ilvl w:val="0"/>
          <w:numId w:val="10"/>
        </w:numPr>
        <w:tabs>
          <w:tab w:val="left" w:pos="0"/>
        </w:tabs>
        <w:adjustRightInd/>
        <w:snapToGrid/>
        <w:spacing w:line="360" w:lineRule="auto"/>
        <w:ind w:left="0" w:firstLine="420" w:firstLineChars="175"/>
        <w:rPr>
          <w:rFonts w:hint="eastAsia" w:hAnsi="宋体" w:cs="Arial"/>
          <w:color w:val="000000"/>
        </w:rPr>
      </w:pPr>
      <w:r>
        <w:rPr>
          <w:rFonts w:hint="eastAsia" w:hAnsi="宋体" w:cs="Arial"/>
          <w:color w:val="000000"/>
        </w:rPr>
        <w:t>工作流调整服务。</w:t>
      </w:r>
    </w:p>
    <w:p w14:paraId="6A38AC60">
      <w:pPr>
        <w:spacing w:line="360" w:lineRule="auto"/>
        <w:ind w:firstLine="482" w:firstLineChars="200"/>
        <w:rPr>
          <w:rFonts w:hint="eastAsia" w:hAnsi="宋体" w:cs="Arial"/>
          <w:b/>
          <w:bCs/>
          <w:color w:val="C00000"/>
          <w:szCs w:val="24"/>
        </w:rPr>
      </w:pPr>
      <w:r>
        <w:rPr>
          <w:rFonts w:hint="eastAsia" w:hAnsi="宋体" w:cs="Arial"/>
          <w:b/>
          <w:bCs/>
          <w:color w:val="000000"/>
          <w:szCs w:val="24"/>
        </w:rPr>
        <w:t>档案管理子系统</w:t>
      </w:r>
    </w:p>
    <w:p w14:paraId="7E0E7B74">
      <w:pPr>
        <w:pStyle w:val="9"/>
        <w:spacing w:line="360" w:lineRule="auto"/>
        <w:ind w:left="420" w:firstLine="0" w:firstLineChars="0"/>
        <w:rPr>
          <w:rFonts w:hint="eastAsia" w:hAnsi="宋体" w:cs="Arial"/>
          <w:color w:val="000000"/>
        </w:rPr>
      </w:pPr>
      <w:r>
        <w:rPr>
          <w:rFonts w:hint="eastAsia" w:hAnsi="宋体" w:cs="Arial"/>
          <w:color w:val="000000"/>
        </w:rPr>
        <w:t>保证档案管理子系统业务正常流转，服务内容包括但不限于：</w:t>
      </w:r>
    </w:p>
    <w:p w14:paraId="74AD1114">
      <w:pPr>
        <w:pStyle w:val="9"/>
        <w:numPr>
          <w:ilvl w:val="0"/>
          <w:numId w:val="11"/>
        </w:numPr>
        <w:adjustRightInd/>
        <w:snapToGrid/>
        <w:spacing w:line="360" w:lineRule="auto"/>
        <w:ind w:left="0" w:firstLine="420" w:firstLineChars="175"/>
        <w:rPr>
          <w:rFonts w:hint="eastAsia" w:hAnsi="宋体" w:cs="Arial"/>
          <w:color w:val="000000"/>
        </w:rPr>
      </w:pPr>
      <w:r>
        <w:rPr>
          <w:rFonts w:hint="eastAsia" w:hAnsi="宋体" w:cs="Arial"/>
          <w:color w:val="000000"/>
        </w:rPr>
        <w:t>提供档案业务相关运维，主要有1）档案门类、元数据及著录界面的变更定制；2）角色和用户权限的变更和定制；3）目录报表、统计表的定制；4）实体分类的定制；5）借阅流程的变更及设计；6）部门和用户的变更；7）主题词库的维护；8）代码库、自增字段的维护；9）数据包的调整与维护。</w:t>
      </w:r>
    </w:p>
    <w:p w14:paraId="74601AC7">
      <w:pPr>
        <w:pStyle w:val="9"/>
        <w:numPr>
          <w:ilvl w:val="0"/>
          <w:numId w:val="11"/>
        </w:numPr>
        <w:adjustRightInd/>
        <w:snapToGrid/>
        <w:spacing w:line="360" w:lineRule="auto"/>
        <w:ind w:left="0" w:firstLine="420" w:firstLineChars="175"/>
        <w:rPr>
          <w:rFonts w:hint="eastAsia" w:hAnsi="宋体" w:cs="Arial"/>
          <w:color w:val="000000"/>
        </w:rPr>
      </w:pPr>
      <w:r>
        <w:rPr>
          <w:rFonts w:hint="eastAsia" w:hAnsi="宋体" w:cs="Arial"/>
          <w:color w:val="000000"/>
        </w:rPr>
        <w:t>提供档案数据相关运维，主要有1）档案数据批量修改和维护；2）档案数据的恢复和回退；3）OA归档每月巡检；4）档案数据规范性检查；5）OCR和全文索引相关维护。</w:t>
      </w:r>
    </w:p>
    <w:p w14:paraId="3C741191">
      <w:pPr>
        <w:pStyle w:val="9"/>
        <w:numPr>
          <w:ilvl w:val="0"/>
          <w:numId w:val="12"/>
        </w:numPr>
        <w:adjustRightInd/>
        <w:snapToGrid/>
        <w:spacing w:line="360" w:lineRule="auto"/>
        <w:ind w:left="0" w:firstLine="420" w:firstLineChars="0"/>
        <w:rPr>
          <w:rFonts w:hint="eastAsia" w:hAnsi="宋体" w:cs="Arial"/>
          <w:color w:val="000000"/>
        </w:rPr>
      </w:pPr>
      <w:r>
        <w:rPr>
          <w:rFonts w:hint="eastAsia" w:hAnsi="宋体" w:cs="Arial"/>
          <w:color w:val="000000"/>
        </w:rPr>
        <w:t>协助市审计局聘请的档案数字化扫描公司开展档案文件挂接工作，并提供相关技术支持。</w:t>
      </w:r>
    </w:p>
    <w:p w14:paraId="723DFBAB">
      <w:pPr>
        <w:pStyle w:val="9"/>
        <w:numPr>
          <w:ilvl w:val="0"/>
          <w:numId w:val="12"/>
        </w:numPr>
        <w:adjustRightInd/>
        <w:snapToGrid/>
        <w:spacing w:line="360" w:lineRule="auto"/>
        <w:ind w:left="0" w:firstLine="420" w:firstLineChars="0"/>
        <w:rPr>
          <w:rFonts w:hint="eastAsia" w:hAnsi="宋体" w:cs="Arial"/>
          <w:color w:val="000000"/>
        </w:rPr>
      </w:pPr>
      <w:r>
        <w:rPr>
          <w:rFonts w:hint="eastAsia" w:hAnsi="宋体" w:cs="Arial"/>
          <w:color w:val="000000"/>
        </w:rPr>
        <w:t>按照市审计局要求调整档案管理系统相关要素，以满足向北京市档案馆移交要求。</w:t>
      </w:r>
    </w:p>
    <w:p w14:paraId="3BB9C109">
      <w:pPr>
        <w:spacing w:line="360" w:lineRule="auto"/>
        <w:ind w:firstLine="482" w:firstLineChars="200"/>
        <w:rPr>
          <w:rFonts w:hint="eastAsia" w:hAnsi="宋体" w:cs="Arial"/>
          <w:b/>
          <w:bCs/>
          <w:color w:val="000000"/>
          <w:szCs w:val="24"/>
        </w:rPr>
      </w:pPr>
      <w:r>
        <w:rPr>
          <w:rFonts w:hint="eastAsia" w:hAnsi="宋体" w:cs="Arial"/>
          <w:b/>
          <w:bCs/>
          <w:color w:val="000000"/>
          <w:szCs w:val="24"/>
        </w:rPr>
        <w:t>预算执行管理子系统</w:t>
      </w:r>
    </w:p>
    <w:p w14:paraId="18510E5E">
      <w:pPr>
        <w:pStyle w:val="9"/>
        <w:spacing w:line="360" w:lineRule="auto"/>
        <w:ind w:firstLineChars="175"/>
        <w:rPr>
          <w:rFonts w:hint="eastAsia" w:hAnsi="宋体" w:cs="Arial"/>
          <w:color w:val="000000"/>
        </w:rPr>
      </w:pPr>
      <w:r>
        <w:rPr>
          <w:rFonts w:hint="eastAsia" w:hAnsi="宋体" w:cs="Arial"/>
          <w:color w:val="000000"/>
        </w:rPr>
        <w:t>保证预算执行管理子系统业务正常流转，服务内容包括但不限于：</w:t>
      </w:r>
    </w:p>
    <w:p w14:paraId="6287989D">
      <w:pPr>
        <w:pStyle w:val="9"/>
        <w:numPr>
          <w:ilvl w:val="0"/>
          <w:numId w:val="11"/>
        </w:numPr>
        <w:adjustRightInd/>
        <w:snapToGrid/>
        <w:spacing w:line="360" w:lineRule="auto"/>
        <w:ind w:left="0" w:firstLine="420" w:firstLineChars="175"/>
        <w:rPr>
          <w:rFonts w:hint="eastAsia" w:hAnsi="宋体" w:cs="Arial"/>
          <w:color w:val="000000"/>
        </w:rPr>
      </w:pPr>
      <w:r>
        <w:rPr>
          <w:rFonts w:hint="eastAsia" w:hAnsi="宋体" w:cs="Arial"/>
          <w:color w:val="000000"/>
        </w:rPr>
        <w:t>协助用户项目申报操作，主要有1）基础资料信息维护；2）项目申报书编制，参照市财政申报要求，调整各栏目及数据关系；3）打印、导出格式维护；4）项目审核功能维护；5）项目批复功能维护；6）项目查询功能维护；7）财务报表系统支持工作。</w:t>
      </w:r>
    </w:p>
    <w:p w14:paraId="752A1DC4">
      <w:pPr>
        <w:pStyle w:val="9"/>
        <w:numPr>
          <w:ilvl w:val="0"/>
          <w:numId w:val="11"/>
        </w:numPr>
        <w:adjustRightInd/>
        <w:snapToGrid/>
        <w:spacing w:line="360" w:lineRule="auto"/>
        <w:ind w:left="0" w:firstLine="420" w:firstLineChars="175"/>
        <w:rPr>
          <w:rFonts w:hint="eastAsia" w:hAnsi="宋体" w:cs="Arial"/>
          <w:color w:val="000000"/>
        </w:rPr>
      </w:pPr>
      <w:r>
        <w:rPr>
          <w:rFonts w:hint="eastAsia" w:hAnsi="宋体" w:cs="Arial"/>
          <w:color w:val="000000"/>
        </w:rPr>
        <w:t>协助用户进行指标管理，主要有1）预算指标与财政指标生成规则维护；2）预算指标调增、调减、调剂维护；3）预算指标导入功能维护；4）预算执行进度查询表维护；5）预算指标结转维护；6）指标日常批增、批减事项维护。</w:t>
      </w:r>
    </w:p>
    <w:p w14:paraId="06C22A19">
      <w:pPr>
        <w:pStyle w:val="9"/>
        <w:numPr>
          <w:ilvl w:val="0"/>
          <w:numId w:val="11"/>
        </w:numPr>
        <w:adjustRightInd/>
        <w:snapToGrid/>
        <w:spacing w:line="360" w:lineRule="auto"/>
        <w:ind w:left="0" w:firstLine="420" w:firstLineChars="175"/>
        <w:rPr>
          <w:rFonts w:hint="eastAsia" w:hAnsi="宋体" w:cs="Arial"/>
          <w:color w:val="000000"/>
        </w:rPr>
      </w:pPr>
      <w:r>
        <w:rPr>
          <w:rFonts w:hint="eastAsia" w:hAnsi="宋体" w:cs="Arial"/>
          <w:color w:val="000000"/>
        </w:rPr>
        <w:t>协助用户开展预算执行工作，主要有1）经费申请业务各单据维护；2）费用报销业务各单据维护；3）业务设置（审批流程、单据样式、费用明细辅助、控制规则）维护。</w:t>
      </w:r>
    </w:p>
    <w:p w14:paraId="27799282">
      <w:pPr>
        <w:pStyle w:val="9"/>
        <w:numPr>
          <w:ilvl w:val="0"/>
          <w:numId w:val="11"/>
        </w:numPr>
        <w:adjustRightInd/>
        <w:snapToGrid/>
        <w:spacing w:line="360" w:lineRule="auto"/>
        <w:ind w:left="0" w:firstLine="420" w:firstLineChars="175"/>
        <w:rPr>
          <w:rFonts w:hint="eastAsia" w:hAnsi="宋体" w:cs="Arial"/>
          <w:color w:val="000000"/>
        </w:rPr>
      </w:pPr>
      <w:r>
        <w:rPr>
          <w:rFonts w:hint="eastAsia" w:hAnsi="宋体" w:cs="Arial"/>
          <w:color w:val="000000"/>
        </w:rPr>
        <w:t>提供咨询服务，主要有1）对提出的需求，提供技术实现可行性分析及改进建议；利用现有系统的功能提供业务实现；2）响应使用部门个性化的业务要求。</w:t>
      </w:r>
    </w:p>
    <w:p w14:paraId="112734ED">
      <w:pPr>
        <w:spacing w:line="360" w:lineRule="auto"/>
        <w:ind w:firstLine="482" w:firstLineChars="200"/>
        <w:rPr>
          <w:rFonts w:hint="eastAsia" w:hAnsi="宋体" w:cs="Arial"/>
          <w:b/>
          <w:bCs/>
          <w:color w:val="000000"/>
          <w:szCs w:val="24"/>
        </w:rPr>
      </w:pPr>
      <w:r>
        <w:rPr>
          <w:rFonts w:hint="eastAsia" w:hAnsi="宋体" w:cs="Arial"/>
          <w:b/>
          <w:bCs/>
          <w:color w:val="000000"/>
          <w:szCs w:val="24"/>
        </w:rPr>
        <w:t>固定资产管理子系统</w:t>
      </w:r>
    </w:p>
    <w:p w14:paraId="3E689430">
      <w:pPr>
        <w:spacing w:line="360" w:lineRule="auto"/>
        <w:ind w:firstLine="422"/>
        <w:rPr>
          <w:rFonts w:hint="eastAsia" w:hAnsi="宋体" w:cs="Arial"/>
          <w:color w:val="000000"/>
        </w:rPr>
      </w:pPr>
      <w:bookmarkStart w:id="63" w:name="_Hlk88567473"/>
      <w:r>
        <w:rPr>
          <w:rFonts w:hint="eastAsia" w:hAnsi="宋体" w:cs="Arial"/>
          <w:color w:val="000000"/>
          <w:szCs w:val="24"/>
        </w:rPr>
        <w:t>保证固定资产管理子系统业务正常流转，</w:t>
      </w:r>
      <w:r>
        <w:rPr>
          <w:rFonts w:hint="eastAsia" w:hAnsi="宋体" w:cs="Arial"/>
          <w:color w:val="000000"/>
        </w:rPr>
        <w:t>服务内容包括但不限于：</w:t>
      </w:r>
    </w:p>
    <w:bookmarkEnd w:id="63"/>
    <w:p w14:paraId="774F54A9">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1）对资产系统按照采购人管理工作要求提供数据统计分析服务：包括数据整理、数据查询统计；2）资产产权登记、资产年报上报期间填报、汇总等技术支撑；3）资产业务变动时，调整局内用户权限设置及参数调整等工作；4）资产业务变动时，调整局内用户审批流程的技术支持工作；5）协助解决资产处置事项中出现的问题、处置离线同步；6）协助解决资产折旧中出现的问题；7）资产入库、领用、交回、内部调整业务的技术支持；8）协助解决资产调拨过程中出现的问题；9）协助解决一体化系统资产模块问题；10）协助局内用户按月核对一体化系统资产模块和本地固定资产子系统账务。</w:t>
      </w:r>
    </w:p>
    <w:p w14:paraId="0F6905F4">
      <w:pPr>
        <w:spacing w:line="360" w:lineRule="auto"/>
        <w:ind w:firstLine="482" w:firstLineChars="200"/>
        <w:rPr>
          <w:rFonts w:hint="eastAsia" w:hAnsi="宋体" w:cs="Arial"/>
          <w:b/>
          <w:bCs/>
          <w:color w:val="000000"/>
          <w:szCs w:val="24"/>
        </w:rPr>
      </w:pPr>
      <w:r>
        <w:rPr>
          <w:rFonts w:hint="eastAsia" w:hAnsi="宋体" w:cs="Arial"/>
          <w:b/>
          <w:bCs/>
          <w:color w:val="000000"/>
          <w:szCs w:val="24"/>
        </w:rPr>
        <w:t>人力资源管理子系统</w:t>
      </w:r>
    </w:p>
    <w:p w14:paraId="5D02EBDC">
      <w:pPr>
        <w:tabs>
          <w:tab w:val="left" w:pos="0"/>
        </w:tabs>
        <w:spacing w:line="360" w:lineRule="auto"/>
        <w:ind w:firstLine="420" w:firstLineChars="175"/>
        <w:rPr>
          <w:rFonts w:hint="eastAsia" w:hAnsi="宋体" w:cs="Arial"/>
          <w:color w:val="000000"/>
        </w:rPr>
      </w:pPr>
      <w:r>
        <w:rPr>
          <w:rFonts w:hint="eastAsia" w:hAnsi="宋体" w:cs="Arial"/>
          <w:color w:val="000000"/>
          <w:szCs w:val="24"/>
        </w:rPr>
        <w:t>保证人力资源管理子系统业务正常流转，</w:t>
      </w:r>
      <w:r>
        <w:rPr>
          <w:rFonts w:hint="eastAsia" w:hAnsi="宋体" w:cs="Arial"/>
          <w:color w:val="000000"/>
        </w:rPr>
        <w:t>服务内容包括但不限于：</w:t>
      </w:r>
    </w:p>
    <w:p w14:paraId="6DD8493E">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提供系统应用维护服务，主要有1）协助用户完成如职级晋升、区县填报汇总、人事年报统计重要工作时点的业务操作、数据调整、数据导出等技术保障；2）因用户人事业务政策或用户人事业务要求导致的对系统内置报表格式、提取条件的修改调整；3）因用户业务变化或用户要求导致的对系统流程进行的代码级或定制性微调升级；4）应根据用户需求进行后台数据查询，后台数据修改和后台数据核对工作；5）专人专线对维护过程进行全程的跟踪和登记，建立解决方案知识库，指导同类事件的处理；6）协助用户完成人员绩效考核技术保障。</w:t>
      </w:r>
    </w:p>
    <w:p w14:paraId="7E2014EC">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提供系统专项维护，主要有1）系统正常运行期间，应用户要求增加的系统用户级操作培训；2）配合用户安全管理要求进行的专项安全检查等重要工作。</w:t>
      </w:r>
    </w:p>
    <w:p w14:paraId="0F114D1B">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提供系统优化服务，主要有1）根据人事政策变化和用户人事管理需要对人事信息指标项进行增加、保留、调整等；2）根据人事政策变化和用户人事管理需要对人事信息代码进行增加、保留、调整等；3）根据人事政策变化和用户人事管理需要对人事信息模板、系统模板的字段进行增加、删除、调整等。</w:t>
      </w:r>
    </w:p>
    <w:p w14:paraId="44DF6685">
      <w:pPr>
        <w:spacing w:line="360" w:lineRule="auto"/>
        <w:ind w:firstLine="482" w:firstLineChars="200"/>
        <w:rPr>
          <w:rFonts w:hint="eastAsia" w:hAnsi="宋体" w:cs="Arial"/>
          <w:b/>
          <w:bCs/>
          <w:color w:val="000000"/>
          <w:szCs w:val="24"/>
        </w:rPr>
      </w:pPr>
      <w:r>
        <w:rPr>
          <w:rFonts w:hint="eastAsia" w:hAnsi="宋体" w:cs="Arial"/>
          <w:b/>
          <w:bCs/>
          <w:color w:val="000000"/>
          <w:szCs w:val="24"/>
        </w:rPr>
        <w:t>财务内控管理软件</w:t>
      </w:r>
    </w:p>
    <w:p w14:paraId="60ECCE0F">
      <w:pPr>
        <w:tabs>
          <w:tab w:val="left" w:pos="0"/>
        </w:tabs>
        <w:spacing w:line="360" w:lineRule="auto"/>
        <w:ind w:firstLine="420" w:firstLineChars="175"/>
        <w:rPr>
          <w:rFonts w:hint="eastAsia" w:hAnsi="宋体" w:cs="Arial"/>
          <w:color w:val="000000"/>
          <w:szCs w:val="24"/>
        </w:rPr>
      </w:pPr>
      <w:r>
        <w:rPr>
          <w:rFonts w:hint="eastAsia" w:hAnsi="宋体" w:cs="Arial"/>
          <w:color w:val="000000"/>
          <w:szCs w:val="24"/>
        </w:rPr>
        <w:t>保证财务内控管理软件业务正常流转，服务内容包括但不限于：</w:t>
      </w:r>
    </w:p>
    <w:p w14:paraId="03D99595">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1）预算模板协助编制：根据财政每年预算编报要求，编制单位内部预算申报工作底稿、申报表、附表等明细表；2）决算草稿协助编制：按照财政每年年终决算系统编制逻辑，编制决算审核底稿，协助用户完成决算系统与财务系统取数工作及其相关对账工作；3）资产折旧工作协助解答：根据《政府会计制度》要求，单位应当计提折旧，计提折旧原则为当月增加资产当月计提折旧，当月减少资产，当月不再计提折旧，因此涉及部分资产系统与财务核算系统对接工作内容，协助用户完成资产折旧相关一切事项；4）财务报告编制协助：根据《政府会计制度》要求，通过财务会计编制财报所需相关报表，含主表、附表协助服务；5）内控编报协助服务：协助用户完成文档梳理及应用系统操作问题；6）内部预算管控系统辅助服务：根据预算管控系统与财务核算系统数据比对及调整预算事项工作安排进一步协助用户完成有关工作；7）其他服务：协助客户对账、查询、定制报表等。</w:t>
      </w:r>
    </w:p>
    <w:p w14:paraId="3FADF622">
      <w:pPr>
        <w:numPr>
          <w:ilvl w:val="0"/>
          <w:numId w:val="6"/>
        </w:numPr>
        <w:adjustRightInd/>
        <w:snapToGrid/>
        <w:spacing w:line="360" w:lineRule="auto"/>
        <w:outlineLvl w:val="2"/>
        <w:rPr>
          <w:rFonts w:hint="eastAsia" w:hAnsi="宋体" w:cs="Arial"/>
          <w:b/>
          <w:bCs/>
          <w:color w:val="000000"/>
          <w:szCs w:val="24"/>
        </w:rPr>
      </w:pPr>
      <w:bookmarkStart w:id="64" w:name="_Toc1155"/>
      <w:bookmarkStart w:id="65" w:name="_Toc22101"/>
      <w:bookmarkStart w:id="66" w:name="_Toc20942"/>
      <w:r>
        <w:rPr>
          <w:rFonts w:hint="eastAsia" w:hAnsi="宋体" w:cs="Arial"/>
          <w:b/>
          <w:bCs/>
          <w:color w:val="000000"/>
          <w:szCs w:val="24"/>
        </w:rPr>
        <w:t>文档管理服务</w:t>
      </w:r>
      <w:bookmarkEnd w:id="64"/>
      <w:bookmarkEnd w:id="65"/>
      <w:bookmarkEnd w:id="66"/>
    </w:p>
    <w:p w14:paraId="0CA567CB">
      <w:pPr>
        <w:spacing w:line="360" w:lineRule="auto"/>
        <w:rPr>
          <w:rFonts w:hint="eastAsia" w:hAnsi="宋体" w:cs="Arial"/>
          <w:color w:val="000000"/>
          <w:szCs w:val="24"/>
        </w:rPr>
      </w:pPr>
      <w:r>
        <w:rPr>
          <w:rFonts w:hAnsi="宋体" w:cs="Arial"/>
          <w:color w:val="000000"/>
          <w:szCs w:val="24"/>
        </w:rPr>
        <w:t></w:t>
      </w:r>
      <w:r>
        <w:rPr>
          <w:rFonts w:hAnsi="宋体" w:cs="Arial"/>
          <w:color w:val="000000"/>
          <w:szCs w:val="24"/>
        </w:rPr>
        <w:tab/>
      </w:r>
      <w:r>
        <w:rPr>
          <w:rFonts w:hint="eastAsia" w:hAnsi="宋体" w:cs="Arial"/>
          <w:color w:val="000000"/>
          <w:szCs w:val="24"/>
        </w:rPr>
        <w:t>提供系统使用相关文档，对运维过程所产生的文档进行归类、分目录，按照一定规则对文档进行收集、存档、修订、查阅等服务。</w:t>
      </w:r>
    </w:p>
    <w:p w14:paraId="6500F8F2">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提供系统使用相关文档，如操作手册、培训手册等；</w:t>
      </w:r>
    </w:p>
    <w:p w14:paraId="1858884F">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提供系统维护相关文档，如系统维护手册、问题收集单、问题跟踪表、故障处理记录单、运维服务报告、巡检报告等；</w:t>
      </w:r>
    </w:p>
    <w:p w14:paraId="751DB010">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提供其他相关文档，如应急预案、满意度调查报告等；</w:t>
      </w:r>
    </w:p>
    <w:p w14:paraId="253C34AB">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提交当年服务总结报告；</w:t>
      </w:r>
    </w:p>
    <w:p w14:paraId="7A2994F2">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提供文档管理服务，对上述文档进行归类、分目录，按照一定规则对文档进行收集、存档、修订、查阅等服务。</w:t>
      </w:r>
    </w:p>
    <w:p w14:paraId="483D7B45">
      <w:pPr>
        <w:pStyle w:val="4"/>
        <w:ind w:firstLine="480"/>
        <w:rPr>
          <w:rFonts w:hint="eastAsia" w:ascii="宋体" w:hAnsi="宋体"/>
          <w:color w:val="000000"/>
        </w:rPr>
      </w:pPr>
      <w:r>
        <w:rPr>
          <w:rFonts w:hint="eastAsia" w:ascii="宋体" w:hAnsi="宋体"/>
          <w:color w:val="000000"/>
        </w:rPr>
        <w:t>相关文档（包括但不限于）如下所示：</w:t>
      </w:r>
    </w:p>
    <w:p w14:paraId="640A0516">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《系统操作手册》；</w:t>
      </w:r>
    </w:p>
    <w:p w14:paraId="72CE2E43">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《问题收集记录单》；</w:t>
      </w:r>
    </w:p>
    <w:p w14:paraId="2E8926D3">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《故障处理记录单》；</w:t>
      </w:r>
    </w:p>
    <w:p w14:paraId="076F92F2">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《问题跟踪汇总表》；</w:t>
      </w:r>
    </w:p>
    <w:p w14:paraId="54909FBF">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《运维服务报告-年度》；</w:t>
      </w:r>
    </w:p>
    <w:p w14:paraId="240078E1">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《系统巡检表》。</w:t>
      </w:r>
    </w:p>
    <w:p w14:paraId="5B611EDD">
      <w:pPr>
        <w:numPr>
          <w:ilvl w:val="0"/>
          <w:numId w:val="6"/>
        </w:numPr>
        <w:adjustRightInd/>
        <w:snapToGrid/>
        <w:spacing w:line="360" w:lineRule="auto"/>
        <w:outlineLvl w:val="2"/>
        <w:rPr>
          <w:rFonts w:hint="eastAsia" w:hAnsi="宋体" w:cs="Arial"/>
          <w:b/>
          <w:bCs/>
          <w:color w:val="000000"/>
          <w:szCs w:val="24"/>
        </w:rPr>
      </w:pPr>
      <w:bookmarkStart w:id="67" w:name="_Toc7149"/>
      <w:bookmarkStart w:id="68" w:name="_Toc8460"/>
      <w:bookmarkStart w:id="69" w:name="_Toc17469"/>
      <w:r>
        <w:rPr>
          <w:rFonts w:hint="eastAsia" w:hAnsi="宋体" w:cs="Arial"/>
          <w:b/>
          <w:bCs/>
          <w:color w:val="000000"/>
          <w:szCs w:val="24"/>
        </w:rPr>
        <w:t>培训指导服务</w:t>
      </w:r>
      <w:bookmarkEnd w:id="67"/>
      <w:bookmarkEnd w:id="68"/>
      <w:bookmarkEnd w:id="69"/>
    </w:p>
    <w:p w14:paraId="0519169E">
      <w:pPr>
        <w:spacing w:line="360" w:lineRule="auto"/>
        <w:ind w:firstLine="420" w:firstLineChars="175"/>
        <w:rPr>
          <w:rFonts w:hint="eastAsia" w:hAnsi="宋体" w:cs="Arial"/>
          <w:color w:val="000000"/>
          <w:szCs w:val="24"/>
        </w:rPr>
      </w:pPr>
      <w:r>
        <w:rPr>
          <w:rFonts w:hint="eastAsia" w:hAnsi="宋体" w:cs="Arial"/>
          <w:color w:val="000000"/>
          <w:szCs w:val="24"/>
        </w:rPr>
        <w:t>配合北京市审计局进行系统培训服务。培训主要内容包括：</w:t>
      </w:r>
    </w:p>
    <w:p w14:paraId="246B0AC4">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应用操作指导培训；</w:t>
      </w:r>
    </w:p>
    <w:p w14:paraId="4703FB37">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协助审计局应用人员的培训；</w:t>
      </w:r>
    </w:p>
    <w:p w14:paraId="3885C693">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数据库管理培训，数据库操作培训；</w:t>
      </w:r>
    </w:p>
    <w:p w14:paraId="545ADF09">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系统权限配置培训，角色配置，功能配置；</w:t>
      </w:r>
    </w:p>
    <w:p w14:paraId="5F779B04">
      <w:pPr>
        <w:pStyle w:val="9"/>
        <w:numPr>
          <w:ilvl w:val="0"/>
          <w:numId w:val="7"/>
        </w:numPr>
        <w:adjustRightInd/>
        <w:snapToGrid/>
        <w:spacing w:line="360" w:lineRule="auto"/>
        <w:ind w:left="0" w:firstLine="420" w:firstLineChars="175"/>
        <w:rPr>
          <w:rFonts w:hint="eastAsia" w:hAnsi="宋体" w:cs="Arial"/>
          <w:color w:val="000000"/>
        </w:rPr>
      </w:pPr>
      <w:r>
        <w:rPr>
          <w:rFonts w:hint="eastAsia" w:hAnsi="宋体" w:cs="Arial"/>
          <w:color w:val="000000"/>
        </w:rPr>
        <w:t>其他系统操作配置等。</w:t>
      </w:r>
    </w:p>
    <w:p w14:paraId="6B8DCF9A">
      <w:pPr>
        <w:numPr>
          <w:ilvl w:val="0"/>
          <w:numId w:val="6"/>
        </w:numPr>
        <w:adjustRightInd/>
        <w:snapToGrid/>
        <w:spacing w:line="360" w:lineRule="auto"/>
        <w:outlineLvl w:val="2"/>
        <w:rPr>
          <w:rFonts w:hint="eastAsia" w:hAnsi="宋体" w:cs="Arial"/>
          <w:b/>
          <w:bCs/>
          <w:color w:val="000000"/>
          <w:szCs w:val="24"/>
        </w:rPr>
      </w:pPr>
      <w:bookmarkStart w:id="70" w:name="_Toc13843"/>
      <w:bookmarkStart w:id="71" w:name="_Toc8493"/>
      <w:bookmarkStart w:id="72" w:name="_Toc18375"/>
      <w:r>
        <w:rPr>
          <w:rFonts w:hint="eastAsia" w:hAnsi="宋体" w:cs="Arial"/>
          <w:b/>
          <w:bCs/>
          <w:color w:val="000000"/>
          <w:szCs w:val="24"/>
        </w:rPr>
        <w:t>应用数据服务</w:t>
      </w:r>
      <w:bookmarkEnd w:id="70"/>
      <w:bookmarkEnd w:id="71"/>
      <w:bookmarkEnd w:id="72"/>
    </w:p>
    <w:p w14:paraId="19645CDB">
      <w:pPr>
        <w:spacing w:line="360" w:lineRule="auto"/>
        <w:ind w:firstLine="420" w:firstLineChars="175"/>
        <w:rPr>
          <w:rFonts w:hint="eastAsia" w:hAnsi="宋体" w:cs="Arial"/>
          <w:color w:val="000000"/>
          <w:szCs w:val="24"/>
        </w:rPr>
      </w:pPr>
      <w:r>
        <w:rPr>
          <w:rFonts w:hint="eastAsia" w:hAnsi="宋体" w:cs="Arial"/>
          <w:color w:val="000000"/>
          <w:szCs w:val="24"/>
        </w:rPr>
        <w:t>提供上述系统产生的基础数据、业务数据、管理数据、配置数据，进行数据的备份恢复、数据勘误、数据同步、数据配置等维护服务。</w:t>
      </w:r>
    </w:p>
    <w:p w14:paraId="17E6D867">
      <w:pPr>
        <w:numPr>
          <w:ilvl w:val="0"/>
          <w:numId w:val="6"/>
        </w:numPr>
        <w:tabs>
          <w:tab w:val="left" w:pos="960"/>
        </w:tabs>
        <w:adjustRightInd/>
        <w:snapToGrid/>
        <w:spacing w:line="360" w:lineRule="auto"/>
        <w:ind w:left="478" w:leftChars="199" w:firstLine="0" w:firstLineChars="0"/>
        <w:outlineLvl w:val="2"/>
        <w:rPr>
          <w:rFonts w:hint="eastAsia" w:hAnsi="宋体" w:cs="Arial"/>
          <w:b/>
          <w:bCs/>
          <w:color w:val="000000"/>
          <w:szCs w:val="24"/>
        </w:rPr>
      </w:pPr>
      <w:r>
        <w:rPr>
          <w:rFonts w:hint="eastAsia" w:hAnsi="宋体" w:cs="Arial"/>
          <w:b/>
          <w:bCs/>
          <w:color w:val="000000"/>
          <w:szCs w:val="24"/>
        </w:rPr>
        <w:t>其他服务</w:t>
      </w:r>
    </w:p>
    <w:p w14:paraId="5A9C25DD">
      <w:pPr>
        <w:spacing w:line="360" w:lineRule="auto"/>
        <w:ind w:firstLine="480"/>
        <w:rPr>
          <w:rFonts w:hint="eastAsia" w:hAnsi="宋体" w:cs="Arial"/>
          <w:color w:val="000000"/>
          <w:szCs w:val="24"/>
        </w:rPr>
      </w:pPr>
      <w:r>
        <w:rPr>
          <w:rFonts w:hint="eastAsia" w:hAnsi="宋体" w:cs="Arial"/>
          <w:color w:val="000000"/>
          <w:szCs w:val="24"/>
        </w:rPr>
        <w:t>配合市审计局开展北京审计信息管理系统的三级等级保护测评工作，并按等级保护测评及主管部门的安全要求开展信息系统加固工作。</w:t>
      </w:r>
    </w:p>
    <w:p w14:paraId="40F43AF1">
      <w:pPr>
        <w:spacing w:line="360" w:lineRule="auto"/>
        <w:ind w:firstLine="480"/>
        <w:rPr>
          <w:rFonts w:hint="eastAsia" w:hAnsi="宋体" w:cs="Arial"/>
          <w:color w:val="000000"/>
          <w:szCs w:val="24"/>
        </w:rPr>
      </w:pPr>
      <w:r>
        <w:rPr>
          <w:rFonts w:hint="eastAsia" w:hAnsi="宋体" w:cs="Arial"/>
          <w:color w:val="000000"/>
          <w:szCs w:val="24"/>
        </w:rPr>
        <w:t>按照市审计局要求做好应用系统及数据库等的备份工作，并定期对数据恢复进行测试。配合市审计局开展应急演练。</w:t>
      </w:r>
    </w:p>
    <w:p w14:paraId="1D4A6ABD">
      <w:pPr>
        <w:spacing w:line="360" w:lineRule="auto"/>
        <w:ind w:firstLine="480"/>
        <w:rPr>
          <w:rFonts w:hint="eastAsia" w:hAnsi="宋体" w:cs="Arial"/>
          <w:color w:val="000000"/>
          <w:szCs w:val="24"/>
        </w:rPr>
      </w:pPr>
      <w:r>
        <w:rPr>
          <w:rFonts w:hint="eastAsia" w:hAnsi="宋体" w:cs="Arial"/>
          <w:color w:val="000000"/>
          <w:szCs w:val="24"/>
        </w:rPr>
        <w:t>按照市审计局各项运维制度要求及网络安全管理要求开展运维工作。</w:t>
      </w:r>
    </w:p>
    <w:p w14:paraId="3804E844">
      <w:pPr>
        <w:spacing w:line="360" w:lineRule="auto"/>
        <w:ind w:firstLine="480"/>
        <w:rPr>
          <w:rFonts w:hint="eastAsia" w:hAnsi="宋体" w:cs="Arial"/>
          <w:color w:val="000000"/>
          <w:szCs w:val="24"/>
        </w:rPr>
      </w:pPr>
      <w:r>
        <w:rPr>
          <w:rFonts w:hint="eastAsia" w:hAnsi="宋体" w:cs="Arial"/>
          <w:color w:val="000000"/>
          <w:szCs w:val="24"/>
        </w:rPr>
        <w:t>配合市审计局开展机构调整后各应用系统的组织机构、用户权限、业务流程等的相关调整工作。</w:t>
      </w:r>
    </w:p>
    <w:p w14:paraId="59C44CCD">
      <w:pPr>
        <w:spacing w:line="360" w:lineRule="auto"/>
        <w:ind w:firstLine="480"/>
        <w:rPr>
          <w:rFonts w:hint="eastAsia" w:hAnsi="宋体" w:cs="Arial"/>
          <w:color w:val="000000"/>
          <w:szCs w:val="24"/>
        </w:rPr>
      </w:pPr>
      <w:r>
        <w:rPr>
          <w:rFonts w:hint="eastAsia" w:hAnsi="宋体" w:cs="Arial"/>
          <w:color w:val="000000"/>
          <w:szCs w:val="24"/>
        </w:rPr>
        <w:t>按照市审计局要求，在需重要保障的时段，开展相关运维监控工作。</w:t>
      </w:r>
    </w:p>
    <w:p w14:paraId="799F617C">
      <w:pPr>
        <w:spacing w:line="360" w:lineRule="auto"/>
        <w:ind w:firstLine="480"/>
        <w:rPr>
          <w:rFonts w:hint="eastAsia" w:hAnsi="宋体" w:cs="Arial"/>
          <w:color w:val="000000"/>
          <w:szCs w:val="24"/>
        </w:rPr>
      </w:pPr>
    </w:p>
    <w:p w14:paraId="3D9AFF96">
      <w:pPr>
        <w:keepNext/>
        <w:keepLines/>
        <w:numPr>
          <w:ilvl w:val="1"/>
          <w:numId w:val="2"/>
        </w:numPr>
        <w:adjustRightInd/>
        <w:snapToGrid/>
        <w:spacing w:line="360" w:lineRule="auto"/>
        <w:outlineLvl w:val="1"/>
        <w:rPr>
          <w:rFonts w:hint="eastAsia" w:hAnsi="宋体" w:cs="黑体"/>
          <w:b/>
          <w:bCs/>
          <w:szCs w:val="24"/>
        </w:rPr>
      </w:pPr>
      <w:bookmarkStart w:id="73" w:name="_Toc5704"/>
      <w:bookmarkStart w:id="74" w:name="_Toc14408"/>
      <w:bookmarkStart w:id="75" w:name="_Toc19804"/>
      <w:r>
        <w:rPr>
          <w:rFonts w:hint="eastAsia" w:hAnsi="宋体" w:cs="黑体"/>
          <w:b/>
          <w:bCs/>
          <w:szCs w:val="24"/>
        </w:rPr>
        <w:t>基础软硬件运维</w:t>
      </w:r>
      <w:bookmarkEnd w:id="73"/>
      <w:bookmarkEnd w:id="74"/>
      <w:bookmarkEnd w:id="75"/>
    </w:p>
    <w:p w14:paraId="231A8A5A">
      <w:pPr>
        <w:numPr>
          <w:ilvl w:val="255"/>
          <w:numId w:val="0"/>
        </w:numPr>
        <w:adjustRightInd/>
        <w:snapToGrid/>
        <w:spacing w:line="360" w:lineRule="auto"/>
        <w:ind w:firstLine="480"/>
        <w:rPr>
          <w:rFonts w:hint="eastAsia" w:hAnsi="宋体" w:cs="Arial"/>
          <w:color w:val="000000"/>
          <w:szCs w:val="24"/>
        </w:rPr>
      </w:pPr>
      <w:r>
        <w:rPr>
          <w:rFonts w:hint="eastAsia" w:hAnsi="宋体" w:cs="Arial"/>
          <w:color w:val="000000"/>
          <w:szCs w:val="24"/>
        </w:rPr>
        <w:t>为审计信息管理系统配套的基础</w:t>
      </w:r>
      <w:r>
        <w:rPr>
          <w:rFonts w:hint="eastAsia" w:hAnsi="宋体" w:cs="Arial"/>
          <w:color w:val="000000"/>
          <w:szCs w:val="24"/>
          <w:lang w:val="en-US" w:eastAsia="zh-CN"/>
        </w:rPr>
        <w:t>设备</w:t>
      </w:r>
      <w:r>
        <w:rPr>
          <w:rFonts w:hint="eastAsia" w:hAnsi="宋体" w:cs="Arial"/>
          <w:color w:val="000000"/>
          <w:szCs w:val="24"/>
        </w:rPr>
        <w:t>、</w:t>
      </w:r>
      <w:r>
        <w:rPr>
          <w:rFonts w:hint="eastAsia" w:hAnsi="宋体" w:cs="Arial"/>
          <w:color w:val="000000"/>
          <w:szCs w:val="24"/>
          <w:lang w:val="en-US" w:eastAsia="zh-CN"/>
        </w:rPr>
        <w:t>基础</w:t>
      </w:r>
      <w:r>
        <w:rPr>
          <w:rFonts w:hint="eastAsia" w:hAnsi="宋体" w:cs="Arial"/>
          <w:color w:val="000000"/>
          <w:szCs w:val="24"/>
        </w:rPr>
        <w:t>系统和</w:t>
      </w:r>
      <w:r>
        <w:rPr>
          <w:rFonts w:hint="eastAsia" w:hAnsi="宋体" w:cs="Arial"/>
          <w:color w:val="000000"/>
          <w:szCs w:val="24"/>
          <w:lang w:val="en-US" w:eastAsia="zh-CN"/>
        </w:rPr>
        <w:t>基础软件</w:t>
      </w:r>
      <w:r>
        <w:rPr>
          <w:rFonts w:hint="eastAsia" w:hAnsi="宋体" w:cs="Arial"/>
          <w:color w:val="000000"/>
          <w:szCs w:val="24"/>
        </w:rPr>
        <w:t>提供现场运维及二线运维，提供业务联调、业务操作等日常操作，巡检、备份、升级、技术支持等日常运维和故障处理等服务；同时，提供相关应急保障服务和协助用户开展相关工作。具体要求如下：</w:t>
      </w:r>
    </w:p>
    <w:tbl>
      <w:tblPr>
        <w:tblStyle w:val="5"/>
        <w:tblpPr w:leftFromText="180" w:rightFromText="180" w:vertAnchor="text" w:horzAnchor="page" w:tblpX="1350" w:tblpY="1392"/>
        <w:tblOverlap w:val="never"/>
        <w:tblW w:w="9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0"/>
        <w:gridCol w:w="1129"/>
        <w:gridCol w:w="650"/>
        <w:gridCol w:w="898"/>
        <w:gridCol w:w="1159"/>
        <w:gridCol w:w="4924"/>
      </w:tblGrid>
      <w:tr w14:paraId="0FDD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84888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7B73A5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服务分类</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5DC90F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服务名称</w:t>
            </w:r>
          </w:p>
        </w:tc>
        <w:tc>
          <w:tcPr>
            <w:tcW w:w="6981" w:type="dxa"/>
            <w:gridSpan w:val="3"/>
            <w:tcBorders>
              <w:top w:val="single" w:color="000000" w:sz="4" w:space="0"/>
              <w:left w:val="single" w:color="000000" w:sz="4" w:space="0"/>
              <w:bottom w:val="single" w:color="000000" w:sz="4" w:space="0"/>
              <w:right w:val="single" w:color="000000" w:sz="4" w:space="0"/>
            </w:tcBorders>
            <w:shd w:val="clear" w:color="auto" w:fill="F2F2F2"/>
            <w:vAlign w:val="center"/>
          </w:tcPr>
          <w:p w14:paraId="4069AB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服务内容要求</w:t>
            </w:r>
          </w:p>
        </w:tc>
      </w:tr>
      <w:tr w14:paraId="1B2D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48B2DA94">
            <w:pPr>
              <w:jc w:val="center"/>
              <w:rPr>
                <w:rFonts w:hint="eastAsia" w:ascii="宋体" w:hAnsi="宋体" w:eastAsia="宋体" w:cs="宋体"/>
                <w:b/>
                <w:bCs/>
                <w:i w:val="0"/>
                <w:iCs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18BF0B30">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489412DC">
            <w:pPr>
              <w:jc w:val="center"/>
              <w:rPr>
                <w:rFonts w:hint="eastAsia" w:ascii="宋体" w:hAnsi="宋体" w:eastAsia="宋体" w:cs="宋体"/>
                <w:b/>
                <w:bCs/>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24DE9B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w:t>
            </w:r>
          </w:p>
        </w:tc>
        <w:tc>
          <w:tcPr>
            <w:tcW w:w="492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76DD7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r>
      <w:tr w14:paraId="4CB7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C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C3C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基础设备运维：</w:t>
            </w:r>
            <w:r>
              <w:rPr>
                <w:rStyle w:val="10"/>
                <w:sz w:val="20"/>
                <w:szCs w:val="20"/>
                <w:lang w:val="en-US" w:eastAsia="zh-CN" w:bidi="ar"/>
              </w:rPr>
              <w:t>存储系统、备份一体机、日志审计、数据库审计、密码机、安全认证网关、签名验签服务器。</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E7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日常操作</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68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业务操作</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6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根据应用系统的资源需求、安全需求、业务需求，进行存储分配、备份策略制定（鼎甲、本地两种备份）、安全认证网关HTTPS配置等。</w:t>
            </w:r>
          </w:p>
        </w:tc>
      </w:tr>
      <w:tr w14:paraId="200A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1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010F">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A30DA">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ED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业务联调</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F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根据应用系统的资源需求、安全需求、业务需求，配合应用系统开展统一日志、密码机、签名验签等设备联调。</w:t>
            </w:r>
          </w:p>
        </w:tc>
      </w:tr>
      <w:tr w14:paraId="1A06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D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67CC1">
            <w:pPr>
              <w:jc w:val="center"/>
              <w:rPr>
                <w:rFonts w:hint="eastAsia" w:ascii="宋体" w:hAnsi="宋体" w:eastAsia="宋体" w:cs="宋体"/>
                <w:b/>
                <w:bCs/>
                <w:i w:val="0"/>
                <w:iCs w:val="0"/>
                <w:color w:val="000000"/>
                <w:sz w:val="20"/>
                <w:szCs w:val="20"/>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4B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日常运维</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4E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F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设备每日巡检</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3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每日对基础设备运行健康状况进行现场检查并记录。</w:t>
            </w:r>
          </w:p>
        </w:tc>
      </w:tr>
      <w:tr w14:paraId="4F3C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C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609B">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6F836">
            <w:pPr>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54AA">
            <w:pPr>
              <w:jc w:val="center"/>
              <w:rPr>
                <w:rFonts w:hint="eastAsia" w:ascii="宋体" w:hAnsi="宋体" w:eastAsia="宋体" w:cs="宋体"/>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8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数据备份每日巡检</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9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每日对鼎甲备份设备中10个应用系统以及3个基础系统的数据库、应用部署文件、附件等备份任务巡检执行情况；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每日对10个应用系统及3个基础系统的数据库、附件等本地备份策略巡检执行情况。</w:t>
            </w:r>
          </w:p>
        </w:tc>
      </w:tr>
      <w:tr w14:paraId="176A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8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1610">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699A">
            <w:pPr>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DA47">
            <w:pPr>
              <w:jc w:val="center"/>
              <w:rPr>
                <w:rFonts w:hint="eastAsia" w:ascii="宋体" w:hAnsi="宋体" w:eastAsia="宋体" w:cs="宋体"/>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5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设备每月巡检</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3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每月全面检查基础设备的运行状态、资源使用情况、任务执行情况、策略备份情况，形成巡检报告。</w:t>
            </w:r>
          </w:p>
        </w:tc>
      </w:tr>
      <w:tr w14:paraId="0ADC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2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EC22">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1451">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44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设备升级</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C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对安全认证网络等设备进行特征库以及配套系统升级。</w:t>
            </w:r>
          </w:p>
        </w:tc>
      </w:tr>
      <w:tr w14:paraId="634C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6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5ACD0">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FE125">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F4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策略及配置备份</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D8C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对基础设备相关策略及配置通过功能或手工登记方式进行备份。</w:t>
            </w:r>
          </w:p>
        </w:tc>
      </w:tr>
      <w:tr w14:paraId="495E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2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4EBD8">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1298">
            <w:pPr>
              <w:jc w:val="center"/>
              <w:rPr>
                <w:rFonts w:hint="eastAsia" w:ascii="宋体" w:hAnsi="宋体" w:eastAsia="宋体" w:cs="宋体"/>
                <w:i w:val="0"/>
                <w:iCs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DF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存储系统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AE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资源调优</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84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基于存储资源消耗情况，调整存储数据。</w:t>
            </w:r>
          </w:p>
        </w:tc>
      </w:tr>
      <w:tr w14:paraId="1B7A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1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6AD7">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4211">
            <w:pPr>
              <w:jc w:val="center"/>
              <w:rPr>
                <w:rFonts w:hint="eastAsia" w:ascii="宋体" w:hAnsi="宋体" w:eastAsia="宋体" w:cs="宋体"/>
                <w:i w:val="0"/>
                <w:iCs w:val="0"/>
                <w:color w:val="000000"/>
                <w:sz w:val="20"/>
                <w:szCs w:val="20"/>
                <w:u w:val="none"/>
              </w:rPr>
            </w:pP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E34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备份一体机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F9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策略配置及备份</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BD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基于业务系统数据库和附件备份需求变化，以及备份一体机资源消耗情况，调整资源分配形式以及备份策略。</w:t>
            </w:r>
          </w:p>
        </w:tc>
      </w:tr>
      <w:tr w14:paraId="1614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C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2153">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6BF2">
            <w:pPr>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6F1E">
            <w:pPr>
              <w:jc w:val="center"/>
              <w:rPr>
                <w:rFonts w:hint="eastAsia" w:ascii="宋体" w:hAnsi="宋体" w:eastAsia="宋体" w:cs="宋体"/>
                <w:i w:val="0"/>
                <w:iCs w:val="0"/>
                <w:color w:val="000000"/>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B2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设备及配套客户端升级</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D2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基于应用系统数据库版本升级，对备份一体服务端兼容性升级，所有客户端全部同步升级，升级后，开展所有备份、恢复测试，验证升级有效性。</w:t>
            </w:r>
          </w:p>
        </w:tc>
      </w:tr>
      <w:tr w14:paraId="5527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F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6A24">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558A">
            <w:pPr>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598E">
            <w:pPr>
              <w:jc w:val="center"/>
              <w:rPr>
                <w:rFonts w:hint="eastAsia" w:ascii="宋体" w:hAnsi="宋体" w:eastAsia="宋体" w:cs="宋体"/>
                <w:i w:val="0"/>
                <w:iCs w:val="0"/>
                <w:color w:val="000000"/>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07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数据库备份/恢复测试</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C1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每季度对审计信息管理系统所有子系统开展通过备份一体机和本地备份两种方式进行备份、恢复数据库和附件测试。</w:t>
            </w:r>
          </w:p>
        </w:tc>
      </w:tr>
      <w:tr w14:paraId="3670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2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45AD">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F7E22">
            <w:pPr>
              <w:jc w:val="center"/>
              <w:rPr>
                <w:rFonts w:hint="eastAsia" w:ascii="宋体" w:hAnsi="宋体" w:eastAsia="宋体" w:cs="宋体"/>
                <w:i w:val="0"/>
                <w:iCs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D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日志审计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0E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日志审计异常分析</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5E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对审计日志进行异常情况搜寻，并对异常情况进行原因分析，协助应用厂商修复问题、调整、优化。</w:t>
            </w:r>
          </w:p>
        </w:tc>
      </w:tr>
      <w:tr w14:paraId="1122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7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8E53">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80A3">
            <w:pPr>
              <w:jc w:val="center"/>
              <w:rPr>
                <w:rFonts w:hint="eastAsia" w:ascii="宋体" w:hAnsi="宋体" w:eastAsia="宋体" w:cs="宋体"/>
                <w:i w:val="0"/>
                <w:iCs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67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数据库审计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6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数据库审计异常分析</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0A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对数据库审计日志进行异常情况搜寻，并对异常情况进行原因分析，协助应用厂商修复问题、调整、优化。</w:t>
            </w:r>
          </w:p>
        </w:tc>
      </w:tr>
      <w:tr w14:paraId="2E04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0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E19C">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4F1A">
            <w:pPr>
              <w:jc w:val="center"/>
              <w:rPr>
                <w:rFonts w:hint="eastAsia" w:ascii="宋体" w:hAnsi="宋体" w:eastAsia="宋体" w:cs="宋体"/>
                <w:i w:val="0"/>
                <w:iCs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E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安全认证网关</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8E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网关策略配置</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E4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基于应用系统IPV6、HTTPS实现进行配置。</w:t>
            </w:r>
          </w:p>
        </w:tc>
      </w:tr>
      <w:tr w14:paraId="684D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6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F6DB">
            <w:pPr>
              <w:jc w:val="center"/>
              <w:rPr>
                <w:rFonts w:hint="eastAsia" w:ascii="宋体" w:hAnsi="宋体" w:eastAsia="宋体" w:cs="宋体"/>
                <w:b/>
                <w:bCs/>
                <w:i w:val="0"/>
                <w:iCs w:val="0"/>
                <w:color w:val="000000"/>
                <w:sz w:val="20"/>
                <w:szCs w:val="20"/>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8E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故障处理</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B4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故障分析和定位</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5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基础设备发生运行故障，及时到达机房，根据现场故障现象，分析故障原因、定位问题，形成故障修复方案。</w:t>
            </w:r>
          </w:p>
        </w:tc>
      </w:tr>
      <w:tr w14:paraId="4BD1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C90A">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79D8">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D9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故障排除</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F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根据故障修复方案，开展故障修复工作。修复方案涉及配件更换时，需要停机停服务，拆机更换配件，故障处理后验证设备运行状态是否正常。</w:t>
            </w:r>
          </w:p>
        </w:tc>
      </w:tr>
      <w:tr w14:paraId="4571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E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521A">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2B059">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2D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故障报告</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C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整理和编写故障现象、故障分析过程、故障原因、故障排除过程等文档，及时归档。</w:t>
            </w:r>
          </w:p>
        </w:tc>
      </w:tr>
      <w:tr w14:paraId="7174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3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B56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1"/>
                <w:sz w:val="20"/>
                <w:szCs w:val="20"/>
                <w:lang w:val="en-US" w:eastAsia="zh-CN" w:bidi="ar"/>
              </w:rPr>
              <w:t>基础系统运维：</w:t>
            </w:r>
            <w:r>
              <w:rPr>
                <w:rStyle w:val="12"/>
                <w:sz w:val="20"/>
                <w:szCs w:val="20"/>
                <w:lang w:val="en-US" w:eastAsia="zh-CN" w:bidi="ar"/>
              </w:rPr>
              <w:t>文件转换迁移系统、安全电子邮件系统、运维管理系统、电子签章系统、服务器审计系统、终端管理系统、防病毒系统</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6D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日常操作</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B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电子邮件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C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邮箱空间配置、优化</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F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分配、调整邮箱存储空间。其他邮件个性化配置。</w:t>
            </w:r>
          </w:p>
        </w:tc>
      </w:tr>
      <w:tr w14:paraId="5990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D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F9CE">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79C5">
            <w:pPr>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1A72">
            <w:pPr>
              <w:jc w:val="center"/>
              <w:rPr>
                <w:rFonts w:hint="eastAsia" w:ascii="宋体" w:hAnsi="宋体" w:eastAsia="宋体" w:cs="宋体"/>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EF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组织机构更新</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82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对组织机构人员根据岗位进行排序</w:t>
            </w:r>
          </w:p>
        </w:tc>
      </w:tr>
      <w:tr w14:paraId="7F4D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D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E708">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E944">
            <w:pPr>
              <w:jc w:val="center"/>
              <w:rPr>
                <w:rFonts w:hint="eastAsia" w:ascii="宋体" w:hAnsi="宋体" w:eastAsia="宋体" w:cs="宋体"/>
                <w:i w:val="0"/>
                <w:iCs w:val="0"/>
                <w:color w:val="000000"/>
                <w:sz w:val="20"/>
                <w:szCs w:val="20"/>
                <w:u w:val="none"/>
              </w:rPr>
            </w:pP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27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防病毒系统</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C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每周升级一次病毒库，监控终端病毒库升级情况。</w:t>
            </w:r>
          </w:p>
        </w:tc>
      </w:tr>
      <w:tr w14:paraId="43BA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1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8D6B">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75A9">
            <w:pPr>
              <w:jc w:val="center"/>
              <w:rPr>
                <w:rFonts w:hint="eastAsia" w:ascii="宋体" w:hAnsi="宋体" w:eastAsia="宋体" w:cs="宋体"/>
                <w:i w:val="0"/>
                <w:iCs w:val="0"/>
                <w:color w:val="000000"/>
                <w:sz w:val="20"/>
                <w:szCs w:val="20"/>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5D2E">
            <w:pPr>
              <w:jc w:val="center"/>
              <w:rPr>
                <w:rFonts w:hint="eastAsia" w:ascii="宋体" w:hAnsi="宋体" w:eastAsia="宋体" w:cs="宋体"/>
                <w:i w:val="0"/>
                <w:iCs w:val="0"/>
                <w:color w:val="000000"/>
                <w:sz w:val="20"/>
                <w:szCs w:val="20"/>
                <w:u w:val="none"/>
              </w:rPr>
            </w:pP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B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防病毒系统软件定期、不定期升级。</w:t>
            </w:r>
          </w:p>
        </w:tc>
      </w:tr>
      <w:tr w14:paraId="6945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E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5D3A">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79411">
            <w:pPr>
              <w:jc w:val="center"/>
              <w:rPr>
                <w:rFonts w:hint="eastAsia" w:ascii="宋体" w:hAnsi="宋体" w:eastAsia="宋体" w:cs="宋体"/>
                <w:i w:val="0"/>
                <w:iCs w:val="0"/>
                <w:color w:val="000000"/>
                <w:sz w:val="20"/>
                <w:szCs w:val="20"/>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3CA3D">
            <w:pPr>
              <w:jc w:val="center"/>
              <w:rPr>
                <w:rFonts w:hint="eastAsia" w:ascii="宋体" w:hAnsi="宋体" w:eastAsia="宋体" w:cs="宋体"/>
                <w:i w:val="0"/>
                <w:iCs w:val="0"/>
                <w:color w:val="000000"/>
                <w:sz w:val="20"/>
                <w:szCs w:val="20"/>
                <w:u w:val="none"/>
              </w:rPr>
            </w:pP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A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制定查杀策略，定期、不定期对终端开展查杀。</w:t>
            </w:r>
          </w:p>
        </w:tc>
      </w:tr>
      <w:tr w14:paraId="2550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D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FBCF">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6D096">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97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终端管理软件</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4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统一安装、升级终端的相关软件，下发、执行相关命令脚本。</w:t>
            </w:r>
          </w:p>
        </w:tc>
      </w:tr>
      <w:tr w14:paraId="1789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E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8E05">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788D">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34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业务联调</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6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根据应用系统的资源需求、安全需求、业务需求，配合应用系统开展文件转换迁移、电子签章等系统联调。</w:t>
            </w:r>
          </w:p>
        </w:tc>
      </w:tr>
      <w:tr w14:paraId="2D69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5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7D085">
            <w:pPr>
              <w:jc w:val="center"/>
              <w:rPr>
                <w:rFonts w:hint="eastAsia" w:ascii="宋体" w:hAnsi="宋体" w:eastAsia="宋体" w:cs="宋体"/>
                <w:b/>
                <w:bCs/>
                <w:i w:val="0"/>
                <w:iCs w:val="0"/>
                <w:color w:val="000000"/>
                <w:sz w:val="20"/>
                <w:szCs w:val="20"/>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77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日常运维</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B2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每日巡检</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F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每日对基础系统进行健康检查并进行记录。</w:t>
            </w:r>
          </w:p>
        </w:tc>
      </w:tr>
      <w:tr w14:paraId="1F69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1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C8DD">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9ED3">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93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每月巡检</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1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检查基础系统资源使用情况，系统运行情况，相关业务集成情况等，并形成巡检报告。</w:t>
            </w:r>
          </w:p>
        </w:tc>
      </w:tr>
      <w:tr w14:paraId="1E6A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7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DC82">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8796">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C1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配置备份</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F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对基础系统配置信息定期开展备份。</w:t>
            </w:r>
          </w:p>
        </w:tc>
      </w:tr>
      <w:tr w14:paraId="77F8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1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1386">
            <w:pPr>
              <w:jc w:val="center"/>
              <w:rPr>
                <w:rFonts w:hint="eastAsia" w:ascii="宋体" w:hAnsi="宋体" w:eastAsia="宋体" w:cs="宋体"/>
                <w:b/>
                <w:bCs/>
                <w:i w:val="0"/>
                <w:iCs w:val="0"/>
                <w:color w:val="000000"/>
                <w:sz w:val="20"/>
                <w:szCs w:val="20"/>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1F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故障处理</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2A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故障分析和定位</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A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基础系统发生服务故障时，及时响应，根据故障现象，深入分析故障原因，定位问题，形成合理故障修复方案。</w:t>
            </w:r>
          </w:p>
        </w:tc>
      </w:tr>
      <w:tr w14:paraId="39CC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503D">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9FEE">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B7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故障排除</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6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根据故障修复方案，开展故障修复，故障处理后，检验基础系统是否正常。</w:t>
            </w:r>
          </w:p>
        </w:tc>
      </w:tr>
      <w:tr w14:paraId="7744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4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5E8B">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DB36">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DA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故障报告</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8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整理和编写故障现象、故障分析过程、故障原因、故障排除过程等文档，及时归档。</w:t>
            </w:r>
          </w:p>
        </w:tc>
      </w:tr>
      <w:tr w14:paraId="7479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4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0DB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1"/>
                <w:sz w:val="20"/>
                <w:szCs w:val="20"/>
                <w:lang w:val="en-US" w:eastAsia="zh-CN" w:bidi="ar"/>
              </w:rPr>
              <w:t>基础软件运维：</w:t>
            </w:r>
            <w:r>
              <w:rPr>
                <w:rStyle w:val="12"/>
                <w:sz w:val="20"/>
                <w:szCs w:val="20"/>
                <w:lang w:val="en-US" w:eastAsia="zh-CN" w:bidi="ar"/>
              </w:rPr>
              <w:t>数据库、中间件</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88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日常运维</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6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数据库每日巡检</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8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每日对数据库系统运行状况进行检查并记录，包括数据库服务运行状态、数据库集群状态、数据库日志同步状态是否正常等。</w:t>
            </w:r>
          </w:p>
        </w:tc>
      </w:tr>
      <w:tr w14:paraId="4843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6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D0EB">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10F3">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CA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中间件每日巡检</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A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每日对中间件系统运行状况进行检查并记录，包括中间件服务运行状态和中间件线程状态是否正常等。</w:t>
            </w:r>
          </w:p>
        </w:tc>
      </w:tr>
      <w:tr w14:paraId="613E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C4D3A">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40528">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E0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技术支持</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F4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协助应用系统备份、恢复数据、系统部署、测试环境搭建及部署等工作。</w:t>
            </w:r>
          </w:p>
        </w:tc>
      </w:tr>
      <w:tr w14:paraId="6F7C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C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EB07">
            <w:pPr>
              <w:jc w:val="center"/>
              <w:rPr>
                <w:rFonts w:hint="eastAsia" w:ascii="宋体" w:hAnsi="宋体" w:eastAsia="宋体" w:cs="宋体"/>
                <w:b/>
                <w:bCs/>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配置管理</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1C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配置管理</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E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对基础软件的配置信息和重要配置文件进行整理归档，及时更新，定期备份。</w:t>
            </w:r>
          </w:p>
        </w:tc>
      </w:tr>
      <w:tr w14:paraId="3EFE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1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162E2">
            <w:pPr>
              <w:jc w:val="center"/>
              <w:rPr>
                <w:rFonts w:hint="eastAsia" w:ascii="宋体" w:hAnsi="宋体" w:eastAsia="宋体" w:cs="宋体"/>
                <w:b/>
                <w:bCs/>
                <w:i w:val="0"/>
                <w:iCs w:val="0"/>
                <w:color w:val="000000"/>
                <w:sz w:val="20"/>
                <w:szCs w:val="20"/>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D4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基础软件调优</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CB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数据库调优</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对数据库性能指标进行监控和深入分析，对数据库性能进行优化，保障数据库稳定高效运行。</w:t>
            </w:r>
          </w:p>
        </w:tc>
      </w:tr>
      <w:tr w14:paraId="6E83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A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FE4E">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F638D">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CA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中间件调优</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E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对中间件性能指标进行监控和深入分析，对中间件性能进行优化，保障中间件稳定高效运行。</w:t>
            </w:r>
          </w:p>
        </w:tc>
      </w:tr>
      <w:tr w14:paraId="5F75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0E344">
            <w:pPr>
              <w:jc w:val="center"/>
              <w:rPr>
                <w:rFonts w:hint="eastAsia" w:ascii="宋体" w:hAnsi="宋体" w:eastAsia="宋体" w:cs="宋体"/>
                <w:b/>
                <w:bCs/>
                <w:i w:val="0"/>
                <w:iCs w:val="0"/>
                <w:color w:val="000000"/>
                <w:sz w:val="20"/>
                <w:szCs w:val="20"/>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6E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故障处理</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1C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故障分析和定位</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F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基础软件发生服务故障时，及时响应，根据故障现象，深入分析故障原因，定位问题，提供合理故障修复方案。</w:t>
            </w:r>
          </w:p>
        </w:tc>
      </w:tr>
      <w:tr w14:paraId="2F41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3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8E84">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F54D">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CE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故障排除</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6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根据故障修复方案，开展故障修复，故障修复后，检验基础软件运行是否正常。</w:t>
            </w:r>
          </w:p>
        </w:tc>
      </w:tr>
      <w:tr w14:paraId="6FA6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6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B09B">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83E6">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CA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故障报告</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D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整理和编写故障现象、故障分析过程、故障原因、故障排除过程等文档，及时归档。</w:t>
            </w:r>
          </w:p>
        </w:tc>
      </w:tr>
      <w:tr w14:paraId="7ACE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5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704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应急保障</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1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重保服务</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EC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重保服务</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2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在重要或者特殊时期（如两会、节假日等）进行重要保障服务，开展检查、软件配置备份、升级等工作。</w:t>
            </w:r>
          </w:p>
        </w:tc>
      </w:tr>
      <w:tr w14:paraId="16BB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C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6B30">
            <w:pPr>
              <w:jc w:val="center"/>
              <w:rPr>
                <w:rFonts w:hint="eastAsia" w:ascii="宋体" w:hAnsi="宋体" w:eastAsia="宋体" w:cs="宋体"/>
                <w:b/>
                <w:bCs/>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8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应急演练</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65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应急演练</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5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配合应用系统开展包括应用恢复、数据恢复验证等应急演练。</w:t>
            </w:r>
          </w:p>
        </w:tc>
      </w:tr>
      <w:tr w14:paraId="5CE8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5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C99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协助用户工作</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2D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信息化资产及相关规范</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C1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信息化资产协助管理</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1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协助用户进行信息化相关资产分类、整理、资产清查。</w:t>
            </w:r>
          </w:p>
        </w:tc>
      </w:tr>
      <w:tr w14:paraId="4F12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E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D5AC">
            <w:pPr>
              <w:jc w:val="center"/>
              <w:rPr>
                <w:rFonts w:hint="eastAsia" w:ascii="宋体" w:hAnsi="宋体" w:eastAsia="宋体" w:cs="宋体"/>
                <w:b/>
                <w:bCs/>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BAE5">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6F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信息化运维规范协助制定</w:t>
            </w:r>
          </w:p>
        </w:tc>
        <w:tc>
          <w:tcPr>
            <w:tcW w:w="4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A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协助用户进行信息化运维相关规范制定与完善。</w:t>
            </w:r>
          </w:p>
        </w:tc>
      </w:tr>
    </w:tbl>
    <w:p w14:paraId="4561AA11">
      <w:pPr>
        <w:numPr>
          <w:ilvl w:val="255"/>
          <w:numId w:val="0"/>
        </w:numPr>
        <w:adjustRightInd/>
        <w:snapToGrid/>
        <w:spacing w:line="360" w:lineRule="auto"/>
        <w:ind w:firstLine="480"/>
        <w:rPr>
          <w:rFonts w:hint="eastAsia" w:hAnsi="宋体" w:cs="Arial"/>
          <w:color w:val="000000"/>
          <w:szCs w:val="24"/>
        </w:rPr>
      </w:pPr>
    </w:p>
    <w:p w14:paraId="14F4253D">
      <w:pPr>
        <w:keepNext/>
        <w:keepLines/>
        <w:numPr>
          <w:ilvl w:val="1"/>
          <w:numId w:val="2"/>
        </w:numPr>
        <w:adjustRightInd/>
        <w:snapToGrid/>
        <w:spacing w:line="360" w:lineRule="auto"/>
        <w:outlineLvl w:val="1"/>
        <w:rPr>
          <w:rFonts w:hint="eastAsia" w:hAnsi="宋体" w:cs="黑体"/>
          <w:b/>
          <w:bCs/>
          <w:szCs w:val="24"/>
        </w:rPr>
      </w:pPr>
      <w:bookmarkStart w:id="76" w:name="_Toc24870"/>
      <w:bookmarkStart w:id="77" w:name="_Toc25121"/>
      <w:bookmarkStart w:id="78" w:name="_Toc23802"/>
      <w:r>
        <w:rPr>
          <w:rFonts w:hint="eastAsia" w:hAnsi="宋体" w:cs="黑体"/>
          <w:b/>
          <w:bCs/>
          <w:szCs w:val="24"/>
        </w:rPr>
        <w:t>基础软硬件原厂维保</w:t>
      </w:r>
      <w:bookmarkEnd w:id="76"/>
      <w:bookmarkEnd w:id="77"/>
      <w:bookmarkEnd w:id="78"/>
    </w:p>
    <w:p w14:paraId="6C8E1BC7">
      <w:pPr>
        <w:adjustRightInd/>
        <w:snapToGrid/>
        <w:spacing w:line="360" w:lineRule="auto"/>
        <w:ind w:firstLine="480"/>
        <w:rPr>
          <w:rFonts w:hint="eastAsia" w:hAnsi="宋体" w:cs="仿宋"/>
          <w:kern w:val="0"/>
          <w:szCs w:val="24"/>
        </w:rPr>
      </w:pPr>
      <w:r>
        <w:rPr>
          <w:rFonts w:hint="eastAsia" w:hAnsi="宋体" w:cs="仿宋"/>
          <w:kern w:val="0"/>
          <w:szCs w:val="24"/>
        </w:rPr>
        <w:t>为审计信息管理系统配套的基础软件、硬件购买远程技术支持、授权升级、系统版本升级等厂商运维服务。基础软硬件范围包括：</w:t>
      </w:r>
    </w:p>
    <w:tbl>
      <w:tblPr>
        <w:tblStyle w:val="5"/>
        <w:tblW w:w="8313" w:type="dxa"/>
        <w:jc w:val="center"/>
        <w:tblLayout w:type="fixed"/>
        <w:tblCellMar>
          <w:top w:w="0" w:type="dxa"/>
          <w:left w:w="108" w:type="dxa"/>
          <w:bottom w:w="0" w:type="dxa"/>
          <w:right w:w="108" w:type="dxa"/>
        </w:tblCellMar>
      </w:tblPr>
      <w:tblGrid>
        <w:gridCol w:w="503"/>
        <w:gridCol w:w="1304"/>
        <w:gridCol w:w="1145"/>
        <w:gridCol w:w="673"/>
        <w:gridCol w:w="454"/>
        <w:gridCol w:w="4234"/>
      </w:tblGrid>
      <w:tr w14:paraId="5C0E8972">
        <w:tblPrEx>
          <w:tblCellMar>
            <w:top w:w="0" w:type="dxa"/>
            <w:left w:w="108" w:type="dxa"/>
            <w:bottom w:w="0" w:type="dxa"/>
            <w:right w:w="108" w:type="dxa"/>
          </w:tblCellMar>
        </w:tblPrEx>
        <w:trPr>
          <w:trHeight w:val="51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7278">
            <w:pPr>
              <w:widowControl/>
              <w:spacing w:line="240" w:lineRule="auto"/>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B41D">
            <w:pPr>
              <w:widowControl/>
              <w:spacing w:line="240" w:lineRule="auto"/>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硬件（软件）名称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36E2">
            <w:pPr>
              <w:widowControl/>
              <w:spacing w:line="240" w:lineRule="auto"/>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型号规格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A05">
            <w:pPr>
              <w:widowControl/>
              <w:spacing w:line="240" w:lineRule="auto"/>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DC20">
            <w:pPr>
              <w:widowControl/>
              <w:spacing w:line="240" w:lineRule="auto"/>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2D74">
            <w:pPr>
              <w:widowControl/>
              <w:spacing w:line="240" w:lineRule="auto"/>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原厂维保需求</w:t>
            </w:r>
          </w:p>
        </w:tc>
      </w:tr>
      <w:tr w14:paraId="2D6738DB">
        <w:tblPrEx>
          <w:tblCellMar>
            <w:top w:w="0" w:type="dxa"/>
            <w:left w:w="108" w:type="dxa"/>
            <w:bottom w:w="0" w:type="dxa"/>
            <w:right w:w="108" w:type="dxa"/>
          </w:tblCellMar>
        </w:tblPrEx>
        <w:trPr>
          <w:trHeight w:val="76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7E4A">
            <w:pPr>
              <w:widowControl/>
              <w:spacing w:line="240" w:lineRule="auto"/>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9994">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备份一体机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C9B">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鼎甲DF2008</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B17D">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6974">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EA47">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1.提供7*24小时标准远程技术支持服务，包括常规软件服务，以及软件升级服务；2.提供问题处理技术支持服务；3.提供备品备件及故障硬件替换服务。</w:t>
            </w:r>
          </w:p>
        </w:tc>
      </w:tr>
      <w:tr w14:paraId="31405F4E">
        <w:tblPrEx>
          <w:tblCellMar>
            <w:top w:w="0" w:type="dxa"/>
            <w:left w:w="108" w:type="dxa"/>
            <w:bottom w:w="0" w:type="dxa"/>
            <w:right w:w="108" w:type="dxa"/>
          </w:tblCellMar>
        </w:tblPrEx>
        <w:trPr>
          <w:trHeight w:val="76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78D5">
            <w:pPr>
              <w:widowControl/>
              <w:spacing w:line="240" w:lineRule="auto"/>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w:t>
            </w:r>
          </w:p>
        </w:tc>
        <w:tc>
          <w:tcPr>
            <w:tcW w:w="1304" w:type="dxa"/>
            <w:vMerge w:val="restart"/>
            <w:tcBorders>
              <w:top w:val="single" w:color="000000" w:sz="4" w:space="0"/>
              <w:left w:val="single" w:color="000000" w:sz="4" w:space="0"/>
              <w:right w:val="single" w:color="000000" w:sz="4" w:space="0"/>
            </w:tcBorders>
            <w:shd w:val="clear" w:color="auto" w:fill="auto"/>
            <w:vAlign w:val="center"/>
          </w:tcPr>
          <w:p w14:paraId="2A7AD4CF">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鼎甲数据备份与恢复系统V8</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DB3F">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备份一体机鼎甲DF2008【InfoKist】存储节点数据复制【V8.0】-XC</w:t>
            </w:r>
          </w:p>
          <w:p w14:paraId="4252D4AA">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DBackupV8.0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1291">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27A5">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套</w:t>
            </w:r>
          </w:p>
        </w:tc>
        <w:tc>
          <w:tcPr>
            <w:tcW w:w="4234" w:type="dxa"/>
            <w:vMerge w:val="restart"/>
            <w:tcBorders>
              <w:top w:val="single" w:color="000000" w:sz="4" w:space="0"/>
              <w:left w:val="single" w:color="000000" w:sz="4" w:space="0"/>
              <w:right w:val="single" w:color="000000" w:sz="4" w:space="0"/>
            </w:tcBorders>
            <w:shd w:val="clear" w:color="auto" w:fill="auto"/>
            <w:vAlign w:val="center"/>
          </w:tcPr>
          <w:p w14:paraId="1B8A4B7D">
            <w:pPr>
              <w:widowControl/>
              <w:spacing w:line="24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1.提供7*24小时标准远程技术支持服务；2.提供软件BUG修复以及升级支持；3.提供软件安装调试及适配配合；4.如遇需方要求的不影响软件产品界面统一性、通用性而作的必要的更改，</w:t>
            </w:r>
          </w:p>
          <w:p w14:paraId="3B20B57A">
            <w:pPr>
              <w:widowControl/>
              <w:spacing w:line="24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提供修改支持。</w:t>
            </w:r>
          </w:p>
        </w:tc>
      </w:tr>
      <w:tr w14:paraId="189CE900">
        <w:tblPrEx>
          <w:tblCellMar>
            <w:top w:w="0" w:type="dxa"/>
            <w:left w:w="108" w:type="dxa"/>
            <w:bottom w:w="0" w:type="dxa"/>
            <w:right w:w="108" w:type="dxa"/>
          </w:tblCellMar>
        </w:tblPrEx>
        <w:trPr>
          <w:trHeight w:val="76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3144">
            <w:pPr>
              <w:widowControl/>
              <w:spacing w:line="24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3</w:t>
            </w:r>
          </w:p>
        </w:tc>
        <w:tc>
          <w:tcPr>
            <w:tcW w:w="1304" w:type="dxa"/>
            <w:vMerge w:val="continue"/>
            <w:tcBorders>
              <w:left w:val="single" w:color="000000" w:sz="4" w:space="0"/>
              <w:bottom w:val="single" w:color="000000" w:sz="4" w:space="0"/>
              <w:right w:val="single" w:color="000000" w:sz="4" w:space="0"/>
            </w:tcBorders>
            <w:shd w:val="clear" w:color="auto" w:fill="auto"/>
            <w:vAlign w:val="center"/>
          </w:tcPr>
          <w:p w14:paraId="6CCCB289">
            <w:pPr>
              <w:widowControl/>
              <w:spacing w:line="240" w:lineRule="auto"/>
              <w:jc w:val="center"/>
              <w:textAlignment w:val="center"/>
              <w:rPr>
                <w:rFonts w:hint="eastAsia" w:ascii="宋体" w:hAnsi="宋体" w:eastAsia="宋体" w:cs="宋体"/>
                <w:kern w:val="0"/>
                <w:sz w:val="20"/>
                <w:szCs w:val="20"/>
                <w:lang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5751">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备份一体机鼎甲DF2008【InfoKist】重复数据删除模块【V8.0】（自主可控平台）DBackupV8.0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8F97">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44C0">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套</w:t>
            </w:r>
          </w:p>
        </w:tc>
        <w:tc>
          <w:tcPr>
            <w:tcW w:w="4234" w:type="dxa"/>
            <w:vMerge w:val="continue"/>
            <w:tcBorders>
              <w:left w:val="single" w:color="000000" w:sz="4" w:space="0"/>
              <w:bottom w:val="single" w:color="000000" w:sz="4" w:space="0"/>
              <w:right w:val="single" w:color="000000" w:sz="4" w:space="0"/>
            </w:tcBorders>
            <w:shd w:val="clear" w:color="auto" w:fill="auto"/>
            <w:vAlign w:val="center"/>
          </w:tcPr>
          <w:p w14:paraId="501DAB1A">
            <w:pPr>
              <w:widowControl/>
              <w:spacing w:line="240" w:lineRule="auto"/>
              <w:jc w:val="left"/>
              <w:textAlignment w:val="center"/>
              <w:rPr>
                <w:rFonts w:hint="eastAsia" w:ascii="宋体" w:hAnsi="宋体" w:eastAsia="宋体" w:cs="宋体"/>
                <w:color w:val="000000"/>
                <w:kern w:val="0"/>
                <w:sz w:val="20"/>
                <w:szCs w:val="20"/>
                <w:lang w:bidi="ar"/>
              </w:rPr>
            </w:pPr>
          </w:p>
        </w:tc>
      </w:tr>
      <w:tr w14:paraId="4FD1F078">
        <w:tblPrEx>
          <w:tblCellMar>
            <w:top w:w="0" w:type="dxa"/>
            <w:left w:w="108" w:type="dxa"/>
            <w:bottom w:w="0" w:type="dxa"/>
            <w:right w:w="108" w:type="dxa"/>
          </w:tblCellMar>
        </w:tblPrEx>
        <w:trPr>
          <w:trHeight w:val="127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51BA">
            <w:pPr>
              <w:widowControl/>
              <w:spacing w:line="24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356C">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日志审计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14F4">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网神SecFox日志收集与分析系统V5.0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12C">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8490">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B3C6">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提供软件升级服务，包括5*8小时标准远程技术支持、软件功能升级、Bug修复、漏洞修复和不定期安全策略包升级服务；2.提供主机维保服务，包括硬件故障判断、报修登记、设备修复；3.硬件故障时，若无法修复，提供硬件替换。</w:t>
            </w:r>
          </w:p>
        </w:tc>
      </w:tr>
      <w:tr w14:paraId="6DA8A7A6">
        <w:tblPrEx>
          <w:tblCellMar>
            <w:top w:w="0" w:type="dxa"/>
            <w:left w:w="108" w:type="dxa"/>
            <w:bottom w:w="0" w:type="dxa"/>
            <w:right w:w="108" w:type="dxa"/>
          </w:tblCellMar>
        </w:tblPrEx>
        <w:trPr>
          <w:trHeight w:val="10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02A3">
            <w:pPr>
              <w:widowControl/>
              <w:spacing w:line="240" w:lineRule="auto"/>
              <w:jc w:val="center"/>
              <w:textAlignment w:val="center"/>
              <w:rPr>
                <w:rFonts w:hint="eastAsia" w:ascii="宋体" w:hAnsi="宋体" w:cs="宋体" w:eastAsiaTheme="minorEastAsia"/>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0B6D">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数据库审计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F1C">
            <w:pPr>
              <w:widowControl/>
              <w:spacing w:line="240" w:lineRule="auto"/>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天融信数据库审计系统</w:t>
            </w:r>
          </w:p>
          <w:p w14:paraId="543ADC70">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TA-DB（ZX-A）V3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4F8">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B79D">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041F">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1.提供硬件维修和现场故障处理；2.硬件故障并无法修复时，提供硬件替换；3.提供7*24小时远程支持。</w:t>
            </w:r>
          </w:p>
        </w:tc>
      </w:tr>
      <w:tr w14:paraId="535DD90F">
        <w:tblPrEx>
          <w:tblCellMar>
            <w:top w:w="0" w:type="dxa"/>
            <w:left w:w="108" w:type="dxa"/>
            <w:bottom w:w="0" w:type="dxa"/>
            <w:right w:w="108" w:type="dxa"/>
          </w:tblCellMar>
        </w:tblPrEx>
        <w:trPr>
          <w:trHeight w:val="10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7743">
            <w:pPr>
              <w:widowControl/>
              <w:spacing w:line="240" w:lineRule="auto"/>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6</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F5D3">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数据库软件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24A3">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金仓数据库管理系统KingbaseES V8</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1765">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14</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3B12">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5BC1">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1.提供7*24小时热线电话服务；2.服务期内产品小版本的升级授权许可；3.提供产品许可迁移；4.提供网络技术课堂；5.提供巡检服务；6.提供在线服务支持。</w:t>
            </w:r>
          </w:p>
        </w:tc>
      </w:tr>
      <w:tr w14:paraId="4C3B77D0">
        <w:tblPrEx>
          <w:tblCellMar>
            <w:top w:w="0" w:type="dxa"/>
            <w:left w:w="108" w:type="dxa"/>
            <w:bottom w:w="0" w:type="dxa"/>
            <w:right w:w="108" w:type="dxa"/>
          </w:tblCellMar>
        </w:tblPrEx>
        <w:trPr>
          <w:trHeight w:val="76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D945">
            <w:pPr>
              <w:widowControl/>
              <w:spacing w:line="240" w:lineRule="auto"/>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7</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150">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中间件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2DD7">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东方通TongWebV7.0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FC51">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F9E0">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2A8F">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1.提供技术咨询和问题解答；2.提供远程指导软件安装服务；3.提供远程性能调优服务。</w:t>
            </w:r>
          </w:p>
        </w:tc>
      </w:tr>
      <w:tr w14:paraId="3CEF703A">
        <w:tblPrEx>
          <w:tblCellMar>
            <w:top w:w="0" w:type="dxa"/>
            <w:left w:w="108" w:type="dxa"/>
            <w:bottom w:w="0" w:type="dxa"/>
            <w:right w:w="108" w:type="dxa"/>
          </w:tblCellMar>
        </w:tblPrEx>
        <w:trPr>
          <w:trHeight w:val="204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D944">
            <w:pPr>
              <w:widowControl/>
              <w:spacing w:line="240" w:lineRule="auto"/>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8</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B30D">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病毒防治系统</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92DC">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360防病毒网络版V10.0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3575">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1010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793D">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E332">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提供管控中心统一管理。支持国产化服务器版操作系统；2.提供XC防病毒模块授权，病毒查杀引擎包括云查杀引擎、鲲鹏（含AVE引擎）、Behavioral脚本引擎（QEX）、QVM等引擎，EAV引擎，支持多引擎的协同工作对病毒、木马、等进行查杀。实现病毒查杀、实时防护、信任区、隔离区等功能，可连接至管控中心支持统一管理。支持国产化服务器版操作系统。</w:t>
            </w:r>
          </w:p>
        </w:tc>
      </w:tr>
      <w:tr w14:paraId="56E84A61">
        <w:tblPrEx>
          <w:tblCellMar>
            <w:top w:w="0" w:type="dxa"/>
            <w:left w:w="108" w:type="dxa"/>
            <w:bottom w:w="0" w:type="dxa"/>
            <w:right w:w="108" w:type="dxa"/>
          </w:tblCellMar>
        </w:tblPrEx>
        <w:trPr>
          <w:trHeight w:val="10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BC3">
            <w:pPr>
              <w:widowControl/>
              <w:spacing w:line="240" w:lineRule="auto"/>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9</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0BCD">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安全电子邮件系统</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3C68">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时代亿信安全增强电子邮件系统V3.0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FB08">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9627">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D9E">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1.提供系统升级服务；2.提供7*24小时远程服务；3.提供原厂上门问题处理。</w:t>
            </w:r>
          </w:p>
        </w:tc>
      </w:tr>
      <w:tr w14:paraId="0BB89130">
        <w:tblPrEx>
          <w:tblCellMar>
            <w:top w:w="0" w:type="dxa"/>
            <w:left w:w="108" w:type="dxa"/>
            <w:bottom w:w="0" w:type="dxa"/>
            <w:right w:w="108" w:type="dxa"/>
          </w:tblCellMar>
        </w:tblPrEx>
        <w:trPr>
          <w:trHeight w:val="10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D526">
            <w:pPr>
              <w:widowControl/>
              <w:spacing w:line="240" w:lineRule="auto"/>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8712">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密码机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2177">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服务器密码机3型</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A61D">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1CC">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E55">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提供7x24小时远程技术支持：2.提供7x24小时应急响应服务；3.提供升级服务；4.提供5x8小时上门服务；5.提供备机备件服务；6.提供产品保修服务，若硬件故障并无法修复时，提供硬件替换；7.每年巡检服务；8.重大工程及特殊时期的保障服务。</w:t>
            </w:r>
          </w:p>
        </w:tc>
      </w:tr>
      <w:tr w14:paraId="2928E724">
        <w:tblPrEx>
          <w:tblCellMar>
            <w:top w:w="0" w:type="dxa"/>
            <w:left w:w="108" w:type="dxa"/>
            <w:bottom w:w="0" w:type="dxa"/>
            <w:right w:w="108" w:type="dxa"/>
          </w:tblCellMar>
        </w:tblPrEx>
        <w:trPr>
          <w:trHeight w:val="3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6B5A">
            <w:pPr>
              <w:widowControl/>
              <w:spacing w:line="240" w:lineRule="auto"/>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11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F5AB">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安全网关</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CCC8">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安全认证网关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D524">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AED6">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D722">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提供7x24小时远程技术支持：2.提供7x24小时应急响应服务；3.提供升级服务；4.提供5x8小时上门服务；5.提供备机备件服务；6.提供产品保修服务，若硬件故障并无法修复时，提供硬件替换；7.每年巡检服务；8.重大工程及特殊时期的保障服务。</w:t>
            </w:r>
          </w:p>
        </w:tc>
      </w:tr>
    </w:tbl>
    <w:p w14:paraId="5677BA3B"/>
    <w:p w14:paraId="41227D16">
      <w:pPr>
        <w:keepNext/>
        <w:keepLines/>
        <w:spacing w:line="360" w:lineRule="auto"/>
        <w:outlineLvl w:val="0"/>
        <w:rPr>
          <w:rFonts w:hint="eastAsia" w:hAnsi="宋体" w:cs="Arial"/>
          <w:b/>
          <w:bCs/>
          <w:kern w:val="44"/>
          <w:szCs w:val="24"/>
        </w:rPr>
      </w:pPr>
      <w:bookmarkStart w:id="79" w:name="_Toc7592"/>
      <w:bookmarkStart w:id="80" w:name="_Toc31325"/>
      <w:bookmarkStart w:id="81" w:name="_Toc29974"/>
      <w:r>
        <w:rPr>
          <w:rFonts w:hint="eastAsia" w:hAnsi="宋体" w:cs="Arial"/>
          <w:b/>
          <w:bCs/>
          <w:kern w:val="44"/>
          <w:szCs w:val="24"/>
          <w:lang w:val="en-US" w:eastAsia="zh-CN"/>
        </w:rPr>
        <w:t>六</w:t>
      </w:r>
      <w:r>
        <w:rPr>
          <w:rFonts w:hAnsi="宋体" w:cs="Arial"/>
          <w:b/>
          <w:bCs/>
          <w:kern w:val="44"/>
          <w:szCs w:val="24"/>
        </w:rPr>
        <w:t>、服务方式与机制</w:t>
      </w:r>
      <w:bookmarkEnd w:id="79"/>
      <w:bookmarkEnd w:id="80"/>
      <w:bookmarkEnd w:id="81"/>
    </w:p>
    <w:p w14:paraId="561E6E1A">
      <w:pPr>
        <w:keepNext/>
        <w:keepLines/>
        <w:spacing w:line="360" w:lineRule="auto"/>
        <w:ind w:left="540"/>
        <w:outlineLvl w:val="1"/>
        <w:rPr>
          <w:rFonts w:hint="eastAsia" w:hAnsi="宋体" w:cs="Arial"/>
          <w:b/>
          <w:bCs/>
          <w:szCs w:val="24"/>
        </w:rPr>
      </w:pPr>
      <w:bookmarkStart w:id="82" w:name="_Toc470880851"/>
      <w:bookmarkStart w:id="83" w:name="_Toc29031"/>
      <w:bookmarkStart w:id="84" w:name="_Toc19102"/>
      <w:bookmarkStart w:id="85" w:name="_Toc26696"/>
      <w:r>
        <w:rPr>
          <w:rFonts w:hint="eastAsia" w:hAnsi="宋体" w:cs="Arial"/>
          <w:b/>
          <w:bCs/>
          <w:szCs w:val="24"/>
          <w:lang w:val="en-US" w:eastAsia="zh-CN"/>
        </w:rPr>
        <w:t>6.</w:t>
      </w:r>
      <w:r>
        <w:rPr>
          <w:rFonts w:hint="eastAsia" w:hAnsi="宋体" w:cs="Arial"/>
          <w:b/>
          <w:bCs/>
          <w:szCs w:val="24"/>
        </w:rPr>
        <w:t>1</w:t>
      </w:r>
      <w:r>
        <w:rPr>
          <w:rFonts w:hAnsi="宋体" w:cs="Arial"/>
          <w:b/>
          <w:bCs/>
          <w:szCs w:val="24"/>
        </w:rPr>
        <w:t>服务方式</w:t>
      </w:r>
      <w:bookmarkEnd w:id="82"/>
      <w:bookmarkEnd w:id="83"/>
      <w:bookmarkEnd w:id="84"/>
      <w:bookmarkEnd w:id="85"/>
    </w:p>
    <w:p w14:paraId="0FFB351D">
      <w:pPr>
        <w:spacing w:line="360" w:lineRule="auto"/>
        <w:ind w:firstLine="480" w:firstLineChars="200"/>
        <w:rPr>
          <w:rFonts w:hint="eastAsia" w:hAnsi="宋体" w:cs="Arial"/>
          <w:szCs w:val="24"/>
        </w:rPr>
      </w:pPr>
      <w:r>
        <w:rPr>
          <w:rFonts w:hAnsi="宋体" w:cs="Arial"/>
          <w:szCs w:val="24"/>
        </w:rPr>
        <w:t>对审计信息管理系统，提供以下几种服务方式：</w:t>
      </w:r>
    </w:p>
    <w:p w14:paraId="04CFBFA6">
      <w:pPr>
        <w:numPr>
          <w:ilvl w:val="0"/>
          <w:numId w:val="13"/>
        </w:numPr>
        <w:adjustRightInd/>
        <w:snapToGrid/>
        <w:spacing w:line="360" w:lineRule="auto"/>
        <w:ind w:left="0" w:firstLine="420"/>
        <w:rPr>
          <w:rFonts w:hint="eastAsia" w:hAnsi="宋体" w:cs="Arial"/>
          <w:szCs w:val="24"/>
        </w:rPr>
      </w:pPr>
      <w:r>
        <w:rPr>
          <w:rFonts w:hAnsi="宋体" w:cs="Arial"/>
          <w:szCs w:val="24"/>
        </w:rPr>
        <w:t>电话服务：设立专门的热线电话，响应客户服务请求，为客户提供</w:t>
      </w:r>
      <w:r>
        <w:rPr>
          <w:rFonts w:hint="eastAsia" w:hAnsi="宋体" w:cs="Arial"/>
          <w:szCs w:val="24"/>
        </w:rPr>
        <w:t>5×8</w:t>
      </w:r>
      <w:r>
        <w:rPr>
          <w:rFonts w:hAnsi="宋体" w:cs="Arial"/>
          <w:szCs w:val="24"/>
        </w:rPr>
        <w:t>小时电话支持。</w:t>
      </w:r>
    </w:p>
    <w:p w14:paraId="36E0A163">
      <w:pPr>
        <w:numPr>
          <w:ilvl w:val="0"/>
          <w:numId w:val="13"/>
        </w:numPr>
        <w:adjustRightInd/>
        <w:snapToGrid/>
        <w:spacing w:line="360" w:lineRule="auto"/>
        <w:ind w:left="0" w:firstLine="420"/>
        <w:rPr>
          <w:rFonts w:hint="eastAsia" w:hAnsi="宋体" w:cs="Arial"/>
          <w:szCs w:val="24"/>
        </w:rPr>
      </w:pPr>
      <w:r>
        <w:rPr>
          <w:rFonts w:hAnsi="宋体" w:cs="Arial"/>
          <w:szCs w:val="24"/>
        </w:rPr>
        <w:t>驻场服务：</w:t>
      </w:r>
      <w:r>
        <w:rPr>
          <w:rFonts w:hint="eastAsia" w:hAnsi="宋体" w:cs="Arial"/>
          <w:szCs w:val="24"/>
        </w:rPr>
        <w:t>针对北京市审计局用户的服务</w:t>
      </w:r>
      <w:r>
        <w:rPr>
          <w:rFonts w:hAnsi="宋体" w:cs="Arial"/>
          <w:szCs w:val="24"/>
        </w:rPr>
        <w:t>安排</w:t>
      </w:r>
      <w:r>
        <w:rPr>
          <w:rFonts w:hint="eastAsia" w:hAnsi="宋体" w:cs="Arial"/>
          <w:szCs w:val="24"/>
          <w:lang w:val="en-US" w:eastAsia="zh-CN"/>
        </w:rPr>
        <w:t>7</w:t>
      </w:r>
      <w:r>
        <w:rPr>
          <w:rFonts w:hAnsi="宋体" w:cs="Arial"/>
          <w:szCs w:val="24"/>
        </w:rPr>
        <w:t>名</w:t>
      </w:r>
      <w:r>
        <w:rPr>
          <w:rFonts w:hint="eastAsia" w:hAnsi="宋体" w:cs="Arial"/>
          <w:szCs w:val="24"/>
          <w:lang w:eastAsia="zh-CN"/>
        </w:rPr>
        <w:t>（</w:t>
      </w:r>
      <w:r>
        <w:rPr>
          <w:rFonts w:hAnsi="宋体" w:cs="Arial"/>
          <w:szCs w:val="24"/>
        </w:rPr>
        <w:t>包含1名现场项目经理</w:t>
      </w:r>
      <w:r>
        <w:rPr>
          <w:rFonts w:hint="eastAsia" w:hAnsi="宋体" w:cs="Arial"/>
          <w:szCs w:val="24"/>
          <w:lang w:eastAsia="zh-CN"/>
        </w:rPr>
        <w:t>）</w:t>
      </w:r>
      <w:r>
        <w:rPr>
          <w:rFonts w:hAnsi="宋体" w:cs="Arial"/>
          <w:szCs w:val="24"/>
        </w:rPr>
        <w:t>专业技术人员进驻北京市审计局现场办公，对北京市审计局用户提供5×8小时日常运维服务，</w:t>
      </w:r>
      <w:r>
        <w:rPr>
          <w:rFonts w:hint="eastAsia" w:hAnsi="宋体" w:cs="Arial"/>
          <w:szCs w:val="24"/>
        </w:rPr>
        <w:t>并且须保持7*24小时联络畅通。</w:t>
      </w:r>
      <w:r>
        <w:rPr>
          <w:rFonts w:hAnsi="宋体" w:cs="Arial"/>
          <w:szCs w:val="24"/>
        </w:rPr>
        <w:t>主要</w:t>
      </w:r>
      <w:r>
        <w:rPr>
          <w:rFonts w:hint="eastAsia" w:hAnsi="宋体" w:cs="Arial"/>
          <w:szCs w:val="24"/>
        </w:rPr>
        <w:t>工作</w:t>
      </w:r>
      <w:r>
        <w:rPr>
          <w:rFonts w:hAnsi="宋体" w:cs="Arial"/>
          <w:szCs w:val="24"/>
        </w:rPr>
        <w:t>包括</w:t>
      </w:r>
      <w:r>
        <w:rPr>
          <w:rFonts w:hint="eastAsia" w:hAnsi="宋体" w:cs="Arial"/>
          <w:szCs w:val="24"/>
        </w:rPr>
        <w:t>软件使用指导、协助业务开展、问题解答、培训等。</w:t>
      </w:r>
    </w:p>
    <w:p w14:paraId="7555365D">
      <w:pPr>
        <w:numPr>
          <w:ilvl w:val="0"/>
          <w:numId w:val="13"/>
        </w:numPr>
        <w:adjustRightInd/>
        <w:snapToGrid/>
        <w:spacing w:line="360" w:lineRule="auto"/>
        <w:ind w:left="0" w:firstLine="420"/>
        <w:rPr>
          <w:rFonts w:hint="eastAsia" w:hAnsi="宋体" w:cs="Arial"/>
          <w:szCs w:val="24"/>
        </w:rPr>
      </w:pPr>
      <w:r>
        <w:rPr>
          <w:rFonts w:hAnsi="宋体" w:cs="Arial"/>
          <w:szCs w:val="24"/>
        </w:rPr>
        <w:t>现场服务：在驻场人员提供的服务支持有限，不能满足服务要求的情况下，对于不能通过电话、远程在线诊断处理解决的紧急问题，公司后台技术支持人员将做出快速现场服务响应。维护期内技术支持人员负责在3个小时内赴现场进行故障处理。特殊情况与</w:t>
      </w:r>
      <w:r>
        <w:rPr>
          <w:rFonts w:hint="eastAsia" w:hAnsi="宋体" w:cs="Arial"/>
          <w:szCs w:val="24"/>
        </w:rPr>
        <w:t>采购人</w:t>
      </w:r>
      <w:r>
        <w:rPr>
          <w:rFonts w:hAnsi="宋体" w:cs="Arial"/>
          <w:szCs w:val="24"/>
        </w:rPr>
        <w:t>协商解决。</w:t>
      </w:r>
    </w:p>
    <w:p w14:paraId="24803459">
      <w:pPr>
        <w:numPr>
          <w:ilvl w:val="0"/>
          <w:numId w:val="13"/>
        </w:numPr>
        <w:adjustRightInd/>
        <w:snapToGrid/>
        <w:spacing w:line="360" w:lineRule="auto"/>
        <w:ind w:left="0" w:firstLine="420"/>
        <w:rPr>
          <w:rFonts w:hint="eastAsia" w:hAnsi="宋体" w:cs="Arial"/>
          <w:szCs w:val="24"/>
        </w:rPr>
      </w:pPr>
      <w:r>
        <w:rPr>
          <w:rFonts w:hAnsi="宋体" w:cs="Arial"/>
          <w:szCs w:val="24"/>
        </w:rPr>
        <w:t>后台技术支持：除了安排现场运维人员外，应配备相应的技术支持团队做必要的后台技术支持（二线支持），在遇到相应系统</w:t>
      </w:r>
      <w:r>
        <w:rPr>
          <w:rFonts w:hint="eastAsia" w:hAnsi="宋体" w:cs="Arial"/>
          <w:szCs w:val="24"/>
        </w:rPr>
        <w:t>业务复杂操作或开发情况</w:t>
      </w:r>
      <w:r>
        <w:rPr>
          <w:rFonts w:hAnsi="宋体" w:cs="Arial"/>
          <w:szCs w:val="24"/>
        </w:rPr>
        <w:t>等，技术团队将进行相应的支持工作。</w:t>
      </w:r>
    </w:p>
    <w:p w14:paraId="77BF4440">
      <w:pPr>
        <w:numPr>
          <w:ilvl w:val="0"/>
          <w:numId w:val="13"/>
        </w:numPr>
        <w:adjustRightInd/>
        <w:snapToGrid/>
        <w:spacing w:line="360" w:lineRule="auto"/>
        <w:ind w:left="0" w:firstLine="420"/>
        <w:rPr>
          <w:rFonts w:hint="eastAsia" w:hAnsi="宋体" w:cs="Arial"/>
          <w:szCs w:val="24"/>
        </w:rPr>
      </w:pPr>
      <w:r>
        <w:rPr>
          <w:rFonts w:hint="eastAsia" w:hAnsi="宋体" w:cs="Arial"/>
          <w:szCs w:val="24"/>
        </w:rPr>
        <w:t>远程服务：对</w:t>
      </w:r>
      <w:r>
        <w:rPr>
          <w:rFonts w:hAnsi="宋体" w:cs="Arial"/>
          <w:szCs w:val="24"/>
        </w:rPr>
        <w:t>17</w:t>
      </w:r>
      <w:r>
        <w:rPr>
          <w:rFonts w:hint="eastAsia" w:hAnsi="宋体" w:cs="Arial"/>
          <w:szCs w:val="24"/>
        </w:rPr>
        <w:t>个区审计局用户（部分）提供远程线上或电话咨询服务。</w:t>
      </w:r>
    </w:p>
    <w:p w14:paraId="71A5F09E">
      <w:pPr>
        <w:keepNext/>
        <w:keepLines/>
        <w:spacing w:line="360" w:lineRule="auto"/>
        <w:ind w:left="540"/>
        <w:outlineLvl w:val="1"/>
        <w:rPr>
          <w:rFonts w:hint="eastAsia" w:hAnsi="宋体" w:cs="Arial"/>
          <w:b/>
          <w:bCs/>
          <w:szCs w:val="24"/>
        </w:rPr>
      </w:pPr>
      <w:bookmarkStart w:id="86" w:name="_Toc470880856"/>
      <w:bookmarkStart w:id="87" w:name="_Toc16765"/>
      <w:bookmarkStart w:id="88" w:name="_Toc17128"/>
      <w:bookmarkStart w:id="89" w:name="_Toc7970"/>
      <w:r>
        <w:rPr>
          <w:rFonts w:hint="eastAsia" w:hAnsi="宋体" w:cs="Arial"/>
          <w:b/>
          <w:bCs/>
          <w:szCs w:val="24"/>
          <w:lang w:val="en-US" w:eastAsia="zh-CN"/>
        </w:rPr>
        <w:t>6.</w:t>
      </w:r>
      <w:r>
        <w:rPr>
          <w:rFonts w:hint="eastAsia" w:hAnsi="宋体" w:cs="Arial"/>
          <w:b/>
          <w:bCs/>
          <w:szCs w:val="24"/>
        </w:rPr>
        <w:t>2</w:t>
      </w:r>
      <w:r>
        <w:rPr>
          <w:rFonts w:hAnsi="宋体" w:cs="Arial"/>
          <w:b/>
          <w:bCs/>
          <w:szCs w:val="24"/>
        </w:rPr>
        <w:t>服务流程</w:t>
      </w:r>
      <w:bookmarkEnd w:id="86"/>
      <w:bookmarkEnd w:id="87"/>
      <w:bookmarkEnd w:id="88"/>
      <w:bookmarkEnd w:id="89"/>
    </w:p>
    <w:p w14:paraId="0867CA06">
      <w:pPr>
        <w:spacing w:line="360" w:lineRule="auto"/>
        <w:ind w:firstLine="480" w:firstLineChars="200"/>
        <w:rPr>
          <w:rFonts w:hint="eastAsia" w:hAnsi="宋体" w:cs="Arial"/>
          <w:szCs w:val="24"/>
        </w:rPr>
      </w:pPr>
      <w:r>
        <w:rPr>
          <w:rFonts w:hAnsi="宋体" w:cs="Arial"/>
          <w:szCs w:val="24"/>
        </w:rPr>
        <w:t>提供日常运维流程和应急实施基本流程。</w:t>
      </w:r>
    </w:p>
    <w:p w14:paraId="1C9721C7">
      <w:pPr>
        <w:keepNext/>
        <w:keepLines/>
        <w:spacing w:line="360" w:lineRule="auto"/>
        <w:ind w:left="540"/>
        <w:outlineLvl w:val="1"/>
        <w:rPr>
          <w:rFonts w:hint="eastAsia" w:hAnsi="宋体" w:cs="Arial"/>
          <w:b/>
          <w:bCs/>
          <w:szCs w:val="24"/>
        </w:rPr>
      </w:pPr>
      <w:bookmarkStart w:id="90" w:name="_Toc22063"/>
      <w:bookmarkStart w:id="91" w:name="_Toc470880859"/>
      <w:bookmarkStart w:id="92" w:name="_Toc28276"/>
      <w:bookmarkStart w:id="93" w:name="_Toc14486"/>
      <w:r>
        <w:rPr>
          <w:rFonts w:hint="eastAsia" w:hAnsi="宋体" w:cs="Arial"/>
          <w:b/>
          <w:bCs/>
          <w:szCs w:val="24"/>
          <w:lang w:val="en-US" w:eastAsia="zh-CN"/>
        </w:rPr>
        <w:t>6.</w:t>
      </w:r>
      <w:r>
        <w:rPr>
          <w:rFonts w:hint="eastAsia" w:hAnsi="宋体" w:cs="Arial"/>
          <w:b/>
          <w:bCs/>
          <w:szCs w:val="24"/>
        </w:rPr>
        <w:t>3</w:t>
      </w:r>
      <w:r>
        <w:rPr>
          <w:rFonts w:hAnsi="宋体" w:cs="Arial"/>
          <w:b/>
          <w:bCs/>
          <w:szCs w:val="24"/>
        </w:rPr>
        <w:t>服务</w:t>
      </w:r>
      <w:r>
        <w:rPr>
          <w:rFonts w:hint="eastAsia" w:hAnsi="宋体" w:cs="Arial"/>
          <w:b/>
          <w:bCs/>
          <w:szCs w:val="24"/>
        </w:rPr>
        <w:t>保障</w:t>
      </w:r>
      <w:bookmarkEnd w:id="90"/>
      <w:bookmarkEnd w:id="91"/>
      <w:bookmarkEnd w:id="92"/>
      <w:bookmarkEnd w:id="93"/>
    </w:p>
    <w:p w14:paraId="50E36319">
      <w:pPr>
        <w:spacing w:line="360" w:lineRule="auto"/>
        <w:ind w:firstLine="480" w:firstLineChars="200"/>
        <w:rPr>
          <w:rFonts w:hint="eastAsia" w:hAnsi="宋体" w:cs="Arial"/>
          <w:szCs w:val="24"/>
        </w:rPr>
      </w:pPr>
      <w:r>
        <w:rPr>
          <w:rFonts w:hint="eastAsia" w:hAnsi="宋体" w:cs="Arial"/>
          <w:szCs w:val="24"/>
        </w:rPr>
        <w:t>对北京审计信息管理系统，提供以下几种方式进行服务保障：</w:t>
      </w:r>
    </w:p>
    <w:p w14:paraId="616C96E5">
      <w:pPr>
        <w:numPr>
          <w:ilvl w:val="0"/>
          <w:numId w:val="14"/>
        </w:numPr>
        <w:tabs>
          <w:tab w:val="left" w:pos="0"/>
          <w:tab w:val="clear" w:pos="425"/>
        </w:tabs>
        <w:adjustRightInd/>
        <w:snapToGrid/>
        <w:spacing w:line="360" w:lineRule="auto"/>
        <w:ind w:left="-5" w:firstLine="425"/>
        <w:rPr>
          <w:rFonts w:hint="eastAsia" w:hAnsi="宋体" w:cs="Arial"/>
          <w:szCs w:val="24"/>
        </w:rPr>
      </w:pPr>
      <w:r>
        <w:rPr>
          <w:rFonts w:hint="eastAsia" w:hAnsi="宋体" w:cs="Arial"/>
          <w:szCs w:val="24"/>
        </w:rPr>
        <w:t>做好各类故障的排查分析、应急处置及系统恢复工作，应用系统年度平均故障间隔时间（</w:t>
      </w:r>
      <w:r>
        <w:rPr>
          <w:rFonts w:hAnsi="宋体" w:cs="Arial"/>
          <w:szCs w:val="24"/>
        </w:rPr>
        <w:t>MTBF</w:t>
      </w:r>
      <w:r>
        <w:rPr>
          <w:rFonts w:hint="eastAsia" w:hAnsi="宋体" w:cs="Arial"/>
          <w:szCs w:val="24"/>
        </w:rPr>
        <w:t>）</w:t>
      </w:r>
      <w:r>
        <w:rPr>
          <w:rFonts w:hAnsi="宋体" w:cs="Arial"/>
          <w:szCs w:val="24"/>
        </w:rPr>
        <w:t>&gt;=720</w:t>
      </w:r>
      <w:r>
        <w:rPr>
          <w:rFonts w:hint="eastAsia" w:hAnsi="宋体" w:cs="Arial"/>
          <w:szCs w:val="24"/>
        </w:rPr>
        <w:t>小时、年度平均系统恢复时间（</w:t>
      </w:r>
      <w:r>
        <w:rPr>
          <w:rFonts w:hAnsi="宋体" w:cs="Arial"/>
          <w:szCs w:val="24"/>
        </w:rPr>
        <w:t>MTTR</w:t>
      </w:r>
      <w:r>
        <w:rPr>
          <w:rFonts w:hint="eastAsia" w:hAnsi="宋体" w:cs="Arial"/>
          <w:szCs w:val="24"/>
        </w:rPr>
        <w:t>）</w:t>
      </w:r>
      <w:r>
        <w:rPr>
          <w:rFonts w:hAnsi="宋体" w:cs="Arial"/>
          <w:szCs w:val="24"/>
        </w:rPr>
        <w:t>&lt;=4</w:t>
      </w:r>
      <w:r>
        <w:rPr>
          <w:rFonts w:hint="eastAsia" w:hAnsi="宋体" w:cs="Arial"/>
          <w:szCs w:val="24"/>
        </w:rPr>
        <w:t>小时。用户服务请求相应时间</w:t>
      </w:r>
      <w:r>
        <w:rPr>
          <w:rFonts w:hAnsi="宋体" w:cs="Arial"/>
          <w:szCs w:val="24"/>
        </w:rPr>
        <w:t>&lt;=</w:t>
      </w:r>
      <w:r>
        <w:rPr>
          <w:rFonts w:hint="eastAsia" w:hAnsi="宋体" w:cs="Arial"/>
          <w:szCs w:val="24"/>
        </w:rPr>
        <w:t>10分钟。</w:t>
      </w:r>
    </w:p>
    <w:p w14:paraId="0E27CD6C">
      <w:pPr>
        <w:numPr>
          <w:ilvl w:val="0"/>
          <w:numId w:val="14"/>
        </w:numPr>
        <w:adjustRightInd/>
        <w:snapToGrid/>
        <w:spacing w:line="360" w:lineRule="auto"/>
        <w:ind w:left="0" w:firstLine="420"/>
        <w:rPr>
          <w:rFonts w:hint="eastAsia" w:hAnsi="宋体" w:cs="Arial"/>
          <w:szCs w:val="24"/>
        </w:rPr>
      </w:pPr>
      <w:r>
        <w:rPr>
          <w:rFonts w:hint="eastAsia" w:hAnsi="宋体" w:cs="Arial"/>
          <w:szCs w:val="24"/>
        </w:rPr>
        <w:t>按照局运维规范要求，每月开展1次应用系统巡检，并提交巡检报告；</w:t>
      </w:r>
    </w:p>
    <w:p w14:paraId="15C8B0D0">
      <w:pPr>
        <w:numPr>
          <w:ilvl w:val="0"/>
          <w:numId w:val="14"/>
        </w:numPr>
        <w:adjustRightInd/>
        <w:snapToGrid/>
        <w:spacing w:line="360" w:lineRule="auto"/>
        <w:ind w:left="0" w:firstLine="420"/>
      </w:pPr>
      <w:r>
        <w:rPr>
          <w:rFonts w:hint="eastAsia" w:hAnsi="宋体" w:cs="Arial"/>
          <w:szCs w:val="24"/>
        </w:rPr>
        <w:t>按照局运维规范要求，每季度开展1次工作汇报，并提交季度工作报告；</w:t>
      </w:r>
    </w:p>
    <w:p w14:paraId="539C0247">
      <w:r>
        <w:rPr>
          <w:rFonts w:hint="eastAsia" w:hAnsi="宋体"/>
        </w:rPr>
        <w:t>按照市审计局要求，项目运维期结束应开展项目验收，其内容主要包括技术支持服务总结报告和相应的过程交付物文档。项目组负责提交技术支持服务总结报告，整理并提交相关过程交付物文档。</w:t>
      </w:r>
      <w:bookmarkStart w:id="94" w:name="_GoBack"/>
      <w:bookmarkEnd w:id="9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F52DD"/>
    <w:multiLevelType w:val="singleLevel"/>
    <w:tmpl w:val="9FDF52DD"/>
    <w:lvl w:ilvl="0" w:tentative="0">
      <w:start w:val="1"/>
      <w:numFmt w:val="decimal"/>
      <w:lvlText w:val="(%1)"/>
      <w:lvlJc w:val="left"/>
      <w:pPr>
        <w:ind w:left="425" w:hanging="425"/>
      </w:pPr>
      <w:rPr>
        <w:rFonts w:hint="default"/>
      </w:rPr>
    </w:lvl>
  </w:abstractNum>
  <w:abstractNum w:abstractNumId="1">
    <w:nsid w:val="C48B7F71"/>
    <w:multiLevelType w:val="singleLevel"/>
    <w:tmpl w:val="C48B7F71"/>
    <w:lvl w:ilvl="0" w:tentative="0">
      <w:start w:val="1"/>
      <w:numFmt w:val="decimal"/>
      <w:lvlText w:val="(%1)"/>
      <w:lvlJc w:val="left"/>
      <w:pPr>
        <w:ind w:left="425" w:hanging="425"/>
      </w:pPr>
      <w:rPr>
        <w:rFonts w:hint="default"/>
      </w:rPr>
    </w:lvl>
  </w:abstractNum>
  <w:abstractNum w:abstractNumId="2">
    <w:nsid w:val="C9305ED9"/>
    <w:multiLevelType w:val="singleLevel"/>
    <w:tmpl w:val="C9305ED9"/>
    <w:lvl w:ilvl="0" w:tentative="0">
      <w:start w:val="1"/>
      <w:numFmt w:val="bullet"/>
      <w:lvlText w:val=""/>
      <w:lvlJc w:val="left"/>
      <w:pPr>
        <w:ind w:left="420" w:hanging="420"/>
      </w:pPr>
      <w:rPr>
        <w:rFonts w:hint="default" w:ascii="Wingdings" w:hAnsi="Wingdings"/>
      </w:rPr>
    </w:lvl>
  </w:abstractNum>
  <w:abstractNum w:abstractNumId="3">
    <w:nsid w:val="CE1F2F78"/>
    <w:multiLevelType w:val="singleLevel"/>
    <w:tmpl w:val="CE1F2F78"/>
    <w:lvl w:ilvl="0" w:tentative="0">
      <w:start w:val="1"/>
      <w:numFmt w:val="decimal"/>
      <w:lvlText w:val="(%1)"/>
      <w:lvlJc w:val="left"/>
      <w:pPr>
        <w:ind w:left="425" w:hanging="425"/>
      </w:pPr>
      <w:rPr>
        <w:rFonts w:hint="default"/>
      </w:rPr>
    </w:lvl>
  </w:abstractNum>
  <w:abstractNum w:abstractNumId="4">
    <w:nsid w:val="062609FA"/>
    <w:multiLevelType w:val="multilevel"/>
    <w:tmpl w:val="062609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EFF1088"/>
    <w:multiLevelType w:val="multilevel"/>
    <w:tmpl w:val="0EFF1088"/>
    <w:lvl w:ilvl="0" w:tentative="0">
      <w:start w:val="1"/>
      <w:numFmt w:val="chineseCountingThousand"/>
      <w:lvlText w:val="%1、"/>
      <w:lvlJc w:val="left"/>
      <w:pPr>
        <w:tabs>
          <w:tab w:val="left" w:pos="432"/>
        </w:tabs>
        <w:ind w:left="432" w:hanging="432"/>
      </w:pPr>
      <w:rPr>
        <w:b/>
        <w:bCs w:val="0"/>
        <w:i w:val="0"/>
        <w:iCs w:val="0"/>
        <w:caps w:val="0"/>
        <w:smallCaps w:val="0"/>
        <w:strike w:val="0"/>
        <w:dstrike w:val="0"/>
        <w:vanish w:val="0"/>
        <w:color w:val="000000"/>
        <w:spacing w:val="0"/>
        <w:position w:val="0"/>
        <w:u w:val="none"/>
        <w:vertAlign w:val="baseline"/>
        <w:lang w:val="en-US"/>
      </w:rPr>
    </w:lvl>
    <w:lvl w:ilvl="1" w:tentative="0">
      <w:start w:val="1"/>
      <w:numFmt w:val="decimal"/>
      <w:isLgl/>
      <w:lvlText w:val="%1.%2"/>
      <w:lvlJc w:val="left"/>
      <w:pPr>
        <w:tabs>
          <w:tab w:val="left" w:pos="576"/>
        </w:tabs>
        <w:ind w:left="576" w:hanging="576"/>
      </w:pPr>
      <w:rPr>
        <w:rFonts w:hint="eastAsia"/>
      </w:rPr>
    </w:lvl>
    <w:lvl w:ilvl="2" w:tentative="0">
      <w:start w:val="1"/>
      <w:numFmt w:val="decimal"/>
      <w:isLgl/>
      <w:lvlText w:val="%1.%2.%3"/>
      <w:lvlJc w:val="left"/>
      <w:pPr>
        <w:tabs>
          <w:tab w:val="left" w:pos="1260"/>
        </w:tabs>
        <w:ind w:left="1260" w:hanging="720"/>
      </w:pPr>
      <w:rPr>
        <w:rFonts w:hint="eastAsia"/>
        <w:lang w:val="en-US"/>
      </w:rPr>
    </w:lvl>
    <w:lvl w:ilvl="3" w:tentative="0">
      <w:start w:val="1"/>
      <w:numFmt w:val="decimal"/>
      <w:isLgl/>
      <w:lvlText w:val="%1.%2.%3.%4"/>
      <w:lvlJc w:val="left"/>
      <w:pPr>
        <w:tabs>
          <w:tab w:val="left" w:pos="5184"/>
        </w:tabs>
        <w:ind w:left="518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13444BEC"/>
    <w:multiLevelType w:val="multilevel"/>
    <w:tmpl w:val="13444B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0083A0C"/>
    <w:multiLevelType w:val="multilevel"/>
    <w:tmpl w:val="40083A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15F15BA"/>
    <w:multiLevelType w:val="multilevel"/>
    <w:tmpl w:val="415F15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5B71AED"/>
    <w:multiLevelType w:val="multilevel"/>
    <w:tmpl w:val="55B71A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96D744C"/>
    <w:multiLevelType w:val="singleLevel"/>
    <w:tmpl w:val="596D744C"/>
    <w:lvl w:ilvl="0" w:tentative="0">
      <w:start w:val="1"/>
      <w:numFmt w:val="decimal"/>
      <w:lvlText w:val="%1)"/>
      <w:lvlJc w:val="left"/>
      <w:pPr>
        <w:tabs>
          <w:tab w:val="left" w:pos="425"/>
        </w:tabs>
        <w:ind w:left="425" w:hanging="425"/>
      </w:pPr>
      <w:rPr>
        <w:rFonts w:hint="default"/>
      </w:rPr>
    </w:lvl>
  </w:abstractNum>
  <w:abstractNum w:abstractNumId="11">
    <w:nsid w:val="664FED86"/>
    <w:multiLevelType w:val="singleLevel"/>
    <w:tmpl w:val="664FED86"/>
    <w:lvl w:ilvl="0" w:tentative="0">
      <w:start w:val="1"/>
      <w:numFmt w:val="decimal"/>
      <w:lvlText w:val="(%1)"/>
      <w:lvlJc w:val="left"/>
      <w:pPr>
        <w:tabs>
          <w:tab w:val="left" w:pos="420"/>
        </w:tabs>
        <w:ind w:left="845" w:hanging="425"/>
      </w:pPr>
      <w:rPr>
        <w:rFonts w:hint="default"/>
      </w:rPr>
    </w:lvl>
  </w:abstractNum>
  <w:abstractNum w:abstractNumId="12">
    <w:nsid w:val="7219B1C2"/>
    <w:multiLevelType w:val="singleLevel"/>
    <w:tmpl w:val="7219B1C2"/>
    <w:lvl w:ilvl="0" w:tentative="0">
      <w:start w:val="1"/>
      <w:numFmt w:val="decimal"/>
      <w:lvlText w:val="(%1)"/>
      <w:lvlJc w:val="left"/>
      <w:pPr>
        <w:ind w:left="425" w:hanging="425"/>
      </w:pPr>
      <w:rPr>
        <w:rFonts w:hint="default"/>
      </w:rPr>
    </w:lvl>
  </w:abstractNum>
  <w:abstractNum w:abstractNumId="13">
    <w:nsid w:val="76D3462B"/>
    <w:multiLevelType w:val="multilevel"/>
    <w:tmpl w:val="76D3462B"/>
    <w:lvl w:ilvl="0" w:tentative="0">
      <w:start w:val="1"/>
      <w:numFmt w:val="chineseCountingThousand"/>
      <w:pStyle w:val="8"/>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3"/>
  </w:num>
  <w:num w:numId="2">
    <w:abstractNumId w:val="5"/>
  </w:num>
  <w:num w:numId="3">
    <w:abstractNumId w:val="12"/>
  </w:num>
  <w:num w:numId="4">
    <w:abstractNumId w:val="0"/>
  </w:num>
  <w:num w:numId="5">
    <w:abstractNumId w:val="1"/>
  </w:num>
  <w:num w:numId="6">
    <w:abstractNumId w:val="11"/>
  </w:num>
  <w:num w:numId="7">
    <w:abstractNumId w:val="4"/>
  </w:num>
  <w:num w:numId="8">
    <w:abstractNumId w:val="8"/>
  </w:num>
  <w:num w:numId="9">
    <w:abstractNumId w:val="9"/>
  </w:num>
  <w:num w:numId="10">
    <w:abstractNumId w:val="6"/>
  </w:num>
  <w:num w:numId="11">
    <w:abstractNumId w:val="7"/>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92BD3"/>
    <w:rsid w:val="09F92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3">
    <w:name w:val="heading 2"/>
    <w:basedOn w:val="1"/>
    <w:next w:val="1"/>
    <w:unhideWhenUsed/>
    <w:qFormat/>
    <w:uiPriority w:val="9"/>
    <w:pPr>
      <w:keepNext/>
      <w:keepLines/>
      <w:spacing w:line="360" w:lineRule="auto"/>
      <w:ind w:left="964" w:hanging="964"/>
      <w:jc w:val="center"/>
      <w:outlineLvl w:val="1"/>
    </w:pPr>
    <w:rPr>
      <w:rFonts w:hAnsi="Cambria" w:eastAsia="黑体" w:cs="Times New Roman"/>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60" w:after="60" w:line="360" w:lineRule="auto"/>
      <w:ind w:firstLine="200" w:firstLineChars="200"/>
    </w:pPr>
    <w:rPr>
      <w:rFonts w:ascii="Times New Roman"/>
      <w:szCs w:val="24"/>
    </w:rPr>
  </w:style>
  <w:style w:type="paragraph" w:customStyle="1" w:styleId="7">
    <w:name w:val="正文-首缩2字符"/>
    <w:basedOn w:val="1"/>
    <w:qFormat/>
    <w:uiPriority w:val="99"/>
    <w:pPr>
      <w:ind w:firstLine="200" w:firstLineChars="200"/>
      <w:jc w:val="left"/>
    </w:pPr>
    <w:rPr>
      <w:rFonts w:hAnsi="宋体" w:cs="宋体"/>
      <w:szCs w:val="24"/>
    </w:rPr>
  </w:style>
  <w:style w:type="paragraph" w:customStyle="1" w:styleId="8">
    <w:name w:val="标题2-技术需求"/>
    <w:basedOn w:val="3"/>
    <w:qFormat/>
    <w:uiPriority w:val="0"/>
    <w:pPr>
      <w:numPr>
        <w:ilvl w:val="0"/>
        <w:numId w:val="1"/>
      </w:numPr>
    </w:pPr>
    <w:rPr>
      <w:rFonts w:hAnsi="宋体" w:cs="宋体"/>
    </w:rPr>
  </w:style>
  <w:style w:type="paragraph" w:styleId="9">
    <w:name w:val="List Paragraph"/>
    <w:basedOn w:val="1"/>
    <w:qFormat/>
    <w:uiPriority w:val="34"/>
    <w:pPr>
      <w:ind w:firstLine="420" w:firstLineChars="200"/>
    </w:pPr>
  </w:style>
  <w:style w:type="character" w:customStyle="1" w:styleId="10">
    <w:name w:val="font61"/>
    <w:basedOn w:val="6"/>
    <w:qFormat/>
    <w:uiPriority w:val="0"/>
    <w:rPr>
      <w:rFonts w:hint="eastAsia" w:ascii="宋体" w:hAnsi="宋体" w:eastAsia="宋体" w:cs="宋体"/>
      <w:color w:val="000000"/>
      <w:sz w:val="22"/>
      <w:szCs w:val="22"/>
      <w:u w:val="none"/>
    </w:rPr>
  </w:style>
  <w:style w:type="character" w:customStyle="1" w:styleId="11">
    <w:name w:val="font41"/>
    <w:basedOn w:val="6"/>
    <w:qFormat/>
    <w:uiPriority w:val="0"/>
    <w:rPr>
      <w:rFonts w:hint="eastAsia" w:ascii="宋体" w:hAnsi="宋体" w:eastAsia="宋体" w:cs="宋体"/>
      <w:b/>
      <w:bCs/>
      <w:color w:val="000000"/>
      <w:sz w:val="22"/>
      <w:szCs w:val="22"/>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2025-12-12T08:07:00Z</dcterms:created>
  <dc:creator>xzhang</dc:creator>
  <cp:lastModifiedBy>xzhang</cp:lastModifiedBy>
  <dcterms:modified xsi:type="dcterms:W3CDTF">2025-12-12T08:10:00Z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DF2649AE18AD4405BB1FC55277541ECC_11</vt:lpwstr>
  </property>
  <property fmtid="{D5CDD505-2E9C-101B-9397-08002B2CF9AE}" pid="4" name="KSOTemplateDocerSaveRecord">
    <vt:lpwstr>eyJoZGlkIjoiMzExZGY1ZGE1OGFiMzcyYmY4MDZmNTgzNjM1ZjU0NWIiLCJ1c2VySWQiOiIzOTYxMjQwODUifQ==</vt:lpwstr>
  </property>
</Properties>
</file>