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42287">
      <w:pPr>
        <w:spacing w:line="360" w:lineRule="auto"/>
        <w:jc w:val="center"/>
        <w:outlineLvl w:val="0"/>
        <w:rPr>
          <w:sz w:val="24"/>
          <w:highlight w:val="none"/>
        </w:rPr>
      </w:pPr>
      <w:r>
        <w:rPr>
          <w:b/>
          <w:sz w:val="36"/>
          <w:szCs w:val="36"/>
        </w:rPr>
        <w:t>采购</w:t>
      </w:r>
      <w:r>
        <w:rPr>
          <w:b/>
          <w:sz w:val="36"/>
          <w:szCs w:val="36"/>
          <w:highlight w:val="none"/>
        </w:rPr>
        <w:t>需求</w:t>
      </w:r>
    </w:p>
    <w:p w14:paraId="00B9F084">
      <w:pPr>
        <w:pStyle w:val="7"/>
        <w:spacing w:line="360" w:lineRule="auto"/>
        <w:ind w:left="500" w:hanging="500" w:firstLineChars="0"/>
        <w:contextualSpacing/>
        <w:rPr>
          <w:rFonts w:ascii="Times New Roman" w:hAnsi="Times New Roman"/>
          <w:b/>
          <w:sz w:val="24"/>
          <w:szCs w:val="24"/>
          <w:highlight w:val="none"/>
        </w:rPr>
      </w:pPr>
      <w:r>
        <w:rPr>
          <w:rFonts w:ascii="Times New Roman" w:hAnsi="Times New Roman"/>
          <w:b/>
          <w:sz w:val="24"/>
          <w:szCs w:val="24"/>
          <w:highlight w:val="none"/>
        </w:rPr>
        <w:t>一、采购标的</w:t>
      </w:r>
    </w:p>
    <w:p w14:paraId="4435EF6E">
      <w:pPr>
        <w:spacing w:line="360" w:lineRule="auto"/>
        <w:contextualSpacing/>
        <w:rPr>
          <w:bCs/>
          <w:sz w:val="24"/>
          <w:highlight w:val="none"/>
        </w:rPr>
      </w:pPr>
      <w:r>
        <w:rPr>
          <w:bCs/>
          <w:sz w:val="24"/>
          <w:highlight w:val="none"/>
        </w:rPr>
        <w:t>1. 采购标的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933"/>
        <w:gridCol w:w="1083"/>
        <w:gridCol w:w="2591"/>
        <w:gridCol w:w="1539"/>
      </w:tblGrid>
      <w:tr w14:paraId="3AAE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3" w:type="dxa"/>
            <w:shd w:val="clear" w:color="auto" w:fill="auto"/>
            <w:noWrap w:val="0"/>
            <w:vAlign w:val="center"/>
          </w:tcPr>
          <w:p w14:paraId="4680761F">
            <w:pPr>
              <w:widowControl/>
              <w:spacing w:before="156"/>
              <w:jc w:val="center"/>
              <w:rPr>
                <w:rFonts w:hint="eastAsia" w:ascii="宋体" w:hAnsi="宋体" w:cs="宋体"/>
                <w:b/>
                <w:bCs/>
                <w:kern w:val="0"/>
                <w:sz w:val="24"/>
                <w:highlight w:val="none"/>
              </w:rPr>
            </w:pPr>
            <w:r>
              <w:rPr>
                <w:rFonts w:hint="eastAsia" w:ascii="宋体" w:hAnsi="宋体" w:cs="宋体"/>
                <w:b/>
                <w:bCs/>
                <w:kern w:val="0"/>
                <w:sz w:val="24"/>
                <w:highlight w:val="none"/>
              </w:rPr>
              <w:t>包号</w:t>
            </w:r>
          </w:p>
        </w:tc>
        <w:tc>
          <w:tcPr>
            <w:tcW w:w="2933" w:type="dxa"/>
            <w:shd w:val="clear" w:color="000000" w:fill="FFFFFF"/>
            <w:noWrap w:val="0"/>
            <w:vAlign w:val="center"/>
          </w:tcPr>
          <w:p w14:paraId="37F94465">
            <w:pPr>
              <w:widowControl/>
              <w:spacing w:before="156"/>
              <w:jc w:val="center"/>
              <w:rPr>
                <w:rFonts w:ascii="宋体" w:hAnsi="宋体" w:cs="宋体"/>
                <w:b/>
                <w:bCs/>
                <w:kern w:val="0"/>
                <w:sz w:val="24"/>
                <w:highlight w:val="none"/>
              </w:rPr>
            </w:pPr>
            <w:r>
              <w:rPr>
                <w:rFonts w:hint="eastAsia" w:ascii="宋体" w:hAnsi="宋体" w:cs="宋体"/>
                <w:b/>
                <w:bCs/>
                <w:kern w:val="0"/>
                <w:sz w:val="24"/>
                <w:highlight w:val="none"/>
              </w:rPr>
              <w:t>标的名称</w:t>
            </w:r>
          </w:p>
        </w:tc>
        <w:tc>
          <w:tcPr>
            <w:tcW w:w="1083" w:type="dxa"/>
            <w:shd w:val="clear" w:color="000000" w:fill="FFFFFF"/>
            <w:noWrap w:val="0"/>
            <w:vAlign w:val="center"/>
          </w:tcPr>
          <w:p w14:paraId="0E9C2D78">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tc>
        <w:tc>
          <w:tcPr>
            <w:tcW w:w="2591" w:type="dxa"/>
            <w:shd w:val="clear" w:color="000000" w:fill="FFFFFF"/>
            <w:noWrap w:val="0"/>
            <w:vAlign w:val="center"/>
          </w:tcPr>
          <w:p w14:paraId="61D2B33D">
            <w:pPr>
              <w:widowControl/>
              <w:jc w:val="center"/>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服务期限</w:t>
            </w:r>
          </w:p>
        </w:tc>
        <w:tc>
          <w:tcPr>
            <w:tcW w:w="1539" w:type="dxa"/>
            <w:shd w:val="clear" w:color="000000" w:fill="FFFFFF"/>
            <w:noWrap w:val="0"/>
            <w:vAlign w:val="center"/>
          </w:tcPr>
          <w:p w14:paraId="6E120DBD">
            <w:pPr>
              <w:widowControl/>
              <w:jc w:val="center"/>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是否接受进口产品</w:t>
            </w:r>
          </w:p>
        </w:tc>
      </w:tr>
      <w:tr w14:paraId="03B6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823" w:type="dxa"/>
            <w:noWrap w:val="0"/>
            <w:vAlign w:val="center"/>
          </w:tcPr>
          <w:p w14:paraId="7D79CEEA">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2933" w:type="dxa"/>
            <w:noWrap w:val="0"/>
            <w:vAlign w:val="center"/>
          </w:tcPr>
          <w:p w14:paraId="775B54A4">
            <w:pPr>
              <w:jc w:val="center"/>
              <w:rPr>
                <w:rFonts w:hint="eastAsia" w:ascii="宋体" w:hAnsi="宋体" w:eastAsia="宋体" w:cs="宋体"/>
                <w:sz w:val="24"/>
                <w:szCs w:val="24"/>
                <w:highlight w:val="none"/>
                <w:lang w:eastAsia="zh-CN"/>
              </w:rPr>
            </w:pPr>
            <w:r>
              <w:rPr>
                <w:rFonts w:ascii="宋体" w:hAnsi="宋体" w:eastAsia="宋体"/>
                <w:sz w:val="24"/>
                <w:szCs w:val="24"/>
                <w:highlight w:val="none"/>
              </w:rPr>
              <w:t>骨科手术机器人租赁</w:t>
            </w:r>
            <w:r>
              <w:rPr>
                <w:rFonts w:hint="eastAsia" w:ascii="宋体" w:hAnsi="宋体" w:eastAsia="宋体"/>
                <w:sz w:val="24"/>
                <w:szCs w:val="24"/>
                <w:highlight w:val="none"/>
                <w:lang w:val="en-US" w:eastAsia="zh-CN"/>
              </w:rPr>
              <w:t>服务-关节</w:t>
            </w:r>
          </w:p>
        </w:tc>
        <w:tc>
          <w:tcPr>
            <w:tcW w:w="1083" w:type="dxa"/>
            <w:noWrap w:val="0"/>
            <w:vAlign w:val="center"/>
          </w:tcPr>
          <w:p w14:paraId="042BD3DB">
            <w:pPr>
              <w:pStyle w:val="8"/>
              <w:spacing w:before="50"/>
              <w:jc w:val="center"/>
              <w:rPr>
                <w:rFonts w:hint="eastAsia" w:ascii="宋体" w:hAnsi="宋体" w:cs="宋体"/>
                <w:color w:val="000000"/>
                <w:kern w:val="0"/>
                <w:sz w:val="24"/>
                <w:szCs w:val="24"/>
                <w:highlight w:val="none"/>
                <w:lang w:bidi="ar"/>
              </w:rPr>
            </w:pPr>
            <w:r>
              <w:rPr>
                <w:rFonts w:hint="eastAsia" w:ascii="宋体" w:hAnsi="宋体" w:cs="宋体"/>
                <w:sz w:val="24"/>
                <w:szCs w:val="24"/>
                <w:highlight w:val="none"/>
              </w:rPr>
              <w:t>1项</w:t>
            </w:r>
          </w:p>
        </w:tc>
        <w:tc>
          <w:tcPr>
            <w:tcW w:w="2591" w:type="dxa"/>
            <w:vMerge w:val="restart"/>
            <w:noWrap w:val="0"/>
            <w:vAlign w:val="center"/>
          </w:tcPr>
          <w:p w14:paraId="66893C54">
            <w:pPr>
              <w:pStyle w:val="8"/>
              <w:spacing w:before="50"/>
              <w:jc w:val="center"/>
              <w:rPr>
                <w:rFonts w:hint="eastAsia" w:ascii="宋体" w:hAnsi="宋体" w:cs="宋体"/>
                <w:sz w:val="24"/>
                <w:szCs w:val="24"/>
                <w:highlight w:val="none"/>
              </w:rPr>
            </w:pPr>
            <w:r>
              <w:rPr>
                <w:rFonts w:hint="eastAsia" w:ascii="宋体" w:hAnsi="宋体" w:eastAsia="宋体"/>
                <w:sz w:val="24"/>
                <w:szCs w:val="24"/>
                <w:highlight w:val="none"/>
              </w:rPr>
              <w:t>设备完成安装验收合格后，自验收合格之日计算起租日，期限12个月</w:t>
            </w:r>
            <w:r>
              <w:rPr>
                <w:rFonts w:ascii="宋体" w:hAnsi="宋体" w:eastAsia="宋体"/>
                <w:sz w:val="24"/>
                <w:szCs w:val="24"/>
                <w:highlight w:val="none"/>
              </w:rPr>
              <w:t>（租赁期限与服务期限一致）。</w:t>
            </w:r>
          </w:p>
        </w:tc>
        <w:tc>
          <w:tcPr>
            <w:tcW w:w="1539" w:type="dxa"/>
            <w:vMerge w:val="restart"/>
            <w:noWrap w:val="0"/>
            <w:vAlign w:val="center"/>
          </w:tcPr>
          <w:p w14:paraId="31F6BFE0">
            <w:pPr>
              <w:pStyle w:val="8"/>
              <w:spacing w:before="5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否</w:t>
            </w:r>
          </w:p>
        </w:tc>
      </w:tr>
      <w:tr w14:paraId="6C13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823" w:type="dxa"/>
            <w:noWrap w:val="0"/>
            <w:vAlign w:val="center"/>
          </w:tcPr>
          <w:p w14:paraId="1D26C556">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p>
        </w:tc>
        <w:tc>
          <w:tcPr>
            <w:tcW w:w="2933" w:type="dxa"/>
            <w:noWrap w:val="0"/>
            <w:vAlign w:val="center"/>
          </w:tcPr>
          <w:p w14:paraId="48479CBB">
            <w:pPr>
              <w:jc w:val="center"/>
              <w:rPr>
                <w:rFonts w:hint="eastAsia" w:ascii="宋体" w:hAnsi="宋体" w:eastAsia="宋体" w:cs="宋体"/>
                <w:sz w:val="24"/>
                <w:szCs w:val="24"/>
                <w:highlight w:val="none"/>
                <w:lang w:eastAsia="zh-CN"/>
              </w:rPr>
            </w:pPr>
            <w:r>
              <w:rPr>
                <w:rFonts w:ascii="宋体" w:hAnsi="宋体" w:eastAsia="宋体"/>
                <w:sz w:val="24"/>
                <w:szCs w:val="24"/>
                <w:highlight w:val="none"/>
              </w:rPr>
              <w:t>骨科手术机器人租赁</w:t>
            </w:r>
            <w:r>
              <w:rPr>
                <w:rFonts w:hint="eastAsia" w:ascii="宋体" w:hAnsi="宋体" w:eastAsia="宋体"/>
                <w:sz w:val="24"/>
                <w:szCs w:val="24"/>
                <w:highlight w:val="none"/>
                <w:lang w:val="en-US" w:eastAsia="zh-CN"/>
              </w:rPr>
              <w:t>服务-脊柱</w:t>
            </w:r>
          </w:p>
        </w:tc>
        <w:tc>
          <w:tcPr>
            <w:tcW w:w="1083" w:type="dxa"/>
            <w:noWrap w:val="0"/>
            <w:vAlign w:val="center"/>
          </w:tcPr>
          <w:p w14:paraId="481AB909">
            <w:pPr>
              <w:pStyle w:val="8"/>
              <w:spacing w:before="50"/>
              <w:jc w:val="center"/>
              <w:rPr>
                <w:rFonts w:hint="eastAsia" w:ascii="宋体" w:hAnsi="宋体" w:cs="宋体"/>
                <w:sz w:val="24"/>
                <w:szCs w:val="24"/>
                <w:highlight w:val="none"/>
              </w:rPr>
            </w:pPr>
            <w:r>
              <w:rPr>
                <w:rFonts w:hint="eastAsia" w:ascii="宋体" w:hAnsi="宋体" w:cs="宋体"/>
                <w:sz w:val="24"/>
                <w:szCs w:val="24"/>
                <w:highlight w:val="none"/>
              </w:rPr>
              <w:t>1项</w:t>
            </w:r>
          </w:p>
        </w:tc>
        <w:tc>
          <w:tcPr>
            <w:tcW w:w="2591" w:type="dxa"/>
            <w:vMerge w:val="continue"/>
            <w:noWrap w:val="0"/>
            <w:vAlign w:val="center"/>
          </w:tcPr>
          <w:p w14:paraId="62839598">
            <w:pPr>
              <w:pStyle w:val="8"/>
              <w:spacing w:before="50"/>
              <w:jc w:val="center"/>
              <w:rPr>
                <w:rFonts w:hint="eastAsia" w:ascii="宋体" w:hAnsi="宋体" w:cs="宋体"/>
                <w:sz w:val="24"/>
                <w:szCs w:val="24"/>
                <w:highlight w:val="none"/>
              </w:rPr>
            </w:pPr>
          </w:p>
        </w:tc>
        <w:tc>
          <w:tcPr>
            <w:tcW w:w="1539" w:type="dxa"/>
            <w:vMerge w:val="continue"/>
            <w:noWrap w:val="0"/>
            <w:vAlign w:val="center"/>
          </w:tcPr>
          <w:p w14:paraId="6B1E2788">
            <w:pPr>
              <w:pStyle w:val="8"/>
              <w:spacing w:before="50"/>
              <w:jc w:val="center"/>
              <w:rPr>
                <w:rFonts w:hint="default" w:ascii="宋体" w:hAnsi="宋体" w:cs="宋体"/>
                <w:sz w:val="24"/>
                <w:szCs w:val="24"/>
                <w:highlight w:val="none"/>
                <w:lang w:val="en-US" w:eastAsia="zh-CN"/>
              </w:rPr>
            </w:pPr>
          </w:p>
        </w:tc>
      </w:tr>
    </w:tbl>
    <w:p w14:paraId="46DE27A2">
      <w:pPr>
        <w:pStyle w:val="7"/>
        <w:spacing w:line="360" w:lineRule="auto"/>
        <w:ind w:left="500" w:hanging="500" w:firstLineChars="0"/>
        <w:contextualSpacing/>
        <w:rPr>
          <w:rFonts w:ascii="Times New Roman" w:hAnsi="Times New Roman"/>
          <w:b/>
          <w:sz w:val="24"/>
          <w:szCs w:val="24"/>
          <w:highlight w:val="none"/>
        </w:rPr>
      </w:pPr>
      <w:r>
        <w:rPr>
          <w:rFonts w:ascii="Times New Roman" w:hAnsi="Times New Roman"/>
          <w:b/>
          <w:sz w:val="24"/>
          <w:szCs w:val="24"/>
          <w:highlight w:val="none"/>
        </w:rPr>
        <w:t>二、商务要求</w:t>
      </w:r>
    </w:p>
    <w:p w14:paraId="6FEFF320">
      <w:pPr>
        <w:numPr>
          <w:ilvl w:val="0"/>
          <w:numId w:val="0"/>
        </w:numPr>
        <w:spacing w:line="360" w:lineRule="auto"/>
        <w:ind w:left="216" w:leftChars="0" w:hanging="216" w:hangingChars="90"/>
        <w:contextualSpacing/>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1.交付（实施）的时间（期限）和地点（范围）</w:t>
      </w:r>
    </w:p>
    <w:p w14:paraId="6E23DE98">
      <w:pPr>
        <w:numPr>
          <w:ilvl w:val="0"/>
          <w:numId w:val="0"/>
        </w:numPr>
        <w:spacing w:line="360" w:lineRule="auto"/>
        <w:ind w:left="216" w:leftChars="0" w:hanging="216" w:hangingChars="90"/>
        <w:contextualSpacing/>
        <w:rPr>
          <w:rFonts w:hint="eastAsia" w:ascii="宋体" w:hAnsi="宋体" w:eastAsia="宋体" w:cs="宋体"/>
          <w:sz w:val="24"/>
          <w:szCs w:val="24"/>
          <w:highlight w:val="none"/>
        </w:rPr>
      </w:pPr>
      <w:r>
        <w:rPr>
          <w:rFonts w:hint="eastAsia" w:ascii="宋体" w:hAnsi="宋体" w:eastAsia="宋体" w:cs="宋体"/>
          <w:sz w:val="24"/>
          <w:highlight w:val="none"/>
        </w:rPr>
        <w:t>交付（实施）的时间（期限）：</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个月内，供应商需完成租赁设备的运输、</w:t>
      </w:r>
    </w:p>
    <w:p w14:paraId="0DDBF78C">
      <w:pPr>
        <w:numPr>
          <w:ilvl w:val="0"/>
          <w:numId w:val="0"/>
        </w:numPr>
        <w:spacing w:line="360" w:lineRule="auto"/>
        <w:ind w:left="216" w:leftChars="0" w:hanging="216" w:hangingChars="90"/>
        <w:contextualSpacing/>
        <w:rPr>
          <w:rFonts w:hint="eastAsia" w:ascii="宋体" w:hAnsi="宋体" w:eastAsia="宋体" w:cs="宋体"/>
          <w:sz w:val="24"/>
          <w:highlight w:val="none"/>
        </w:rPr>
      </w:pPr>
      <w:r>
        <w:rPr>
          <w:rFonts w:hint="eastAsia" w:ascii="宋体" w:hAnsi="宋体" w:eastAsia="宋体" w:cs="宋体"/>
          <w:sz w:val="24"/>
          <w:szCs w:val="24"/>
          <w:highlight w:val="none"/>
        </w:rPr>
        <w:t>拆箱、安装、调试，并通过院方验收合格，确保设备可正常开展手术服务。</w:t>
      </w:r>
    </w:p>
    <w:p w14:paraId="0D90294F">
      <w:pPr>
        <w:spacing w:line="360" w:lineRule="auto"/>
        <w:contextualSpacing/>
        <w:rPr>
          <w:rFonts w:hint="eastAsia" w:ascii="宋体" w:hAnsi="宋体" w:eastAsia="宋体" w:cs="宋体"/>
          <w:i/>
          <w:sz w:val="24"/>
          <w:highlight w:val="none"/>
          <w:lang w:val="en-US" w:eastAsia="zh-CN"/>
        </w:rPr>
      </w:pPr>
      <w:r>
        <w:rPr>
          <w:rFonts w:hint="eastAsia" w:ascii="宋体" w:hAnsi="宋体" w:eastAsia="宋体" w:cs="宋体"/>
          <w:sz w:val="24"/>
          <w:highlight w:val="none"/>
        </w:rPr>
        <w:t>地点（范围）：</w:t>
      </w:r>
      <w:r>
        <w:rPr>
          <w:rFonts w:hint="eastAsia" w:ascii="宋体" w:hAnsi="宋体" w:eastAsia="宋体" w:cs="宋体"/>
          <w:sz w:val="24"/>
          <w:szCs w:val="24"/>
          <w:highlight w:val="none"/>
        </w:rPr>
        <w:t>首都医科大学附属世纪坛医院指定地点</w:t>
      </w:r>
    </w:p>
    <w:p w14:paraId="01AB6F26">
      <w:pPr>
        <w:numPr>
          <w:ilvl w:val="0"/>
          <w:numId w:val="0"/>
        </w:numPr>
        <w:spacing w:line="360" w:lineRule="auto"/>
        <w:ind w:left="216" w:leftChars="0" w:hanging="216" w:hangingChars="90"/>
        <w:contextualSpacing/>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highlight w:val="none"/>
        </w:rPr>
        <w:t>付款条件（进度和方式）</w:t>
      </w:r>
      <w:r>
        <w:rPr>
          <w:rFonts w:hint="eastAsia" w:ascii="宋体" w:hAnsi="宋体" w:eastAsia="宋体" w:cs="宋体"/>
          <w:sz w:val="24"/>
          <w:highlight w:val="none"/>
          <w:lang w:eastAsia="zh-CN"/>
        </w:rPr>
        <w:t>：</w:t>
      </w:r>
    </w:p>
    <w:p w14:paraId="2888E6CC">
      <w:pPr>
        <w:numPr>
          <w:ilvl w:val="0"/>
          <w:numId w:val="0"/>
        </w:numPr>
        <w:spacing w:line="360" w:lineRule="auto"/>
        <w:ind w:left="50" w:leftChars="24" w:firstLine="0" w:firstLineChars="0"/>
        <w:contextualSpacing/>
        <w:rPr>
          <w:rFonts w:hint="eastAsia" w:ascii="宋体" w:hAnsi="宋体" w:eastAsia="宋体" w:cs="宋体"/>
          <w:sz w:val="24"/>
          <w:highlight w:val="none"/>
          <w:lang w:val="en-US" w:eastAsia="zh-CN"/>
        </w:rPr>
      </w:pPr>
      <w:r>
        <w:rPr>
          <w:rFonts w:hint="eastAsia" w:ascii="宋体" w:hAnsi="宋体" w:eastAsia="宋体" w:cs="宋体"/>
          <w:sz w:val="24"/>
          <w:szCs w:val="24"/>
          <w:highlight w:val="none"/>
        </w:rPr>
        <w:t>合同签</w:t>
      </w:r>
      <w:r>
        <w:rPr>
          <w:rFonts w:hint="eastAsia" w:ascii="宋体" w:hAnsi="宋体" w:eastAsia="宋体" w:cs="宋体"/>
          <w:color w:val="auto"/>
          <w:sz w:val="24"/>
          <w:szCs w:val="24"/>
          <w:highlight w:val="none"/>
        </w:rPr>
        <w:t>订后，采购人在收到上述资料并验收合格后</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每季度结束后</w:t>
      </w:r>
      <w:r>
        <w:rPr>
          <w:rFonts w:hint="eastAsia" w:ascii="宋体" w:hAnsi="宋体" w:eastAsia="宋体" w:cs="宋体"/>
          <w:sz w:val="24"/>
          <w:szCs w:val="24"/>
          <w:highlight w:val="none"/>
        </w:rPr>
        <w:t>15日内</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机器人租赁平台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以银行转账</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支付</w:t>
      </w:r>
      <w:r>
        <w:rPr>
          <w:rFonts w:hint="eastAsia" w:ascii="宋体" w:hAnsi="宋体" w:eastAsia="宋体" w:cs="宋体"/>
          <w:sz w:val="24"/>
          <w:szCs w:val="24"/>
          <w:highlight w:val="none"/>
          <w:lang w:val="en-US" w:eastAsia="zh-CN"/>
        </w:rPr>
        <w:t>机器人租赁费用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详见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拟签订的合同文本</w:t>
      </w:r>
      <w:r>
        <w:rPr>
          <w:rFonts w:hint="eastAsia" w:ascii="宋体" w:hAnsi="宋体" w:eastAsia="宋体" w:cs="宋体"/>
          <w:sz w:val="24"/>
          <w:szCs w:val="24"/>
          <w:highlight w:val="none"/>
          <w:lang w:eastAsia="zh-CN"/>
        </w:rPr>
        <w:t>”。</w:t>
      </w:r>
    </w:p>
    <w:p w14:paraId="1AB36718">
      <w:pPr>
        <w:pStyle w:val="7"/>
        <w:numPr>
          <w:ilvl w:val="0"/>
          <w:numId w:val="0"/>
        </w:numPr>
        <w:spacing w:line="360" w:lineRule="auto"/>
        <w:ind w:left="0" w:leftChars="0" w:firstLine="0" w:firstLineChars="0"/>
        <w:contextualSpacing/>
        <w:rPr>
          <w:rFonts w:hint="eastAsia" w:ascii="宋体" w:hAnsi="宋体" w:eastAsia="宋体" w:cs="宋体"/>
          <w:b w:val="0"/>
          <w:bCs/>
          <w:sz w:val="24"/>
          <w:szCs w:val="24"/>
          <w:lang w:eastAsia="zh-CN"/>
        </w:rPr>
      </w:pPr>
      <w:r>
        <w:rPr>
          <w:rFonts w:hint="eastAsia" w:ascii="宋体" w:hAnsi="宋体" w:eastAsia="宋体" w:cs="宋体"/>
          <w:b w:val="0"/>
          <w:bCs/>
          <w:kern w:val="2"/>
          <w:sz w:val="24"/>
          <w:szCs w:val="24"/>
          <w:highlight w:val="none"/>
          <w:lang w:val="en-US" w:eastAsia="zh-CN" w:bidi="ar-SA"/>
        </w:rPr>
        <w:t>3.</w:t>
      </w:r>
      <w:r>
        <w:rPr>
          <w:rFonts w:hint="eastAsia" w:ascii="宋体" w:hAnsi="宋体" w:eastAsia="宋体" w:cs="宋体"/>
          <w:b w:val="0"/>
          <w:bCs/>
          <w:sz w:val="24"/>
          <w:szCs w:val="24"/>
          <w:highlight w:val="none"/>
        </w:rPr>
        <w:t>包装和运输</w:t>
      </w:r>
      <w:r>
        <w:rPr>
          <w:rFonts w:hint="eastAsia" w:ascii="宋体" w:hAnsi="宋体" w:eastAsia="宋体" w:cs="宋体"/>
          <w:b w:val="0"/>
          <w:bCs/>
          <w:sz w:val="24"/>
          <w:szCs w:val="24"/>
          <w:highlight w:val="none"/>
          <w:lang w:eastAsia="zh-CN"/>
        </w:rPr>
        <w:t>：租赁设备的包装应符合《财政部等三部门联合印发商品包装和快递</w:t>
      </w:r>
      <w:r>
        <w:rPr>
          <w:rFonts w:hint="eastAsia" w:ascii="宋体" w:hAnsi="宋体" w:eastAsia="宋体" w:cs="宋体"/>
          <w:b w:val="0"/>
          <w:bCs/>
          <w:sz w:val="24"/>
          <w:szCs w:val="24"/>
          <w:lang w:eastAsia="zh-CN"/>
        </w:rPr>
        <w:t>包装政府采购需求标准（试行）》（财办库〔2020〕123 号）的规定，确保设备在运输过程中不受损坏。</w:t>
      </w:r>
    </w:p>
    <w:p w14:paraId="2BB10A46">
      <w:pPr>
        <w:pStyle w:val="7"/>
        <w:numPr>
          <w:ilvl w:val="0"/>
          <w:numId w:val="0"/>
        </w:numPr>
        <w:spacing w:line="360" w:lineRule="auto"/>
        <w:ind w:left="0" w:leftChars="0" w:firstLine="0" w:firstLineChars="0"/>
        <w:contextualSpacing/>
        <w:rPr>
          <w:rFonts w:hint="eastAsia" w:ascii="宋体" w:hAnsi="宋体" w:eastAsia="宋体" w:cs="宋体"/>
          <w:b w:val="0"/>
          <w:bCs/>
          <w:sz w:val="24"/>
          <w:szCs w:val="24"/>
        </w:rPr>
      </w:pPr>
      <w:r>
        <w:rPr>
          <w:rFonts w:hint="eastAsia" w:ascii="宋体" w:hAnsi="宋体" w:eastAsia="宋体" w:cs="宋体"/>
          <w:b w:val="0"/>
          <w:bCs/>
          <w:sz w:val="24"/>
          <w:szCs w:val="24"/>
        </w:rPr>
        <w:t>4.设备所有权：租赁期间，设备所有权归供应商（机器人租赁平台）所有，医院享有合法使用权。</w:t>
      </w:r>
    </w:p>
    <w:p w14:paraId="1377EFB9">
      <w:pPr>
        <w:pStyle w:val="9"/>
        <w:numPr>
          <w:ilvl w:val="0"/>
          <w:numId w:val="0"/>
        </w:numPr>
        <w:tabs>
          <w:tab w:val="left" w:pos="284"/>
        </w:tabs>
        <w:adjustRightInd w:val="0"/>
        <w:snapToGrid w:val="0"/>
        <w:spacing w:before="0" w:after="0" w:line="360" w:lineRule="auto"/>
        <w:jc w:val="both"/>
        <w:rPr>
          <w:rFonts w:ascii="Times New Roman" w:hAnsi="Times New Roman"/>
          <w:b/>
          <w:sz w:val="24"/>
          <w:szCs w:val="24"/>
        </w:rPr>
      </w:pPr>
      <w:r>
        <w:rPr>
          <w:rFonts w:hint="eastAsia" w:ascii="宋体" w:hAnsi="宋体" w:eastAsia="宋体"/>
          <w:sz w:val="24"/>
          <w:szCs w:val="24"/>
          <w:lang w:val="en-US" w:eastAsia="zh-CN"/>
        </w:rPr>
        <w:t>5.</w:t>
      </w:r>
      <w:r>
        <w:rPr>
          <w:rFonts w:ascii="宋体" w:hAnsi="宋体" w:eastAsia="宋体"/>
          <w:sz w:val="24"/>
          <w:szCs w:val="24"/>
        </w:rPr>
        <w:t>租赁期满后，医院如需继续租赁，</w:t>
      </w:r>
      <w:r>
        <w:rPr>
          <w:rFonts w:hint="eastAsia" w:ascii="宋体" w:hAnsi="宋体" w:eastAsia="宋体"/>
          <w:sz w:val="24"/>
          <w:szCs w:val="24"/>
        </w:rPr>
        <w:t>优先选择与已提供服务的供应商（机器人租赁平台）</w:t>
      </w:r>
      <w:r>
        <w:rPr>
          <w:rFonts w:ascii="宋体" w:hAnsi="宋体" w:eastAsia="宋体"/>
          <w:sz w:val="24"/>
          <w:szCs w:val="24"/>
        </w:rPr>
        <w:t>协商续签合同，续签合同的服务价格不得高于本次项目招标中标价格，具体条款另行约定。</w:t>
      </w:r>
    </w:p>
    <w:p w14:paraId="676E87CD">
      <w:pPr>
        <w:pStyle w:val="7"/>
        <w:numPr>
          <w:ilvl w:val="0"/>
          <w:numId w:val="0"/>
        </w:numPr>
        <w:spacing w:line="360" w:lineRule="auto"/>
        <w:ind w:leftChars="0"/>
        <w:contextualSpacing/>
        <w:rPr>
          <w:rFonts w:ascii="Times New Roman" w:hAnsi="Times New Roman"/>
          <w:b/>
          <w:sz w:val="24"/>
          <w:szCs w:val="24"/>
        </w:rPr>
      </w:pPr>
      <w:r>
        <w:rPr>
          <w:rFonts w:ascii="Times New Roman" w:hAnsi="Times New Roman"/>
          <w:b/>
          <w:sz w:val="24"/>
          <w:szCs w:val="24"/>
        </w:rPr>
        <w:t>三、技术要求</w:t>
      </w:r>
    </w:p>
    <w:p w14:paraId="498C3129">
      <w:pPr>
        <w:spacing w:line="360" w:lineRule="auto"/>
        <w:contextualSpacing/>
        <w:rPr>
          <w:sz w:val="24"/>
        </w:rPr>
      </w:pPr>
      <w:r>
        <w:rPr>
          <w:sz w:val="24"/>
        </w:rPr>
        <w:t>1. 基本要求</w:t>
      </w:r>
    </w:p>
    <w:p w14:paraId="7E780B20">
      <w:pPr>
        <w:spacing w:line="360" w:lineRule="auto"/>
        <w:contextualSpacing/>
        <w:rPr>
          <w:rFonts w:hint="eastAsia"/>
          <w:sz w:val="24"/>
        </w:rPr>
      </w:pPr>
      <w:r>
        <w:rPr>
          <w:sz w:val="24"/>
        </w:rPr>
        <w:t>1.1 采购标的需实现的功能或者目标</w:t>
      </w:r>
      <w:r>
        <w:rPr>
          <w:rFonts w:hint="eastAsia"/>
          <w:sz w:val="24"/>
        </w:rPr>
        <w:t>。</w:t>
      </w:r>
    </w:p>
    <w:p w14:paraId="25918ED8">
      <w:pPr>
        <w:pStyle w:val="9"/>
        <w:numPr>
          <w:ilvl w:val="0"/>
          <w:numId w:val="0"/>
        </w:numPr>
        <w:tabs>
          <w:tab w:val="left" w:pos="284"/>
        </w:tabs>
        <w:adjustRightInd w:val="0"/>
        <w:snapToGrid w:val="0"/>
        <w:spacing w:before="0" w:after="0" w:line="360" w:lineRule="auto"/>
        <w:ind w:left="0" w:leftChars="0" w:firstLine="424" w:firstLineChars="177"/>
        <w:jc w:val="both"/>
        <w:rPr>
          <w:rFonts w:ascii="宋体" w:hAnsi="宋体" w:eastAsia="宋体"/>
          <w:sz w:val="24"/>
          <w:szCs w:val="24"/>
        </w:rPr>
      </w:pPr>
      <w:r>
        <w:rPr>
          <w:rFonts w:hint="eastAsia" w:ascii="宋体" w:hAnsi="宋体" w:cs="宋体"/>
          <w:sz w:val="24"/>
        </w:rPr>
        <w:t>本次招标采购是为</w:t>
      </w:r>
      <w:r>
        <w:rPr>
          <w:rFonts w:hint="eastAsia" w:ascii="宋体" w:hAnsi="宋体" w:cs="宋体"/>
          <w:sz w:val="24"/>
          <w:lang w:eastAsia="zh-CN"/>
        </w:rPr>
        <w:t>首都医科大学附属北京世纪坛医院</w:t>
      </w:r>
      <w:r>
        <w:rPr>
          <w:rFonts w:hint="eastAsia" w:ascii="宋体" w:hAnsi="宋体" w:cs="宋体"/>
          <w:sz w:val="24"/>
        </w:rPr>
        <w:t>提供</w:t>
      </w:r>
      <w:r>
        <w:rPr>
          <w:rFonts w:hint="eastAsia" w:ascii="宋体" w:hAnsi="宋体" w:eastAsia="宋体" w:cs="宋体"/>
          <w:sz w:val="24"/>
          <w:szCs w:val="24"/>
          <w:lang w:eastAsia="zh-CN"/>
        </w:rPr>
        <w:t>手术机器人租赁服务</w:t>
      </w:r>
      <w:r>
        <w:rPr>
          <w:rFonts w:hint="eastAsia" w:ascii="宋体" w:hAnsi="宋体" w:cs="宋体"/>
          <w:sz w:val="24"/>
        </w:rPr>
        <w:t>。供应商应根据采购文件所提出的服务要求</w:t>
      </w:r>
      <w:r>
        <w:rPr>
          <w:rFonts w:hint="eastAsia" w:ascii="宋体" w:hAnsi="宋体" w:cs="宋体"/>
          <w:sz w:val="24"/>
          <w:lang w:eastAsia="zh-CN"/>
        </w:rPr>
        <w:t>，</w:t>
      </w:r>
      <w:r>
        <w:rPr>
          <w:rFonts w:ascii="宋体" w:hAnsi="宋体" w:eastAsia="宋体"/>
          <w:sz w:val="24"/>
          <w:szCs w:val="24"/>
        </w:rPr>
        <w:t>凭借性能优良的租赁设备、专业的技术服务水平、完善的服务保障体系和优惠合理的价格，充分展现自身竞争实力。通过租赁模式引入骨科手术机器人及配套技术服务，助力医院提升骨科手术精准度、安全性和效率，拓展骨科手术应用范围，加强临床科研与学术建设，打造骨科手术机器人应用、科研、示范、培训及创新基地，为患者提供更优质的医疗服务，同时优化医院设备投入成本结构。</w:t>
      </w:r>
    </w:p>
    <w:p w14:paraId="18181F24">
      <w:pPr>
        <w:spacing w:line="360" w:lineRule="auto"/>
        <w:contextualSpacing/>
        <w:rPr>
          <w:rFonts w:hint="eastAsia"/>
          <w:sz w:val="24"/>
        </w:rPr>
      </w:pPr>
      <w:r>
        <w:rPr>
          <w:sz w:val="24"/>
        </w:rPr>
        <w:t>1.2 需执行的国家相关标准、行业标准、地方标准或者其他标准、规范</w:t>
      </w:r>
      <w:r>
        <w:rPr>
          <w:rFonts w:hint="eastAsia"/>
          <w:sz w:val="24"/>
        </w:rPr>
        <w:t>。</w:t>
      </w:r>
    </w:p>
    <w:p w14:paraId="1245FB8D">
      <w:pPr>
        <w:pStyle w:val="9"/>
        <w:tabs>
          <w:tab w:val="left" w:pos="284"/>
        </w:tabs>
        <w:adjustRightInd w:val="0"/>
        <w:snapToGrid w:val="0"/>
        <w:spacing w:before="0" w:after="0" w:line="360" w:lineRule="auto"/>
        <w:jc w:val="both"/>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val="en-US" w:eastAsia="zh-CN"/>
        </w:rPr>
        <w:t>1）</w:t>
      </w:r>
      <w:r>
        <w:rPr>
          <w:rFonts w:ascii="宋体" w:hAnsi="宋体" w:eastAsia="宋体"/>
          <w:sz w:val="24"/>
          <w:szCs w:val="24"/>
        </w:rPr>
        <w:t>投标产品及</w:t>
      </w:r>
      <w:r>
        <w:rPr>
          <w:rFonts w:hint="eastAsia" w:ascii="宋体" w:hAnsi="宋体" w:eastAsia="宋体"/>
          <w:sz w:val="24"/>
          <w:szCs w:val="24"/>
        </w:rPr>
        <w:t>机器人生产厂家</w:t>
      </w:r>
      <w:r>
        <w:rPr>
          <w:rFonts w:ascii="宋体" w:hAnsi="宋体" w:eastAsia="宋体"/>
          <w:sz w:val="24"/>
          <w:szCs w:val="24"/>
        </w:rPr>
        <w:t>应符合国家有关部门规定的相应技术、计量、节能、安全和环保法规及标准，如国家有关部门对投标产品或其</w:t>
      </w:r>
      <w:r>
        <w:rPr>
          <w:rFonts w:hint="eastAsia" w:ascii="宋体" w:hAnsi="宋体" w:eastAsia="宋体"/>
          <w:sz w:val="24"/>
          <w:szCs w:val="24"/>
        </w:rPr>
        <w:t>机器人生产厂家</w:t>
      </w:r>
      <w:r>
        <w:rPr>
          <w:rFonts w:ascii="宋体" w:hAnsi="宋体" w:eastAsia="宋体"/>
          <w:sz w:val="24"/>
          <w:szCs w:val="24"/>
        </w:rPr>
        <w:t>有强制性规定或要求的，投标产品或其</w:t>
      </w:r>
      <w:r>
        <w:rPr>
          <w:rFonts w:hint="eastAsia" w:ascii="宋体" w:hAnsi="宋体" w:eastAsia="宋体"/>
          <w:sz w:val="24"/>
          <w:szCs w:val="24"/>
        </w:rPr>
        <w:t>机器人生产厂家</w:t>
      </w:r>
      <w:r>
        <w:rPr>
          <w:rFonts w:ascii="宋体" w:hAnsi="宋体" w:eastAsia="宋体"/>
          <w:sz w:val="24"/>
          <w:szCs w:val="24"/>
        </w:rPr>
        <w:t>必须符合相应规定或要求，</w:t>
      </w:r>
      <w:r>
        <w:rPr>
          <w:rFonts w:hint="eastAsia" w:ascii="宋体" w:hAnsi="宋体" w:eastAsia="宋体"/>
          <w:sz w:val="24"/>
          <w:szCs w:val="24"/>
        </w:rPr>
        <w:t>供应商（机器人租赁平台）</w:t>
      </w:r>
      <w:r>
        <w:rPr>
          <w:rFonts w:ascii="宋体" w:hAnsi="宋体" w:eastAsia="宋体"/>
          <w:sz w:val="24"/>
          <w:szCs w:val="24"/>
        </w:rPr>
        <w:t>须提供相关证明文件的复印件。</w:t>
      </w:r>
    </w:p>
    <w:p w14:paraId="64495B92">
      <w:pPr>
        <w:pStyle w:val="9"/>
        <w:tabs>
          <w:tab w:val="left" w:pos="284"/>
        </w:tabs>
        <w:adjustRightInd w:val="0"/>
        <w:snapToGrid w:val="0"/>
        <w:spacing w:before="0" w:after="0" w:line="360" w:lineRule="auto"/>
        <w:jc w:val="both"/>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val="en-US" w:eastAsia="zh-CN"/>
        </w:rPr>
        <w:t>2）</w:t>
      </w:r>
      <w:r>
        <w:rPr>
          <w:rFonts w:ascii="宋体" w:hAnsi="宋体" w:eastAsia="宋体"/>
          <w:sz w:val="24"/>
          <w:szCs w:val="24"/>
        </w:rPr>
        <w:t>根据《医疗器械监督管理条例》等相关规定，</w:t>
      </w:r>
      <w:r>
        <w:rPr>
          <w:rFonts w:hint="eastAsia" w:ascii="宋体" w:hAnsi="宋体" w:eastAsia="宋体"/>
          <w:sz w:val="24"/>
          <w:szCs w:val="24"/>
        </w:rPr>
        <w:t>供应商（机器人租赁平台）</w:t>
      </w:r>
      <w:r>
        <w:rPr>
          <w:rFonts w:ascii="宋体" w:hAnsi="宋体" w:eastAsia="宋体"/>
          <w:sz w:val="24"/>
          <w:szCs w:val="24"/>
        </w:rPr>
        <w:t>应提供拟租赁设备的有效医疗器械注册证复印件，并加盖</w:t>
      </w:r>
      <w:r>
        <w:rPr>
          <w:rFonts w:hint="eastAsia" w:ascii="宋体" w:hAnsi="宋体" w:eastAsia="宋体"/>
          <w:sz w:val="24"/>
          <w:szCs w:val="24"/>
        </w:rPr>
        <w:t>供应商（机器人租赁平台）</w:t>
      </w:r>
      <w:r>
        <w:rPr>
          <w:rFonts w:ascii="宋体" w:hAnsi="宋体" w:eastAsia="宋体"/>
          <w:sz w:val="24"/>
          <w:szCs w:val="24"/>
        </w:rPr>
        <w:t>公章。</w:t>
      </w:r>
    </w:p>
    <w:p w14:paraId="1FE1D89F">
      <w:pPr>
        <w:spacing w:line="360" w:lineRule="auto"/>
        <w:contextualSpacing/>
        <w:rPr>
          <w:rFonts w:hint="eastAsia" w:ascii="宋体" w:hAnsi="宋体" w:cs="宋体"/>
          <w:i/>
          <w:iCs/>
          <w:sz w:val="24"/>
          <w:highlight w:val="none"/>
        </w:rPr>
      </w:pPr>
      <w:r>
        <w:rPr>
          <w:rFonts w:hint="eastAsia" w:ascii="宋体" w:hAnsi="宋体" w:cs="宋体"/>
          <w:sz w:val="24"/>
        </w:rPr>
        <w:t xml:space="preserve">2. </w:t>
      </w:r>
      <w:r>
        <w:rPr>
          <w:rFonts w:hint="eastAsia" w:ascii="宋体" w:hAnsi="宋体" w:cs="宋体"/>
          <w:sz w:val="24"/>
          <w:highlight w:val="none"/>
        </w:rPr>
        <w:t>验收标准</w:t>
      </w:r>
    </w:p>
    <w:p w14:paraId="178E43E8">
      <w:pPr>
        <w:pStyle w:val="4"/>
        <w:spacing w:line="360" w:lineRule="auto"/>
        <w:ind w:firstLine="480" w:firstLineChars="200"/>
        <w:jc w:val="both"/>
        <w:outlineLvl w:val="9"/>
        <w:rPr>
          <w:rFonts w:hint="eastAsia" w:ascii="宋体" w:hAnsi="宋体" w:cs="宋体"/>
          <w:b w:val="0"/>
          <w:sz w:val="24"/>
          <w:szCs w:val="24"/>
          <w:highlight w:val="none"/>
        </w:rPr>
      </w:pPr>
      <w:r>
        <w:rPr>
          <w:rFonts w:hint="eastAsia" w:ascii="宋体" w:hAnsi="宋体" w:cs="宋体"/>
          <w:b w:val="0"/>
          <w:sz w:val="24"/>
          <w:szCs w:val="24"/>
          <w:highlight w:val="none"/>
        </w:rPr>
        <w:t>1）符合采购人服务范围要求。</w:t>
      </w:r>
    </w:p>
    <w:p w14:paraId="63F543ED">
      <w:pPr>
        <w:pStyle w:val="4"/>
        <w:spacing w:line="360" w:lineRule="auto"/>
        <w:ind w:firstLine="480" w:firstLineChars="200"/>
        <w:jc w:val="both"/>
        <w:outlineLvl w:val="9"/>
        <w:rPr>
          <w:rFonts w:hint="eastAsia" w:ascii="宋体" w:hAnsi="宋体" w:cs="宋体"/>
          <w:b w:val="0"/>
          <w:sz w:val="24"/>
          <w:szCs w:val="24"/>
          <w:highlight w:val="none"/>
        </w:rPr>
      </w:pPr>
      <w:r>
        <w:rPr>
          <w:rFonts w:hint="eastAsia" w:ascii="宋体" w:hAnsi="宋体" w:cs="宋体"/>
          <w:b w:val="0"/>
          <w:sz w:val="24"/>
          <w:szCs w:val="24"/>
          <w:highlight w:val="none"/>
        </w:rPr>
        <w:t>2）完成采购人要求的工作内容。</w:t>
      </w:r>
    </w:p>
    <w:p w14:paraId="283072E2">
      <w:pPr>
        <w:pStyle w:val="4"/>
        <w:spacing w:line="360" w:lineRule="auto"/>
        <w:ind w:firstLine="480" w:firstLineChars="200"/>
        <w:jc w:val="both"/>
        <w:outlineLvl w:val="9"/>
        <w:rPr>
          <w:rFonts w:hint="eastAsia" w:ascii="宋体" w:hAnsi="宋体" w:cs="宋体"/>
          <w:b w:val="0"/>
          <w:sz w:val="24"/>
          <w:szCs w:val="24"/>
          <w:highlight w:val="none"/>
        </w:rPr>
      </w:pPr>
      <w:r>
        <w:rPr>
          <w:rFonts w:hint="eastAsia" w:ascii="宋体" w:hAnsi="宋体" w:cs="宋体"/>
          <w:b w:val="0"/>
          <w:sz w:val="24"/>
          <w:szCs w:val="24"/>
          <w:highlight w:val="none"/>
          <w:lang w:val="en-US" w:eastAsia="zh-CN"/>
        </w:rPr>
        <w:t>3</w:t>
      </w:r>
      <w:r>
        <w:rPr>
          <w:rFonts w:hint="eastAsia" w:ascii="宋体" w:hAnsi="宋体" w:cs="宋体"/>
          <w:b w:val="0"/>
          <w:sz w:val="24"/>
          <w:szCs w:val="24"/>
          <w:highlight w:val="none"/>
        </w:rPr>
        <w:t>）达到采购人要求的服务和质量标准。</w:t>
      </w:r>
    </w:p>
    <w:p w14:paraId="4141F2D2">
      <w:pPr>
        <w:pStyle w:val="4"/>
        <w:spacing w:line="360" w:lineRule="auto"/>
        <w:ind w:firstLine="480" w:firstLineChars="200"/>
        <w:jc w:val="both"/>
        <w:outlineLvl w:val="9"/>
        <w:rPr>
          <w:rFonts w:hint="eastAsia" w:ascii="宋体" w:hAnsi="宋体" w:cs="宋体"/>
          <w:b w:val="0"/>
          <w:sz w:val="24"/>
          <w:szCs w:val="24"/>
          <w:highlight w:val="none"/>
        </w:rPr>
      </w:pPr>
      <w:r>
        <w:rPr>
          <w:rFonts w:hint="eastAsia" w:ascii="宋体" w:hAnsi="宋体" w:cs="宋体"/>
          <w:b w:val="0"/>
          <w:sz w:val="24"/>
          <w:szCs w:val="24"/>
          <w:highlight w:val="none"/>
          <w:lang w:val="en-US" w:eastAsia="zh-CN"/>
        </w:rPr>
        <w:t>4</w:t>
      </w:r>
      <w:r>
        <w:rPr>
          <w:rFonts w:hint="eastAsia" w:ascii="宋体" w:hAnsi="宋体" w:cs="宋体"/>
          <w:b w:val="0"/>
          <w:sz w:val="24"/>
          <w:szCs w:val="24"/>
          <w:highlight w:val="none"/>
        </w:rPr>
        <w:t>）采购人以采购文件、成交供应商的响应文件、国家有关规定、规范进行进行验收。</w:t>
      </w:r>
    </w:p>
    <w:p w14:paraId="337CB085">
      <w:pPr>
        <w:spacing w:line="360" w:lineRule="auto"/>
        <w:contextualSpacing/>
        <w:rPr>
          <w:sz w:val="24"/>
        </w:rPr>
      </w:pPr>
      <w:r>
        <w:rPr>
          <w:rFonts w:hint="eastAsia"/>
          <w:sz w:val="24"/>
        </w:rPr>
        <w:t>3</w:t>
      </w:r>
      <w:r>
        <w:rPr>
          <w:sz w:val="24"/>
        </w:rPr>
        <w:t>. 服务内容及要求</w:t>
      </w:r>
    </w:p>
    <w:p w14:paraId="18982332">
      <w:pPr>
        <w:widowControl/>
        <w:spacing w:line="360" w:lineRule="auto"/>
        <w:contextualSpacing/>
        <w:rPr>
          <w:sz w:val="24"/>
        </w:rPr>
      </w:pPr>
      <w:r>
        <w:rPr>
          <w:rFonts w:hint="eastAsia"/>
          <w:sz w:val="24"/>
        </w:rPr>
        <w:t>3</w:t>
      </w:r>
      <w:r>
        <w:rPr>
          <w:sz w:val="24"/>
        </w:rPr>
        <w:t>.1采购标的需满足的质量、安全、技术规格、物理特性等要求；</w:t>
      </w:r>
    </w:p>
    <w:p w14:paraId="11E59DFB">
      <w:pPr>
        <w:widowControl/>
        <w:spacing w:line="360" w:lineRule="auto"/>
        <w:jc w:val="center"/>
        <w:outlineLvl w:val="0"/>
        <w:rPr>
          <w:rFonts w:hint="eastAsia" w:ascii="宋体" w:hAnsi="宋体" w:eastAsia="宋体" w:cs="宋体"/>
          <w:b/>
          <w:sz w:val="32"/>
          <w:szCs w:val="32"/>
          <w:lang w:val="en-US" w:eastAsia="zh-CN"/>
        </w:rPr>
        <w:sectPr>
          <w:pgSz w:w="11907" w:h="16840"/>
          <w:pgMar w:top="1418" w:right="1134" w:bottom="1418" w:left="1701" w:header="851" w:footer="851" w:gutter="0"/>
          <w:cols w:space="720" w:num="1"/>
          <w:docGrid w:linePitch="462" w:charSpace="0"/>
        </w:sectPr>
      </w:pPr>
    </w:p>
    <w:p w14:paraId="49895740">
      <w:pPr>
        <w:widowControl/>
        <w:spacing w:line="360" w:lineRule="auto"/>
        <w:jc w:val="center"/>
        <w:outlineLvl w:val="0"/>
        <w:rPr>
          <w:rFonts w:hint="eastAsia" w:ascii="宋体" w:hAnsi="宋体" w:eastAsia="宋体" w:cs="宋体"/>
          <w:b/>
          <w:sz w:val="32"/>
          <w:szCs w:val="32"/>
          <w:lang w:val="en-US" w:eastAsia="zh-CN"/>
        </w:rPr>
      </w:pPr>
      <w:bookmarkStart w:id="0" w:name="_Toc15920"/>
      <w:r>
        <w:rPr>
          <w:rFonts w:hint="eastAsia" w:ascii="宋体" w:hAnsi="宋体" w:eastAsia="宋体" w:cs="宋体"/>
          <w:b/>
          <w:sz w:val="32"/>
          <w:szCs w:val="32"/>
          <w:lang w:val="en-US" w:eastAsia="zh-CN"/>
        </w:rPr>
        <w:t>01包：</w:t>
      </w:r>
      <w:r>
        <w:rPr>
          <w:rFonts w:hint="eastAsia" w:ascii="宋体" w:hAnsi="宋体" w:eastAsia="宋体" w:cs="宋体"/>
          <w:b/>
          <w:sz w:val="32"/>
          <w:szCs w:val="32"/>
        </w:rPr>
        <w:t>骨科手术机器人租赁项目-关节</w:t>
      </w:r>
      <w:bookmarkEnd w:id="0"/>
    </w:p>
    <w:p w14:paraId="4D2B945D">
      <w:pPr>
        <w:pStyle w:val="2"/>
        <w:tabs>
          <w:tab w:val="left" w:pos="284"/>
        </w:tabs>
        <w:adjustRightInd w:val="0"/>
        <w:snapToGrid w:val="0"/>
        <w:spacing w:before="0" w:after="0" w:line="360" w:lineRule="auto"/>
        <w:jc w:val="both"/>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一、</w:t>
      </w:r>
      <w:r>
        <w:rPr>
          <w:rFonts w:hint="eastAsia" w:ascii="宋体" w:hAnsi="宋体" w:eastAsia="宋体" w:cs="宋体"/>
          <w:sz w:val="24"/>
          <w:szCs w:val="24"/>
          <w:u w:val="none"/>
        </w:rPr>
        <w:t>租赁设备技术要求</w:t>
      </w:r>
    </w:p>
    <w:p w14:paraId="0819F395">
      <w:pPr>
        <w:pStyle w:val="3"/>
        <w:tabs>
          <w:tab w:val="left" w:pos="284"/>
        </w:tabs>
        <w:adjustRightInd w:val="0"/>
        <w:snapToGrid w:val="0"/>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rPr>
        <w:t>1. 基本要求</w:t>
      </w:r>
    </w:p>
    <w:p w14:paraId="1BC4498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（一）具体服务要求</w:t>
      </w:r>
    </w:p>
    <w:p w14:paraId="0CC188F9">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shd w:val="clear" w:color="auto" w:fill="FFFFFF"/>
        </w:rPr>
        <w:t>★1.适用于成人全膝关节置换手术。具备术前计</w:t>
      </w:r>
      <w:r>
        <w:rPr>
          <w:rFonts w:hint="eastAsia" w:ascii="宋体" w:hAnsi="宋体" w:eastAsia="宋体" w:cs="宋体"/>
          <w:snapToGrid w:val="0"/>
          <w:color w:val="0F1115"/>
          <w:sz w:val="24"/>
          <w:szCs w:val="24"/>
          <w:highlight w:val="none"/>
          <w:shd w:val="clear" w:color="auto" w:fill="FFFFFF"/>
        </w:rPr>
        <w:t>划、术中导航、辅助定位、术后验证等功能</w:t>
      </w:r>
    </w:p>
    <w:p w14:paraId="74F90F17">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▲1.1投标产品须取得国家药监局NMPA注册证，设备生产出厂期≤</w:t>
      </w:r>
      <w:r>
        <w:rPr>
          <w:rFonts w:hint="eastAsia" w:ascii="宋体" w:hAnsi="宋体" w:eastAsia="宋体" w:cs="宋体"/>
          <w:snapToGrid w:val="0"/>
          <w:color w:val="0F1115"/>
          <w:sz w:val="24"/>
          <w:szCs w:val="24"/>
          <w:highlight w:val="none"/>
          <w:shd w:val="clear" w:color="auto" w:fill="FFFFFF"/>
          <w:lang w:val="en-US" w:eastAsia="zh-CN"/>
        </w:rPr>
        <w:t>1</w:t>
      </w:r>
      <w:r>
        <w:rPr>
          <w:rFonts w:hint="eastAsia" w:ascii="宋体" w:hAnsi="宋体" w:eastAsia="宋体" w:cs="宋体"/>
          <w:snapToGrid w:val="0"/>
          <w:color w:val="0F1115"/>
          <w:sz w:val="24"/>
          <w:szCs w:val="24"/>
          <w:highlight w:val="none"/>
          <w:shd w:val="clear" w:color="auto" w:fill="FFFFFF"/>
        </w:rPr>
        <w:t>年。（提供货物制造商公开发布的印刷资料或产品说明书、设备铭牌等证明资料（如厂家的产品使用说明书为英文版，请同时提供中文版）</w:t>
      </w:r>
    </w:p>
    <w:p w14:paraId="7B93B6F9">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★1.2假体植入物参数授权厂家数量≥4家（提供合作协议或授权书，并提供产品注册证）；</w:t>
      </w:r>
    </w:p>
    <w:p w14:paraId="647FD52F">
      <w:pPr>
        <w:spacing w:line="360" w:lineRule="auto"/>
        <w:rPr>
          <w:rFonts w:hint="eastAsia" w:ascii="宋体" w:hAnsi="宋体" w:eastAsia="宋体" w:cs="宋体"/>
          <w:color w:val="0F1115"/>
          <w:sz w:val="24"/>
          <w:szCs w:val="24"/>
          <w:highlight w:val="none"/>
          <w:shd w:val="clear" w:color="auto" w:fill="FFFFFF"/>
          <w:lang w:eastAsia="zh-CN"/>
        </w:rPr>
      </w:pPr>
      <w:r>
        <w:rPr>
          <w:rFonts w:hint="eastAsia" w:ascii="宋体" w:hAnsi="宋体" w:eastAsia="宋体" w:cs="宋体"/>
          <w:color w:val="0F1115"/>
          <w:sz w:val="24"/>
          <w:szCs w:val="24"/>
          <w:highlight w:val="none"/>
          <w:shd w:val="clear" w:color="auto" w:fill="FFFFFF"/>
          <w:lang w:eastAsia="zh-CN"/>
        </w:rPr>
        <w:t>（二）</w:t>
      </w:r>
      <w:r>
        <w:rPr>
          <w:rFonts w:hint="eastAsia" w:ascii="宋体" w:hAnsi="宋体" w:eastAsia="宋体" w:cs="宋体"/>
          <w:sz w:val="24"/>
          <w:szCs w:val="24"/>
          <w:highlight w:val="none"/>
          <w:lang w:eastAsia="zh-CN"/>
        </w:rPr>
        <w:t>重要技术参数</w:t>
      </w:r>
      <w:r>
        <w:rPr>
          <w:rFonts w:hint="eastAsia" w:ascii="宋体" w:hAnsi="宋体" w:eastAsia="宋体" w:cs="宋体"/>
          <w:color w:val="0F1115"/>
          <w:sz w:val="24"/>
          <w:szCs w:val="24"/>
          <w:highlight w:val="none"/>
          <w:shd w:val="clear" w:color="auto" w:fill="FFFFFF"/>
          <w:lang w:eastAsia="zh-CN"/>
        </w:rPr>
        <w:t>：</w:t>
      </w:r>
    </w:p>
    <w:p w14:paraId="2256AAD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▲1.具有深度学习功能的术前计划、术中导航、机械臂辅助定位、术后验证等功能，适用于全膝关节置换术。（提供证明材料）</w:t>
      </w:r>
    </w:p>
    <w:p w14:paraId="23E90F3B">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★1.2系统精度≤1mm，</w:t>
      </w:r>
      <w:r>
        <w:rPr>
          <w:rFonts w:hint="eastAsia" w:ascii="宋体" w:hAnsi="宋体" w:eastAsia="宋体" w:cs="宋体"/>
          <w:snapToGrid w:val="0"/>
          <w:color w:val="0F1115"/>
          <w:sz w:val="24"/>
          <w:szCs w:val="24"/>
          <w:highlight w:val="none"/>
          <w:shd w:val="clear" w:color="auto" w:fill="FFFFFF"/>
          <w:lang w:eastAsia="en-US"/>
        </w:rPr>
        <w:t>θ</w:t>
      </w:r>
      <w:r>
        <w:rPr>
          <w:rFonts w:hint="eastAsia" w:ascii="宋体" w:hAnsi="宋体" w:eastAsia="宋体" w:cs="宋体"/>
          <w:snapToGrid w:val="0"/>
          <w:color w:val="0F1115"/>
          <w:sz w:val="24"/>
          <w:szCs w:val="24"/>
          <w:highlight w:val="none"/>
          <w:shd w:val="clear" w:color="auto" w:fill="FFFFFF"/>
        </w:rPr>
        <w:t>≤1°（提供检测报告）</w:t>
      </w:r>
    </w:p>
    <w:p w14:paraId="61E26C03">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▲1.3位置准确度≤0.5mm,位置重复性≤0.5mm（提供检测报告）</w:t>
      </w:r>
    </w:p>
    <w:p w14:paraId="0864BEBC">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1.4姿态准确度</w:t>
      </w:r>
      <w:r>
        <w:rPr>
          <w:rFonts w:hint="eastAsia" w:ascii="宋体" w:hAnsi="宋体" w:eastAsia="宋体" w:cs="宋体"/>
          <w:snapToGrid w:val="0"/>
          <w:color w:val="0F1115"/>
          <w:sz w:val="24"/>
          <w:szCs w:val="24"/>
          <w:highlight w:val="none"/>
          <w:shd w:val="clear" w:color="auto" w:fill="FFFFFF"/>
          <w:lang w:eastAsia="en-US"/>
        </w:rPr>
        <w:t>θ</w:t>
      </w:r>
      <w:r>
        <w:rPr>
          <w:rFonts w:hint="eastAsia" w:ascii="宋体" w:hAnsi="宋体" w:eastAsia="宋体" w:cs="宋体"/>
          <w:snapToGrid w:val="0"/>
          <w:color w:val="0F1115"/>
          <w:sz w:val="24"/>
          <w:szCs w:val="24"/>
          <w:highlight w:val="none"/>
          <w:shd w:val="clear" w:color="auto" w:fill="FFFFFF"/>
        </w:rPr>
        <w:t>＜0.5°,姿态重复性≤0.5°</w:t>
      </w:r>
    </w:p>
    <w:p w14:paraId="0905A6E0">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2.机械臂性能要求：</w:t>
      </w:r>
    </w:p>
    <w:p w14:paraId="522531F8">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z w:val="24"/>
          <w:szCs w:val="24"/>
          <w:highlight w:val="none"/>
        </w:rPr>
        <w:t>▲</w:t>
      </w:r>
      <w:r>
        <w:rPr>
          <w:rFonts w:hint="eastAsia" w:ascii="宋体" w:hAnsi="宋体" w:eastAsia="宋体" w:cs="宋体"/>
          <w:snapToGrid w:val="0"/>
          <w:color w:val="0F1115"/>
          <w:sz w:val="24"/>
          <w:szCs w:val="24"/>
          <w:highlight w:val="none"/>
          <w:shd w:val="clear" w:color="auto" w:fill="FFFFFF"/>
        </w:rPr>
        <w:t>2.1机械臂最大负载≥14kg（提供检测报告）</w:t>
      </w:r>
    </w:p>
    <w:p w14:paraId="2F77B2D7">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2.2移动轨迹准确度≤0.5mm</w:t>
      </w:r>
    </w:p>
    <w:p w14:paraId="2592371C">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2.3机器人机械臂有效操作力≤130N</w:t>
      </w:r>
    </w:p>
    <w:p w14:paraId="76265DD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2.4更换医用摆锯，其安装重复性误差≤0.5mm</w:t>
      </w:r>
    </w:p>
    <w:p w14:paraId="393EEC41">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2.5机械臂及医用摆锯在受到非预期的碰撞力或力矩时，应有相应的提示功能并停止运动，碰撞保护力≤150N</w:t>
      </w:r>
    </w:p>
    <w:p w14:paraId="61A9B221">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★2.6机械臂自由度≥7自由度（提供检测报告）</w:t>
      </w:r>
    </w:p>
    <w:p w14:paraId="6212E0FB">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2.7关节角度要求：</w:t>
      </w:r>
    </w:p>
    <w:p w14:paraId="2F7EE576">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（1）关节1、关节3、关节5：-170°≤</w:t>
      </w:r>
      <w:r>
        <w:rPr>
          <w:rFonts w:hint="eastAsia" w:ascii="宋体" w:hAnsi="宋体" w:eastAsia="宋体" w:cs="宋体"/>
          <w:snapToGrid w:val="0"/>
          <w:color w:val="0F1115"/>
          <w:sz w:val="24"/>
          <w:szCs w:val="24"/>
          <w:highlight w:val="none"/>
          <w:shd w:val="clear" w:color="auto" w:fill="FFFFFF"/>
          <w:lang w:eastAsia="en-US"/>
        </w:rPr>
        <w:t>θ</w:t>
      </w:r>
      <w:r>
        <w:rPr>
          <w:rFonts w:hint="eastAsia" w:ascii="宋体" w:hAnsi="宋体" w:eastAsia="宋体" w:cs="宋体"/>
          <w:snapToGrid w:val="0"/>
          <w:color w:val="0F1115"/>
          <w:sz w:val="24"/>
          <w:szCs w:val="24"/>
          <w:highlight w:val="none"/>
          <w:shd w:val="clear" w:color="auto" w:fill="FFFFFF"/>
        </w:rPr>
        <w:t>≤+170°；</w:t>
      </w:r>
    </w:p>
    <w:p w14:paraId="33ED917E">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（2）关节2、关节4、关节6：-120°≤</w:t>
      </w:r>
      <w:r>
        <w:rPr>
          <w:rFonts w:hint="eastAsia" w:ascii="宋体" w:hAnsi="宋体" w:eastAsia="宋体" w:cs="宋体"/>
          <w:snapToGrid w:val="0"/>
          <w:color w:val="0F1115"/>
          <w:sz w:val="24"/>
          <w:szCs w:val="24"/>
          <w:highlight w:val="none"/>
          <w:shd w:val="clear" w:color="auto" w:fill="FFFFFF"/>
          <w:lang w:eastAsia="en-US"/>
        </w:rPr>
        <w:t>θ</w:t>
      </w:r>
      <w:r>
        <w:rPr>
          <w:rFonts w:hint="eastAsia" w:ascii="宋体" w:hAnsi="宋体" w:eastAsia="宋体" w:cs="宋体"/>
          <w:snapToGrid w:val="0"/>
          <w:color w:val="0F1115"/>
          <w:sz w:val="24"/>
          <w:szCs w:val="24"/>
          <w:highlight w:val="none"/>
          <w:shd w:val="clear" w:color="auto" w:fill="FFFFFF"/>
        </w:rPr>
        <w:t>≤+120°；</w:t>
      </w:r>
    </w:p>
    <w:p w14:paraId="1AB3DE0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（3）关节7：-175°≤</w:t>
      </w:r>
      <w:r>
        <w:rPr>
          <w:rFonts w:hint="eastAsia" w:ascii="宋体" w:hAnsi="宋体" w:eastAsia="宋体" w:cs="宋体"/>
          <w:snapToGrid w:val="0"/>
          <w:color w:val="0F1115"/>
          <w:sz w:val="24"/>
          <w:szCs w:val="24"/>
          <w:highlight w:val="none"/>
          <w:shd w:val="clear" w:color="auto" w:fill="FFFFFF"/>
          <w:lang w:eastAsia="en-US"/>
        </w:rPr>
        <w:t>θ</w:t>
      </w:r>
      <w:r>
        <w:rPr>
          <w:rFonts w:hint="eastAsia" w:ascii="宋体" w:hAnsi="宋体" w:eastAsia="宋体" w:cs="宋体"/>
          <w:snapToGrid w:val="0"/>
          <w:color w:val="0F1115"/>
          <w:sz w:val="24"/>
          <w:szCs w:val="24"/>
          <w:highlight w:val="none"/>
          <w:shd w:val="clear" w:color="auto" w:fill="FFFFFF"/>
        </w:rPr>
        <w:t>≤+175°</w:t>
      </w:r>
    </w:p>
    <w:p w14:paraId="0E22C800">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2.8机械臂具备自动对准调整功能，机械臂可快速移动到目标位置。</w:t>
      </w:r>
    </w:p>
    <w:p w14:paraId="0C93D3E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3.机械臂截骨</w:t>
      </w:r>
    </w:p>
    <w:p w14:paraId="15AFCD07">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▲3.1机械臂末端具有电动刀具，无需使用截骨导板或其他形式的辅助截骨工具。</w:t>
      </w:r>
    </w:p>
    <w:p w14:paraId="1679B85C">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▲3.2截骨过程中，机城静引导下动力工具及截骨刀具应可连续完成6个面截骨，过程中无需再次使用标定器，更换截骨刀具。</w:t>
      </w:r>
    </w:p>
    <w:p w14:paraId="1C68FC94">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4.跟踪装置性能要求：</w:t>
      </w:r>
    </w:p>
    <w:p w14:paraId="4AA7B8E8">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4.1探测范围要求：沿导航仪视野轴线，距离导航仪0.95m～2.4m的矩形锥体空间，其中距离导航仪0.95m处最小截面矩形≥480×440mm；距离导航仪1.5m处最小截面矩形≥1140×790mm；距离导航仪最远端2.4m处最小截面矩形≥1500×1300mm</w:t>
      </w:r>
    </w:p>
    <w:p w14:paraId="2CF6C76E">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4.2探测距离偏差≤0.4mm,探测位置重复性≤0.4mm</w:t>
      </w:r>
    </w:p>
    <w:p w14:paraId="7650215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▲4.3同时跟踪参考器件的最大数量≥7个（提供</w:t>
      </w:r>
      <w:r>
        <w:rPr>
          <w:rFonts w:hint="eastAsia" w:ascii="宋体" w:hAnsi="宋体" w:eastAsia="宋体" w:cs="宋体"/>
          <w:snapToGrid w:val="0"/>
          <w:color w:val="0F1115"/>
          <w:sz w:val="24"/>
          <w:szCs w:val="24"/>
          <w:highlight w:val="none"/>
          <w:shd w:val="clear" w:color="auto" w:fill="FFFFFF"/>
          <w:lang w:val="en-US" w:eastAsia="zh-CN"/>
        </w:rPr>
        <w:t>检</w:t>
      </w:r>
      <w:r>
        <w:rPr>
          <w:rFonts w:hint="eastAsia" w:ascii="宋体" w:hAnsi="宋体" w:eastAsia="宋体" w:cs="宋体"/>
          <w:snapToGrid w:val="0"/>
          <w:color w:val="0F1115"/>
          <w:sz w:val="24"/>
          <w:szCs w:val="24"/>
          <w:highlight w:val="none"/>
          <w:shd w:val="clear" w:color="auto" w:fill="FFFFFF"/>
        </w:rPr>
        <w:t>测报告）</w:t>
      </w:r>
    </w:p>
    <w:p w14:paraId="75D717B8">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5.保护功能要求：</w:t>
      </w:r>
    </w:p>
    <w:p w14:paraId="17CD7A21">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5.1安全保护空间要求：当医用摆锯进入安全保护空间（安全保护空间边界可编辑）、截骨误差＞1mm或角度＜1度时，医用摆锯应停止工作，并给出提示；医用摆锯停止时，其响应时间≤20ms</w:t>
      </w:r>
    </w:p>
    <w:p w14:paraId="6C692F6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5.2具有跟踪装置信号缺失提示功能：在正常工作过程中，当跟踪装置信号被遮挡、超出跟踪装置的定位范围或缺失时，具有提示功能；信号恢复后，应自动恢复正常工作</w:t>
      </w:r>
    </w:p>
    <w:p w14:paraId="6F33099F">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5.3在断电或急停状态下，能移除医用摆锯，以便患者释放。</w:t>
      </w:r>
    </w:p>
    <w:p w14:paraId="5663260F">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5.4具有参考器件偏移提示功能：医用摆锯在进行手术操作过程中，安装在治疗对象或机械臂定位装置上参考器件发生非预期位移时，具有提示功能，医用摆锯应停止工作；在其他工作状态，安装在治疗对象或机械臂定位装置上参考器件发生非预期位移时，设备具有自动检查方式提供医生进行确认</w:t>
      </w:r>
    </w:p>
    <w:p w14:paraId="4AA05689">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5.5具有急停功能：当机械臂、医用摆锯或地撑处于运动状态时，可进行急停操作，相应运动部件停止运动</w:t>
      </w:r>
    </w:p>
    <w:p w14:paraId="56E461CB">
      <w:pPr>
        <w:pStyle w:val="10"/>
        <w:numPr>
          <w:ilvl w:val="0"/>
          <w:numId w:val="1"/>
        </w:numPr>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机械臂工作模式：</w:t>
      </w:r>
    </w:p>
    <w:p w14:paraId="721DD865">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具有待机模式、主动运动模式、自由运动模式、具有拖拽运动模式等模式</w:t>
      </w:r>
    </w:p>
    <w:p w14:paraId="71A25270">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7.软件功能要求：</w:t>
      </w:r>
    </w:p>
    <w:p w14:paraId="395FF49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7.1手术方案管理：具有导入DICOM、导入手术方案、本机手术方案功能等，完成与医院信息系统连接。</w:t>
      </w:r>
    </w:p>
    <w:p w14:paraId="5C65F7B9">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▲7.2术前计划：具有三维重建、基于深度学习的骨骼分割、手动分割、标记、矫正、假体规划3D/2D、截骨规划、安全区、结果展示、测量等功能（提供检测报告）</w:t>
      </w:r>
    </w:p>
    <w:p w14:paraId="217D290A">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7.3术前准备：具有探针验证、机械臂配准等功能</w:t>
      </w:r>
    </w:p>
    <w:p w14:paraId="26CE3890">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7.4配准：具有旋转中心标记、骨骼检查、解剖标记、胫骨配准、胫骨验证、股骨配准、股骨验证、软骨测量等功能</w:t>
      </w:r>
    </w:p>
    <w:p w14:paraId="3209AD73">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7.5截骨：具有工具验证和截骨功能，可实时显示锯片与骨骼的相对位置。术中可实时显示关节力线及关节间隙数值。可根据膝关节内外侧间隙随时调整手术方案</w:t>
      </w:r>
    </w:p>
    <w:p w14:paraId="5471E492">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7.6结果验证：具有间隙平衡、完成结束功能</w:t>
      </w:r>
    </w:p>
    <w:p w14:paraId="28FB61B5">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7.7具有时间日期显示、UPS电量显示、导航仪连接状态显示、机械臂连接状态显示功能</w:t>
      </w:r>
    </w:p>
    <w:p w14:paraId="64FC8BC9">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7.8系统设置功能至少包括：日期设置、时间设置、声音设置、配置文件管理、导航仪管理、测试、日志管理、机械臂管理、帮助功能等</w:t>
      </w:r>
    </w:p>
    <w:p w14:paraId="6184CBD6">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7.9具有管理员账号管理、医院账号管理、医生账号管理、工程师账号管理功能</w:t>
      </w:r>
    </w:p>
    <w:p w14:paraId="0E122777">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7.10具有数据备份与恢复功能</w:t>
      </w:r>
    </w:p>
    <w:p w14:paraId="60A0A5D5">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8.工作站要求：</w:t>
      </w:r>
    </w:p>
    <w:p w14:paraId="0F3FAA8E">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8.1处理器不低于英特尔酷睿i7或AMD R5</w:t>
      </w:r>
    </w:p>
    <w:p w14:paraId="10B66E21">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8.2操作系统采用Windows 10 64位或以上</w:t>
      </w:r>
    </w:p>
    <w:p w14:paraId="3FE6F2CD">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8.3系统内存≥32GB</w:t>
      </w:r>
    </w:p>
    <w:p w14:paraId="6F93DBE8">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8.4图形适配器（显卡）：配置独立显卡，显存≥8G</w:t>
      </w:r>
    </w:p>
    <w:p w14:paraId="03F68F28">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8.5硬盘≥1TB</w:t>
      </w:r>
    </w:p>
    <w:p w14:paraId="161680B9">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8.6显示屏≥20英寸</w:t>
      </w:r>
    </w:p>
    <w:p w14:paraId="7DCA3CC1">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9.台车具备USB接口、机械臂系统通信接口、控制信号线接口、辅助电源接口、I/O控制接口、网线接口</w:t>
      </w:r>
    </w:p>
    <w:p w14:paraId="06ACB1B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color w:val="0F1115"/>
          <w:sz w:val="24"/>
          <w:szCs w:val="24"/>
          <w:highlight w:val="none"/>
          <w:shd w:val="clear" w:color="auto" w:fill="FFFFFF"/>
          <w:lang w:eastAsia="zh-CN"/>
        </w:rPr>
        <w:t>10.</w:t>
      </w:r>
      <w:r>
        <w:rPr>
          <w:rFonts w:hint="eastAsia" w:ascii="宋体" w:hAnsi="宋体" w:eastAsia="宋体" w:cs="宋体"/>
          <w:sz w:val="24"/>
          <w:szCs w:val="24"/>
          <w:highlight w:val="none"/>
          <w:lang w:eastAsia="zh-CN"/>
        </w:rPr>
        <w:t>配备台车数量≥3台，至少包含机械臂台车、导航台车和主控台车。（提供相关证明材料）</w:t>
      </w:r>
    </w:p>
    <w:p w14:paraId="740E0858">
      <w:pPr>
        <w:pStyle w:val="10"/>
        <w:spacing w:line="360" w:lineRule="auto"/>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z w:val="24"/>
          <w:szCs w:val="24"/>
          <w:highlight w:val="none"/>
        </w:rPr>
        <w:t>▲</w:t>
      </w:r>
      <w:r>
        <w:rPr>
          <w:rFonts w:hint="eastAsia" w:ascii="宋体" w:hAnsi="宋体" w:eastAsia="宋体" w:cs="宋体"/>
          <w:snapToGrid w:val="0"/>
          <w:color w:val="0F1115"/>
          <w:sz w:val="24"/>
          <w:szCs w:val="24"/>
          <w:highlight w:val="none"/>
          <w:shd w:val="clear" w:color="auto" w:fill="FFFFFF"/>
        </w:rPr>
        <w:t>11.基本配置要求：</w:t>
      </w:r>
    </w:p>
    <w:tbl>
      <w:tblPr>
        <w:tblStyle w:val="5"/>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25"/>
        <w:gridCol w:w="4060"/>
        <w:gridCol w:w="2053"/>
      </w:tblGrid>
      <w:tr w14:paraId="2A92C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tblHeader/>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D5155AB">
            <w:pPr>
              <w:pStyle w:val="10"/>
              <w:spacing w:line="240" w:lineRule="auto"/>
              <w:jc w:val="center"/>
              <w:rPr>
                <w:rFonts w:hint="eastAsia" w:ascii="宋体" w:hAnsi="宋体" w:eastAsia="宋体" w:cs="宋体"/>
                <w:b/>
                <w:bCs/>
                <w:snapToGrid w:val="0"/>
                <w:color w:val="0F1115"/>
                <w:sz w:val="24"/>
                <w:szCs w:val="24"/>
                <w:highlight w:val="none"/>
                <w:shd w:val="clear" w:color="auto" w:fill="FFFFFF"/>
                <w:lang w:eastAsia="en-US"/>
              </w:rPr>
            </w:pPr>
            <w:r>
              <w:rPr>
                <w:rFonts w:hint="eastAsia" w:ascii="宋体" w:hAnsi="宋体" w:eastAsia="宋体" w:cs="宋体"/>
                <w:b/>
                <w:bCs/>
                <w:snapToGrid w:val="0"/>
                <w:color w:val="0F1115"/>
                <w:sz w:val="24"/>
                <w:szCs w:val="24"/>
                <w:highlight w:val="none"/>
                <w:shd w:val="clear" w:color="auto" w:fill="FFFFFF"/>
                <w:lang w:eastAsia="en-US"/>
              </w:rPr>
              <w:t>序号</w:t>
            </w:r>
          </w:p>
        </w:tc>
        <w:tc>
          <w:tcPr>
            <w:tcW w:w="406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33D0A71">
            <w:pPr>
              <w:pStyle w:val="10"/>
              <w:spacing w:line="240" w:lineRule="auto"/>
              <w:jc w:val="center"/>
              <w:rPr>
                <w:rFonts w:hint="eastAsia" w:ascii="宋体" w:hAnsi="宋体" w:eastAsia="宋体" w:cs="宋体"/>
                <w:b/>
                <w:bCs/>
                <w:snapToGrid w:val="0"/>
                <w:color w:val="0F1115"/>
                <w:sz w:val="24"/>
                <w:szCs w:val="24"/>
                <w:highlight w:val="none"/>
                <w:shd w:val="clear" w:color="auto" w:fill="FFFFFF"/>
                <w:lang w:eastAsia="en-US"/>
              </w:rPr>
            </w:pPr>
            <w:r>
              <w:rPr>
                <w:rFonts w:hint="eastAsia" w:ascii="宋体" w:hAnsi="宋体" w:eastAsia="宋体" w:cs="宋体"/>
                <w:b/>
                <w:bCs/>
                <w:snapToGrid w:val="0"/>
                <w:color w:val="0F1115"/>
                <w:sz w:val="24"/>
                <w:szCs w:val="24"/>
                <w:highlight w:val="none"/>
                <w:shd w:val="clear" w:color="auto" w:fill="FFFFFF"/>
                <w:lang w:eastAsia="en-US"/>
              </w:rPr>
              <w:t>名称</w:t>
            </w:r>
          </w:p>
        </w:tc>
        <w:tc>
          <w:tcPr>
            <w:tcW w:w="20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BC939A2">
            <w:pPr>
              <w:pStyle w:val="10"/>
              <w:spacing w:line="240" w:lineRule="auto"/>
              <w:jc w:val="center"/>
              <w:rPr>
                <w:rFonts w:hint="eastAsia" w:ascii="宋体" w:hAnsi="宋体" w:eastAsia="宋体" w:cs="宋体"/>
                <w:b/>
                <w:bCs/>
                <w:snapToGrid w:val="0"/>
                <w:color w:val="0F1115"/>
                <w:sz w:val="24"/>
                <w:szCs w:val="24"/>
                <w:highlight w:val="none"/>
                <w:shd w:val="clear" w:color="auto" w:fill="FFFFFF"/>
                <w:lang w:eastAsia="en-US"/>
              </w:rPr>
            </w:pPr>
            <w:r>
              <w:rPr>
                <w:rFonts w:hint="eastAsia" w:ascii="宋体" w:hAnsi="宋体" w:eastAsia="宋体" w:cs="宋体"/>
                <w:b/>
                <w:bCs/>
                <w:snapToGrid w:val="0"/>
                <w:color w:val="0F1115"/>
                <w:sz w:val="24"/>
                <w:szCs w:val="24"/>
                <w:highlight w:val="none"/>
                <w:shd w:val="clear" w:color="auto" w:fill="FFFFFF"/>
                <w:lang w:eastAsia="en-US"/>
              </w:rPr>
              <w:t>数量</w:t>
            </w:r>
          </w:p>
        </w:tc>
      </w:tr>
      <w:tr w14:paraId="34AD9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52A8F6A">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1</w:t>
            </w:r>
          </w:p>
        </w:tc>
        <w:tc>
          <w:tcPr>
            <w:tcW w:w="406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B6C4E36">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主控台车</w:t>
            </w:r>
          </w:p>
        </w:tc>
        <w:tc>
          <w:tcPr>
            <w:tcW w:w="205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CF31581">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1</w:t>
            </w:r>
          </w:p>
        </w:tc>
      </w:tr>
      <w:tr w14:paraId="54027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FB9DF88">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2</w:t>
            </w:r>
          </w:p>
        </w:tc>
        <w:tc>
          <w:tcPr>
            <w:tcW w:w="406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23DC34E">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导航台车</w:t>
            </w:r>
          </w:p>
        </w:tc>
        <w:tc>
          <w:tcPr>
            <w:tcW w:w="205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A767482">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1</w:t>
            </w:r>
          </w:p>
        </w:tc>
      </w:tr>
      <w:tr w14:paraId="064885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D9DCF1D">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3</w:t>
            </w:r>
          </w:p>
        </w:tc>
        <w:tc>
          <w:tcPr>
            <w:tcW w:w="406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D932AAF">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机械臂台车</w:t>
            </w:r>
          </w:p>
        </w:tc>
        <w:tc>
          <w:tcPr>
            <w:tcW w:w="205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1173C1C">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1</w:t>
            </w:r>
          </w:p>
        </w:tc>
      </w:tr>
      <w:tr w14:paraId="62389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FF8DA60">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4</w:t>
            </w:r>
          </w:p>
        </w:tc>
        <w:tc>
          <w:tcPr>
            <w:tcW w:w="406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B85A41">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手术导航定位系统</w:t>
            </w:r>
          </w:p>
        </w:tc>
        <w:tc>
          <w:tcPr>
            <w:tcW w:w="205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D416A70">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1</w:t>
            </w:r>
          </w:p>
        </w:tc>
      </w:tr>
      <w:tr w14:paraId="556E5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CEDF365">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5</w:t>
            </w:r>
          </w:p>
        </w:tc>
        <w:tc>
          <w:tcPr>
            <w:tcW w:w="406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47E48F2">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手术机器人工具包</w:t>
            </w:r>
          </w:p>
        </w:tc>
        <w:tc>
          <w:tcPr>
            <w:tcW w:w="205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52A1C85">
            <w:pPr>
              <w:pStyle w:val="10"/>
              <w:spacing w:line="240" w:lineRule="auto"/>
              <w:jc w:val="center"/>
              <w:rPr>
                <w:rFonts w:hint="eastAsia" w:ascii="宋体" w:hAnsi="宋体" w:eastAsia="宋体" w:cs="宋体"/>
                <w:snapToGrid w:val="0"/>
                <w:color w:val="0F1115"/>
                <w:sz w:val="24"/>
                <w:szCs w:val="24"/>
                <w:highlight w:val="none"/>
                <w:shd w:val="clear" w:color="auto" w:fill="FFFFFF"/>
              </w:rPr>
            </w:pPr>
            <w:r>
              <w:rPr>
                <w:rFonts w:hint="eastAsia" w:ascii="宋体" w:hAnsi="宋体" w:eastAsia="宋体" w:cs="宋体"/>
                <w:snapToGrid w:val="0"/>
                <w:color w:val="0F1115"/>
                <w:sz w:val="24"/>
                <w:szCs w:val="24"/>
                <w:highlight w:val="none"/>
                <w:shd w:val="clear" w:color="auto" w:fill="FFFFFF"/>
              </w:rPr>
              <w:t>1</w:t>
            </w:r>
          </w:p>
        </w:tc>
      </w:tr>
      <w:tr w14:paraId="0B72A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C1E721A">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6</w:t>
            </w:r>
          </w:p>
        </w:tc>
        <w:tc>
          <w:tcPr>
            <w:tcW w:w="406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B1B41F">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合格证、说明书</w:t>
            </w:r>
          </w:p>
        </w:tc>
        <w:tc>
          <w:tcPr>
            <w:tcW w:w="205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2619DC6">
            <w:pPr>
              <w:pStyle w:val="10"/>
              <w:spacing w:line="240" w:lineRule="auto"/>
              <w:jc w:val="center"/>
              <w:rPr>
                <w:rFonts w:hint="eastAsia" w:ascii="宋体" w:hAnsi="宋体" w:eastAsia="宋体" w:cs="宋体"/>
                <w:snapToGrid w:val="0"/>
                <w:color w:val="0F1115"/>
                <w:sz w:val="24"/>
                <w:szCs w:val="24"/>
                <w:highlight w:val="none"/>
                <w:shd w:val="clear" w:color="auto" w:fill="FFFFFF"/>
                <w:lang w:eastAsia="en-US"/>
              </w:rPr>
            </w:pPr>
            <w:r>
              <w:rPr>
                <w:rFonts w:hint="eastAsia" w:ascii="宋体" w:hAnsi="宋体" w:eastAsia="宋体" w:cs="宋体"/>
                <w:snapToGrid w:val="0"/>
                <w:color w:val="0F1115"/>
                <w:sz w:val="24"/>
                <w:szCs w:val="24"/>
                <w:highlight w:val="none"/>
                <w:shd w:val="clear" w:color="auto" w:fill="FFFFFF"/>
                <w:lang w:eastAsia="en-US"/>
              </w:rPr>
              <w:t>1</w:t>
            </w:r>
          </w:p>
        </w:tc>
      </w:tr>
    </w:tbl>
    <w:p w14:paraId="0563749C">
      <w:pPr>
        <w:spacing w:line="360" w:lineRule="auto"/>
        <w:rPr>
          <w:rFonts w:hint="eastAsia" w:ascii="宋体" w:hAnsi="宋体" w:eastAsia="宋体" w:cs="宋体"/>
          <w:sz w:val="24"/>
          <w:szCs w:val="24"/>
          <w:highlight w:val="none"/>
          <w:lang w:eastAsia="zh-CN"/>
        </w:rPr>
      </w:pPr>
    </w:p>
    <w:p w14:paraId="745B2753">
      <w:pPr>
        <w:pStyle w:val="2"/>
        <w:adjustRightInd w:val="0"/>
        <w:snapToGrid w:val="0"/>
        <w:spacing w:before="0" w:after="0" w:line="360" w:lineRule="auto"/>
        <w:jc w:val="both"/>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二、</w:t>
      </w:r>
      <w:r>
        <w:rPr>
          <w:rFonts w:hint="eastAsia" w:ascii="宋体" w:hAnsi="宋体" w:eastAsia="宋体" w:cs="宋体"/>
          <w:sz w:val="24"/>
          <w:szCs w:val="24"/>
          <w:highlight w:val="none"/>
          <w:u w:val="none"/>
        </w:rPr>
        <w:t>技术服务要求</w:t>
      </w:r>
    </w:p>
    <w:p w14:paraId="7DA7F1C9">
      <w:pPr>
        <w:pStyle w:val="3"/>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 人员培训要求</w:t>
      </w:r>
    </w:p>
    <w:p w14:paraId="4164A11A">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 供应商（机器人租赁平台）协调设备生产厂家配备专业培训人员为临床使用人员提供≥2次手术操作及维护 培训 。</w:t>
      </w:r>
    </w:p>
    <w:p w14:paraId="6CB046AF">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 供应商（机器人租赁平台）协调设备生产厂家提供1名经过操作培训且合格的专业人员提供≥5次跟台手术服务， 确保医院使用人员能独立操作设备开展手术。</w:t>
      </w:r>
    </w:p>
    <w:p w14:paraId="57304040">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 培训教员的差旅费、食宿费、培训教材等相关费用，均计入投标报价，医院不额外支付。</w:t>
      </w:r>
    </w:p>
    <w:p w14:paraId="57880CF1">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 租赁期内，如医院有新增培训需求，供应商（机器人租赁平台）协调设备生产厂家配合提供每年不大于5次免费培训服务。</w:t>
      </w:r>
    </w:p>
    <w:p w14:paraId="522B1D61">
      <w:pPr>
        <w:pStyle w:val="3"/>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 设备维护保养及维修要求</w:t>
      </w:r>
    </w:p>
    <w:p w14:paraId="6B11B07C">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 供应商（机器人租赁平台）协调设备生产厂家负责租赁设备的日常维护保养包括设备维护及软件升级。租赁期内由 生产厂家负责质保，自采购人验收合格之日起计算。</w:t>
      </w:r>
    </w:p>
    <w:p w14:paraId="5C40B814">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 服务期内，设备出现故障时，供应商（机器人租赁平台）协调设备生产厂家需提供及时的故障维修及零配件更换服务，维修更换的零配件需为原厂正品，确保设备维修质量。</w:t>
      </w:r>
    </w:p>
    <w:p w14:paraId="1A8837C8">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 售后服务电话响应时间≤4小时，48小时内专业维修人员需到达现场（不可抗力除外）；在72小时内（含）恢复设备正常使用，若未能按时恢复，需免费提供备用设备确保手术不受影响（供应商（机器人租赁平台）应提供设备生产厂家出具的《服务承诺函》加盖单位公章）</w:t>
      </w:r>
    </w:p>
    <w:p w14:paraId="4BF6DB3E">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年开机率≥97%，低于此开机率租赁期按2陪时间顺延。</w:t>
      </w:r>
    </w:p>
    <w:p w14:paraId="5C57E51A">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供应商（机器人租赁平台）协调设备生产厂家建立设备维修档案，记录设备故障情况、维修过程、更换零配件等信息，定期向医院提交设备运行及维护报告。</w:t>
      </w:r>
    </w:p>
    <w:p w14:paraId="4B0B89E6">
      <w:pPr>
        <w:pStyle w:val="3"/>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 其他技术服务要求</w:t>
      </w:r>
    </w:p>
    <w:p w14:paraId="374402F2">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3.1  供应商（机器人租赁平台）协调设备生产厂家负责租赁设备到医院指定场地后的拆箱、安装、调试；与院方共同验收合格后方可投入使用，验收标准需满足国家相关标准及招标文件要求  。</w:t>
      </w:r>
    </w:p>
    <w:p w14:paraId="7E13D8B4">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3.2 服务期内，供应商（机器人租赁平台）协调设备生产厂家提供联网数据接口支持， 完成与医院相关数据对接 工作，确保设备与医院现有医疗系统互联互通。</w:t>
      </w:r>
    </w:p>
    <w:p w14:paraId="7F463CCF">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3.3 根据医院临床、科研需要， 供应商（机器人租赁平台）协调设备生产厂家应配合医院完成基于临床需求的科研与学术支持，协助医院对接相关技术资源，提供骨科手术机器人远程会诊等服务。</w:t>
      </w:r>
    </w:p>
    <w:p w14:paraId="3371F407">
      <w:pPr>
        <w:pStyle w:val="9"/>
        <w:adjustRightInd w:val="0"/>
        <w:snapToGrid w:val="0"/>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highlight w:val="none"/>
        </w:rPr>
        <w:t>3.4 服务期内如遇国家政策调整或技术升级， 供应商（机器人租赁平台</w:t>
      </w:r>
      <w:r>
        <w:rPr>
          <w:rFonts w:hint="eastAsia" w:ascii="宋体" w:hAnsi="宋体" w:eastAsia="宋体" w:cs="宋体"/>
          <w:sz w:val="24"/>
          <w:szCs w:val="24"/>
        </w:rPr>
        <w:t>）协调设备生产厂家需免费为租赁设备提供必要的软硬件升级服务，确保设备符合最新标准及医院临床需求。</w:t>
      </w:r>
    </w:p>
    <w:p w14:paraId="78F91769">
      <w:pPr>
        <w:pStyle w:val="9"/>
        <w:adjustRightInd w:val="0"/>
        <w:snapToGrid w:val="0"/>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rPr>
        <w:t>3.5  供应商（机器人租赁平台）协调设备生产厂家需配合医院完善技术服务的建设标准、管理规范、临床应用标准等工作，协助医院完成外科操作实验室的建设及机器人培训教学工作，共同打造骨科手术机器人应用、科研、示范、推广、培训、教学、质控、创新基地。</w:t>
      </w:r>
    </w:p>
    <w:p w14:paraId="505981D9">
      <w:pPr>
        <w:pStyle w:val="2"/>
        <w:adjustRightInd w:val="0"/>
        <w:snapToGrid w:val="0"/>
        <w:spacing w:before="0" w:after="0" w:line="360" w:lineRule="auto"/>
        <w:jc w:val="both"/>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三、</w:t>
      </w:r>
      <w:r>
        <w:rPr>
          <w:rFonts w:hint="eastAsia" w:ascii="宋体" w:hAnsi="宋体" w:eastAsia="宋体" w:cs="宋体"/>
          <w:sz w:val="24"/>
          <w:szCs w:val="24"/>
          <w:u w:val="none"/>
        </w:rPr>
        <w:t>服务团队要求</w:t>
      </w:r>
    </w:p>
    <w:p w14:paraId="2F9AD432">
      <w:pPr>
        <w:pStyle w:val="9"/>
        <w:numPr>
          <w:ilvl w:val="0"/>
          <w:numId w:val="0"/>
        </w:numPr>
        <w:tabs>
          <w:tab w:val="left" w:pos="0"/>
        </w:tabs>
        <w:adjustRightInd w:val="0"/>
        <w:snapToGrid w:val="0"/>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bidi="ar-SA"/>
        </w:rPr>
        <w:t>1.</w:t>
      </w:r>
      <w:r>
        <w:rPr>
          <w:rFonts w:hint="eastAsia" w:ascii="宋体" w:hAnsi="宋体" w:eastAsia="宋体" w:cs="宋体"/>
          <w:sz w:val="24"/>
          <w:szCs w:val="24"/>
        </w:rPr>
        <w:t xml:space="preserve"> 供应商（机器人租赁平台）需具备专业的团队，团队分工明确，确保项目的高效运行，项目组成员具有机器人项目的管理经验。</w:t>
      </w:r>
    </w:p>
    <w:p w14:paraId="0F7707EB">
      <w:pPr>
        <w:pStyle w:val="9"/>
        <w:numPr>
          <w:ilvl w:val="0"/>
          <w:numId w:val="0"/>
        </w:numPr>
        <w:tabs>
          <w:tab w:val="left" w:pos="0"/>
        </w:tabs>
        <w:adjustRightInd w:val="0"/>
        <w:snapToGrid w:val="0"/>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bidi="ar-SA"/>
        </w:rPr>
        <w:t>2.</w:t>
      </w:r>
      <w:r>
        <w:rPr>
          <w:rFonts w:hint="eastAsia" w:ascii="宋体" w:hAnsi="宋体" w:eastAsia="宋体" w:cs="宋体"/>
          <w:sz w:val="24"/>
          <w:szCs w:val="24"/>
        </w:rPr>
        <w:t>投标文件中所有项目组成员必须是 供应商（机器人租赁平台）的正式员工，项目组成员要求至少5人，需提供全部项目组成员近半年连续3个月缴纳社保记录的证明文件，人员简历及培训证书。</w:t>
      </w:r>
    </w:p>
    <w:p w14:paraId="653EDA99">
      <w:pPr>
        <w:pStyle w:val="9"/>
        <w:numPr>
          <w:ilvl w:val="0"/>
          <w:numId w:val="0"/>
        </w:numPr>
        <w:tabs>
          <w:tab w:val="left" w:pos="0"/>
        </w:tabs>
        <w:adjustRightInd w:val="0"/>
        <w:snapToGrid w:val="0"/>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bidi="ar-SA"/>
        </w:rPr>
        <w:t>3.</w:t>
      </w:r>
      <w:r>
        <w:rPr>
          <w:rFonts w:hint="eastAsia" w:ascii="宋体" w:hAnsi="宋体" w:eastAsia="宋体" w:cs="宋体"/>
          <w:sz w:val="24"/>
          <w:szCs w:val="24"/>
        </w:rPr>
        <w:t>团队人员结构合理，要求项目组成员技能符合项目需求。提供项目组主要负责人员名单。</w:t>
      </w:r>
    </w:p>
    <w:p w14:paraId="69F45A0A">
      <w:pPr>
        <w:widowControl/>
        <w:spacing w:line="360" w:lineRule="auto"/>
        <w:jc w:val="center"/>
        <w:outlineLvl w:val="0"/>
        <w:rPr>
          <w:rFonts w:hint="eastAsia" w:ascii="宋体" w:hAnsi="宋体" w:eastAsia="宋体" w:cs="宋体"/>
          <w:b/>
          <w:sz w:val="24"/>
          <w:szCs w:val="24"/>
          <w:lang w:val="en-US" w:eastAsia="zh-CN"/>
        </w:rPr>
        <w:sectPr>
          <w:pgSz w:w="11907" w:h="16840"/>
          <w:pgMar w:top="1418" w:right="1134" w:bottom="1418" w:left="1701" w:header="851" w:footer="851" w:gutter="0"/>
          <w:cols w:space="720" w:num="1"/>
          <w:docGrid w:linePitch="462" w:charSpace="0"/>
        </w:sectPr>
      </w:pPr>
    </w:p>
    <w:p w14:paraId="1334FA48">
      <w:pPr>
        <w:widowControl/>
        <w:spacing w:line="360" w:lineRule="auto"/>
        <w:jc w:val="center"/>
        <w:outlineLvl w:val="0"/>
        <w:rPr>
          <w:rFonts w:hint="eastAsia" w:ascii="宋体" w:hAnsi="宋体" w:eastAsia="宋体" w:cs="宋体"/>
          <w:b/>
          <w:sz w:val="32"/>
          <w:szCs w:val="32"/>
        </w:rPr>
      </w:pPr>
      <w:bookmarkStart w:id="1" w:name="_Toc20561"/>
      <w:r>
        <w:rPr>
          <w:rFonts w:hint="eastAsia" w:ascii="宋体" w:hAnsi="宋体" w:eastAsia="宋体" w:cs="宋体"/>
          <w:b/>
          <w:sz w:val="32"/>
          <w:szCs w:val="32"/>
          <w:lang w:val="en-US" w:eastAsia="zh-CN"/>
        </w:rPr>
        <w:t>0</w:t>
      </w:r>
      <w:r>
        <w:rPr>
          <w:rFonts w:hint="eastAsia" w:ascii="宋体" w:hAnsi="宋体" w:eastAsia="宋体" w:cs="宋体"/>
          <w:b/>
          <w:sz w:val="32"/>
          <w:szCs w:val="32"/>
        </w:rPr>
        <w:t>2</w:t>
      </w:r>
      <w:r>
        <w:rPr>
          <w:rFonts w:hint="eastAsia" w:ascii="宋体" w:hAnsi="宋体" w:eastAsia="宋体" w:cs="宋体"/>
          <w:b/>
          <w:sz w:val="32"/>
          <w:szCs w:val="32"/>
          <w:lang w:val="en-US" w:eastAsia="zh-CN"/>
        </w:rPr>
        <w:t>包：</w:t>
      </w:r>
      <w:r>
        <w:rPr>
          <w:rFonts w:hint="eastAsia" w:ascii="宋体" w:hAnsi="宋体" w:eastAsia="宋体" w:cs="宋体"/>
          <w:b/>
          <w:sz w:val="32"/>
          <w:szCs w:val="32"/>
        </w:rPr>
        <w:t>骨科手术机器人租赁项目-脊柱</w:t>
      </w:r>
      <w:bookmarkEnd w:id="1"/>
    </w:p>
    <w:p w14:paraId="0E2F058A">
      <w:pPr>
        <w:pStyle w:val="2"/>
        <w:tabs>
          <w:tab w:val="left" w:pos="284"/>
        </w:tabs>
        <w:adjustRightInd w:val="0"/>
        <w:snapToGrid w:val="0"/>
        <w:spacing w:before="0" w:after="0" w:line="360" w:lineRule="auto"/>
        <w:jc w:val="both"/>
        <w:rPr>
          <w:rFonts w:ascii="宋体" w:hAnsi="宋体" w:eastAsia="宋体"/>
          <w:sz w:val="24"/>
          <w:szCs w:val="24"/>
          <w:u w:val="none"/>
        </w:rPr>
      </w:pPr>
      <w:r>
        <w:rPr>
          <w:rFonts w:hint="eastAsia" w:ascii="宋体" w:hAnsi="宋体" w:eastAsia="宋体"/>
          <w:sz w:val="24"/>
          <w:szCs w:val="24"/>
          <w:u w:val="none"/>
          <w:lang w:val="en-US" w:eastAsia="zh-CN"/>
        </w:rPr>
        <w:t>一、</w:t>
      </w:r>
      <w:r>
        <w:rPr>
          <w:rFonts w:ascii="宋体" w:hAnsi="宋体" w:eastAsia="宋体"/>
          <w:sz w:val="24"/>
          <w:szCs w:val="24"/>
          <w:u w:val="none"/>
        </w:rPr>
        <w:t>租赁设备技术要求</w:t>
      </w:r>
    </w:p>
    <w:p w14:paraId="7BE89901">
      <w:pPr>
        <w:pStyle w:val="3"/>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 基本要求</w:t>
      </w:r>
    </w:p>
    <w:p w14:paraId="46831D1A">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1.1 租赁设备为全新骨科手术机器人系统设备，包含主机系统及配套导航定位工具包等开展工作必需的软硬件设备系统。</w:t>
      </w:r>
    </w:p>
    <w:p w14:paraId="09BF9F2D">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1.2 技术平台用途：与移动式X射线诊断设备、CT设备配合，完成内固定手术中的导针定位</w:t>
      </w:r>
      <w:r>
        <w:rPr>
          <w:rFonts w:hint="eastAsia" w:ascii="宋体" w:hAnsi="宋体" w:eastAsia="宋体"/>
          <w:sz w:val="24"/>
          <w:szCs w:val="24"/>
          <w:u w:val="none"/>
        </w:rPr>
        <w:t xml:space="preserve"> </w:t>
      </w:r>
      <w:r>
        <w:rPr>
          <w:rFonts w:ascii="宋体" w:hAnsi="宋体" w:eastAsia="宋体"/>
          <w:sz w:val="24"/>
          <w:szCs w:val="24"/>
          <w:u w:val="none"/>
        </w:rPr>
        <w:t>；利用术中图像</w:t>
      </w:r>
      <w:r>
        <w:rPr>
          <w:rFonts w:hint="eastAsia" w:ascii="宋体" w:hAnsi="宋体" w:eastAsia="宋体"/>
          <w:sz w:val="24"/>
          <w:szCs w:val="24"/>
          <w:u w:val="none"/>
        </w:rPr>
        <w:t xml:space="preserve"> </w:t>
      </w:r>
      <w:r>
        <w:rPr>
          <w:rFonts w:ascii="宋体" w:hAnsi="宋体" w:eastAsia="宋体"/>
          <w:sz w:val="24"/>
          <w:szCs w:val="24"/>
          <w:u w:val="none"/>
        </w:rPr>
        <w:t>计算出手术路径的空间坐标，通过</w:t>
      </w:r>
      <w:r>
        <w:rPr>
          <w:rFonts w:hint="eastAsia" w:ascii="宋体" w:hAnsi="宋体" w:eastAsia="宋体"/>
          <w:sz w:val="24"/>
          <w:szCs w:val="24"/>
          <w:u w:val="none"/>
        </w:rPr>
        <w:t xml:space="preserve"> </w:t>
      </w:r>
      <w:r>
        <w:rPr>
          <w:rFonts w:ascii="宋体" w:hAnsi="宋体" w:eastAsia="宋体"/>
          <w:sz w:val="24"/>
          <w:szCs w:val="24"/>
          <w:u w:val="none"/>
        </w:rPr>
        <w:t>机械臂定位装置，实现手术路径的定位和稳定控制。</w:t>
      </w:r>
      <w:r>
        <w:rPr>
          <w:rFonts w:hint="eastAsia" w:ascii="宋体" w:hAnsi="宋体" w:eastAsia="宋体"/>
          <w:sz w:val="24"/>
          <w:szCs w:val="24"/>
          <w:u w:val="none"/>
        </w:rPr>
        <w:t xml:space="preserve"> </w:t>
      </w:r>
    </w:p>
    <w:p w14:paraId="6B8814FF">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▲1.3 技术满足脊柱全节段临床应用。</w:t>
      </w:r>
    </w:p>
    <w:p w14:paraId="6BD0D97C">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1.4 技术应用范围：用于脊柱外科开放或经皮手术中，以机械臂辅助完成手术器械或植入物的定位。</w:t>
      </w:r>
    </w:p>
    <w:p w14:paraId="4EAC4290">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▲1.5 适用的骨科解剖部位为：脊柱全节段（颈椎、胸椎、腰椎、骶骨）。</w:t>
      </w:r>
    </w:p>
    <w:p w14:paraId="46C4BEEE">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1.6 设备的核心组件需包括主机、机械臂和红外光学跟踪相机。</w:t>
      </w:r>
    </w:p>
    <w:p w14:paraId="462237AF">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▲1.7 系统临床精度：≤1.5mm。</w:t>
      </w:r>
    </w:p>
    <w:p w14:paraId="65676422">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1.8 图像来源及术中配准方式：支持三维图像及 3D 配准方式。</w:t>
      </w:r>
    </w:p>
    <w:p w14:paraId="666C9936">
      <w:pPr>
        <w:pStyle w:val="3"/>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 智慧执行系统</w:t>
      </w:r>
    </w:p>
    <w:p w14:paraId="359E8F53">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2.1 机械臂自由度≥6自由度。</w:t>
      </w:r>
    </w:p>
    <w:p w14:paraId="7A953050">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2.2 机械臂执行运动时具备多种提示：灯光提示、语音提示、运行精度提示。</w:t>
      </w:r>
    </w:p>
    <w:p w14:paraId="119E9FA3">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2.3 机械臂具备运行自动补偿纠正功能，在执行规划过程中可根据目标位置移动实时调整运行轨迹直至运行到位。</w:t>
      </w:r>
    </w:p>
    <w:p w14:paraId="37D33012">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2.4 机械臂末端具有360度主动全向示踪功能。</w:t>
      </w:r>
    </w:p>
    <w:p w14:paraId="79F2E771">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2.5 具备碰撞停止功能：机械臂与其他设备发生碰撞时，自动停止运动，</w:t>
      </w:r>
      <w:r>
        <w:rPr>
          <w:rFonts w:hint="eastAsia" w:ascii="宋体" w:hAnsi="宋体" w:eastAsia="宋体"/>
          <w:sz w:val="24"/>
          <w:szCs w:val="24"/>
          <w:u w:val="none"/>
        </w:rPr>
        <w:t xml:space="preserve"> </w:t>
      </w:r>
      <w:r>
        <w:rPr>
          <w:rFonts w:ascii="宋体" w:hAnsi="宋体" w:eastAsia="宋体"/>
          <w:sz w:val="24"/>
          <w:szCs w:val="24"/>
          <w:u w:val="none"/>
        </w:rPr>
        <w:t>停止运动的碰撞力≤80N。</w:t>
      </w:r>
    </w:p>
    <w:p w14:paraId="0A191030">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2.6 机械臂具有主动与被动双控制模式。</w:t>
      </w:r>
    </w:p>
    <w:p w14:paraId="198A759A">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2.7 机械臂系统为独立结构，安装及使用无需与手术床连接固定。</w:t>
      </w:r>
    </w:p>
    <w:p w14:paraId="7BD7D1FD">
      <w:pPr>
        <w:pStyle w:val="3"/>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 智慧控制系统</w:t>
      </w:r>
    </w:p>
    <w:p w14:paraId="027BE892">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▲3.1 配备红外光学跟踪系统，精度≤0.25mm。</w:t>
      </w:r>
    </w:p>
    <w:p w14:paraId="2ED2BD9E">
      <w:pPr>
        <w:pStyle w:val="3"/>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4. 导航定位工具包</w:t>
      </w:r>
    </w:p>
    <w:p w14:paraId="5B69C7DF">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4.1 具备三维导航定位工具包≥2 套。</w:t>
      </w:r>
    </w:p>
    <w:p w14:paraId="798144D5">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4.2 具备三维标定器，作为机器人手术系统中手术路径空间定位计算的参考基准。</w:t>
      </w:r>
    </w:p>
    <w:p w14:paraId="593E6EBA">
      <w:pPr>
        <w:pStyle w:val="3"/>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 手术规划系统</w:t>
      </w:r>
    </w:p>
    <w:p w14:paraId="76B70885">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5.1 具备全中文操作界面</w:t>
      </w:r>
      <w:r>
        <w:rPr>
          <w:rFonts w:hint="eastAsia" w:ascii="宋体" w:hAnsi="宋体" w:eastAsia="宋体"/>
          <w:sz w:val="24"/>
          <w:szCs w:val="24"/>
          <w:u w:val="none"/>
        </w:rPr>
        <w:t xml:space="preserve"> </w:t>
      </w:r>
      <w:r>
        <w:rPr>
          <w:rFonts w:ascii="宋体" w:hAnsi="宋体" w:eastAsia="宋体"/>
          <w:sz w:val="24"/>
          <w:szCs w:val="24"/>
          <w:u w:val="none"/>
        </w:rPr>
        <w:t>。</w:t>
      </w:r>
    </w:p>
    <w:p w14:paraId="11991452">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5.2 具备图像采集功能，包括图像导入功能（可实现术中透视图像的显示，并以图片格式存储在计算机内）和</w:t>
      </w:r>
      <w:bookmarkStart w:id="2" w:name="OLE_LINK1"/>
      <w:r>
        <w:rPr>
          <w:rFonts w:ascii="宋体" w:hAnsi="宋体" w:eastAsia="宋体"/>
          <w:sz w:val="24"/>
          <w:szCs w:val="24"/>
          <w:u w:val="none"/>
        </w:rPr>
        <w:t xml:space="preserve"> DICOM 数字图像</w:t>
      </w:r>
      <w:bookmarkEnd w:id="2"/>
      <w:r>
        <w:rPr>
          <w:rFonts w:ascii="宋体" w:hAnsi="宋体" w:eastAsia="宋体"/>
          <w:sz w:val="24"/>
          <w:szCs w:val="24"/>
          <w:u w:val="none"/>
        </w:rPr>
        <w:t>采集功能（可实现术中透视图像的显示）。</w:t>
      </w:r>
    </w:p>
    <w:p w14:paraId="412E48D2">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5.3 具备二维图像自动配准算法，能够从两幅二维 X 线图像中计算出系统各部件在空间位置中的信息。</w:t>
      </w:r>
    </w:p>
    <w:p w14:paraId="61328F71">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▲5.4 具备三维图像自动配准算法，</w:t>
      </w:r>
      <w:r>
        <w:rPr>
          <w:rFonts w:hint="eastAsia" w:ascii="宋体" w:hAnsi="宋体" w:eastAsia="宋体"/>
          <w:sz w:val="24"/>
          <w:szCs w:val="24"/>
          <w:u w:val="none"/>
        </w:rPr>
        <w:t xml:space="preserve"> </w:t>
      </w:r>
      <w:r>
        <w:rPr>
          <w:rFonts w:ascii="宋体" w:hAnsi="宋体" w:eastAsia="宋体"/>
          <w:sz w:val="24"/>
          <w:szCs w:val="24"/>
          <w:u w:val="none"/>
        </w:rPr>
        <w:t>从三维容积图像中计算出系统各部件在空间位置中的信息（</w:t>
      </w:r>
      <w:r>
        <w:rPr>
          <w:rFonts w:hint="eastAsia" w:ascii="宋体" w:hAnsi="宋体" w:eastAsia="宋体"/>
          <w:sz w:val="24"/>
          <w:szCs w:val="24"/>
          <w:u w:val="none"/>
        </w:rPr>
        <w:t xml:space="preserve"> 提供证明材料</w:t>
      </w:r>
      <w:r>
        <w:rPr>
          <w:rFonts w:ascii="宋体" w:hAnsi="宋体" w:eastAsia="宋体"/>
          <w:sz w:val="24"/>
          <w:szCs w:val="24"/>
          <w:u w:val="none"/>
        </w:rPr>
        <w:t>）。</w:t>
      </w:r>
    </w:p>
    <w:p w14:paraId="60ABE336">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▲5.5 具备植入物规格设计功能：在透视图像上可进行手术路径的规划，并计算出手术路径的位置坐标以及路径深度参考数据；手术规划完成后，可在图像上以特定形式显示空心钉的位置，供操作者观察判断规划是否合理</w:t>
      </w:r>
      <w:r>
        <w:rPr>
          <w:rFonts w:hint="eastAsia" w:ascii="宋体" w:hAnsi="宋体" w:eastAsia="宋体"/>
          <w:sz w:val="24"/>
          <w:szCs w:val="24"/>
          <w:u w:val="none"/>
        </w:rPr>
        <w:t>。</w:t>
      </w:r>
    </w:p>
    <w:p w14:paraId="2DB6BB59">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▲5.6 具备精度反馈算法，通过光学跟踪器及机械臂</w:t>
      </w:r>
      <w:r>
        <w:rPr>
          <w:rFonts w:hint="eastAsia" w:ascii="宋体" w:hAnsi="宋体" w:eastAsia="宋体"/>
          <w:sz w:val="24"/>
          <w:szCs w:val="24"/>
          <w:u w:val="none"/>
        </w:rPr>
        <w:t xml:space="preserve"> </w:t>
      </w:r>
      <w:r>
        <w:rPr>
          <w:rFonts w:ascii="宋体" w:hAnsi="宋体" w:eastAsia="宋体"/>
          <w:sz w:val="24"/>
          <w:szCs w:val="24"/>
          <w:u w:val="none"/>
        </w:rPr>
        <w:t>控制达到综合末端精度实时补偿。</w:t>
      </w:r>
    </w:p>
    <w:p w14:paraId="07255B03">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5.7 具备机器人姿态和轨迹模拟仿真模块。</w:t>
      </w:r>
    </w:p>
    <w:p w14:paraId="473D2E52">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5.8 具备数据存储功能：</w:t>
      </w:r>
      <w:r>
        <w:rPr>
          <w:rFonts w:hint="eastAsia" w:ascii="宋体" w:hAnsi="宋体" w:eastAsia="宋体"/>
          <w:sz w:val="24"/>
          <w:szCs w:val="24"/>
          <w:u w:val="none"/>
        </w:rPr>
        <w:t xml:space="preserve"> </w:t>
      </w:r>
      <w:r>
        <w:rPr>
          <w:rFonts w:ascii="宋体" w:hAnsi="宋体" w:eastAsia="宋体"/>
          <w:sz w:val="24"/>
          <w:szCs w:val="24"/>
          <w:u w:val="none"/>
        </w:rPr>
        <w:t>可存储手术路径规划图像和规划结果，并支持查询和浏览。</w:t>
      </w:r>
    </w:p>
    <w:p w14:paraId="68C6D988">
      <w:pPr>
        <w:pStyle w:val="9"/>
        <w:tabs>
          <w:tab w:val="left" w:pos="284"/>
        </w:tabs>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5.9 具有用户登录、病例管理功能。</w:t>
      </w:r>
    </w:p>
    <w:p w14:paraId="0253E038">
      <w:pPr>
        <w:pStyle w:val="9"/>
        <w:tabs>
          <w:tab w:val="left" w:pos="284"/>
        </w:tabs>
        <w:adjustRightInd w:val="0"/>
        <w:snapToGrid w:val="0"/>
        <w:spacing w:before="0" w:after="0" w:line="360" w:lineRule="auto"/>
        <w:jc w:val="both"/>
        <w:rPr>
          <w:rFonts w:hint="eastAsia" w:ascii="宋体" w:hAnsi="宋体" w:eastAsia="宋体"/>
          <w:sz w:val="24"/>
          <w:szCs w:val="24"/>
          <w:u w:val="none"/>
        </w:rPr>
      </w:pPr>
      <w:r>
        <w:rPr>
          <w:rFonts w:ascii="宋体" w:hAnsi="宋体" w:eastAsia="宋体"/>
          <w:sz w:val="24"/>
          <w:szCs w:val="24"/>
          <w:u w:val="none"/>
        </w:rPr>
        <w:t>5.10 具备手术工具选择界面，能够根据手术类型列出相应手术工具。</w:t>
      </w:r>
    </w:p>
    <w:p w14:paraId="352C0C86">
      <w:pPr>
        <w:pStyle w:val="9"/>
        <w:tabs>
          <w:tab w:val="left" w:pos="284"/>
        </w:tabs>
        <w:adjustRightInd w:val="0"/>
        <w:snapToGrid w:val="0"/>
        <w:spacing w:before="0" w:after="0" w:line="360" w:lineRule="auto"/>
        <w:jc w:val="both"/>
        <w:rPr>
          <w:rFonts w:ascii="宋体" w:hAnsi="宋体" w:eastAsia="宋体"/>
          <w:b/>
          <w:bCs/>
          <w:sz w:val="24"/>
          <w:szCs w:val="24"/>
          <w:u w:val="none"/>
        </w:rPr>
      </w:pPr>
      <w:r>
        <w:rPr>
          <w:rFonts w:hint="eastAsia" w:ascii="宋体" w:hAnsi="宋体" w:eastAsia="宋体"/>
          <w:b/>
          <w:bCs/>
          <w:sz w:val="24"/>
          <w:szCs w:val="24"/>
          <w:u w:val="none"/>
        </w:rPr>
        <w:t>6.完成与医院信息系统连接，支持医院</w:t>
      </w:r>
      <w:r>
        <w:rPr>
          <w:rFonts w:ascii="宋体" w:hAnsi="宋体" w:eastAsia="宋体"/>
          <w:b/>
          <w:bCs/>
          <w:sz w:val="24"/>
          <w:szCs w:val="24"/>
          <w:u w:val="none"/>
        </w:rPr>
        <w:t>DICOM 数字图像接入。</w:t>
      </w:r>
    </w:p>
    <w:p w14:paraId="0DB6CD56">
      <w:pPr>
        <w:pStyle w:val="2"/>
        <w:adjustRightInd w:val="0"/>
        <w:snapToGrid w:val="0"/>
        <w:spacing w:before="0" w:after="0" w:line="360" w:lineRule="auto"/>
        <w:jc w:val="both"/>
        <w:rPr>
          <w:rFonts w:ascii="宋体" w:hAnsi="宋体" w:eastAsia="宋体"/>
          <w:sz w:val="24"/>
          <w:szCs w:val="24"/>
          <w:u w:val="none"/>
        </w:rPr>
      </w:pPr>
      <w:r>
        <w:rPr>
          <w:rFonts w:hint="eastAsia" w:ascii="宋体" w:hAnsi="宋体" w:eastAsia="宋体"/>
          <w:sz w:val="24"/>
          <w:szCs w:val="24"/>
          <w:u w:val="none"/>
          <w:lang w:val="en-US" w:eastAsia="zh-CN"/>
        </w:rPr>
        <w:t>二、</w:t>
      </w:r>
      <w:r>
        <w:rPr>
          <w:rFonts w:ascii="宋体" w:hAnsi="宋体" w:eastAsia="宋体"/>
          <w:sz w:val="24"/>
          <w:szCs w:val="24"/>
          <w:u w:val="none"/>
        </w:rPr>
        <w:t>技术服务要求</w:t>
      </w:r>
    </w:p>
    <w:p w14:paraId="518766B1">
      <w:pPr>
        <w:pStyle w:val="3"/>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 人员培训要求</w:t>
      </w:r>
    </w:p>
    <w:p w14:paraId="1E5C29E5">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1.1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配备专业培训工程师为医院医务人员和技术人员进行≥</w:t>
      </w:r>
      <w:r>
        <w:rPr>
          <w:rFonts w:hint="eastAsia" w:ascii="宋体" w:hAnsi="宋体" w:eastAsia="宋体"/>
          <w:sz w:val="24"/>
          <w:szCs w:val="24"/>
          <w:u w:val="none"/>
        </w:rPr>
        <w:t>2</w:t>
      </w:r>
      <w:r>
        <w:rPr>
          <w:rFonts w:ascii="宋体" w:hAnsi="宋体" w:eastAsia="宋体"/>
          <w:sz w:val="24"/>
          <w:szCs w:val="24"/>
          <w:u w:val="none"/>
        </w:rPr>
        <w:t>次手术操作院内培训，每次培训时间≥ 4 个小时；为供应室护士提供至少一次消毒灭菌培训，培训时间不少于 1 个小时。</w:t>
      </w:r>
    </w:p>
    <w:p w14:paraId="518E1D6A">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1.2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提供1名经过操作培训且合格的专业人员提供跟台服务≥</w:t>
      </w:r>
      <w:r>
        <w:rPr>
          <w:rFonts w:hint="eastAsia" w:ascii="宋体" w:hAnsi="宋体" w:eastAsia="宋体"/>
          <w:sz w:val="24"/>
          <w:szCs w:val="24"/>
          <w:u w:val="none"/>
        </w:rPr>
        <w:t>5次</w:t>
      </w:r>
      <w:r>
        <w:rPr>
          <w:rFonts w:ascii="宋体" w:hAnsi="宋体" w:eastAsia="宋体"/>
          <w:sz w:val="24"/>
          <w:szCs w:val="24"/>
          <w:u w:val="none"/>
        </w:rPr>
        <w:t>，负责临床医护人员培训并建立初步规范，辅助开展租赁物使用的技术服务，确保医院指定人员能够独立操作设备开展手术。</w:t>
      </w:r>
    </w:p>
    <w:p w14:paraId="0E0DAB30">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1.3 培训教员的差旅费、食宿费、培训教材等相关费用，均计入投标报价，医院不额外支付。</w:t>
      </w:r>
    </w:p>
    <w:p w14:paraId="36E80872">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1.4 租赁期内，如医院有新增培训需求，供应商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配合提供免费培训服务。</w:t>
      </w:r>
    </w:p>
    <w:p w14:paraId="421F62BA">
      <w:pPr>
        <w:pStyle w:val="3"/>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 设备维护保养及维修要求</w:t>
      </w:r>
    </w:p>
    <w:p w14:paraId="6D6E0B6A">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2.1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负责租赁设备的日常维护保养（包括预防性维护保养），制定明确的维护保养计划，定期对设备进行全面检测、校准，确保设备性能稳定，维护保养记录需提交医院备案。</w:t>
      </w:r>
      <w:r>
        <w:rPr>
          <w:rFonts w:hint="eastAsia" w:ascii="宋体" w:hAnsi="宋体" w:eastAsia="宋体"/>
          <w:sz w:val="24"/>
          <w:szCs w:val="24"/>
          <w:u w:val="none"/>
        </w:rPr>
        <w:t>租赁期内由机器人生产厂家负责质保，自采购人验收合格之日起计算。</w:t>
      </w:r>
    </w:p>
    <w:p w14:paraId="2467E34C">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2.2 服务期内，设备出现故障时，供应商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需提供及时的故障维修及零配件更换服务，维修更换的零配件需为原厂正品，确保设备维修质量。</w:t>
      </w:r>
    </w:p>
    <w:p w14:paraId="623BA762">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2.3 售后服务电话响应时间≤4小时，48小时内专业维修人员需到达现场（不可抗力除外）；在 72 小时内（含）恢复设备正常使用，若未能按时恢复，需免费提供备用设备确保手术不受影响（供应商</w:t>
      </w:r>
      <w:r>
        <w:rPr>
          <w:rFonts w:hint="eastAsia" w:ascii="宋体" w:hAnsi="宋体" w:eastAsia="宋体"/>
          <w:sz w:val="24"/>
          <w:szCs w:val="24"/>
          <w:u w:val="none"/>
        </w:rPr>
        <w:t>（机器人租赁平台）</w:t>
      </w:r>
      <w:r>
        <w:rPr>
          <w:rFonts w:ascii="宋体" w:hAnsi="宋体" w:eastAsia="宋体"/>
          <w:sz w:val="24"/>
          <w:szCs w:val="24"/>
          <w:u w:val="none"/>
        </w:rPr>
        <w:t>应提供</w:t>
      </w:r>
      <w:r>
        <w:rPr>
          <w:rFonts w:hint="eastAsia" w:ascii="宋体" w:hAnsi="宋体" w:eastAsia="宋体"/>
          <w:sz w:val="24"/>
          <w:szCs w:val="24"/>
          <w:u w:val="none"/>
        </w:rPr>
        <w:t>设备生产厂家出具的《服务承诺函》</w:t>
      </w:r>
      <w:r>
        <w:rPr>
          <w:rFonts w:ascii="宋体" w:hAnsi="宋体" w:eastAsia="宋体"/>
          <w:sz w:val="24"/>
          <w:szCs w:val="24"/>
          <w:u w:val="none"/>
        </w:rPr>
        <w:t>加盖单位公章）</w:t>
      </w:r>
    </w:p>
    <w:p w14:paraId="588B130E">
      <w:pPr>
        <w:pStyle w:val="9"/>
        <w:adjustRightInd w:val="0"/>
        <w:snapToGrid w:val="0"/>
        <w:spacing w:before="0" w:after="0" w:line="360" w:lineRule="auto"/>
        <w:jc w:val="both"/>
        <w:rPr>
          <w:rFonts w:ascii="宋体" w:hAnsi="宋体" w:eastAsia="宋体"/>
          <w:sz w:val="24"/>
          <w:szCs w:val="24"/>
          <w:u w:val="none"/>
        </w:rPr>
      </w:pPr>
      <w:r>
        <w:rPr>
          <w:rFonts w:hint="eastAsia" w:ascii="宋体" w:hAnsi="宋体" w:eastAsia="宋体"/>
          <w:sz w:val="24"/>
          <w:szCs w:val="24"/>
          <w:u w:val="none"/>
          <w:lang w:val="en-US" w:eastAsia="zh-CN"/>
        </w:rPr>
        <w:t xml:space="preserve">2.4 </w:t>
      </w:r>
      <w:r>
        <w:rPr>
          <w:rFonts w:ascii="宋体" w:hAnsi="宋体" w:eastAsia="宋体"/>
          <w:sz w:val="24"/>
          <w:szCs w:val="24"/>
          <w:u w:val="none"/>
        </w:rPr>
        <w:t>开机率≥</w:t>
      </w:r>
      <w:r>
        <w:rPr>
          <w:rFonts w:hint="eastAsia" w:ascii="宋体" w:hAnsi="宋体" w:eastAsia="宋体"/>
          <w:sz w:val="24"/>
          <w:szCs w:val="24"/>
          <w:u w:val="none"/>
        </w:rPr>
        <w:t>97%</w:t>
      </w:r>
      <w:r>
        <w:rPr>
          <w:rFonts w:ascii="宋体" w:hAnsi="宋体" w:eastAsia="宋体"/>
          <w:sz w:val="24"/>
          <w:szCs w:val="24"/>
          <w:u w:val="none"/>
        </w:rPr>
        <w:t>。</w:t>
      </w:r>
    </w:p>
    <w:p w14:paraId="535E1AC2">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2.</w:t>
      </w:r>
      <w:r>
        <w:rPr>
          <w:rFonts w:hint="eastAsia" w:ascii="宋体" w:hAnsi="宋体" w:eastAsia="宋体"/>
          <w:sz w:val="24"/>
          <w:szCs w:val="24"/>
          <w:u w:val="none"/>
          <w:lang w:val="en-US" w:eastAsia="zh-CN"/>
        </w:rPr>
        <w:t>5</w:t>
      </w:r>
      <w:r>
        <w:rPr>
          <w:rFonts w:ascii="宋体" w:hAnsi="宋体" w:eastAsia="宋体"/>
          <w:sz w:val="24"/>
          <w:szCs w:val="24"/>
          <w:u w:val="none"/>
        </w:rPr>
        <w:t xml:space="preserve">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建立设备维修档案，详细记录设备故障情况、维修过程、更换零配件等信息，定期向医院提交设备运行及维护报告。</w:t>
      </w:r>
    </w:p>
    <w:p w14:paraId="51248B72">
      <w:pPr>
        <w:pStyle w:val="3"/>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 其他技术服务要求</w:t>
      </w:r>
    </w:p>
    <w:p w14:paraId="5E0FA10B">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3.1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负责租赁设备到医院指定场地后的拆箱、安装、调试，经院方验收合格后方可投入使用，验收标准需符合国家相关标准及招标文件要求。</w:t>
      </w:r>
    </w:p>
    <w:p w14:paraId="3B76D3BE">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3.2 服务期内，供应商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提供联网数据接口支持，配合医院完成相关数据对接及系统兼容工作，确保设备与医院现有医疗系统互联互通。</w:t>
      </w:r>
    </w:p>
    <w:p w14:paraId="4EBC6E6F">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3.3 根据医院临床、科研需要，供应商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应配合医院完成基于临床需求的科研与学术支持</w:t>
      </w:r>
    </w:p>
    <w:p w14:paraId="46519E80">
      <w:pPr>
        <w:pStyle w:val="9"/>
        <w:adjustRightInd w:val="0"/>
        <w:snapToGrid w:val="0"/>
        <w:spacing w:before="0" w:after="0" w:line="360" w:lineRule="auto"/>
        <w:jc w:val="both"/>
        <w:rPr>
          <w:rFonts w:ascii="宋体" w:hAnsi="宋体" w:eastAsia="宋体"/>
          <w:sz w:val="24"/>
          <w:szCs w:val="24"/>
          <w:u w:val="none"/>
        </w:rPr>
      </w:pPr>
      <w:r>
        <w:rPr>
          <w:rFonts w:hint="eastAsia" w:ascii="宋体" w:hAnsi="宋体" w:eastAsia="宋体"/>
          <w:sz w:val="24"/>
          <w:szCs w:val="24"/>
          <w:u w:val="none"/>
          <w:lang w:val="en-US" w:eastAsia="zh-CN"/>
        </w:rPr>
        <w:t>3.4</w:t>
      </w:r>
      <w:r>
        <w:rPr>
          <w:rFonts w:ascii="宋体" w:hAnsi="宋体" w:eastAsia="宋体"/>
          <w:sz w:val="24"/>
          <w:szCs w:val="24"/>
          <w:u w:val="none"/>
        </w:rPr>
        <w:t>根据医院临床、科研需要，供应商</w:t>
      </w:r>
      <w:r>
        <w:rPr>
          <w:rFonts w:hint="eastAsia" w:ascii="宋体" w:hAnsi="宋体" w:eastAsia="宋体"/>
          <w:sz w:val="24"/>
          <w:szCs w:val="24"/>
          <w:u w:val="none"/>
          <w:lang w:val="en-US" w:eastAsia="zh-CN"/>
        </w:rPr>
        <w:t>应</w:t>
      </w:r>
      <w:r>
        <w:rPr>
          <w:rFonts w:hint="eastAsia" w:ascii="宋体" w:hAnsi="宋体" w:eastAsia="宋体"/>
          <w:sz w:val="24"/>
          <w:szCs w:val="24"/>
          <w:u w:val="none"/>
        </w:rPr>
        <w:t>（机器人租赁平台）协调设备生产厂家</w:t>
      </w:r>
      <w:r>
        <w:rPr>
          <w:rFonts w:ascii="宋体" w:hAnsi="宋体" w:eastAsia="宋体"/>
          <w:sz w:val="24"/>
          <w:szCs w:val="24"/>
          <w:u w:val="none"/>
        </w:rPr>
        <w:t>协助</w:t>
      </w:r>
      <w:r>
        <w:rPr>
          <w:rFonts w:hint="eastAsia" w:ascii="宋体" w:hAnsi="宋体" w:eastAsia="宋体"/>
          <w:sz w:val="24"/>
          <w:szCs w:val="24"/>
          <w:u w:val="none"/>
          <w:lang w:val="en-US" w:eastAsia="zh-CN"/>
        </w:rPr>
        <w:t>并配合</w:t>
      </w:r>
      <w:r>
        <w:rPr>
          <w:rFonts w:ascii="宋体" w:hAnsi="宋体" w:eastAsia="宋体"/>
          <w:sz w:val="24"/>
          <w:szCs w:val="24"/>
          <w:u w:val="none"/>
        </w:rPr>
        <w:t>医院对接相关技术资源，提供 5G + 智能骨科手术机器人远程微创手术、远程会诊等服务。</w:t>
      </w:r>
    </w:p>
    <w:p w14:paraId="107903B4">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w:t>
      </w:r>
      <w:r>
        <w:rPr>
          <w:rFonts w:hint="eastAsia" w:ascii="宋体" w:hAnsi="宋体" w:eastAsia="宋体"/>
          <w:sz w:val="24"/>
          <w:szCs w:val="24"/>
          <w:u w:val="none"/>
          <w:lang w:val="en-US" w:eastAsia="zh-CN"/>
        </w:rPr>
        <w:t>5</w:t>
      </w:r>
      <w:r>
        <w:rPr>
          <w:rFonts w:ascii="宋体" w:hAnsi="宋体" w:eastAsia="宋体"/>
          <w:sz w:val="24"/>
          <w:szCs w:val="24"/>
          <w:u w:val="none"/>
        </w:rPr>
        <w:t xml:space="preserve"> 服务期内如遇国家政策调整或技术升级，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应免费为租赁设备提供必要的软硬件升级服务，确保设备符合最新标准及医院临床需求。</w:t>
      </w:r>
    </w:p>
    <w:p w14:paraId="5978BE8D">
      <w:pPr>
        <w:pStyle w:val="9"/>
        <w:adjustRightInd w:val="0"/>
        <w:snapToGrid w:val="0"/>
        <w:spacing w:before="0" w:after="0" w:line="360" w:lineRule="auto"/>
        <w:jc w:val="both"/>
        <w:rPr>
          <w:rFonts w:ascii="宋体" w:hAnsi="宋体" w:eastAsia="宋体"/>
          <w:sz w:val="24"/>
          <w:szCs w:val="24"/>
          <w:u w:val="none"/>
        </w:rPr>
      </w:pPr>
      <w:r>
        <w:rPr>
          <w:rFonts w:ascii="宋体" w:hAnsi="宋体" w:eastAsia="宋体"/>
          <w:sz w:val="24"/>
          <w:szCs w:val="24"/>
          <w:u w:val="none"/>
        </w:rPr>
        <w:t>3.</w:t>
      </w:r>
      <w:r>
        <w:rPr>
          <w:rFonts w:hint="eastAsia" w:ascii="宋体" w:hAnsi="宋体" w:eastAsia="宋体"/>
          <w:sz w:val="24"/>
          <w:szCs w:val="24"/>
          <w:u w:val="none"/>
          <w:lang w:val="en-US" w:eastAsia="zh-CN"/>
        </w:rPr>
        <w:t>6</w:t>
      </w:r>
      <w:r>
        <w:rPr>
          <w:rFonts w:ascii="宋体" w:hAnsi="宋体" w:eastAsia="宋体"/>
          <w:sz w:val="24"/>
          <w:szCs w:val="24"/>
          <w:u w:val="none"/>
        </w:rPr>
        <w:t xml:space="preserve"> 供应商</w:t>
      </w:r>
      <w:r>
        <w:rPr>
          <w:rFonts w:hint="eastAsia" w:ascii="宋体" w:hAnsi="宋体" w:eastAsia="宋体"/>
          <w:sz w:val="24"/>
          <w:szCs w:val="24"/>
          <w:u w:val="none"/>
        </w:rPr>
        <w:t>（机器人租赁平台）协调设备生产厂家</w:t>
      </w:r>
      <w:r>
        <w:rPr>
          <w:rFonts w:ascii="宋体" w:hAnsi="宋体" w:eastAsia="宋体"/>
          <w:sz w:val="24"/>
          <w:szCs w:val="24"/>
          <w:u w:val="none"/>
        </w:rPr>
        <w:t>需配合医院完善技术服务的建设标准、管理规范、临床应用标准等工作，协助医院完成外科操作实验室的建设及机器人培训教学工作，共同打造骨科手术机器人应用、科研、示范、推广、培训、教学、质控、创新基地。</w:t>
      </w:r>
    </w:p>
    <w:p w14:paraId="16C94571">
      <w:pPr>
        <w:pStyle w:val="2"/>
        <w:adjustRightInd w:val="0"/>
        <w:snapToGrid w:val="0"/>
        <w:spacing w:before="0" w:after="0" w:line="360" w:lineRule="auto"/>
        <w:jc w:val="both"/>
        <w:rPr>
          <w:rFonts w:ascii="宋体" w:hAnsi="宋体" w:eastAsia="宋体"/>
          <w:sz w:val="24"/>
          <w:szCs w:val="24"/>
          <w:u w:val="none"/>
        </w:rPr>
      </w:pPr>
      <w:r>
        <w:rPr>
          <w:rFonts w:hint="eastAsia" w:ascii="宋体" w:hAnsi="宋体" w:eastAsia="宋体"/>
          <w:sz w:val="24"/>
          <w:szCs w:val="24"/>
          <w:u w:val="none"/>
          <w:lang w:val="en-US" w:eastAsia="zh-CN"/>
        </w:rPr>
        <w:t>三、</w:t>
      </w:r>
      <w:r>
        <w:rPr>
          <w:rFonts w:ascii="宋体" w:hAnsi="宋体" w:eastAsia="宋体"/>
          <w:sz w:val="24"/>
          <w:szCs w:val="24"/>
          <w:u w:val="none"/>
        </w:rPr>
        <w:t>服务团队要求</w:t>
      </w:r>
    </w:p>
    <w:p w14:paraId="3EDAFEAD">
      <w:pPr>
        <w:pStyle w:val="9"/>
        <w:numPr>
          <w:ilvl w:val="0"/>
          <w:numId w:val="0"/>
        </w:numPr>
        <w:tabs>
          <w:tab w:val="left" w:pos="0"/>
        </w:tabs>
        <w:adjustRightInd w:val="0"/>
        <w:snapToGrid w:val="0"/>
        <w:spacing w:before="0" w:after="0" w:line="360" w:lineRule="auto"/>
        <w:jc w:val="both"/>
        <w:rPr>
          <w:rFonts w:ascii="宋体" w:hAnsi="宋体" w:eastAsia="宋体"/>
          <w:sz w:val="24"/>
          <w:szCs w:val="24"/>
          <w:u w:val="none"/>
        </w:rPr>
      </w:pPr>
      <w:r>
        <w:rPr>
          <w:rFonts w:ascii="宋体" w:hAnsi="宋体" w:eastAsia="宋体" w:cs="Arial"/>
          <w:sz w:val="24"/>
          <w:szCs w:val="24"/>
          <w:lang w:val="en-US" w:eastAsia="zh-CN" w:bidi="ar-SA"/>
        </w:rPr>
        <w:t>1.</w:t>
      </w:r>
      <w:r>
        <w:rPr>
          <w:rFonts w:ascii="宋体" w:hAnsi="宋体" w:eastAsia="宋体"/>
          <w:sz w:val="24"/>
          <w:szCs w:val="24"/>
          <w:u w:val="none"/>
        </w:rPr>
        <w:t>供应商</w:t>
      </w:r>
      <w:r>
        <w:rPr>
          <w:rFonts w:hint="eastAsia" w:ascii="宋体" w:hAnsi="宋体" w:eastAsia="宋体"/>
          <w:sz w:val="24"/>
          <w:szCs w:val="24"/>
          <w:u w:val="none"/>
        </w:rPr>
        <w:t>（机器人租赁平台）需具备专业的团队，团队分工明确，确保项目的高效运行，项目组成员具有机器人项目的管理经验。</w:t>
      </w:r>
    </w:p>
    <w:p w14:paraId="55EA0598">
      <w:pPr>
        <w:pStyle w:val="9"/>
        <w:numPr>
          <w:ilvl w:val="0"/>
          <w:numId w:val="0"/>
        </w:numPr>
        <w:tabs>
          <w:tab w:val="left" w:pos="0"/>
        </w:tabs>
        <w:adjustRightInd w:val="0"/>
        <w:snapToGrid w:val="0"/>
        <w:spacing w:before="0" w:after="0" w:line="360" w:lineRule="auto"/>
        <w:jc w:val="both"/>
        <w:rPr>
          <w:rFonts w:ascii="宋体" w:hAnsi="宋体" w:eastAsia="宋体"/>
          <w:sz w:val="24"/>
          <w:szCs w:val="24"/>
          <w:u w:val="none"/>
        </w:rPr>
      </w:pPr>
      <w:r>
        <w:rPr>
          <w:rFonts w:ascii="宋体" w:hAnsi="宋体" w:eastAsia="宋体" w:cs="Arial"/>
          <w:sz w:val="24"/>
          <w:szCs w:val="24"/>
          <w:lang w:val="en-US" w:eastAsia="zh-CN" w:bidi="ar-SA"/>
        </w:rPr>
        <w:t>2.</w:t>
      </w:r>
      <w:r>
        <w:rPr>
          <w:rFonts w:hint="eastAsia" w:ascii="宋体" w:hAnsi="宋体" w:eastAsia="宋体"/>
          <w:sz w:val="24"/>
          <w:szCs w:val="24"/>
          <w:u w:val="none"/>
        </w:rPr>
        <w:t>投标文件中所有项目组成员必须是</w:t>
      </w:r>
      <w:r>
        <w:rPr>
          <w:rFonts w:ascii="宋体" w:hAnsi="宋体" w:eastAsia="宋体"/>
          <w:sz w:val="24"/>
          <w:szCs w:val="24"/>
          <w:u w:val="none"/>
        </w:rPr>
        <w:t xml:space="preserve"> 供应商</w:t>
      </w:r>
      <w:r>
        <w:rPr>
          <w:rFonts w:hint="eastAsia" w:ascii="宋体" w:hAnsi="宋体" w:eastAsia="宋体"/>
          <w:sz w:val="24"/>
          <w:szCs w:val="24"/>
          <w:u w:val="none"/>
        </w:rPr>
        <w:t>（机器人租赁平台）的正式员工，项目组成员要求至少5人，需提供全部项目组成员近半年连续3个月缴纳社保记录的证明文件，人员简历及培训证书。</w:t>
      </w:r>
    </w:p>
    <w:p w14:paraId="263EC491">
      <w:pPr>
        <w:pStyle w:val="9"/>
        <w:numPr>
          <w:ilvl w:val="0"/>
          <w:numId w:val="0"/>
        </w:numPr>
        <w:tabs>
          <w:tab w:val="left" w:pos="0"/>
        </w:tabs>
        <w:adjustRightInd w:val="0"/>
        <w:snapToGrid w:val="0"/>
        <w:spacing w:before="0" w:after="0" w:line="360" w:lineRule="auto"/>
        <w:jc w:val="both"/>
        <w:rPr>
          <w:rFonts w:ascii="宋体" w:hAnsi="宋体" w:eastAsia="宋体"/>
          <w:sz w:val="24"/>
          <w:szCs w:val="24"/>
          <w:u w:val="none"/>
        </w:rPr>
      </w:pPr>
      <w:r>
        <w:rPr>
          <w:rFonts w:ascii="宋体" w:hAnsi="宋体" w:eastAsia="宋体" w:cs="Arial"/>
          <w:sz w:val="24"/>
          <w:szCs w:val="24"/>
          <w:lang w:val="en-US" w:eastAsia="zh-CN" w:bidi="ar-SA"/>
        </w:rPr>
        <w:t>3.</w:t>
      </w:r>
      <w:r>
        <w:rPr>
          <w:rFonts w:hint="eastAsia" w:ascii="宋体" w:hAnsi="宋体" w:eastAsia="宋体"/>
          <w:sz w:val="24"/>
          <w:szCs w:val="24"/>
          <w:u w:val="none"/>
        </w:rPr>
        <w:t>团队人员结构合理，要求项目组成员技能符合项目需求。提供项目组主要负责人员名单。</w:t>
      </w:r>
    </w:p>
    <w:p w14:paraId="37A9D814">
      <w:pPr>
        <w:widowControl/>
        <w:spacing w:line="360" w:lineRule="auto"/>
        <w:jc w:val="center"/>
        <w:outlineLvl w:val="0"/>
        <w:rPr>
          <w:b/>
          <w:sz w:val="36"/>
          <w:szCs w:val="36"/>
          <w:u w:val="none"/>
        </w:rPr>
      </w:pPr>
    </w:p>
    <w:p w14:paraId="60F44C4A">
      <w:pPr>
        <w:widowControl/>
        <w:spacing w:line="360" w:lineRule="auto"/>
        <w:jc w:val="center"/>
        <w:outlineLvl w:val="0"/>
        <w:rPr>
          <w:b/>
          <w:sz w:val="36"/>
          <w:szCs w:val="36"/>
          <w:u w:val="none"/>
        </w:rPr>
        <w:sectPr>
          <w:pgSz w:w="11907" w:h="16840"/>
          <w:pgMar w:top="1418" w:right="1134" w:bottom="1418" w:left="1701" w:header="851" w:footer="851" w:gutter="0"/>
          <w:cols w:space="720" w:num="1"/>
          <w:docGrid w:linePitch="462" w:charSpace="0"/>
        </w:sectPr>
      </w:pPr>
    </w:p>
    <w:p w14:paraId="3568BE85">
      <w:pPr>
        <w:widowControl/>
        <w:spacing w:line="360" w:lineRule="auto"/>
        <w:contextualSpacing/>
        <w:rPr>
          <w:sz w:val="24"/>
        </w:rPr>
      </w:pPr>
      <w:r>
        <w:rPr>
          <w:rFonts w:hint="eastAsia"/>
          <w:sz w:val="24"/>
        </w:rPr>
        <w:t>3</w:t>
      </w:r>
      <w:r>
        <w:rPr>
          <w:sz w:val="24"/>
        </w:rPr>
        <w:t>.2采购标的需满足的服务标准、期限、效率等要求；</w:t>
      </w:r>
    </w:p>
    <w:p w14:paraId="371364A0">
      <w:pPr>
        <w:widowControl/>
        <w:spacing w:line="360" w:lineRule="auto"/>
        <w:ind w:firstLine="480" w:firstLineChars="200"/>
        <w:contextualSpacing/>
        <w:rPr>
          <w:sz w:val="24"/>
        </w:rPr>
      </w:pPr>
      <w:r>
        <w:rPr>
          <w:rFonts w:hint="eastAsia"/>
          <w:sz w:val="24"/>
        </w:rPr>
        <w:t>详见</w:t>
      </w:r>
      <w:r>
        <w:rPr>
          <w:rFonts w:hint="eastAsia"/>
          <w:sz w:val="24"/>
          <w:lang w:eastAsia="zh-CN"/>
        </w:rPr>
        <w:t>“</w:t>
      </w:r>
      <w:r>
        <w:rPr>
          <w:rFonts w:hint="eastAsia"/>
          <w:sz w:val="24"/>
        </w:rPr>
        <w:t>3.1采购标的需满足的质量、安全、技术规格、物理特性等要求</w:t>
      </w:r>
      <w:r>
        <w:rPr>
          <w:rFonts w:hint="eastAsia"/>
          <w:sz w:val="24"/>
          <w:lang w:eastAsia="zh-CN"/>
        </w:rPr>
        <w:t>”</w:t>
      </w:r>
    </w:p>
    <w:p w14:paraId="1955E49A">
      <w:pPr>
        <w:widowControl/>
        <w:spacing w:line="360" w:lineRule="auto"/>
        <w:contextualSpacing/>
        <w:rPr>
          <w:sz w:val="24"/>
        </w:rPr>
      </w:pPr>
      <w:r>
        <w:rPr>
          <w:rFonts w:hint="eastAsia"/>
          <w:sz w:val="24"/>
        </w:rPr>
        <w:t>3</w:t>
      </w:r>
      <w:r>
        <w:rPr>
          <w:sz w:val="24"/>
        </w:rPr>
        <w:t>.3为落实政府采购政策需满足的要求；</w:t>
      </w:r>
    </w:p>
    <w:p w14:paraId="48154CB7">
      <w:pPr>
        <w:tabs>
          <w:tab w:val="left" w:pos="640"/>
          <w:tab w:val="left" w:pos="900"/>
        </w:tabs>
        <w:spacing w:line="360" w:lineRule="auto"/>
        <w:ind w:firstLine="480" w:firstLineChars="200"/>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供应商应出具采购文件要求的《中小企业声明函》给予证明，否则评标时不予认可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6614619B">
      <w:pPr>
        <w:tabs>
          <w:tab w:val="left" w:pos="640"/>
          <w:tab w:val="left" w:pos="900"/>
        </w:tabs>
        <w:spacing w:line="360" w:lineRule="auto"/>
        <w:ind w:firstLine="480" w:firstLineChars="200"/>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95B124B">
      <w:pPr>
        <w:tabs>
          <w:tab w:val="left" w:pos="640"/>
          <w:tab w:val="left" w:pos="900"/>
        </w:tabs>
        <w:spacing w:line="360" w:lineRule="auto"/>
        <w:ind w:firstLine="480" w:firstLineChars="200"/>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采购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78FF4CF">
      <w:pPr>
        <w:tabs>
          <w:tab w:val="left" w:pos="640"/>
          <w:tab w:val="left" w:pos="900"/>
        </w:tabs>
        <w:spacing w:line="360" w:lineRule="auto"/>
        <w:ind w:firstLine="480" w:firstLineChars="200"/>
        <w:rPr>
          <w:rFonts w:ascii="宋体"/>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5023C56E">
      <w:pPr>
        <w:spacing w:line="360" w:lineRule="auto"/>
        <w:contextualSpacing/>
        <w:rPr>
          <w:b/>
          <w:sz w:val="36"/>
          <w:szCs w:val="36"/>
        </w:rPr>
      </w:pPr>
      <w:r>
        <w:rPr>
          <w:rFonts w:hint="eastAsia" w:ascii="宋体" w:hAnsi="宋体" w:cs="宋体"/>
          <w:sz w:val="24"/>
        </w:rPr>
        <w:t xml:space="preserve">3.4 </w:t>
      </w:r>
      <w:r>
        <w:rPr>
          <w:sz w:val="24"/>
        </w:rPr>
        <w:t>采购标的的其他技术、服务等要求</w:t>
      </w:r>
    </w:p>
    <w:p w14:paraId="4D0F039E">
      <w:pPr>
        <w:pStyle w:val="9"/>
        <w:numPr>
          <w:ilvl w:val="0"/>
          <w:numId w:val="0"/>
        </w:numPr>
        <w:tabs>
          <w:tab w:val="left" w:pos="0"/>
        </w:tabs>
        <w:adjustRightInd w:val="0"/>
        <w:snapToGrid w:val="0"/>
        <w:spacing w:before="0" w:after="0" w:line="360" w:lineRule="auto"/>
        <w:jc w:val="both"/>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供应商</w:t>
      </w:r>
      <w:r>
        <w:rPr>
          <w:rFonts w:hint="eastAsia" w:ascii="宋体" w:hAnsi="宋体" w:eastAsia="宋体"/>
          <w:sz w:val="24"/>
          <w:szCs w:val="24"/>
        </w:rPr>
        <w:t>（机器人租赁平台）</w:t>
      </w:r>
      <w:r>
        <w:rPr>
          <w:rFonts w:ascii="宋体" w:hAnsi="宋体" w:eastAsia="宋体"/>
          <w:sz w:val="24"/>
          <w:szCs w:val="24"/>
        </w:rPr>
        <w:t>需要提供租赁设备的技术支持资料（或证明材料），并需同时加盖供应商</w:t>
      </w:r>
      <w:r>
        <w:rPr>
          <w:rFonts w:hint="eastAsia" w:ascii="宋体" w:hAnsi="宋体" w:eastAsia="宋体"/>
          <w:sz w:val="24"/>
          <w:szCs w:val="24"/>
        </w:rPr>
        <w:t>（机器人租赁平台）</w:t>
      </w:r>
      <w:r>
        <w:rPr>
          <w:rFonts w:ascii="宋体" w:hAnsi="宋体" w:eastAsia="宋体"/>
          <w:sz w:val="24"/>
          <w:szCs w:val="24"/>
        </w:rPr>
        <w:t>和</w:t>
      </w:r>
      <w:r>
        <w:rPr>
          <w:rFonts w:hint="eastAsia" w:ascii="宋体" w:hAnsi="宋体" w:eastAsia="宋体"/>
          <w:sz w:val="24"/>
          <w:szCs w:val="24"/>
        </w:rPr>
        <w:t>机器人</w:t>
      </w:r>
      <w:r>
        <w:rPr>
          <w:rFonts w:ascii="宋体" w:hAnsi="宋体" w:eastAsia="宋体"/>
          <w:sz w:val="24"/>
          <w:szCs w:val="24"/>
        </w:rPr>
        <w:t>生产厂家（或境内总代理、独家代理）公章。其中技术支持资料指</w:t>
      </w:r>
      <w:r>
        <w:rPr>
          <w:rFonts w:hint="eastAsia" w:ascii="宋体" w:hAnsi="宋体" w:eastAsia="宋体"/>
          <w:sz w:val="24"/>
          <w:szCs w:val="24"/>
        </w:rPr>
        <w:t>机器人</w:t>
      </w:r>
      <w:r>
        <w:rPr>
          <w:rFonts w:ascii="宋体" w:hAnsi="宋体" w:eastAsia="宋体"/>
          <w:sz w:val="24"/>
          <w:szCs w:val="24"/>
        </w:rPr>
        <w:t>生产厂家公开发布的印刷资料或检测机构出具的检验报告，若两者不一致，以检测机构出具的检验报告为准。如供应商</w:t>
      </w:r>
      <w:r>
        <w:rPr>
          <w:rFonts w:hint="eastAsia" w:ascii="宋体" w:hAnsi="宋体" w:eastAsia="宋体"/>
          <w:sz w:val="24"/>
          <w:szCs w:val="24"/>
        </w:rPr>
        <w:t>（机器人租赁平台）</w:t>
      </w:r>
      <w:r>
        <w:rPr>
          <w:rFonts w:ascii="宋体" w:hAnsi="宋体" w:eastAsia="宋体"/>
          <w:sz w:val="24"/>
          <w:szCs w:val="24"/>
        </w:rPr>
        <w:t>技术响应与技术支持资料（或证明材料）不一致，将以技术支持资料（或证明材料）为准。</w:t>
      </w:r>
    </w:p>
    <w:p w14:paraId="0E1F9C67">
      <w:pPr>
        <w:pStyle w:val="9"/>
        <w:numPr>
          <w:ilvl w:val="0"/>
          <w:numId w:val="0"/>
        </w:numPr>
        <w:tabs>
          <w:tab w:val="left" w:pos="0"/>
        </w:tabs>
        <w:adjustRightInd w:val="0"/>
        <w:snapToGrid w:val="0"/>
        <w:spacing w:before="0" w:after="0" w:line="360" w:lineRule="auto"/>
        <w:jc w:val="both"/>
        <w:rPr>
          <w:rFonts w:ascii="宋体" w:hAnsi="宋体" w:eastAsia="宋体"/>
          <w:sz w:val="24"/>
          <w:szCs w:val="24"/>
        </w:rPr>
      </w:pPr>
      <w:r>
        <w:rPr>
          <w:rFonts w:ascii="宋体" w:hAnsi="宋体" w:eastAsia="宋体" w:cs="Arial"/>
          <w:sz w:val="24"/>
          <w:szCs w:val="24"/>
          <w:lang w:val="en-US" w:eastAsia="zh-CN" w:bidi="ar-SA"/>
        </w:rPr>
        <w:t>2</w:t>
      </w:r>
      <w:r>
        <w:rPr>
          <w:rFonts w:hint="eastAsia" w:ascii="宋体" w:hAnsi="宋体" w:eastAsia="宋体" w:cs="Arial"/>
          <w:sz w:val="24"/>
          <w:szCs w:val="24"/>
          <w:lang w:val="en-US" w:eastAsia="zh-CN" w:bidi="ar-SA"/>
        </w:rPr>
        <w:t>）</w:t>
      </w:r>
      <w:r>
        <w:rPr>
          <w:rFonts w:ascii="宋体" w:hAnsi="宋体" w:eastAsia="宋体"/>
          <w:sz w:val="24"/>
          <w:szCs w:val="24"/>
        </w:rPr>
        <w:t>对于技术要求中标注 “▲” 的技术参数，供应商</w:t>
      </w:r>
      <w:r>
        <w:rPr>
          <w:rFonts w:hint="eastAsia" w:ascii="宋体" w:hAnsi="宋体" w:eastAsia="宋体"/>
          <w:sz w:val="24"/>
          <w:szCs w:val="24"/>
        </w:rPr>
        <w:t>（机器人租赁平台）</w:t>
      </w:r>
      <w:r>
        <w:rPr>
          <w:rFonts w:ascii="宋体" w:hAnsi="宋体" w:eastAsia="宋体"/>
          <w:sz w:val="24"/>
          <w:szCs w:val="24"/>
        </w:rPr>
        <w:t>须在</w:t>
      </w:r>
      <w:r>
        <w:rPr>
          <w:rFonts w:hint="eastAsia" w:ascii="宋体" w:hAnsi="宋体" w:eastAsia="宋体"/>
          <w:sz w:val="24"/>
          <w:szCs w:val="24"/>
          <w:lang w:val="en-US" w:eastAsia="zh-CN"/>
        </w:rPr>
        <w:t>响应</w:t>
      </w:r>
      <w:r>
        <w:rPr>
          <w:rFonts w:ascii="宋体" w:hAnsi="宋体" w:eastAsia="宋体"/>
          <w:sz w:val="24"/>
          <w:szCs w:val="24"/>
        </w:rPr>
        <w:t>文件中按照</w:t>
      </w:r>
      <w:r>
        <w:rPr>
          <w:rFonts w:hint="eastAsia" w:ascii="宋体" w:hAnsi="宋体" w:eastAsia="宋体"/>
          <w:sz w:val="24"/>
          <w:szCs w:val="24"/>
          <w:lang w:val="en-US" w:eastAsia="zh-CN"/>
        </w:rPr>
        <w:t>磋商</w:t>
      </w:r>
      <w:r>
        <w:rPr>
          <w:rFonts w:ascii="宋体" w:hAnsi="宋体" w:eastAsia="宋体"/>
          <w:sz w:val="24"/>
          <w:szCs w:val="24"/>
        </w:rPr>
        <w:t>文件技术规格的要求提供技术应答的证明材料，如技术规格中无特殊要求则应提交</w:t>
      </w:r>
      <w:r>
        <w:rPr>
          <w:rFonts w:hint="eastAsia" w:ascii="宋体" w:hAnsi="宋体" w:eastAsia="宋体"/>
          <w:sz w:val="24"/>
          <w:szCs w:val="24"/>
          <w:lang w:val="en-US" w:eastAsia="zh-CN"/>
        </w:rPr>
        <w:t>条款“1）”</w:t>
      </w:r>
      <w:r>
        <w:rPr>
          <w:rFonts w:ascii="宋体" w:hAnsi="宋体" w:eastAsia="宋体"/>
          <w:sz w:val="24"/>
          <w:szCs w:val="24"/>
        </w:rPr>
        <w:t>规定的技术支持资料。未按要求提供或提供的证明材料未同时加盖供应商</w:t>
      </w:r>
      <w:r>
        <w:rPr>
          <w:rFonts w:hint="eastAsia" w:ascii="宋体" w:hAnsi="宋体" w:eastAsia="宋体"/>
          <w:sz w:val="24"/>
          <w:szCs w:val="24"/>
        </w:rPr>
        <w:t>（机器人租赁平台）</w:t>
      </w:r>
      <w:r>
        <w:rPr>
          <w:rFonts w:ascii="宋体" w:hAnsi="宋体" w:eastAsia="宋体"/>
          <w:sz w:val="24"/>
          <w:szCs w:val="24"/>
        </w:rPr>
        <w:t>和生产厂家（或境内总代理、独家代理）公章的，评标委员会可不予承认，并可认为该技术应答不符合</w:t>
      </w:r>
      <w:r>
        <w:rPr>
          <w:rFonts w:hint="eastAsia" w:ascii="宋体" w:hAnsi="宋体" w:eastAsia="宋体"/>
          <w:sz w:val="24"/>
          <w:szCs w:val="24"/>
          <w:lang w:val="en-US" w:eastAsia="zh-CN"/>
        </w:rPr>
        <w:t>磋商</w:t>
      </w:r>
      <w:r>
        <w:rPr>
          <w:rFonts w:ascii="宋体" w:hAnsi="宋体" w:eastAsia="宋体"/>
          <w:sz w:val="24"/>
          <w:szCs w:val="24"/>
        </w:rPr>
        <w:t>文件要求，由此产生的评标风险由供应商</w:t>
      </w:r>
      <w:r>
        <w:rPr>
          <w:rFonts w:hint="eastAsia" w:ascii="宋体" w:hAnsi="宋体" w:eastAsia="宋体"/>
          <w:sz w:val="24"/>
          <w:szCs w:val="24"/>
        </w:rPr>
        <w:t>（机器人租赁平台）</w:t>
      </w:r>
      <w:r>
        <w:rPr>
          <w:rFonts w:ascii="宋体" w:hAnsi="宋体" w:eastAsia="宋体"/>
          <w:sz w:val="24"/>
          <w:szCs w:val="24"/>
        </w:rPr>
        <w:t>承担。</w:t>
      </w:r>
    </w:p>
    <w:p w14:paraId="39420A97">
      <w:pPr>
        <w:pStyle w:val="9"/>
        <w:numPr>
          <w:ilvl w:val="0"/>
          <w:numId w:val="0"/>
        </w:numPr>
        <w:tabs>
          <w:tab w:val="left" w:pos="0"/>
        </w:tabs>
        <w:adjustRightInd w:val="0"/>
        <w:snapToGrid w:val="0"/>
        <w:spacing w:before="0" w:after="0" w:line="360" w:lineRule="auto"/>
        <w:jc w:val="both"/>
        <w:rPr>
          <w:rFonts w:ascii="宋体" w:hAnsi="宋体" w:eastAsia="宋体"/>
          <w:sz w:val="24"/>
          <w:szCs w:val="24"/>
        </w:rPr>
      </w:pPr>
      <w:r>
        <w:rPr>
          <w:rFonts w:hint="eastAsia" w:ascii="宋体" w:hAnsi="宋体" w:eastAsia="宋体"/>
          <w:sz w:val="24"/>
          <w:szCs w:val="24"/>
          <w:lang w:val="en-US" w:eastAsia="zh-CN"/>
        </w:rPr>
        <w:t>3）</w:t>
      </w:r>
      <w:r>
        <w:rPr>
          <w:rFonts w:ascii="宋体" w:hAnsi="宋体" w:eastAsia="宋体"/>
          <w:sz w:val="24"/>
          <w:szCs w:val="24"/>
        </w:rPr>
        <w:t>供应商</w:t>
      </w:r>
      <w:r>
        <w:rPr>
          <w:rFonts w:hint="eastAsia" w:ascii="宋体" w:hAnsi="宋体" w:eastAsia="宋体"/>
          <w:sz w:val="24"/>
          <w:szCs w:val="24"/>
        </w:rPr>
        <w:t>（机器人租赁平台）</w:t>
      </w:r>
      <w:r>
        <w:rPr>
          <w:rFonts w:ascii="宋体" w:hAnsi="宋体" w:eastAsia="宋体"/>
          <w:sz w:val="24"/>
          <w:szCs w:val="24"/>
        </w:rPr>
        <w:t>应提供最新型号的租赁设备及对应的技术服务，确保设备性能及服务水平符合当前行业先进标准</w:t>
      </w:r>
      <w:r>
        <w:rPr>
          <w:rFonts w:hint="eastAsia" w:ascii="宋体" w:hAnsi="宋体" w:eastAsia="宋体"/>
          <w:sz w:val="24"/>
          <w:szCs w:val="24"/>
        </w:rPr>
        <w:t>。</w:t>
      </w:r>
    </w:p>
    <w:p w14:paraId="3B153699">
      <w:pPr>
        <w:spacing w:line="360" w:lineRule="auto"/>
        <w:rPr>
          <w:rFonts w:ascii="宋体" w:hAnsi="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lang w:eastAsia="zh-CN"/>
        </w:rPr>
        <w:t>供应商（机器人租赁平台）</w:t>
      </w:r>
      <w:r>
        <w:rPr>
          <w:rFonts w:hint="eastAsia" w:ascii="宋体" w:hAnsi="宋体" w:cs="宋体"/>
          <w:sz w:val="24"/>
          <w:lang w:eastAsia="zh-CN"/>
        </w:rPr>
        <w:t>须具有有效期内的相关资质证件（所提供设备及其配套耗材属医疗器械管理的，一类医疗器械须具有：医疗器械备案信息表或医疗器械生产备案凭证；二类医疗器械须具有医疗器械产品注册证和医疗器械经营备案凭证；三类医疗器械须具有医疗器械产品注册证和医疗器械经营许可证。</w:t>
      </w:r>
      <w:r>
        <w:rPr>
          <w:rFonts w:hint="eastAsia" w:ascii="宋体" w:hAnsi="宋体" w:eastAsia="宋体" w:cs="宋体"/>
          <w:sz w:val="24"/>
          <w:lang w:eastAsia="zh-CN"/>
        </w:rPr>
        <w:t>供应商（机器人租赁平台）</w:t>
      </w:r>
      <w:r>
        <w:rPr>
          <w:rFonts w:hint="eastAsia" w:ascii="宋体" w:hAnsi="宋体" w:cs="宋体"/>
          <w:sz w:val="24"/>
          <w:lang w:eastAsia="zh-CN"/>
        </w:rPr>
        <w:t>若非生产厂家，还需提供厂家相应证件，包括不仅限于营业执照、医疗器械生产企业许可证、有效期内的授权书等）。</w:t>
      </w:r>
    </w:p>
    <w:p w14:paraId="41903729">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65DDA"/>
    <w:multiLevelType w:val="singleLevel"/>
    <w:tmpl w:val="81B65DDA"/>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37332"/>
    <w:rsid w:val="63337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3">
    <w:name w:val="heading 4"/>
    <w:basedOn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qFormat/>
    <w:uiPriority w:val="0"/>
    <w:pPr>
      <w:jc w:val="center"/>
      <w:outlineLvl w:val="0"/>
    </w:pPr>
    <w:rPr>
      <w:b/>
      <w:sz w:val="32"/>
      <w:szCs w:val="20"/>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正文3"/>
    <w:qFormat/>
    <w:uiPriority w:val="0"/>
    <w:pPr>
      <w:jc w:val="both"/>
    </w:pPr>
    <w:rPr>
      <w:rFonts w:ascii="Calibri" w:hAnsi="Calibri" w:eastAsia="宋体" w:cs="Times New Roman"/>
      <w:kern w:val="2"/>
      <w:sz w:val="21"/>
      <w:szCs w:val="21"/>
      <w:lang w:val="en-US" w:eastAsia="zh-CN" w:bidi="ar-SA"/>
    </w:rPr>
  </w:style>
  <w:style w:type="paragraph" w:customStyle="1" w:styleId="9">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2025-12-11T07:48:00Z</dcterms:created>
  <dc:creator>张珊。</dc:creator>
  <cp:lastModifiedBy>张珊。</cp:lastModifiedBy>
  <dcterms:modified xsi:type="dcterms:W3CDTF">2025-12-11T07:49:49Z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105D95F33AC646F2BED978C7F6CF5C38_11</vt:lpwstr>
  </property>
  <property fmtid="{D5CDD505-2E9C-101B-9397-08002B2CF9AE}" pid="4" name="KSOTemplateDocerSaveRecord">
    <vt:lpwstr>eyJoZGlkIjoiOTllNzg2ODhhZDMzZWZlMDBhMGEwMTU2YzhhNDIxNGUiLCJ1c2VySWQiOiIyOTI0MDc2NjUifQ==</vt:lpwstr>
  </property>
</Properties>
</file>