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4DAC" w14:textId="77777777" w:rsidR="00F3650D" w:rsidRPr="00F3650D" w:rsidRDefault="00F3650D" w:rsidP="00F3650D">
      <w:pPr>
        <w:spacing w:line="360" w:lineRule="auto"/>
        <w:jc w:val="center"/>
        <w:outlineLvl w:val="0"/>
        <w:rPr>
          <w:rFonts w:ascii="Times New Roman" w:eastAsia="宋体" w:hAnsi="Times New Roman" w:cs="Times New Roman"/>
          <w:b/>
          <w:sz w:val="36"/>
          <w:szCs w:val="36"/>
          <w14:ligatures w14:val="none"/>
        </w:rPr>
      </w:pPr>
      <w:r w:rsidRPr="00F3650D">
        <w:rPr>
          <w:rFonts w:ascii="Times New Roman" w:eastAsia="宋体" w:hAnsi="Times New Roman" w:cs="Times New Roman"/>
          <w:b/>
          <w:sz w:val="36"/>
          <w:szCs w:val="36"/>
          <w14:ligatures w14:val="none"/>
        </w:rPr>
        <w:t>采购需求</w:t>
      </w:r>
    </w:p>
    <w:p w14:paraId="11588F36" w14:textId="77777777" w:rsidR="00F3650D" w:rsidRPr="00F3650D" w:rsidRDefault="00F3650D" w:rsidP="00F3650D">
      <w:pPr>
        <w:numPr>
          <w:ilvl w:val="0"/>
          <w:numId w:val="1"/>
        </w:numPr>
        <w:spacing w:line="360" w:lineRule="auto"/>
        <w:contextualSpacing/>
        <w:jc w:val="both"/>
        <w:rPr>
          <w:rFonts w:ascii="Times New Roman" w:eastAsia="宋体" w:hAnsi="Times New Roman" w:cs="Times New Roman"/>
          <w:b/>
          <w:sz w:val="24"/>
          <w14:ligatures w14:val="none"/>
        </w:rPr>
      </w:pPr>
      <w:r w:rsidRPr="00F3650D">
        <w:rPr>
          <w:rFonts w:ascii="Times New Roman" w:eastAsia="宋体" w:hAnsi="Times New Roman" w:cs="Times New Roman"/>
          <w:b/>
          <w:sz w:val="24"/>
          <w14:ligatures w14:val="none"/>
        </w:rPr>
        <w:t>采购标的</w:t>
      </w:r>
    </w:p>
    <w:p w14:paraId="0D7AC849" w14:textId="77777777" w:rsidR="00F3650D" w:rsidRPr="00F3650D" w:rsidRDefault="00F3650D" w:rsidP="00F3650D">
      <w:pPr>
        <w:spacing w:line="360" w:lineRule="auto"/>
        <w:contextualSpacing/>
        <w:jc w:val="both"/>
        <w:rPr>
          <w:rFonts w:ascii="Times New Roman" w:eastAsia="宋体" w:hAnsi="Times New Roman" w:cs="Times New Roman"/>
          <w:bCs/>
          <w:sz w:val="24"/>
          <w14:ligatures w14:val="none"/>
        </w:rPr>
      </w:pPr>
      <w:r w:rsidRPr="00F3650D">
        <w:rPr>
          <w:rFonts w:ascii="Times New Roman" w:eastAsia="宋体" w:hAnsi="Times New Roman" w:cs="Times New Roman"/>
          <w:bCs/>
          <w:sz w:val="24"/>
          <w14:ligatures w14:val="none"/>
        </w:rPr>
        <w:t xml:space="preserve">1. </w:t>
      </w:r>
      <w:r w:rsidRPr="00F3650D">
        <w:rPr>
          <w:rFonts w:ascii="Times New Roman" w:eastAsia="宋体" w:hAnsi="Times New Roman" w:cs="Times New Roman"/>
          <w:bCs/>
          <w:sz w:val="24"/>
          <w14:ligatures w14:val="none"/>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859"/>
        <w:gridCol w:w="2126"/>
        <w:gridCol w:w="851"/>
        <w:gridCol w:w="3487"/>
      </w:tblGrid>
      <w:tr w:rsidR="00F3650D" w:rsidRPr="00F3650D" w14:paraId="7CC12D98" w14:textId="77777777" w:rsidTr="00882339">
        <w:trPr>
          <w:trHeight w:val="454"/>
        </w:trPr>
        <w:tc>
          <w:tcPr>
            <w:tcW w:w="688" w:type="dxa"/>
            <w:vAlign w:val="center"/>
          </w:tcPr>
          <w:p w14:paraId="3A625ECE" w14:textId="77777777" w:rsidR="00F3650D" w:rsidRPr="00F3650D" w:rsidRDefault="00F3650D" w:rsidP="00F3650D">
            <w:pPr>
              <w:spacing w:line="240" w:lineRule="auto"/>
              <w:jc w:val="center"/>
              <w:rPr>
                <w:rFonts w:ascii="Times New Roman" w:eastAsia="宋体" w:hAnsi="Times New Roman" w:cs="Times New Roman"/>
                <w:bCs/>
                <w:sz w:val="21"/>
                <w:szCs w:val="21"/>
                <w14:ligatures w14:val="none"/>
              </w:rPr>
            </w:pPr>
            <w:r w:rsidRPr="00F3650D">
              <w:rPr>
                <w:rFonts w:ascii="Times New Roman" w:eastAsia="宋体" w:hAnsi="Times New Roman" w:cs="Times New Roman"/>
                <w:bCs/>
                <w:sz w:val="21"/>
                <w:szCs w:val="21"/>
                <w14:ligatures w14:val="none"/>
              </w:rPr>
              <w:t>包号</w:t>
            </w:r>
          </w:p>
        </w:tc>
        <w:tc>
          <w:tcPr>
            <w:tcW w:w="1859" w:type="dxa"/>
            <w:vAlign w:val="center"/>
          </w:tcPr>
          <w:p w14:paraId="6ADBC6D8" w14:textId="77777777" w:rsidR="00F3650D" w:rsidRPr="00F3650D" w:rsidRDefault="00F3650D" w:rsidP="00F3650D">
            <w:pPr>
              <w:spacing w:line="240" w:lineRule="auto"/>
              <w:jc w:val="center"/>
              <w:rPr>
                <w:rFonts w:ascii="Times New Roman" w:eastAsia="宋体" w:hAnsi="Times New Roman" w:cs="Times New Roman"/>
                <w:bCs/>
                <w:sz w:val="21"/>
                <w:szCs w:val="21"/>
                <w14:ligatures w14:val="none"/>
              </w:rPr>
            </w:pPr>
            <w:r w:rsidRPr="00F3650D">
              <w:rPr>
                <w:rFonts w:ascii="Times New Roman" w:eastAsia="宋体" w:hAnsi="Times New Roman" w:cs="Times New Roman"/>
                <w:bCs/>
                <w:sz w:val="21"/>
                <w:szCs w:val="21"/>
                <w14:ligatures w14:val="none"/>
              </w:rPr>
              <w:t>标的名称</w:t>
            </w:r>
          </w:p>
        </w:tc>
        <w:tc>
          <w:tcPr>
            <w:tcW w:w="2126" w:type="dxa"/>
            <w:vAlign w:val="center"/>
          </w:tcPr>
          <w:p w14:paraId="0C684DA6" w14:textId="77777777" w:rsidR="00F3650D" w:rsidRPr="00F3650D" w:rsidRDefault="00F3650D" w:rsidP="00F3650D">
            <w:pPr>
              <w:spacing w:line="240" w:lineRule="auto"/>
              <w:jc w:val="center"/>
              <w:rPr>
                <w:rFonts w:ascii="Times New Roman" w:eastAsia="宋体" w:hAnsi="Times New Roman" w:cs="Times New Roman"/>
                <w:bCs/>
                <w:sz w:val="21"/>
                <w:szCs w:val="21"/>
                <w14:ligatures w14:val="none"/>
              </w:rPr>
            </w:pPr>
            <w:r w:rsidRPr="00F3650D">
              <w:rPr>
                <w:rFonts w:ascii="Times New Roman" w:eastAsia="宋体" w:hAnsi="Times New Roman" w:cs="Times New Roman"/>
                <w:bCs/>
                <w:sz w:val="21"/>
                <w:szCs w:val="21"/>
                <w14:ligatures w14:val="none"/>
              </w:rPr>
              <w:t>采购包预算金额（万元）</w:t>
            </w:r>
          </w:p>
        </w:tc>
        <w:tc>
          <w:tcPr>
            <w:tcW w:w="851" w:type="dxa"/>
            <w:vAlign w:val="center"/>
          </w:tcPr>
          <w:p w14:paraId="1877927A" w14:textId="77777777" w:rsidR="00F3650D" w:rsidRPr="00F3650D" w:rsidRDefault="00F3650D" w:rsidP="00F3650D">
            <w:pPr>
              <w:spacing w:line="240" w:lineRule="auto"/>
              <w:jc w:val="center"/>
              <w:rPr>
                <w:rFonts w:ascii="Times New Roman" w:eastAsia="宋体" w:hAnsi="Times New Roman" w:cs="Times New Roman"/>
                <w:bCs/>
                <w:sz w:val="21"/>
                <w:szCs w:val="21"/>
                <w14:ligatures w14:val="none"/>
              </w:rPr>
            </w:pPr>
            <w:r w:rsidRPr="00F3650D">
              <w:rPr>
                <w:rFonts w:ascii="Times New Roman" w:eastAsia="宋体" w:hAnsi="Times New Roman" w:cs="Times New Roman"/>
                <w:bCs/>
                <w:sz w:val="21"/>
                <w:szCs w:val="21"/>
                <w14:ligatures w14:val="none"/>
              </w:rPr>
              <w:t>数量</w:t>
            </w:r>
          </w:p>
        </w:tc>
        <w:tc>
          <w:tcPr>
            <w:tcW w:w="3487" w:type="dxa"/>
            <w:vAlign w:val="center"/>
          </w:tcPr>
          <w:p w14:paraId="3E3B1C80" w14:textId="77777777" w:rsidR="00F3650D" w:rsidRPr="00F3650D" w:rsidRDefault="00F3650D" w:rsidP="00F3650D">
            <w:pPr>
              <w:spacing w:line="240" w:lineRule="auto"/>
              <w:jc w:val="center"/>
              <w:rPr>
                <w:rFonts w:ascii="Times New Roman" w:eastAsia="宋体" w:hAnsi="Times New Roman" w:cs="Times New Roman"/>
                <w:sz w:val="21"/>
                <w:szCs w:val="21"/>
                <w14:ligatures w14:val="none"/>
              </w:rPr>
            </w:pPr>
            <w:r w:rsidRPr="00F3650D">
              <w:rPr>
                <w:rFonts w:ascii="Times New Roman" w:eastAsia="宋体" w:hAnsi="Times New Roman" w:cs="Times New Roman"/>
                <w:sz w:val="21"/>
                <w:szCs w:val="21"/>
                <w14:ligatures w14:val="none"/>
              </w:rPr>
              <w:t>简要技术需求或服务要求</w:t>
            </w:r>
          </w:p>
        </w:tc>
      </w:tr>
      <w:tr w:rsidR="00F3650D" w:rsidRPr="00F3650D" w14:paraId="151F46D8" w14:textId="77777777" w:rsidTr="00882339">
        <w:trPr>
          <w:trHeight w:val="454"/>
        </w:trPr>
        <w:tc>
          <w:tcPr>
            <w:tcW w:w="688" w:type="dxa"/>
            <w:vAlign w:val="center"/>
          </w:tcPr>
          <w:p w14:paraId="19FF0AEB" w14:textId="77777777" w:rsidR="00F3650D" w:rsidRPr="00F3650D" w:rsidRDefault="00F3650D" w:rsidP="00F3650D">
            <w:pPr>
              <w:spacing w:line="360" w:lineRule="auto"/>
              <w:jc w:val="center"/>
              <w:rPr>
                <w:rFonts w:ascii="Times New Roman" w:eastAsia="宋体" w:hAnsi="Times New Roman" w:cs="Times New Roman"/>
                <w:bCs/>
                <w:sz w:val="21"/>
                <w:szCs w:val="21"/>
                <w14:ligatures w14:val="none"/>
              </w:rPr>
            </w:pPr>
            <w:r w:rsidRPr="00F3650D">
              <w:rPr>
                <w:rFonts w:ascii="Times New Roman" w:eastAsia="宋体" w:hAnsi="Times New Roman" w:cs="Times New Roman"/>
                <w:bCs/>
                <w:sz w:val="21"/>
                <w:szCs w:val="21"/>
                <w14:ligatures w14:val="none"/>
              </w:rPr>
              <w:t>01</w:t>
            </w:r>
          </w:p>
        </w:tc>
        <w:tc>
          <w:tcPr>
            <w:tcW w:w="1859" w:type="dxa"/>
            <w:vAlign w:val="center"/>
          </w:tcPr>
          <w:p w14:paraId="6852A605" w14:textId="77777777" w:rsidR="00F3650D" w:rsidRPr="00F3650D" w:rsidRDefault="00F3650D" w:rsidP="00F3650D">
            <w:pPr>
              <w:spacing w:line="360" w:lineRule="auto"/>
              <w:jc w:val="center"/>
              <w:rPr>
                <w:rFonts w:ascii="Times New Roman" w:eastAsia="宋体" w:hAnsi="Times New Roman" w:cs="Times New Roman"/>
                <w:bCs/>
                <w:sz w:val="21"/>
                <w:szCs w:val="21"/>
                <w14:ligatures w14:val="none"/>
              </w:rPr>
            </w:pPr>
            <w:r w:rsidRPr="00F3650D">
              <w:rPr>
                <w:rFonts w:ascii="Times New Roman" w:eastAsia="宋体" w:hAnsi="Times New Roman" w:cs="Times New Roman" w:hint="eastAsia"/>
                <w:bCs/>
                <w:sz w:val="21"/>
                <w:szCs w:val="21"/>
                <w14:ligatures w14:val="none"/>
              </w:rPr>
              <w:t>三院区西门子品牌放射设备维保</w:t>
            </w:r>
          </w:p>
        </w:tc>
        <w:tc>
          <w:tcPr>
            <w:tcW w:w="2126" w:type="dxa"/>
            <w:vAlign w:val="center"/>
          </w:tcPr>
          <w:p w14:paraId="45B8070D" w14:textId="77777777" w:rsidR="00F3650D" w:rsidRPr="00F3650D" w:rsidRDefault="00F3650D" w:rsidP="00F3650D">
            <w:pPr>
              <w:spacing w:line="360" w:lineRule="auto"/>
              <w:jc w:val="center"/>
              <w:rPr>
                <w:rFonts w:ascii="Times New Roman" w:eastAsia="宋体" w:hAnsi="Times New Roman" w:cs="Times New Roman"/>
                <w:bCs/>
                <w:sz w:val="21"/>
                <w:szCs w:val="21"/>
                <w14:ligatures w14:val="none"/>
              </w:rPr>
            </w:pPr>
            <w:r w:rsidRPr="00F3650D">
              <w:rPr>
                <w:rFonts w:ascii="Times New Roman" w:eastAsia="宋体" w:hAnsi="Times New Roman" w:cs="Times New Roman"/>
                <w:bCs/>
                <w:sz w:val="21"/>
                <w:szCs w:val="21"/>
                <w14:ligatures w14:val="none"/>
              </w:rPr>
              <w:t>230</w:t>
            </w:r>
          </w:p>
        </w:tc>
        <w:tc>
          <w:tcPr>
            <w:tcW w:w="851" w:type="dxa"/>
            <w:vAlign w:val="center"/>
          </w:tcPr>
          <w:p w14:paraId="3FF35384" w14:textId="77777777" w:rsidR="00F3650D" w:rsidRPr="00F3650D" w:rsidRDefault="00F3650D" w:rsidP="00F3650D">
            <w:pPr>
              <w:spacing w:line="360" w:lineRule="auto"/>
              <w:jc w:val="center"/>
              <w:rPr>
                <w:rFonts w:ascii="Times New Roman" w:eastAsia="宋体" w:hAnsi="Times New Roman" w:cs="Times New Roman"/>
                <w:bCs/>
                <w:sz w:val="21"/>
                <w:szCs w:val="21"/>
                <w14:ligatures w14:val="none"/>
              </w:rPr>
            </w:pPr>
            <w:r w:rsidRPr="00F3650D">
              <w:rPr>
                <w:rFonts w:ascii="Times New Roman" w:eastAsia="宋体" w:hAnsi="Times New Roman" w:cs="Times New Roman" w:hint="eastAsia"/>
                <w:sz w:val="21"/>
                <w14:ligatures w14:val="none"/>
              </w:rPr>
              <w:t>2</w:t>
            </w:r>
            <w:r w:rsidRPr="00F3650D">
              <w:rPr>
                <w:rFonts w:ascii="Times New Roman" w:eastAsia="宋体" w:hAnsi="Times New Roman" w:cs="Times New Roman" w:hint="eastAsia"/>
                <w:sz w:val="21"/>
                <w14:ligatures w14:val="none"/>
              </w:rPr>
              <w:t>年</w:t>
            </w:r>
          </w:p>
        </w:tc>
        <w:tc>
          <w:tcPr>
            <w:tcW w:w="3487" w:type="dxa"/>
            <w:vAlign w:val="center"/>
          </w:tcPr>
          <w:p w14:paraId="74D7C7F7" w14:textId="77777777" w:rsidR="00F3650D" w:rsidRPr="00F3650D" w:rsidRDefault="00F3650D" w:rsidP="00F3650D">
            <w:pPr>
              <w:spacing w:line="360" w:lineRule="auto"/>
              <w:jc w:val="center"/>
              <w:rPr>
                <w:rFonts w:ascii="Times New Roman" w:eastAsia="宋体" w:hAnsi="Times New Roman" w:cs="Times New Roman"/>
                <w:kern w:val="0"/>
                <w:sz w:val="21"/>
                <w:szCs w:val="21"/>
                <w14:ligatures w14:val="none"/>
              </w:rPr>
            </w:pPr>
            <w:r w:rsidRPr="00F3650D">
              <w:rPr>
                <w:rFonts w:ascii="Times New Roman" w:eastAsia="宋体" w:hAnsi="Times New Roman" w:cs="Times New Roman" w:hint="eastAsia"/>
                <w:sz w:val="21"/>
                <w14:ligatures w14:val="none"/>
              </w:rPr>
              <w:t>供应商应具备定期巡检、保养、现场服务能力</w:t>
            </w:r>
          </w:p>
        </w:tc>
      </w:tr>
    </w:tbl>
    <w:p w14:paraId="6BED8689" w14:textId="77777777" w:rsidR="00F3650D" w:rsidRPr="00F3650D" w:rsidRDefault="00F3650D" w:rsidP="00F3650D">
      <w:pPr>
        <w:spacing w:line="360" w:lineRule="auto"/>
        <w:contextualSpacing/>
        <w:jc w:val="both"/>
        <w:rPr>
          <w:rFonts w:ascii="Times New Roman" w:eastAsia="宋体" w:hAnsi="Times New Roman" w:cs="Times New Roman"/>
          <w:bCs/>
          <w:sz w:val="24"/>
          <w14:ligatures w14:val="none"/>
        </w:rPr>
      </w:pPr>
    </w:p>
    <w:p w14:paraId="124F2D35" w14:textId="77777777" w:rsidR="00F3650D" w:rsidRPr="00F3650D" w:rsidRDefault="00F3650D" w:rsidP="00F3650D">
      <w:pPr>
        <w:spacing w:line="360" w:lineRule="auto"/>
        <w:contextualSpacing/>
        <w:jc w:val="both"/>
        <w:rPr>
          <w:rFonts w:ascii="Times New Roman" w:eastAsia="宋体" w:hAnsi="Times New Roman" w:cs="Times New Roman"/>
          <w:bCs/>
          <w:sz w:val="24"/>
          <w14:ligatures w14:val="none"/>
        </w:rPr>
      </w:pPr>
      <w:r w:rsidRPr="00F3650D">
        <w:rPr>
          <w:rFonts w:ascii="Times New Roman" w:eastAsia="宋体" w:hAnsi="Times New Roman" w:cs="Times New Roman"/>
          <w:bCs/>
          <w:sz w:val="24"/>
          <w14:ligatures w14:val="none"/>
        </w:rPr>
        <w:t xml:space="preserve">2. </w:t>
      </w:r>
      <w:r w:rsidRPr="00F3650D">
        <w:rPr>
          <w:rFonts w:ascii="Times New Roman" w:eastAsia="宋体" w:hAnsi="Times New Roman" w:cs="Times New Roman"/>
          <w:bCs/>
          <w:sz w:val="24"/>
          <w14:ligatures w14:val="none"/>
        </w:rPr>
        <w:t>项目背景</w:t>
      </w:r>
      <w:r w:rsidRPr="00F3650D">
        <w:rPr>
          <w:rFonts w:ascii="Times New Roman" w:eastAsia="宋体" w:hAnsi="Times New Roman" w:cs="Times New Roman"/>
          <w:bCs/>
          <w:sz w:val="24"/>
          <w14:ligatures w14:val="none"/>
        </w:rPr>
        <w:t>/</w:t>
      </w:r>
      <w:r w:rsidRPr="00F3650D">
        <w:rPr>
          <w:rFonts w:ascii="Times New Roman" w:eastAsia="宋体" w:hAnsi="Times New Roman" w:cs="Times New Roman"/>
          <w:bCs/>
          <w:sz w:val="24"/>
          <w14:ligatures w14:val="none"/>
        </w:rPr>
        <w:t>项目概述（如有）</w:t>
      </w:r>
    </w:p>
    <w:p w14:paraId="0286126A" w14:textId="77777777" w:rsidR="00F3650D" w:rsidRPr="00F3650D" w:rsidRDefault="00F3650D" w:rsidP="00F3650D">
      <w:pPr>
        <w:spacing w:line="360" w:lineRule="auto"/>
        <w:ind w:firstLine="482"/>
        <w:contextualSpacing/>
        <w:jc w:val="both"/>
        <w:rPr>
          <w:rFonts w:ascii="Arial" w:eastAsia="宋体" w:hAnsi="Arial" w:cs="Arial"/>
          <w:sz w:val="24"/>
          <w14:ligatures w14:val="none"/>
        </w:rPr>
      </w:pPr>
      <w:r w:rsidRPr="00F3650D">
        <w:rPr>
          <w:rFonts w:ascii="Times New Roman" w:eastAsia="宋体" w:hAnsi="Times New Roman" w:cs="Times New Roman" w:hint="eastAsia"/>
          <w:sz w:val="24"/>
          <w14:ligatures w14:val="none"/>
        </w:rPr>
        <w:t>首都医科大学附属北京积水潭医院购买三院区西门子品牌放射设备维保项目</w:t>
      </w:r>
    </w:p>
    <w:p w14:paraId="6C7D1CE9" w14:textId="77777777" w:rsidR="00F3650D" w:rsidRPr="00F3650D" w:rsidRDefault="00F3650D" w:rsidP="00F3650D">
      <w:pPr>
        <w:numPr>
          <w:ilvl w:val="0"/>
          <w:numId w:val="1"/>
        </w:numPr>
        <w:spacing w:line="360" w:lineRule="auto"/>
        <w:contextualSpacing/>
        <w:jc w:val="both"/>
        <w:rPr>
          <w:rFonts w:ascii="Times New Roman" w:eastAsia="宋体" w:hAnsi="Times New Roman" w:cs="Times New Roman"/>
          <w:b/>
          <w:sz w:val="24"/>
          <w14:ligatures w14:val="none"/>
        </w:rPr>
      </w:pPr>
      <w:r w:rsidRPr="00F3650D">
        <w:rPr>
          <w:rFonts w:ascii="Times New Roman" w:eastAsia="宋体" w:hAnsi="Times New Roman" w:cs="Times New Roman"/>
          <w:b/>
          <w:sz w:val="24"/>
          <w14:ligatures w14:val="none"/>
        </w:rPr>
        <w:t>商务要求</w:t>
      </w:r>
    </w:p>
    <w:p w14:paraId="16CAFD87" w14:textId="77777777" w:rsidR="00F3650D" w:rsidRPr="00F3650D" w:rsidRDefault="00F3650D" w:rsidP="00F3650D">
      <w:pPr>
        <w:spacing w:line="360" w:lineRule="auto"/>
        <w:contextualSpacing/>
        <w:jc w:val="both"/>
        <w:rPr>
          <w:rFonts w:ascii="Times New Roman" w:eastAsia="宋体" w:hAnsi="Times New Roman" w:cs="Times New Roman"/>
          <w:i/>
          <w:sz w:val="24"/>
          <w14:ligatures w14:val="none"/>
        </w:rPr>
      </w:pPr>
      <w:r w:rsidRPr="00F3650D">
        <w:rPr>
          <w:rFonts w:ascii="Times New Roman" w:eastAsia="宋体" w:hAnsi="Times New Roman" w:cs="Times New Roman"/>
          <w:sz w:val="24"/>
          <w14:ligatures w14:val="none"/>
        </w:rPr>
        <w:t xml:space="preserve">1. </w:t>
      </w:r>
      <w:r w:rsidRPr="00F3650D">
        <w:rPr>
          <w:rFonts w:ascii="Times New Roman" w:eastAsia="宋体" w:hAnsi="Times New Roman" w:cs="Times New Roman"/>
          <w:sz w:val="24"/>
          <w14:ligatures w14:val="none"/>
        </w:rPr>
        <w:t>交付（实施）的时间（期限）和地点（范围）</w:t>
      </w:r>
    </w:p>
    <w:p w14:paraId="046CD739" w14:textId="77777777" w:rsidR="00F3650D" w:rsidRPr="00F3650D" w:rsidRDefault="00F3650D" w:rsidP="00F3650D">
      <w:pPr>
        <w:spacing w:after="0" w:line="360" w:lineRule="auto"/>
        <w:contextualSpacing/>
        <w:jc w:val="both"/>
        <w:rPr>
          <w:rFonts w:ascii="Arial" w:eastAsia="宋体" w:hAnsi="Arial" w:cs="Arial"/>
          <w:bCs/>
          <w:sz w:val="24"/>
          <w14:ligatures w14:val="none"/>
        </w:rPr>
      </w:pPr>
      <w:r w:rsidRPr="00F3650D">
        <w:rPr>
          <w:rFonts w:ascii="Arial" w:eastAsia="宋体" w:hAnsi="Arial" w:cs="Arial"/>
          <w:sz w:val="24"/>
          <w14:ligatures w14:val="none"/>
        </w:rPr>
        <w:t>实施</w:t>
      </w:r>
      <w:r w:rsidRPr="00F3650D">
        <w:rPr>
          <w:rFonts w:ascii="Arial" w:eastAsia="宋体" w:hAnsi="Arial" w:cs="Arial"/>
          <w:bCs/>
          <w:sz w:val="24"/>
          <w14:ligatures w14:val="none"/>
        </w:rPr>
        <w:t>时间：</w:t>
      </w:r>
      <w:r w:rsidRPr="00F3650D">
        <w:rPr>
          <w:rFonts w:ascii="Arial" w:eastAsia="宋体" w:hAnsi="Arial" w:cs="Arial" w:hint="eastAsia"/>
          <w:sz w:val="24"/>
          <w14:ligatures w14:val="none"/>
        </w:rPr>
        <w:t>2</w:t>
      </w:r>
      <w:r w:rsidRPr="00F3650D">
        <w:rPr>
          <w:rFonts w:ascii="Arial" w:eastAsia="宋体" w:hAnsi="Arial" w:cs="Arial" w:hint="eastAsia"/>
          <w:sz w:val="24"/>
          <w14:ligatures w14:val="none"/>
        </w:rPr>
        <w:t>年</w:t>
      </w:r>
    </w:p>
    <w:p w14:paraId="5E895B81" w14:textId="77777777" w:rsidR="00F3650D" w:rsidRPr="00F3650D" w:rsidRDefault="00F3650D" w:rsidP="00F3650D">
      <w:pPr>
        <w:spacing w:line="360" w:lineRule="auto"/>
        <w:contextualSpacing/>
        <w:jc w:val="both"/>
        <w:rPr>
          <w:rFonts w:ascii="Times New Roman" w:eastAsia="宋体" w:hAnsi="Times New Roman" w:cs="Times New Roman"/>
          <w:i/>
          <w:sz w:val="24"/>
          <w14:ligatures w14:val="none"/>
        </w:rPr>
      </w:pPr>
      <w:r w:rsidRPr="00F3650D">
        <w:rPr>
          <w:rFonts w:ascii="Arial" w:eastAsia="宋体" w:hAnsi="Arial" w:cs="Arial"/>
          <w:sz w:val="24"/>
          <w14:ligatures w14:val="none"/>
        </w:rPr>
        <w:t>实施</w:t>
      </w:r>
      <w:r w:rsidRPr="00F3650D">
        <w:rPr>
          <w:rFonts w:ascii="Arial" w:eastAsia="宋体" w:hAnsi="Arial" w:cs="Arial"/>
          <w:bCs/>
          <w:sz w:val="24"/>
          <w14:ligatures w14:val="none"/>
        </w:rPr>
        <w:t>地点：采购人指定地点</w:t>
      </w:r>
    </w:p>
    <w:p w14:paraId="56884DBC" w14:textId="77777777" w:rsidR="00F3650D" w:rsidRPr="00F3650D" w:rsidRDefault="00F3650D" w:rsidP="00F3650D">
      <w:pPr>
        <w:spacing w:line="360" w:lineRule="auto"/>
        <w:contextualSpacing/>
        <w:jc w:val="both"/>
        <w:rPr>
          <w:rFonts w:ascii="Times New Roman" w:eastAsia="宋体" w:hAnsi="Times New Roman" w:cs="Times New Roman"/>
          <w:bCs/>
          <w:sz w:val="24"/>
          <w14:ligatures w14:val="none"/>
        </w:rPr>
      </w:pPr>
      <w:r w:rsidRPr="00F3650D">
        <w:rPr>
          <w:rFonts w:ascii="Times New Roman" w:eastAsia="宋体" w:hAnsi="Times New Roman" w:cs="Times New Roman"/>
          <w:sz w:val="24"/>
          <w14:ligatures w14:val="none"/>
        </w:rPr>
        <w:t xml:space="preserve">2. </w:t>
      </w:r>
      <w:r w:rsidRPr="00F3650D">
        <w:rPr>
          <w:rFonts w:ascii="Times New Roman" w:eastAsia="宋体" w:hAnsi="Times New Roman" w:cs="Times New Roman"/>
          <w:sz w:val="24"/>
          <w14:ligatures w14:val="none"/>
        </w:rPr>
        <w:t>付款条件（进度和方式）</w:t>
      </w:r>
      <w:r w:rsidRPr="00F3650D">
        <w:rPr>
          <w:rFonts w:ascii="Times New Roman" w:eastAsia="宋体" w:hAnsi="Times New Roman" w:cs="Times New Roman" w:hint="eastAsia"/>
          <w:sz w:val="24"/>
          <w14:ligatures w14:val="none"/>
        </w:rPr>
        <w:t>：</w:t>
      </w:r>
      <w:r w:rsidRPr="00F3650D">
        <w:rPr>
          <w:rFonts w:ascii="Arial" w:eastAsia="宋体" w:hAnsi="Arial" w:cs="Arial"/>
          <w:sz w:val="24"/>
          <w14:ligatures w14:val="none"/>
        </w:rPr>
        <w:t>详见合同文本</w:t>
      </w:r>
    </w:p>
    <w:p w14:paraId="461B1863" w14:textId="77777777" w:rsidR="00F3650D" w:rsidRPr="00F3650D" w:rsidRDefault="00F3650D" w:rsidP="00F3650D">
      <w:pPr>
        <w:spacing w:line="360" w:lineRule="auto"/>
        <w:contextualSpacing/>
        <w:jc w:val="both"/>
        <w:rPr>
          <w:rFonts w:ascii="Times New Roman" w:eastAsia="宋体" w:hAnsi="Times New Roman" w:cs="Times New Roman"/>
          <w:sz w:val="24"/>
          <w14:ligatures w14:val="none"/>
        </w:rPr>
      </w:pPr>
      <w:r w:rsidRPr="00F3650D">
        <w:rPr>
          <w:rFonts w:ascii="Times New Roman" w:eastAsia="宋体" w:hAnsi="Times New Roman" w:cs="Times New Roman"/>
          <w:sz w:val="24"/>
          <w14:ligatures w14:val="none"/>
        </w:rPr>
        <w:t xml:space="preserve">3. </w:t>
      </w:r>
      <w:r w:rsidRPr="00F3650D">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F3650D">
        <w:rPr>
          <w:rFonts w:ascii="Times New Roman" w:eastAsia="宋体" w:hAnsi="Times New Roman" w:cs="Times New Roman"/>
          <w:sz w:val="24"/>
          <w14:ligatures w14:val="none"/>
        </w:rPr>
        <w:t>2020</w:t>
      </w:r>
      <w:r w:rsidRPr="00F3650D">
        <w:rPr>
          <w:rFonts w:ascii="Times New Roman" w:eastAsia="宋体" w:hAnsi="Times New Roman" w:cs="Times New Roman"/>
          <w:sz w:val="24"/>
          <w14:ligatures w14:val="none"/>
        </w:rPr>
        <w:t>﹞</w:t>
      </w:r>
      <w:r w:rsidRPr="00F3650D">
        <w:rPr>
          <w:rFonts w:ascii="Times New Roman" w:eastAsia="宋体" w:hAnsi="Times New Roman" w:cs="Times New Roman"/>
          <w:sz w:val="24"/>
          <w14:ligatures w14:val="none"/>
        </w:rPr>
        <w:t>123</w:t>
      </w:r>
      <w:r w:rsidRPr="00F3650D">
        <w:rPr>
          <w:rFonts w:ascii="Times New Roman" w:eastAsia="宋体" w:hAnsi="Times New Roman" w:cs="Times New Roman"/>
          <w:sz w:val="24"/>
          <w14:ligatures w14:val="none"/>
        </w:rPr>
        <w:t>号））</w:t>
      </w:r>
    </w:p>
    <w:p w14:paraId="188367CE" w14:textId="77777777" w:rsidR="00F3650D" w:rsidRPr="00F3650D" w:rsidRDefault="00F3650D" w:rsidP="00F3650D">
      <w:pPr>
        <w:spacing w:line="360" w:lineRule="auto"/>
        <w:contextualSpacing/>
        <w:jc w:val="both"/>
        <w:rPr>
          <w:rFonts w:ascii="Times New Roman" w:eastAsia="宋体" w:hAnsi="Times New Roman" w:cs="Times New Roman"/>
          <w:sz w:val="24"/>
          <w14:ligatures w14:val="none"/>
        </w:rPr>
      </w:pPr>
      <w:r w:rsidRPr="00F3650D">
        <w:rPr>
          <w:rFonts w:ascii="Times New Roman" w:eastAsia="宋体" w:hAnsi="Times New Roman" w:cs="Times New Roman"/>
          <w:sz w:val="24"/>
          <w14:ligatures w14:val="none"/>
        </w:rPr>
        <w:t xml:space="preserve">4. </w:t>
      </w:r>
      <w:r w:rsidRPr="00F3650D">
        <w:rPr>
          <w:rFonts w:ascii="Times New Roman" w:eastAsia="宋体" w:hAnsi="Times New Roman" w:cs="Times New Roman"/>
          <w:sz w:val="24"/>
          <w14:ligatures w14:val="none"/>
        </w:rPr>
        <w:t>售后服务（质保期）（如适用）</w:t>
      </w:r>
    </w:p>
    <w:p w14:paraId="04321B83" w14:textId="77777777" w:rsidR="00F3650D" w:rsidRPr="00F3650D" w:rsidRDefault="00F3650D" w:rsidP="00F3650D">
      <w:pPr>
        <w:spacing w:line="360" w:lineRule="auto"/>
        <w:contextualSpacing/>
        <w:jc w:val="both"/>
        <w:rPr>
          <w:rFonts w:ascii="Times New Roman" w:eastAsia="宋体" w:hAnsi="Times New Roman" w:cs="Times New Roman"/>
          <w:b/>
          <w:i/>
          <w:sz w:val="24"/>
          <w14:ligatures w14:val="none"/>
        </w:rPr>
      </w:pPr>
      <w:r w:rsidRPr="00F3650D">
        <w:rPr>
          <w:rFonts w:ascii="Times New Roman" w:eastAsia="宋体" w:hAnsi="Times New Roman" w:cs="Times New Roman"/>
          <w:sz w:val="24"/>
          <w14:ligatures w14:val="none"/>
        </w:rPr>
        <w:t xml:space="preserve">5. </w:t>
      </w:r>
      <w:r w:rsidRPr="00F3650D">
        <w:rPr>
          <w:rFonts w:ascii="Times New Roman" w:eastAsia="宋体" w:hAnsi="Times New Roman" w:cs="Times New Roman"/>
          <w:sz w:val="24"/>
          <w14:ligatures w14:val="none"/>
        </w:rPr>
        <w:t>保险（如适用）</w:t>
      </w:r>
    </w:p>
    <w:p w14:paraId="1156239F" w14:textId="77777777" w:rsidR="00F3650D" w:rsidRPr="00F3650D" w:rsidRDefault="00F3650D" w:rsidP="00F3650D">
      <w:pPr>
        <w:numPr>
          <w:ilvl w:val="0"/>
          <w:numId w:val="1"/>
        </w:numPr>
        <w:spacing w:line="360" w:lineRule="auto"/>
        <w:contextualSpacing/>
        <w:jc w:val="both"/>
        <w:rPr>
          <w:rFonts w:ascii="Times New Roman" w:eastAsia="宋体" w:hAnsi="Times New Roman" w:cs="Times New Roman"/>
          <w:b/>
          <w:sz w:val="24"/>
          <w14:ligatures w14:val="none"/>
        </w:rPr>
      </w:pPr>
      <w:r w:rsidRPr="00F3650D">
        <w:rPr>
          <w:rFonts w:ascii="Times New Roman" w:eastAsia="宋体" w:hAnsi="Times New Roman" w:cs="Times New Roman"/>
          <w:b/>
          <w:sz w:val="24"/>
          <w14:ligatures w14:val="none"/>
        </w:rPr>
        <w:t>技术要求</w:t>
      </w:r>
    </w:p>
    <w:p w14:paraId="30A132A0" w14:textId="77777777" w:rsidR="00F3650D" w:rsidRPr="00F3650D" w:rsidRDefault="00F3650D" w:rsidP="00F3650D">
      <w:pPr>
        <w:spacing w:line="360" w:lineRule="auto"/>
        <w:contextualSpacing/>
        <w:jc w:val="both"/>
        <w:rPr>
          <w:rFonts w:ascii="Times New Roman" w:eastAsia="宋体" w:hAnsi="Times New Roman" w:cs="Times New Roman"/>
          <w:sz w:val="24"/>
          <w14:ligatures w14:val="none"/>
        </w:rPr>
      </w:pPr>
      <w:r w:rsidRPr="00F3650D">
        <w:rPr>
          <w:rFonts w:ascii="Times New Roman" w:eastAsia="宋体" w:hAnsi="Times New Roman" w:cs="Times New Roman"/>
          <w:sz w:val="24"/>
          <w14:ligatures w14:val="none"/>
        </w:rPr>
        <w:t xml:space="preserve">1. </w:t>
      </w:r>
      <w:r w:rsidRPr="00F3650D">
        <w:rPr>
          <w:rFonts w:ascii="Times New Roman" w:eastAsia="宋体" w:hAnsi="Times New Roman" w:cs="Times New Roman"/>
          <w:sz w:val="24"/>
          <w14:ligatures w14:val="none"/>
        </w:rPr>
        <w:t>基本要求</w:t>
      </w:r>
    </w:p>
    <w:p w14:paraId="331FEFE1" w14:textId="77777777" w:rsidR="00F3650D" w:rsidRPr="00F3650D" w:rsidRDefault="00F3650D" w:rsidP="00F3650D">
      <w:pPr>
        <w:spacing w:line="360" w:lineRule="auto"/>
        <w:contextualSpacing/>
        <w:jc w:val="both"/>
        <w:rPr>
          <w:rFonts w:ascii="Times New Roman" w:eastAsia="宋体" w:hAnsi="Times New Roman" w:cs="Times New Roman"/>
          <w:sz w:val="24"/>
          <w14:ligatures w14:val="none"/>
        </w:rPr>
      </w:pPr>
      <w:r w:rsidRPr="00F3650D">
        <w:rPr>
          <w:rFonts w:ascii="Times New Roman" w:eastAsia="宋体" w:hAnsi="Times New Roman" w:cs="Times New Roman"/>
          <w:sz w:val="24"/>
          <w14:ligatures w14:val="none"/>
        </w:rPr>
        <w:t xml:space="preserve">1.1 </w:t>
      </w:r>
      <w:r w:rsidRPr="00F3650D">
        <w:rPr>
          <w:rFonts w:ascii="Times New Roman" w:eastAsia="宋体" w:hAnsi="Times New Roman" w:cs="Times New Roman"/>
          <w:sz w:val="24"/>
          <w14:ligatures w14:val="none"/>
        </w:rPr>
        <w:t>采购标的需实现的功能或者目标</w:t>
      </w:r>
    </w:p>
    <w:p w14:paraId="6B4256B7" w14:textId="77777777" w:rsidR="00F3650D" w:rsidRPr="00F3650D" w:rsidRDefault="00F3650D" w:rsidP="00F3650D">
      <w:pPr>
        <w:spacing w:line="360" w:lineRule="auto"/>
        <w:ind w:firstLineChars="200" w:firstLine="480"/>
        <w:contextualSpacing/>
        <w:jc w:val="both"/>
        <w:rPr>
          <w:rFonts w:ascii="Times New Roman" w:eastAsia="宋体" w:hAnsi="Times New Roman" w:cs="Times New Roman"/>
          <w:sz w:val="24"/>
          <w14:ligatures w14:val="none"/>
        </w:rPr>
      </w:pPr>
      <w:r w:rsidRPr="00F3650D">
        <w:rPr>
          <w:rFonts w:ascii="Arial" w:eastAsia="宋体" w:hAnsi="Arial" w:cs="Arial"/>
          <w:sz w:val="24"/>
          <w14:ligatures w14:val="none"/>
        </w:rPr>
        <w:t>本次招标为</w:t>
      </w:r>
      <w:r w:rsidRPr="00F3650D">
        <w:rPr>
          <w:rFonts w:ascii="Arial" w:eastAsia="宋体" w:hAnsi="Arial" w:cs="Arial" w:hint="eastAsia"/>
          <w:sz w:val="24"/>
          <w14:ligatures w14:val="none"/>
        </w:rPr>
        <w:t>首都医科大学附属北京积水潭医院购买三院区西门子品牌放射设备维保项目服务</w:t>
      </w:r>
      <w:r w:rsidRPr="00F3650D">
        <w:rPr>
          <w:rFonts w:ascii="Arial" w:eastAsia="宋体" w:hAnsi="Arial" w:cs="Arial"/>
          <w:sz w:val="24"/>
          <w14:ligatures w14:val="none"/>
        </w:rPr>
        <w:t>选择供应商，投标人应根据招标文件所提出的采购需求，制定具体服务方案，确保服务质量符合要求，以优良的服务和优惠的价格，充分显示自己的竞争实力。</w:t>
      </w:r>
    </w:p>
    <w:p w14:paraId="6B058B5C" w14:textId="77777777" w:rsidR="00F3650D" w:rsidRPr="00F3650D" w:rsidRDefault="00F3650D" w:rsidP="00F3650D">
      <w:pPr>
        <w:spacing w:line="360" w:lineRule="auto"/>
        <w:contextualSpacing/>
        <w:jc w:val="both"/>
        <w:rPr>
          <w:rFonts w:ascii="Times New Roman" w:eastAsia="宋体" w:hAnsi="Times New Roman" w:cs="Times New Roman"/>
          <w:sz w:val="24"/>
          <w14:ligatures w14:val="none"/>
        </w:rPr>
      </w:pPr>
      <w:r w:rsidRPr="00F3650D">
        <w:rPr>
          <w:rFonts w:ascii="Times New Roman" w:eastAsia="宋体" w:hAnsi="Times New Roman" w:cs="Times New Roman"/>
          <w:sz w:val="24"/>
          <w14:ligatures w14:val="none"/>
        </w:rPr>
        <w:t xml:space="preserve">1.2 </w:t>
      </w:r>
      <w:r w:rsidRPr="00F3650D">
        <w:rPr>
          <w:rFonts w:ascii="Times New Roman" w:eastAsia="宋体" w:hAnsi="Times New Roman" w:cs="Times New Roman"/>
          <w:sz w:val="24"/>
          <w14:ligatures w14:val="none"/>
        </w:rPr>
        <w:t>需执行的国家相关标准、行业标准、地方标准或者其他标准、规范</w:t>
      </w:r>
    </w:p>
    <w:p w14:paraId="4EC04361" w14:textId="77777777" w:rsidR="00F3650D" w:rsidRPr="00F3650D" w:rsidRDefault="00F3650D" w:rsidP="00F3650D">
      <w:pPr>
        <w:spacing w:line="360" w:lineRule="auto"/>
        <w:contextualSpacing/>
        <w:jc w:val="both"/>
        <w:rPr>
          <w:rFonts w:ascii="Arial" w:eastAsia="宋体" w:hAnsi="Arial" w:cs="Arial"/>
          <w:sz w:val="24"/>
          <w14:ligatures w14:val="none"/>
        </w:rPr>
      </w:pPr>
      <w:r w:rsidRPr="00F3650D">
        <w:rPr>
          <w:rFonts w:ascii="Arial" w:eastAsia="宋体" w:hAnsi="Arial" w:cs="Arial"/>
          <w:sz w:val="24"/>
          <w14:ligatures w14:val="none"/>
        </w:rPr>
        <w:t>符合已颁布的现行中华人民共和国认可的国家标准、地方标准和行业标准。如果</w:t>
      </w:r>
      <w:r w:rsidRPr="00F3650D">
        <w:rPr>
          <w:rFonts w:ascii="Arial" w:eastAsia="宋体" w:hAnsi="Arial" w:cs="Arial"/>
          <w:sz w:val="24"/>
          <w14:ligatures w14:val="none"/>
        </w:rPr>
        <w:lastRenderedPageBreak/>
        <w:t>这些标准内容有矛盾时，应按最高标准的条款执行。</w:t>
      </w:r>
    </w:p>
    <w:p w14:paraId="40E5BCED"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1.</w:t>
      </w:r>
      <w:r w:rsidRPr="00F3650D">
        <w:rPr>
          <w:rFonts w:ascii="Arial" w:eastAsia="宋体" w:hAnsi="Arial" w:cs="Arial"/>
          <w:sz w:val="24"/>
          <w14:ligatures w14:val="none"/>
        </w:rPr>
        <w:t xml:space="preserve">3. </w:t>
      </w:r>
      <w:r w:rsidRPr="00F3650D">
        <w:rPr>
          <w:rFonts w:ascii="Arial" w:eastAsia="宋体" w:hAnsi="Arial" w:cs="Arial"/>
          <w:sz w:val="24"/>
          <w14:ligatures w14:val="none"/>
        </w:rPr>
        <w:t>为落实政府采购政策需满足的要求：</w:t>
      </w:r>
    </w:p>
    <w:p w14:paraId="488D9E06" w14:textId="77777777" w:rsidR="00F3650D" w:rsidRPr="00F3650D" w:rsidRDefault="00F3650D" w:rsidP="00F3650D">
      <w:pPr>
        <w:spacing w:line="360" w:lineRule="auto"/>
        <w:contextualSpacing/>
        <w:jc w:val="both"/>
        <w:rPr>
          <w:rFonts w:ascii="Times New Roman" w:eastAsia="宋体" w:hAnsi="Times New Roman" w:cs="Times New Roman"/>
          <w:sz w:val="24"/>
          <w14:ligatures w14:val="none"/>
        </w:rPr>
      </w:pPr>
      <w:r w:rsidRPr="00F3650D">
        <w:rPr>
          <w:rFonts w:ascii="Arial" w:eastAsia="宋体" w:hAnsi="Arial" w:cs="Arial" w:hint="eastAsia"/>
          <w:sz w:val="24"/>
          <w14:ligatures w14:val="none"/>
        </w:rPr>
        <w:t>1.</w:t>
      </w:r>
      <w:r w:rsidRPr="00F3650D">
        <w:rPr>
          <w:rFonts w:ascii="Arial" w:eastAsia="宋体" w:hAnsi="Arial" w:cs="Arial"/>
          <w:sz w:val="24"/>
          <w14:ligatures w14:val="none"/>
        </w:rPr>
        <w:t xml:space="preserve">3.1 </w:t>
      </w:r>
      <w:r w:rsidRPr="00F3650D">
        <w:rPr>
          <w:rFonts w:ascii="Arial" w:eastAsia="宋体" w:hAnsi="Arial" w:cs="Arial"/>
          <w:sz w:val="24"/>
          <w14:ligatures w14:val="none"/>
        </w:rPr>
        <w:t>中小企业、监狱企业及残疾人福利性单位。</w:t>
      </w:r>
    </w:p>
    <w:p w14:paraId="7BF4226B" w14:textId="77777777" w:rsidR="00F3650D" w:rsidRPr="00F3650D" w:rsidRDefault="00F3650D" w:rsidP="00F3650D">
      <w:pPr>
        <w:spacing w:after="0" w:line="360" w:lineRule="auto"/>
        <w:contextualSpacing/>
        <w:jc w:val="both"/>
        <w:rPr>
          <w:rFonts w:ascii="Times New Roman" w:eastAsia="宋体" w:hAnsi="Times New Roman" w:cs="Times New Roman"/>
          <w:sz w:val="24"/>
          <w14:ligatures w14:val="none"/>
        </w:rPr>
      </w:pPr>
      <w:r w:rsidRPr="00F3650D">
        <w:rPr>
          <w:rFonts w:ascii="Times New Roman" w:eastAsia="宋体" w:hAnsi="Times New Roman" w:cs="Times New Roman"/>
          <w:sz w:val="24"/>
          <w14:ligatures w14:val="none"/>
        </w:rPr>
        <w:t xml:space="preserve">2. </w:t>
      </w:r>
      <w:r w:rsidRPr="00F3650D">
        <w:rPr>
          <w:rFonts w:ascii="Times New Roman" w:eastAsia="宋体" w:hAnsi="Times New Roman" w:cs="Times New Roman"/>
          <w:sz w:val="24"/>
          <w14:ligatures w14:val="none"/>
        </w:rPr>
        <w:t>服务内容及要求</w:t>
      </w:r>
    </w:p>
    <w:p w14:paraId="5FD965B2" w14:textId="77777777" w:rsidR="00F3650D" w:rsidRPr="00F3650D" w:rsidRDefault="00F3650D" w:rsidP="00F3650D">
      <w:pPr>
        <w:tabs>
          <w:tab w:val="left" w:pos="567"/>
        </w:tabs>
        <w:spacing w:before="120"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t>2.1</w:t>
      </w:r>
      <w:r w:rsidRPr="00F3650D">
        <w:rPr>
          <w:rFonts w:ascii="Arial" w:eastAsia="宋体" w:hAnsi="Arial" w:cs="Arial" w:hint="eastAsia"/>
          <w:sz w:val="24"/>
          <w14:ligatures w14:val="none"/>
        </w:rPr>
        <w:t>维保清单</w:t>
      </w:r>
    </w:p>
    <w:tbl>
      <w:tblPr>
        <w:tblW w:w="5081" w:type="pct"/>
        <w:tblLayout w:type="fixed"/>
        <w:tblLook w:val="04A0" w:firstRow="1" w:lastRow="0" w:firstColumn="1" w:lastColumn="0" w:noHBand="0" w:noVBand="1"/>
      </w:tblPr>
      <w:tblGrid>
        <w:gridCol w:w="599"/>
        <w:gridCol w:w="797"/>
        <w:gridCol w:w="1453"/>
        <w:gridCol w:w="2337"/>
        <w:gridCol w:w="909"/>
        <w:gridCol w:w="1003"/>
        <w:gridCol w:w="1332"/>
      </w:tblGrid>
      <w:tr w:rsidR="00F3650D" w:rsidRPr="00F3650D" w14:paraId="5168B783" w14:textId="77777777" w:rsidTr="00882339">
        <w:trPr>
          <w:trHeight w:val="255"/>
        </w:trPr>
        <w:tc>
          <w:tcPr>
            <w:tcW w:w="355" w:type="pct"/>
            <w:tcBorders>
              <w:top w:val="single" w:sz="4" w:space="0" w:color="000000"/>
              <w:left w:val="single" w:sz="4" w:space="0" w:color="000000"/>
              <w:bottom w:val="single" w:sz="4" w:space="0" w:color="000000"/>
              <w:right w:val="single" w:sz="4" w:space="0" w:color="000000"/>
            </w:tcBorders>
            <w:noWrap/>
            <w:vAlign w:val="center"/>
          </w:tcPr>
          <w:p w14:paraId="321F3D33" w14:textId="77777777" w:rsidR="00F3650D" w:rsidRPr="00F3650D" w:rsidRDefault="00F3650D" w:rsidP="00F3650D">
            <w:pPr>
              <w:widowControl/>
              <w:spacing w:after="0" w:line="240" w:lineRule="auto"/>
              <w:jc w:val="center"/>
              <w:rPr>
                <w:rFonts w:ascii="宋体" w:eastAsia="宋体" w:hAnsi="宋体" w:cs="Calibri" w:hint="eastAsia"/>
                <w:b/>
                <w:bCs/>
                <w:color w:val="000000"/>
                <w:kern w:val="0"/>
                <w:szCs w:val="22"/>
                <w14:ligatures w14:val="none"/>
              </w:rPr>
            </w:pPr>
            <w:r w:rsidRPr="00F3650D">
              <w:rPr>
                <w:rFonts w:ascii="宋体" w:eastAsia="宋体" w:hAnsi="宋体" w:cs="Calibri" w:hint="eastAsia"/>
                <w:b/>
                <w:bCs/>
                <w:color w:val="000000"/>
                <w:kern w:val="0"/>
                <w:szCs w:val="22"/>
                <w14:ligatures w14:val="none"/>
              </w:rPr>
              <w:t>序号</w:t>
            </w:r>
          </w:p>
        </w:tc>
        <w:tc>
          <w:tcPr>
            <w:tcW w:w="473" w:type="pct"/>
            <w:tcBorders>
              <w:top w:val="single" w:sz="4" w:space="0" w:color="000000"/>
              <w:left w:val="nil"/>
              <w:bottom w:val="single" w:sz="4" w:space="0" w:color="000000"/>
              <w:right w:val="single" w:sz="4" w:space="0" w:color="000000"/>
            </w:tcBorders>
            <w:noWrap/>
            <w:vAlign w:val="center"/>
          </w:tcPr>
          <w:p w14:paraId="737B97B4" w14:textId="77777777" w:rsidR="00F3650D" w:rsidRPr="00F3650D" w:rsidRDefault="00F3650D" w:rsidP="00F3650D">
            <w:pPr>
              <w:widowControl/>
              <w:spacing w:after="0" w:line="240" w:lineRule="auto"/>
              <w:jc w:val="center"/>
              <w:rPr>
                <w:rFonts w:ascii="宋体" w:eastAsia="宋体" w:hAnsi="宋体" w:cs="Calibri" w:hint="eastAsia"/>
                <w:b/>
                <w:bCs/>
                <w:color w:val="000000"/>
                <w:kern w:val="0"/>
                <w:szCs w:val="22"/>
                <w14:ligatures w14:val="none"/>
              </w:rPr>
            </w:pPr>
            <w:r w:rsidRPr="00F3650D">
              <w:rPr>
                <w:rFonts w:ascii="宋体" w:eastAsia="宋体" w:hAnsi="宋体" w:cs="Calibri" w:hint="eastAsia"/>
                <w:b/>
                <w:bCs/>
                <w:color w:val="000000"/>
                <w:kern w:val="0"/>
                <w:szCs w:val="22"/>
                <w14:ligatures w14:val="none"/>
              </w:rPr>
              <w:t>院区</w:t>
            </w:r>
          </w:p>
        </w:tc>
        <w:tc>
          <w:tcPr>
            <w:tcW w:w="862" w:type="pct"/>
            <w:tcBorders>
              <w:top w:val="single" w:sz="4" w:space="0" w:color="000000"/>
              <w:left w:val="nil"/>
              <w:bottom w:val="single" w:sz="4" w:space="0" w:color="000000"/>
              <w:right w:val="single" w:sz="4" w:space="0" w:color="000000"/>
            </w:tcBorders>
            <w:noWrap/>
            <w:vAlign w:val="center"/>
          </w:tcPr>
          <w:p w14:paraId="6777CDD9" w14:textId="77777777" w:rsidR="00F3650D" w:rsidRPr="00F3650D" w:rsidRDefault="00F3650D" w:rsidP="00F3650D">
            <w:pPr>
              <w:widowControl/>
              <w:spacing w:after="0" w:line="240" w:lineRule="auto"/>
              <w:jc w:val="center"/>
              <w:rPr>
                <w:rFonts w:ascii="宋体" w:eastAsia="宋体" w:hAnsi="宋体" w:cs="Calibri" w:hint="eastAsia"/>
                <w:b/>
                <w:bCs/>
                <w:color w:val="000000"/>
                <w:kern w:val="0"/>
                <w:szCs w:val="22"/>
                <w14:ligatures w14:val="none"/>
              </w:rPr>
            </w:pPr>
            <w:r w:rsidRPr="00F3650D">
              <w:rPr>
                <w:rFonts w:ascii="宋体" w:eastAsia="宋体" w:hAnsi="宋体" w:cs="Calibri" w:hint="eastAsia"/>
                <w:b/>
                <w:bCs/>
                <w:color w:val="000000"/>
                <w:kern w:val="0"/>
                <w:szCs w:val="22"/>
                <w14:ligatures w14:val="none"/>
              </w:rPr>
              <w:t>名称</w:t>
            </w:r>
          </w:p>
        </w:tc>
        <w:tc>
          <w:tcPr>
            <w:tcW w:w="1386" w:type="pct"/>
            <w:tcBorders>
              <w:top w:val="single" w:sz="4" w:space="0" w:color="000000"/>
              <w:left w:val="nil"/>
              <w:bottom w:val="single" w:sz="4" w:space="0" w:color="000000"/>
              <w:right w:val="single" w:sz="4" w:space="0" w:color="000000"/>
            </w:tcBorders>
            <w:noWrap/>
            <w:vAlign w:val="center"/>
          </w:tcPr>
          <w:p w14:paraId="7A20E89A" w14:textId="77777777" w:rsidR="00F3650D" w:rsidRPr="00F3650D" w:rsidRDefault="00F3650D" w:rsidP="00F3650D">
            <w:pPr>
              <w:widowControl/>
              <w:spacing w:after="0" w:line="240" w:lineRule="auto"/>
              <w:jc w:val="center"/>
              <w:rPr>
                <w:rFonts w:ascii="宋体" w:eastAsia="宋体" w:hAnsi="宋体" w:cs="Calibri" w:hint="eastAsia"/>
                <w:b/>
                <w:bCs/>
                <w:color w:val="000000"/>
                <w:kern w:val="0"/>
                <w:szCs w:val="22"/>
                <w14:ligatures w14:val="none"/>
              </w:rPr>
            </w:pPr>
            <w:r w:rsidRPr="00F3650D">
              <w:rPr>
                <w:rFonts w:ascii="宋体" w:eastAsia="宋体" w:hAnsi="宋体" w:cs="Calibri" w:hint="eastAsia"/>
                <w:b/>
                <w:bCs/>
                <w:color w:val="000000"/>
                <w:kern w:val="0"/>
                <w:szCs w:val="22"/>
                <w14:ligatures w14:val="none"/>
              </w:rPr>
              <w:t>设备型号</w:t>
            </w:r>
          </w:p>
        </w:tc>
        <w:tc>
          <w:tcPr>
            <w:tcW w:w="539" w:type="pct"/>
            <w:tcBorders>
              <w:top w:val="single" w:sz="4" w:space="0" w:color="000000"/>
              <w:left w:val="nil"/>
              <w:bottom w:val="single" w:sz="4" w:space="0" w:color="000000"/>
              <w:right w:val="single" w:sz="4" w:space="0" w:color="000000"/>
            </w:tcBorders>
            <w:shd w:val="clear" w:color="000000" w:fill="FFFFFF"/>
            <w:noWrap/>
            <w:vAlign w:val="center"/>
          </w:tcPr>
          <w:p w14:paraId="5B8855ED" w14:textId="77777777" w:rsidR="00F3650D" w:rsidRPr="00F3650D" w:rsidRDefault="00F3650D" w:rsidP="00F3650D">
            <w:pPr>
              <w:widowControl/>
              <w:spacing w:after="0" w:line="240" w:lineRule="auto"/>
              <w:jc w:val="center"/>
              <w:rPr>
                <w:rFonts w:ascii="宋体" w:eastAsia="宋体" w:hAnsi="宋体" w:cs="Calibri" w:hint="eastAsia"/>
                <w:b/>
                <w:bCs/>
                <w:color w:val="000000"/>
                <w:kern w:val="0"/>
                <w:szCs w:val="22"/>
                <w14:ligatures w14:val="none"/>
              </w:rPr>
            </w:pPr>
            <w:r w:rsidRPr="00F3650D">
              <w:rPr>
                <w:rFonts w:ascii="宋体" w:eastAsia="宋体" w:hAnsi="宋体" w:cs="Calibri" w:hint="eastAsia"/>
                <w:b/>
                <w:bCs/>
                <w:color w:val="000000"/>
                <w:kern w:val="0"/>
                <w:szCs w:val="22"/>
                <w14:ligatures w14:val="none"/>
              </w:rPr>
              <w:t>序列号</w:t>
            </w:r>
          </w:p>
        </w:tc>
        <w:tc>
          <w:tcPr>
            <w:tcW w:w="595" w:type="pct"/>
            <w:tcBorders>
              <w:top w:val="single" w:sz="4" w:space="0" w:color="000000"/>
              <w:left w:val="nil"/>
              <w:bottom w:val="single" w:sz="4" w:space="0" w:color="000000"/>
              <w:right w:val="single" w:sz="4" w:space="0" w:color="000000"/>
            </w:tcBorders>
            <w:noWrap/>
            <w:vAlign w:val="center"/>
          </w:tcPr>
          <w:p w14:paraId="18555A37" w14:textId="77777777" w:rsidR="00F3650D" w:rsidRPr="00F3650D" w:rsidRDefault="00F3650D" w:rsidP="00F3650D">
            <w:pPr>
              <w:widowControl/>
              <w:spacing w:after="0" w:line="240" w:lineRule="auto"/>
              <w:jc w:val="center"/>
              <w:rPr>
                <w:rFonts w:ascii="宋体" w:eastAsia="宋体" w:hAnsi="宋体" w:cs="Calibri" w:hint="eastAsia"/>
                <w:b/>
                <w:bCs/>
                <w:color w:val="000000"/>
                <w:kern w:val="0"/>
                <w:szCs w:val="22"/>
                <w14:ligatures w14:val="none"/>
              </w:rPr>
            </w:pPr>
            <w:r w:rsidRPr="00F3650D">
              <w:rPr>
                <w:rFonts w:ascii="宋体" w:eastAsia="宋体" w:hAnsi="宋体" w:cs="Calibri" w:hint="eastAsia"/>
                <w:b/>
                <w:bCs/>
                <w:color w:val="000000"/>
                <w:kern w:val="0"/>
                <w:szCs w:val="22"/>
                <w14:ligatures w14:val="none"/>
              </w:rPr>
              <w:t>维保方案</w:t>
            </w:r>
          </w:p>
        </w:tc>
        <w:tc>
          <w:tcPr>
            <w:tcW w:w="791" w:type="pct"/>
            <w:tcBorders>
              <w:top w:val="single" w:sz="4" w:space="0" w:color="000000"/>
              <w:left w:val="nil"/>
              <w:bottom w:val="single" w:sz="4" w:space="0" w:color="000000"/>
              <w:right w:val="single" w:sz="4" w:space="0" w:color="000000"/>
            </w:tcBorders>
            <w:noWrap/>
            <w:vAlign w:val="center"/>
          </w:tcPr>
          <w:p w14:paraId="1D729FCA" w14:textId="77777777" w:rsidR="00F3650D" w:rsidRPr="00F3650D" w:rsidRDefault="00F3650D" w:rsidP="00F3650D">
            <w:pPr>
              <w:widowControl/>
              <w:spacing w:after="0" w:line="240" w:lineRule="auto"/>
              <w:jc w:val="center"/>
              <w:rPr>
                <w:rFonts w:ascii="宋体" w:eastAsia="宋体" w:hAnsi="宋体" w:cs="Calibri" w:hint="eastAsia"/>
                <w:b/>
                <w:bCs/>
                <w:color w:val="000000"/>
                <w:kern w:val="0"/>
                <w:szCs w:val="22"/>
                <w14:ligatures w14:val="none"/>
              </w:rPr>
            </w:pPr>
            <w:r w:rsidRPr="00F3650D">
              <w:rPr>
                <w:rFonts w:ascii="宋体" w:eastAsia="宋体" w:hAnsi="宋体" w:cs="Calibri" w:hint="eastAsia"/>
                <w:b/>
                <w:bCs/>
                <w:color w:val="000000"/>
                <w:kern w:val="0"/>
                <w:szCs w:val="22"/>
                <w14:ligatures w14:val="none"/>
              </w:rPr>
              <w:t>装机日期</w:t>
            </w:r>
          </w:p>
        </w:tc>
      </w:tr>
      <w:tr w:rsidR="00F3650D" w:rsidRPr="00F3650D" w14:paraId="6DDA7982" w14:textId="77777777" w:rsidTr="00882339">
        <w:trPr>
          <w:trHeight w:val="246"/>
        </w:trPr>
        <w:tc>
          <w:tcPr>
            <w:tcW w:w="355" w:type="pct"/>
            <w:tcBorders>
              <w:top w:val="nil"/>
              <w:left w:val="single" w:sz="4" w:space="0" w:color="000000"/>
              <w:bottom w:val="single" w:sz="4" w:space="0" w:color="000000"/>
              <w:right w:val="single" w:sz="4" w:space="0" w:color="000000"/>
            </w:tcBorders>
            <w:noWrap/>
            <w:vAlign w:val="center"/>
          </w:tcPr>
          <w:p w14:paraId="39550018"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w:t>
            </w:r>
          </w:p>
        </w:tc>
        <w:tc>
          <w:tcPr>
            <w:tcW w:w="473" w:type="pct"/>
            <w:vMerge w:val="restart"/>
            <w:tcBorders>
              <w:top w:val="nil"/>
              <w:left w:val="single" w:sz="4" w:space="0" w:color="000000"/>
              <w:bottom w:val="single" w:sz="4" w:space="0" w:color="000000"/>
              <w:right w:val="single" w:sz="4" w:space="0" w:color="000000"/>
            </w:tcBorders>
            <w:noWrap/>
            <w:vAlign w:val="center"/>
          </w:tcPr>
          <w:p w14:paraId="0CF17AF4"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新街口</w:t>
            </w:r>
          </w:p>
        </w:tc>
        <w:tc>
          <w:tcPr>
            <w:tcW w:w="862" w:type="pct"/>
            <w:tcBorders>
              <w:top w:val="nil"/>
              <w:left w:val="nil"/>
              <w:bottom w:val="nil"/>
              <w:right w:val="nil"/>
            </w:tcBorders>
            <w:noWrap/>
            <w:vAlign w:val="center"/>
          </w:tcPr>
          <w:p w14:paraId="27069B23"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体外冲击波碎石机</w:t>
            </w:r>
          </w:p>
        </w:tc>
        <w:tc>
          <w:tcPr>
            <w:tcW w:w="1386" w:type="pct"/>
            <w:tcBorders>
              <w:top w:val="nil"/>
              <w:left w:val="single" w:sz="4" w:space="0" w:color="000000"/>
              <w:bottom w:val="single" w:sz="4" w:space="0" w:color="000000"/>
              <w:right w:val="single" w:sz="4" w:space="0" w:color="000000"/>
            </w:tcBorders>
            <w:noWrap/>
            <w:vAlign w:val="center"/>
          </w:tcPr>
          <w:p w14:paraId="437A65E8"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MODULARIS Variostar</w:t>
            </w:r>
          </w:p>
        </w:tc>
        <w:tc>
          <w:tcPr>
            <w:tcW w:w="539" w:type="pct"/>
            <w:tcBorders>
              <w:top w:val="nil"/>
              <w:left w:val="nil"/>
              <w:bottom w:val="single" w:sz="4" w:space="0" w:color="000000"/>
              <w:right w:val="single" w:sz="4" w:space="0" w:color="000000"/>
            </w:tcBorders>
            <w:shd w:val="clear" w:color="000000" w:fill="FFFFFF"/>
            <w:noWrap/>
            <w:vAlign w:val="center"/>
          </w:tcPr>
          <w:p w14:paraId="49A4471A"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5041</w:t>
            </w:r>
          </w:p>
        </w:tc>
        <w:tc>
          <w:tcPr>
            <w:tcW w:w="595" w:type="pct"/>
            <w:tcBorders>
              <w:top w:val="nil"/>
              <w:left w:val="nil"/>
              <w:bottom w:val="single" w:sz="4" w:space="0" w:color="000000"/>
              <w:right w:val="single" w:sz="4" w:space="0" w:color="000000"/>
            </w:tcBorders>
            <w:noWrap/>
            <w:vAlign w:val="center"/>
          </w:tcPr>
          <w:p w14:paraId="3E4897C6"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全保</w:t>
            </w:r>
          </w:p>
        </w:tc>
        <w:tc>
          <w:tcPr>
            <w:tcW w:w="791" w:type="pct"/>
            <w:tcBorders>
              <w:top w:val="nil"/>
              <w:left w:val="nil"/>
              <w:bottom w:val="single" w:sz="4" w:space="0" w:color="000000"/>
              <w:right w:val="single" w:sz="4" w:space="0" w:color="000000"/>
            </w:tcBorders>
            <w:noWrap/>
            <w:vAlign w:val="center"/>
          </w:tcPr>
          <w:p w14:paraId="01F34CEB"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2012/6/18</w:t>
            </w:r>
          </w:p>
        </w:tc>
      </w:tr>
      <w:tr w:rsidR="00F3650D" w:rsidRPr="00F3650D" w14:paraId="69BDBF40" w14:textId="77777777" w:rsidTr="00882339">
        <w:trPr>
          <w:trHeight w:val="246"/>
        </w:trPr>
        <w:tc>
          <w:tcPr>
            <w:tcW w:w="355" w:type="pct"/>
            <w:tcBorders>
              <w:top w:val="nil"/>
              <w:left w:val="single" w:sz="4" w:space="0" w:color="000000"/>
              <w:bottom w:val="single" w:sz="4" w:space="0" w:color="000000"/>
              <w:right w:val="single" w:sz="4" w:space="0" w:color="000000"/>
            </w:tcBorders>
            <w:noWrap/>
            <w:vAlign w:val="center"/>
          </w:tcPr>
          <w:p w14:paraId="71745B86"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w:t>
            </w:r>
          </w:p>
        </w:tc>
        <w:tc>
          <w:tcPr>
            <w:tcW w:w="473" w:type="pct"/>
            <w:vMerge/>
            <w:tcBorders>
              <w:top w:val="nil"/>
              <w:left w:val="single" w:sz="4" w:space="0" w:color="000000"/>
              <w:bottom w:val="single" w:sz="4" w:space="0" w:color="000000"/>
              <w:right w:val="single" w:sz="4" w:space="0" w:color="000000"/>
            </w:tcBorders>
            <w:vAlign w:val="center"/>
          </w:tcPr>
          <w:p w14:paraId="17E818CC"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single" w:sz="4" w:space="0" w:color="000000"/>
              <w:left w:val="nil"/>
              <w:bottom w:val="single" w:sz="4" w:space="0" w:color="000000"/>
              <w:right w:val="single" w:sz="4" w:space="0" w:color="000000"/>
            </w:tcBorders>
            <w:noWrap/>
            <w:vAlign w:val="center"/>
          </w:tcPr>
          <w:p w14:paraId="3E0BF9FD"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3D C型臂</w:t>
            </w:r>
          </w:p>
        </w:tc>
        <w:tc>
          <w:tcPr>
            <w:tcW w:w="1386" w:type="pct"/>
            <w:tcBorders>
              <w:top w:val="nil"/>
              <w:left w:val="nil"/>
              <w:bottom w:val="single" w:sz="4" w:space="0" w:color="000000"/>
              <w:right w:val="single" w:sz="4" w:space="0" w:color="000000"/>
            </w:tcBorders>
            <w:noWrap/>
            <w:vAlign w:val="center"/>
          </w:tcPr>
          <w:p w14:paraId="6C823B5F"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ARCADIS Orbic Gen2</w:t>
            </w:r>
          </w:p>
        </w:tc>
        <w:tc>
          <w:tcPr>
            <w:tcW w:w="539" w:type="pct"/>
            <w:tcBorders>
              <w:top w:val="nil"/>
              <w:left w:val="nil"/>
              <w:bottom w:val="single" w:sz="4" w:space="0" w:color="000000"/>
              <w:right w:val="single" w:sz="4" w:space="0" w:color="000000"/>
            </w:tcBorders>
            <w:shd w:val="clear" w:color="000000" w:fill="FFFFFF"/>
            <w:noWrap/>
            <w:vAlign w:val="center"/>
          </w:tcPr>
          <w:p w14:paraId="5B2C8AE5"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25022</w:t>
            </w:r>
          </w:p>
        </w:tc>
        <w:tc>
          <w:tcPr>
            <w:tcW w:w="595" w:type="pct"/>
            <w:vMerge w:val="restart"/>
            <w:tcBorders>
              <w:top w:val="nil"/>
              <w:left w:val="single" w:sz="4" w:space="0" w:color="000000"/>
              <w:bottom w:val="single" w:sz="4" w:space="0" w:color="000000"/>
              <w:right w:val="single" w:sz="4" w:space="0" w:color="000000"/>
            </w:tcBorders>
            <w:vAlign w:val="center"/>
          </w:tcPr>
          <w:p w14:paraId="56D955DF"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除一体化球管、平板探测器/影像增强器之外，包含常规备件、保养、人工等</w:t>
            </w:r>
          </w:p>
        </w:tc>
        <w:tc>
          <w:tcPr>
            <w:tcW w:w="791" w:type="pct"/>
            <w:tcBorders>
              <w:top w:val="nil"/>
              <w:left w:val="nil"/>
              <w:bottom w:val="single" w:sz="4" w:space="0" w:color="000000"/>
              <w:right w:val="single" w:sz="4" w:space="0" w:color="000000"/>
            </w:tcBorders>
            <w:noWrap/>
            <w:vAlign w:val="center"/>
          </w:tcPr>
          <w:p w14:paraId="6AC02E51"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2015/6/01</w:t>
            </w:r>
          </w:p>
        </w:tc>
      </w:tr>
      <w:tr w:rsidR="00F3650D" w:rsidRPr="00F3650D" w14:paraId="465061B7" w14:textId="77777777" w:rsidTr="00882339">
        <w:trPr>
          <w:trHeight w:val="255"/>
        </w:trPr>
        <w:tc>
          <w:tcPr>
            <w:tcW w:w="355" w:type="pct"/>
            <w:tcBorders>
              <w:top w:val="nil"/>
              <w:left w:val="single" w:sz="4" w:space="0" w:color="000000"/>
              <w:bottom w:val="single" w:sz="4" w:space="0" w:color="000000"/>
              <w:right w:val="single" w:sz="4" w:space="0" w:color="000000"/>
            </w:tcBorders>
            <w:noWrap/>
            <w:vAlign w:val="center"/>
          </w:tcPr>
          <w:p w14:paraId="2F5EF4AF"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3</w:t>
            </w:r>
          </w:p>
        </w:tc>
        <w:tc>
          <w:tcPr>
            <w:tcW w:w="473" w:type="pct"/>
            <w:vMerge/>
            <w:tcBorders>
              <w:top w:val="nil"/>
              <w:left w:val="single" w:sz="4" w:space="0" w:color="000000"/>
              <w:bottom w:val="single" w:sz="4" w:space="0" w:color="000000"/>
              <w:right w:val="single" w:sz="4" w:space="0" w:color="000000"/>
            </w:tcBorders>
            <w:vAlign w:val="center"/>
          </w:tcPr>
          <w:p w14:paraId="68DDAFC5"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nil"/>
              <w:left w:val="nil"/>
              <w:bottom w:val="single" w:sz="4" w:space="0" w:color="000000"/>
              <w:right w:val="single" w:sz="4" w:space="0" w:color="000000"/>
            </w:tcBorders>
            <w:noWrap/>
            <w:vAlign w:val="center"/>
          </w:tcPr>
          <w:p w14:paraId="1BACFC60"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C型臂</w:t>
            </w:r>
          </w:p>
        </w:tc>
        <w:tc>
          <w:tcPr>
            <w:tcW w:w="1386" w:type="pct"/>
            <w:tcBorders>
              <w:top w:val="nil"/>
              <w:left w:val="nil"/>
              <w:bottom w:val="single" w:sz="4" w:space="0" w:color="000000"/>
              <w:right w:val="single" w:sz="4" w:space="0" w:color="000000"/>
            </w:tcBorders>
            <w:noWrap/>
            <w:vAlign w:val="center"/>
          </w:tcPr>
          <w:p w14:paraId="565AA040"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Cios Select</w:t>
            </w:r>
          </w:p>
        </w:tc>
        <w:tc>
          <w:tcPr>
            <w:tcW w:w="539" w:type="pct"/>
            <w:tcBorders>
              <w:top w:val="nil"/>
              <w:left w:val="nil"/>
              <w:bottom w:val="single" w:sz="4" w:space="0" w:color="000000"/>
              <w:right w:val="single" w:sz="4" w:space="0" w:color="000000"/>
            </w:tcBorders>
            <w:shd w:val="clear" w:color="000000" w:fill="FFFFFF"/>
            <w:noWrap/>
            <w:vAlign w:val="center"/>
          </w:tcPr>
          <w:p w14:paraId="6DC2ABFC"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12244</w:t>
            </w:r>
          </w:p>
        </w:tc>
        <w:tc>
          <w:tcPr>
            <w:tcW w:w="595" w:type="pct"/>
            <w:vMerge/>
            <w:tcBorders>
              <w:top w:val="nil"/>
              <w:left w:val="single" w:sz="4" w:space="0" w:color="000000"/>
              <w:bottom w:val="single" w:sz="4" w:space="0" w:color="000000"/>
              <w:right w:val="single" w:sz="4" w:space="0" w:color="000000"/>
            </w:tcBorders>
            <w:vAlign w:val="center"/>
          </w:tcPr>
          <w:p w14:paraId="604CE299"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009DF1C2"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2019/7/28</w:t>
            </w:r>
          </w:p>
        </w:tc>
      </w:tr>
      <w:tr w:rsidR="00F3650D" w:rsidRPr="00F3650D" w14:paraId="1E475D8F" w14:textId="77777777" w:rsidTr="00882339">
        <w:trPr>
          <w:trHeight w:val="255"/>
        </w:trPr>
        <w:tc>
          <w:tcPr>
            <w:tcW w:w="355" w:type="pct"/>
            <w:tcBorders>
              <w:top w:val="nil"/>
              <w:left w:val="single" w:sz="4" w:space="0" w:color="000000"/>
              <w:bottom w:val="single" w:sz="4" w:space="0" w:color="000000"/>
              <w:right w:val="single" w:sz="4" w:space="0" w:color="000000"/>
            </w:tcBorders>
            <w:noWrap/>
            <w:vAlign w:val="center"/>
          </w:tcPr>
          <w:p w14:paraId="14C172D7"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4</w:t>
            </w:r>
          </w:p>
        </w:tc>
        <w:tc>
          <w:tcPr>
            <w:tcW w:w="473" w:type="pct"/>
            <w:vMerge/>
            <w:tcBorders>
              <w:top w:val="nil"/>
              <w:left w:val="single" w:sz="4" w:space="0" w:color="000000"/>
              <w:bottom w:val="single" w:sz="4" w:space="0" w:color="000000"/>
              <w:right w:val="single" w:sz="4" w:space="0" w:color="000000"/>
            </w:tcBorders>
            <w:vAlign w:val="center"/>
          </w:tcPr>
          <w:p w14:paraId="5C5F5A60"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nil"/>
              <w:left w:val="nil"/>
              <w:bottom w:val="single" w:sz="4" w:space="0" w:color="000000"/>
              <w:right w:val="single" w:sz="4" w:space="0" w:color="000000"/>
            </w:tcBorders>
            <w:noWrap/>
            <w:vAlign w:val="center"/>
          </w:tcPr>
          <w:p w14:paraId="511AFE86"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C型臂</w:t>
            </w:r>
          </w:p>
        </w:tc>
        <w:tc>
          <w:tcPr>
            <w:tcW w:w="1386" w:type="pct"/>
            <w:tcBorders>
              <w:top w:val="nil"/>
              <w:left w:val="nil"/>
              <w:bottom w:val="single" w:sz="4" w:space="0" w:color="000000"/>
              <w:right w:val="single" w:sz="4" w:space="0" w:color="000000"/>
            </w:tcBorders>
            <w:noWrap/>
            <w:vAlign w:val="center"/>
          </w:tcPr>
          <w:p w14:paraId="13A338DE"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Cios Select</w:t>
            </w:r>
          </w:p>
        </w:tc>
        <w:tc>
          <w:tcPr>
            <w:tcW w:w="539" w:type="pct"/>
            <w:tcBorders>
              <w:top w:val="nil"/>
              <w:left w:val="nil"/>
              <w:bottom w:val="single" w:sz="4" w:space="0" w:color="000000"/>
              <w:right w:val="single" w:sz="4" w:space="0" w:color="000000"/>
            </w:tcBorders>
            <w:shd w:val="clear" w:color="000000" w:fill="FFFFFF"/>
            <w:noWrap/>
            <w:vAlign w:val="center"/>
          </w:tcPr>
          <w:p w14:paraId="77C95C7C"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12243</w:t>
            </w:r>
          </w:p>
        </w:tc>
        <w:tc>
          <w:tcPr>
            <w:tcW w:w="595" w:type="pct"/>
            <w:vMerge/>
            <w:tcBorders>
              <w:top w:val="nil"/>
              <w:left w:val="single" w:sz="4" w:space="0" w:color="000000"/>
              <w:bottom w:val="single" w:sz="4" w:space="0" w:color="000000"/>
              <w:right w:val="single" w:sz="4" w:space="0" w:color="000000"/>
            </w:tcBorders>
            <w:vAlign w:val="center"/>
          </w:tcPr>
          <w:p w14:paraId="02EDF7F6"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7E4E5608"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2019/7/25</w:t>
            </w:r>
          </w:p>
        </w:tc>
      </w:tr>
      <w:tr w:rsidR="00F3650D" w:rsidRPr="00F3650D" w14:paraId="6F4A611E" w14:textId="77777777" w:rsidTr="00882339">
        <w:trPr>
          <w:trHeight w:val="246"/>
        </w:trPr>
        <w:tc>
          <w:tcPr>
            <w:tcW w:w="355" w:type="pct"/>
            <w:tcBorders>
              <w:top w:val="nil"/>
              <w:left w:val="single" w:sz="4" w:space="0" w:color="000000"/>
              <w:bottom w:val="single" w:sz="4" w:space="0" w:color="000000"/>
              <w:right w:val="single" w:sz="4" w:space="0" w:color="000000"/>
            </w:tcBorders>
            <w:noWrap/>
            <w:vAlign w:val="center"/>
          </w:tcPr>
          <w:p w14:paraId="32DCE9AD"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5</w:t>
            </w:r>
          </w:p>
        </w:tc>
        <w:tc>
          <w:tcPr>
            <w:tcW w:w="473" w:type="pct"/>
            <w:vMerge w:val="restart"/>
            <w:tcBorders>
              <w:top w:val="nil"/>
              <w:left w:val="single" w:sz="4" w:space="0" w:color="000000"/>
              <w:bottom w:val="single" w:sz="4" w:space="0" w:color="000000"/>
              <w:right w:val="single" w:sz="4" w:space="0" w:color="000000"/>
            </w:tcBorders>
            <w:noWrap/>
            <w:vAlign w:val="center"/>
          </w:tcPr>
          <w:p w14:paraId="5FFD6A90"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新龙泽</w:t>
            </w:r>
          </w:p>
        </w:tc>
        <w:tc>
          <w:tcPr>
            <w:tcW w:w="862" w:type="pct"/>
            <w:tcBorders>
              <w:top w:val="nil"/>
              <w:left w:val="nil"/>
              <w:bottom w:val="single" w:sz="4" w:space="0" w:color="000000"/>
              <w:right w:val="single" w:sz="4" w:space="0" w:color="000000"/>
            </w:tcBorders>
            <w:noWrap/>
            <w:vAlign w:val="center"/>
          </w:tcPr>
          <w:p w14:paraId="17EDF28D"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3D C型臂</w:t>
            </w:r>
          </w:p>
        </w:tc>
        <w:tc>
          <w:tcPr>
            <w:tcW w:w="1386" w:type="pct"/>
            <w:tcBorders>
              <w:top w:val="nil"/>
              <w:left w:val="nil"/>
              <w:bottom w:val="single" w:sz="4" w:space="0" w:color="000000"/>
              <w:right w:val="single" w:sz="4" w:space="0" w:color="000000"/>
            </w:tcBorders>
            <w:noWrap/>
            <w:vAlign w:val="center"/>
          </w:tcPr>
          <w:p w14:paraId="1E7ED5B4"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ARCADIS Orbic Gen2</w:t>
            </w:r>
          </w:p>
        </w:tc>
        <w:tc>
          <w:tcPr>
            <w:tcW w:w="539" w:type="pct"/>
            <w:tcBorders>
              <w:top w:val="nil"/>
              <w:left w:val="nil"/>
              <w:bottom w:val="single" w:sz="4" w:space="0" w:color="000000"/>
              <w:right w:val="single" w:sz="4" w:space="0" w:color="000000"/>
            </w:tcBorders>
            <w:shd w:val="clear" w:color="000000" w:fill="FFFFFF"/>
            <w:noWrap/>
            <w:vAlign w:val="center"/>
          </w:tcPr>
          <w:p w14:paraId="02D92300"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26183</w:t>
            </w:r>
          </w:p>
        </w:tc>
        <w:tc>
          <w:tcPr>
            <w:tcW w:w="595" w:type="pct"/>
            <w:vMerge/>
            <w:tcBorders>
              <w:top w:val="nil"/>
              <w:left w:val="single" w:sz="4" w:space="0" w:color="000000"/>
              <w:bottom w:val="single" w:sz="4" w:space="0" w:color="000000"/>
              <w:right w:val="single" w:sz="4" w:space="0" w:color="000000"/>
            </w:tcBorders>
            <w:vAlign w:val="center"/>
          </w:tcPr>
          <w:p w14:paraId="5F206AD9"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79AFFB58"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2018/2/03</w:t>
            </w:r>
          </w:p>
        </w:tc>
      </w:tr>
      <w:tr w:rsidR="00F3650D" w:rsidRPr="00F3650D" w14:paraId="55FD82EB" w14:textId="77777777" w:rsidTr="00882339">
        <w:trPr>
          <w:trHeight w:val="255"/>
        </w:trPr>
        <w:tc>
          <w:tcPr>
            <w:tcW w:w="355" w:type="pct"/>
            <w:tcBorders>
              <w:top w:val="nil"/>
              <w:left w:val="single" w:sz="4" w:space="0" w:color="000000"/>
              <w:bottom w:val="single" w:sz="4" w:space="0" w:color="000000"/>
              <w:right w:val="single" w:sz="4" w:space="0" w:color="000000"/>
            </w:tcBorders>
            <w:noWrap/>
            <w:vAlign w:val="center"/>
          </w:tcPr>
          <w:p w14:paraId="137CA95F"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6</w:t>
            </w:r>
          </w:p>
        </w:tc>
        <w:tc>
          <w:tcPr>
            <w:tcW w:w="473" w:type="pct"/>
            <w:vMerge/>
            <w:tcBorders>
              <w:top w:val="nil"/>
              <w:left w:val="single" w:sz="4" w:space="0" w:color="000000"/>
              <w:bottom w:val="single" w:sz="4" w:space="0" w:color="000000"/>
              <w:right w:val="single" w:sz="4" w:space="0" w:color="000000"/>
            </w:tcBorders>
            <w:vAlign w:val="center"/>
          </w:tcPr>
          <w:p w14:paraId="307A6386"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nil"/>
              <w:left w:val="nil"/>
              <w:bottom w:val="single" w:sz="4" w:space="0" w:color="000000"/>
              <w:right w:val="single" w:sz="4" w:space="0" w:color="000000"/>
            </w:tcBorders>
            <w:noWrap/>
            <w:vAlign w:val="center"/>
          </w:tcPr>
          <w:p w14:paraId="6248E67E"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C型臂</w:t>
            </w:r>
          </w:p>
        </w:tc>
        <w:tc>
          <w:tcPr>
            <w:tcW w:w="1386" w:type="pct"/>
            <w:tcBorders>
              <w:top w:val="nil"/>
              <w:left w:val="nil"/>
              <w:bottom w:val="single" w:sz="4" w:space="0" w:color="000000"/>
              <w:right w:val="single" w:sz="4" w:space="0" w:color="000000"/>
            </w:tcBorders>
            <w:noWrap/>
            <w:vAlign w:val="center"/>
          </w:tcPr>
          <w:p w14:paraId="21BF4F4F"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SIREMOBIL Compact L</w:t>
            </w:r>
          </w:p>
        </w:tc>
        <w:tc>
          <w:tcPr>
            <w:tcW w:w="539" w:type="pct"/>
            <w:tcBorders>
              <w:top w:val="nil"/>
              <w:left w:val="nil"/>
              <w:bottom w:val="single" w:sz="4" w:space="0" w:color="000000"/>
              <w:right w:val="single" w:sz="4" w:space="0" w:color="000000"/>
            </w:tcBorders>
            <w:shd w:val="clear" w:color="000000" w:fill="FFFFFF"/>
            <w:noWrap/>
            <w:vAlign w:val="center"/>
          </w:tcPr>
          <w:p w14:paraId="435253E1"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11046</w:t>
            </w:r>
          </w:p>
        </w:tc>
        <w:tc>
          <w:tcPr>
            <w:tcW w:w="595" w:type="pct"/>
            <w:vMerge/>
            <w:tcBorders>
              <w:top w:val="nil"/>
              <w:left w:val="single" w:sz="4" w:space="0" w:color="000000"/>
              <w:bottom w:val="single" w:sz="4" w:space="0" w:color="000000"/>
              <w:right w:val="single" w:sz="4" w:space="0" w:color="000000"/>
            </w:tcBorders>
            <w:vAlign w:val="center"/>
          </w:tcPr>
          <w:p w14:paraId="4868B1D5"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737B2313"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2010/12/31</w:t>
            </w:r>
          </w:p>
        </w:tc>
      </w:tr>
      <w:tr w:rsidR="00F3650D" w:rsidRPr="00F3650D" w14:paraId="6E7A63B8" w14:textId="77777777" w:rsidTr="00882339">
        <w:trPr>
          <w:trHeight w:val="255"/>
        </w:trPr>
        <w:tc>
          <w:tcPr>
            <w:tcW w:w="355" w:type="pct"/>
            <w:tcBorders>
              <w:top w:val="nil"/>
              <w:left w:val="single" w:sz="4" w:space="0" w:color="000000"/>
              <w:bottom w:val="single" w:sz="4" w:space="0" w:color="000000"/>
              <w:right w:val="single" w:sz="4" w:space="0" w:color="000000"/>
            </w:tcBorders>
            <w:noWrap/>
            <w:vAlign w:val="center"/>
          </w:tcPr>
          <w:p w14:paraId="79944450"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7</w:t>
            </w:r>
          </w:p>
        </w:tc>
        <w:tc>
          <w:tcPr>
            <w:tcW w:w="473" w:type="pct"/>
            <w:vMerge/>
            <w:tcBorders>
              <w:top w:val="nil"/>
              <w:left w:val="single" w:sz="4" w:space="0" w:color="000000"/>
              <w:bottom w:val="single" w:sz="4" w:space="0" w:color="000000"/>
              <w:right w:val="single" w:sz="4" w:space="0" w:color="000000"/>
            </w:tcBorders>
            <w:vAlign w:val="center"/>
          </w:tcPr>
          <w:p w14:paraId="480DB430"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nil"/>
              <w:left w:val="nil"/>
              <w:bottom w:val="single" w:sz="4" w:space="0" w:color="000000"/>
              <w:right w:val="single" w:sz="4" w:space="0" w:color="000000"/>
            </w:tcBorders>
            <w:noWrap/>
            <w:vAlign w:val="center"/>
          </w:tcPr>
          <w:p w14:paraId="50C66A7B"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C型臂</w:t>
            </w:r>
          </w:p>
        </w:tc>
        <w:tc>
          <w:tcPr>
            <w:tcW w:w="1386" w:type="pct"/>
            <w:tcBorders>
              <w:top w:val="nil"/>
              <w:left w:val="nil"/>
              <w:bottom w:val="single" w:sz="4" w:space="0" w:color="000000"/>
              <w:right w:val="single" w:sz="4" w:space="0" w:color="000000"/>
            </w:tcBorders>
            <w:noWrap/>
            <w:vAlign w:val="center"/>
          </w:tcPr>
          <w:p w14:paraId="66EFD0BD"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SIREMOBIL Compact L</w:t>
            </w:r>
          </w:p>
        </w:tc>
        <w:tc>
          <w:tcPr>
            <w:tcW w:w="539" w:type="pct"/>
            <w:tcBorders>
              <w:top w:val="nil"/>
              <w:left w:val="nil"/>
              <w:bottom w:val="single" w:sz="4" w:space="0" w:color="000000"/>
              <w:right w:val="single" w:sz="4" w:space="0" w:color="000000"/>
            </w:tcBorders>
            <w:shd w:val="clear" w:color="000000" w:fill="FFFFFF"/>
            <w:noWrap/>
            <w:vAlign w:val="center"/>
          </w:tcPr>
          <w:p w14:paraId="1927DD9F"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11047</w:t>
            </w:r>
          </w:p>
        </w:tc>
        <w:tc>
          <w:tcPr>
            <w:tcW w:w="595" w:type="pct"/>
            <w:vMerge/>
            <w:tcBorders>
              <w:top w:val="nil"/>
              <w:left w:val="single" w:sz="4" w:space="0" w:color="000000"/>
              <w:bottom w:val="single" w:sz="4" w:space="0" w:color="000000"/>
              <w:right w:val="single" w:sz="4" w:space="0" w:color="000000"/>
            </w:tcBorders>
            <w:vAlign w:val="center"/>
          </w:tcPr>
          <w:p w14:paraId="296DD303"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7544E10B"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2010/12/31</w:t>
            </w:r>
          </w:p>
        </w:tc>
      </w:tr>
      <w:tr w:rsidR="00F3650D" w:rsidRPr="00F3650D" w14:paraId="7C00F478" w14:textId="77777777" w:rsidTr="00882339">
        <w:trPr>
          <w:trHeight w:val="246"/>
        </w:trPr>
        <w:tc>
          <w:tcPr>
            <w:tcW w:w="355" w:type="pct"/>
            <w:tcBorders>
              <w:top w:val="nil"/>
              <w:left w:val="single" w:sz="4" w:space="0" w:color="000000"/>
              <w:bottom w:val="single" w:sz="4" w:space="0" w:color="000000"/>
              <w:right w:val="single" w:sz="4" w:space="0" w:color="000000"/>
            </w:tcBorders>
            <w:noWrap/>
            <w:vAlign w:val="center"/>
          </w:tcPr>
          <w:p w14:paraId="68508C71"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8</w:t>
            </w:r>
          </w:p>
        </w:tc>
        <w:tc>
          <w:tcPr>
            <w:tcW w:w="473" w:type="pct"/>
            <w:vMerge w:val="restart"/>
            <w:tcBorders>
              <w:top w:val="nil"/>
              <w:left w:val="single" w:sz="4" w:space="0" w:color="000000"/>
              <w:bottom w:val="single" w:sz="4" w:space="0" w:color="000000"/>
              <w:right w:val="single" w:sz="4" w:space="0" w:color="000000"/>
            </w:tcBorders>
            <w:noWrap/>
            <w:vAlign w:val="center"/>
          </w:tcPr>
          <w:p w14:paraId="7528BBF7"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回龙观</w:t>
            </w:r>
          </w:p>
        </w:tc>
        <w:tc>
          <w:tcPr>
            <w:tcW w:w="862" w:type="pct"/>
            <w:tcBorders>
              <w:top w:val="nil"/>
              <w:left w:val="nil"/>
              <w:bottom w:val="single" w:sz="4" w:space="0" w:color="000000"/>
              <w:right w:val="single" w:sz="4" w:space="0" w:color="000000"/>
            </w:tcBorders>
            <w:noWrap/>
            <w:vAlign w:val="center"/>
          </w:tcPr>
          <w:p w14:paraId="36BFE8AB"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3D C型臂</w:t>
            </w:r>
          </w:p>
        </w:tc>
        <w:tc>
          <w:tcPr>
            <w:tcW w:w="1386" w:type="pct"/>
            <w:tcBorders>
              <w:top w:val="nil"/>
              <w:left w:val="nil"/>
              <w:bottom w:val="single" w:sz="4" w:space="0" w:color="000000"/>
              <w:right w:val="single" w:sz="4" w:space="0" w:color="000000"/>
            </w:tcBorders>
            <w:noWrap/>
            <w:vAlign w:val="center"/>
          </w:tcPr>
          <w:p w14:paraId="7B4DBE5C"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ARCADIS Orbic Gen2</w:t>
            </w:r>
          </w:p>
        </w:tc>
        <w:tc>
          <w:tcPr>
            <w:tcW w:w="539" w:type="pct"/>
            <w:tcBorders>
              <w:top w:val="nil"/>
              <w:left w:val="nil"/>
              <w:bottom w:val="single" w:sz="4" w:space="0" w:color="000000"/>
              <w:right w:val="single" w:sz="4" w:space="0" w:color="000000"/>
            </w:tcBorders>
            <w:shd w:val="clear" w:color="000000" w:fill="FFFFFF"/>
            <w:noWrap/>
            <w:vAlign w:val="center"/>
          </w:tcPr>
          <w:p w14:paraId="708CD23E"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25233</w:t>
            </w:r>
          </w:p>
        </w:tc>
        <w:tc>
          <w:tcPr>
            <w:tcW w:w="595" w:type="pct"/>
            <w:vMerge/>
            <w:tcBorders>
              <w:top w:val="nil"/>
              <w:left w:val="single" w:sz="4" w:space="0" w:color="000000"/>
              <w:bottom w:val="single" w:sz="4" w:space="0" w:color="000000"/>
              <w:right w:val="single" w:sz="4" w:space="0" w:color="000000"/>
            </w:tcBorders>
            <w:vAlign w:val="center"/>
          </w:tcPr>
          <w:p w14:paraId="656A9A6B"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45B2EB7D"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2015/10/29</w:t>
            </w:r>
          </w:p>
        </w:tc>
      </w:tr>
      <w:tr w:rsidR="00F3650D" w:rsidRPr="00F3650D" w14:paraId="2728B22B" w14:textId="77777777" w:rsidTr="00882339">
        <w:trPr>
          <w:trHeight w:val="255"/>
        </w:trPr>
        <w:tc>
          <w:tcPr>
            <w:tcW w:w="355" w:type="pct"/>
            <w:tcBorders>
              <w:top w:val="nil"/>
              <w:left w:val="single" w:sz="4" w:space="0" w:color="000000"/>
              <w:bottom w:val="single" w:sz="4" w:space="0" w:color="000000"/>
              <w:right w:val="single" w:sz="4" w:space="0" w:color="000000"/>
            </w:tcBorders>
            <w:noWrap/>
            <w:vAlign w:val="center"/>
          </w:tcPr>
          <w:p w14:paraId="4BAFAC89"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9</w:t>
            </w:r>
          </w:p>
        </w:tc>
        <w:tc>
          <w:tcPr>
            <w:tcW w:w="473" w:type="pct"/>
            <w:vMerge/>
            <w:tcBorders>
              <w:top w:val="nil"/>
              <w:left w:val="single" w:sz="4" w:space="0" w:color="000000"/>
              <w:bottom w:val="single" w:sz="4" w:space="0" w:color="000000"/>
              <w:right w:val="single" w:sz="4" w:space="0" w:color="000000"/>
            </w:tcBorders>
            <w:vAlign w:val="center"/>
          </w:tcPr>
          <w:p w14:paraId="2D7AD0DF"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nil"/>
              <w:left w:val="nil"/>
              <w:bottom w:val="single" w:sz="4" w:space="0" w:color="000000"/>
              <w:right w:val="single" w:sz="4" w:space="0" w:color="000000"/>
            </w:tcBorders>
            <w:noWrap/>
            <w:vAlign w:val="center"/>
          </w:tcPr>
          <w:p w14:paraId="5BABD154"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C型臂</w:t>
            </w:r>
          </w:p>
        </w:tc>
        <w:tc>
          <w:tcPr>
            <w:tcW w:w="1386" w:type="pct"/>
            <w:tcBorders>
              <w:top w:val="nil"/>
              <w:left w:val="nil"/>
              <w:bottom w:val="single" w:sz="4" w:space="0" w:color="000000"/>
              <w:right w:val="single" w:sz="4" w:space="0" w:color="000000"/>
            </w:tcBorders>
            <w:noWrap/>
            <w:vAlign w:val="center"/>
          </w:tcPr>
          <w:p w14:paraId="698A66F1"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SIREMOBIL Compact L</w:t>
            </w:r>
          </w:p>
        </w:tc>
        <w:tc>
          <w:tcPr>
            <w:tcW w:w="539" w:type="pct"/>
            <w:tcBorders>
              <w:top w:val="nil"/>
              <w:left w:val="nil"/>
              <w:bottom w:val="single" w:sz="4" w:space="0" w:color="000000"/>
              <w:right w:val="single" w:sz="4" w:space="0" w:color="000000"/>
            </w:tcBorders>
            <w:shd w:val="clear" w:color="000000" w:fill="FFFFFF"/>
            <w:noWrap/>
            <w:vAlign w:val="center"/>
          </w:tcPr>
          <w:p w14:paraId="7D9C2D2C"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11420</w:t>
            </w:r>
          </w:p>
        </w:tc>
        <w:tc>
          <w:tcPr>
            <w:tcW w:w="595" w:type="pct"/>
            <w:vMerge/>
            <w:tcBorders>
              <w:top w:val="nil"/>
              <w:left w:val="single" w:sz="4" w:space="0" w:color="000000"/>
              <w:bottom w:val="single" w:sz="4" w:space="0" w:color="000000"/>
              <w:right w:val="single" w:sz="4" w:space="0" w:color="000000"/>
            </w:tcBorders>
            <w:vAlign w:val="center"/>
          </w:tcPr>
          <w:p w14:paraId="6B7DFA53"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5AF94068"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2013/1/10</w:t>
            </w:r>
          </w:p>
        </w:tc>
      </w:tr>
      <w:tr w:rsidR="00F3650D" w:rsidRPr="00F3650D" w14:paraId="6E6CE48B" w14:textId="77777777" w:rsidTr="00882339">
        <w:trPr>
          <w:trHeight w:val="255"/>
        </w:trPr>
        <w:tc>
          <w:tcPr>
            <w:tcW w:w="355" w:type="pct"/>
            <w:tcBorders>
              <w:top w:val="nil"/>
              <w:left w:val="single" w:sz="4" w:space="0" w:color="000000"/>
              <w:bottom w:val="single" w:sz="4" w:space="0" w:color="000000"/>
              <w:right w:val="single" w:sz="4" w:space="0" w:color="000000"/>
            </w:tcBorders>
            <w:noWrap/>
            <w:vAlign w:val="center"/>
          </w:tcPr>
          <w:p w14:paraId="5F47F409"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10</w:t>
            </w:r>
          </w:p>
        </w:tc>
        <w:tc>
          <w:tcPr>
            <w:tcW w:w="473" w:type="pct"/>
            <w:vMerge/>
            <w:tcBorders>
              <w:top w:val="nil"/>
              <w:left w:val="single" w:sz="4" w:space="0" w:color="000000"/>
              <w:bottom w:val="single" w:sz="4" w:space="0" w:color="000000"/>
              <w:right w:val="single" w:sz="4" w:space="0" w:color="000000"/>
            </w:tcBorders>
            <w:vAlign w:val="center"/>
          </w:tcPr>
          <w:p w14:paraId="6669E3FF"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nil"/>
              <w:left w:val="nil"/>
              <w:bottom w:val="single" w:sz="4" w:space="0" w:color="000000"/>
              <w:right w:val="single" w:sz="4" w:space="0" w:color="000000"/>
            </w:tcBorders>
            <w:noWrap/>
            <w:vAlign w:val="center"/>
          </w:tcPr>
          <w:p w14:paraId="075C889A"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C型臂</w:t>
            </w:r>
          </w:p>
        </w:tc>
        <w:tc>
          <w:tcPr>
            <w:tcW w:w="1386" w:type="pct"/>
            <w:tcBorders>
              <w:top w:val="nil"/>
              <w:left w:val="nil"/>
              <w:bottom w:val="single" w:sz="4" w:space="0" w:color="000000"/>
              <w:right w:val="single" w:sz="4" w:space="0" w:color="000000"/>
            </w:tcBorders>
            <w:noWrap/>
            <w:vAlign w:val="center"/>
          </w:tcPr>
          <w:p w14:paraId="03F1430E"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SIREMOBIL Compact L</w:t>
            </w:r>
          </w:p>
        </w:tc>
        <w:tc>
          <w:tcPr>
            <w:tcW w:w="539" w:type="pct"/>
            <w:tcBorders>
              <w:top w:val="nil"/>
              <w:left w:val="nil"/>
              <w:bottom w:val="single" w:sz="4" w:space="0" w:color="000000"/>
              <w:right w:val="single" w:sz="4" w:space="0" w:color="000000"/>
            </w:tcBorders>
            <w:shd w:val="clear" w:color="000000" w:fill="FFFFFF"/>
            <w:noWrap/>
            <w:vAlign w:val="center"/>
          </w:tcPr>
          <w:p w14:paraId="59A63206"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11421</w:t>
            </w:r>
          </w:p>
        </w:tc>
        <w:tc>
          <w:tcPr>
            <w:tcW w:w="595" w:type="pct"/>
            <w:vMerge/>
            <w:tcBorders>
              <w:top w:val="nil"/>
              <w:left w:val="single" w:sz="4" w:space="0" w:color="000000"/>
              <w:bottom w:val="single" w:sz="4" w:space="0" w:color="000000"/>
              <w:right w:val="single" w:sz="4" w:space="0" w:color="000000"/>
            </w:tcBorders>
            <w:vAlign w:val="center"/>
          </w:tcPr>
          <w:p w14:paraId="57D9E406"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5D0D9DD5"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2013/1/10</w:t>
            </w:r>
          </w:p>
        </w:tc>
      </w:tr>
      <w:tr w:rsidR="00F3650D" w:rsidRPr="00F3650D" w14:paraId="075F859A" w14:textId="77777777" w:rsidTr="00882339">
        <w:trPr>
          <w:trHeight w:val="255"/>
        </w:trPr>
        <w:tc>
          <w:tcPr>
            <w:tcW w:w="355" w:type="pct"/>
            <w:tcBorders>
              <w:top w:val="nil"/>
              <w:left w:val="single" w:sz="4" w:space="0" w:color="000000"/>
              <w:bottom w:val="single" w:sz="4" w:space="0" w:color="000000"/>
              <w:right w:val="single" w:sz="4" w:space="0" w:color="000000"/>
            </w:tcBorders>
            <w:noWrap/>
            <w:vAlign w:val="center"/>
          </w:tcPr>
          <w:p w14:paraId="6288A57A"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11</w:t>
            </w:r>
          </w:p>
        </w:tc>
        <w:tc>
          <w:tcPr>
            <w:tcW w:w="473" w:type="pct"/>
            <w:vMerge/>
            <w:tcBorders>
              <w:top w:val="nil"/>
              <w:left w:val="single" w:sz="4" w:space="0" w:color="000000"/>
              <w:bottom w:val="single" w:sz="4" w:space="0" w:color="000000"/>
              <w:right w:val="single" w:sz="4" w:space="0" w:color="000000"/>
            </w:tcBorders>
            <w:vAlign w:val="center"/>
          </w:tcPr>
          <w:p w14:paraId="2F411243"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nil"/>
              <w:left w:val="nil"/>
              <w:bottom w:val="single" w:sz="4" w:space="0" w:color="000000"/>
              <w:right w:val="single" w:sz="4" w:space="0" w:color="000000"/>
            </w:tcBorders>
            <w:noWrap/>
            <w:vAlign w:val="center"/>
          </w:tcPr>
          <w:p w14:paraId="6E665F1E"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C型臂</w:t>
            </w:r>
          </w:p>
        </w:tc>
        <w:tc>
          <w:tcPr>
            <w:tcW w:w="1386" w:type="pct"/>
            <w:tcBorders>
              <w:top w:val="nil"/>
              <w:left w:val="nil"/>
              <w:bottom w:val="single" w:sz="4" w:space="0" w:color="000000"/>
              <w:right w:val="single" w:sz="4" w:space="0" w:color="000000"/>
            </w:tcBorders>
            <w:noWrap/>
            <w:vAlign w:val="center"/>
          </w:tcPr>
          <w:p w14:paraId="685BE660"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SIREMOBIL Compact L</w:t>
            </w:r>
          </w:p>
        </w:tc>
        <w:tc>
          <w:tcPr>
            <w:tcW w:w="539" w:type="pct"/>
            <w:tcBorders>
              <w:top w:val="nil"/>
              <w:left w:val="nil"/>
              <w:bottom w:val="single" w:sz="4" w:space="0" w:color="000000"/>
              <w:right w:val="single" w:sz="4" w:space="0" w:color="000000"/>
            </w:tcBorders>
            <w:shd w:val="clear" w:color="000000" w:fill="FFFFFF"/>
            <w:noWrap/>
            <w:vAlign w:val="center"/>
          </w:tcPr>
          <w:p w14:paraId="28A1E10B"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11422</w:t>
            </w:r>
          </w:p>
        </w:tc>
        <w:tc>
          <w:tcPr>
            <w:tcW w:w="595" w:type="pct"/>
            <w:vMerge/>
            <w:tcBorders>
              <w:top w:val="nil"/>
              <w:left w:val="single" w:sz="4" w:space="0" w:color="000000"/>
              <w:bottom w:val="single" w:sz="4" w:space="0" w:color="000000"/>
              <w:right w:val="single" w:sz="4" w:space="0" w:color="000000"/>
            </w:tcBorders>
            <w:vAlign w:val="center"/>
          </w:tcPr>
          <w:p w14:paraId="6543399C"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5F0614F9"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2013/1/10</w:t>
            </w:r>
          </w:p>
        </w:tc>
      </w:tr>
      <w:tr w:rsidR="00F3650D" w:rsidRPr="00F3650D" w14:paraId="3B666D59" w14:textId="77777777" w:rsidTr="00882339">
        <w:trPr>
          <w:trHeight w:val="255"/>
        </w:trPr>
        <w:tc>
          <w:tcPr>
            <w:tcW w:w="355" w:type="pct"/>
            <w:tcBorders>
              <w:top w:val="nil"/>
              <w:left w:val="single" w:sz="4" w:space="0" w:color="000000"/>
              <w:bottom w:val="single" w:sz="4" w:space="0" w:color="000000"/>
              <w:right w:val="single" w:sz="4" w:space="0" w:color="000000"/>
            </w:tcBorders>
            <w:noWrap/>
            <w:vAlign w:val="center"/>
          </w:tcPr>
          <w:p w14:paraId="7695230F"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12</w:t>
            </w:r>
          </w:p>
        </w:tc>
        <w:tc>
          <w:tcPr>
            <w:tcW w:w="473" w:type="pct"/>
            <w:vMerge/>
            <w:tcBorders>
              <w:top w:val="nil"/>
              <w:left w:val="single" w:sz="4" w:space="0" w:color="000000"/>
              <w:bottom w:val="single" w:sz="4" w:space="0" w:color="000000"/>
              <w:right w:val="single" w:sz="4" w:space="0" w:color="000000"/>
            </w:tcBorders>
            <w:vAlign w:val="center"/>
          </w:tcPr>
          <w:p w14:paraId="526EE68B"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862" w:type="pct"/>
            <w:tcBorders>
              <w:top w:val="nil"/>
              <w:left w:val="nil"/>
              <w:bottom w:val="single" w:sz="4" w:space="0" w:color="000000"/>
              <w:right w:val="single" w:sz="4" w:space="0" w:color="000000"/>
            </w:tcBorders>
            <w:noWrap/>
            <w:vAlign w:val="center"/>
          </w:tcPr>
          <w:p w14:paraId="038F3226"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3D C型臂</w:t>
            </w:r>
          </w:p>
        </w:tc>
        <w:tc>
          <w:tcPr>
            <w:tcW w:w="1386" w:type="pct"/>
            <w:tcBorders>
              <w:top w:val="nil"/>
              <w:left w:val="nil"/>
              <w:bottom w:val="single" w:sz="4" w:space="0" w:color="000000"/>
              <w:right w:val="single" w:sz="4" w:space="0" w:color="000000"/>
            </w:tcBorders>
            <w:noWrap/>
            <w:vAlign w:val="center"/>
          </w:tcPr>
          <w:p w14:paraId="27839281"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ARCADIS Orbic Gen2</w:t>
            </w:r>
          </w:p>
        </w:tc>
        <w:tc>
          <w:tcPr>
            <w:tcW w:w="539" w:type="pct"/>
            <w:tcBorders>
              <w:top w:val="nil"/>
              <w:left w:val="nil"/>
              <w:bottom w:val="single" w:sz="4" w:space="0" w:color="000000"/>
              <w:right w:val="single" w:sz="4" w:space="0" w:color="000000"/>
            </w:tcBorders>
            <w:shd w:val="clear" w:color="000000" w:fill="FFFFFF"/>
            <w:noWrap/>
            <w:vAlign w:val="center"/>
          </w:tcPr>
          <w:p w14:paraId="7D982943" w14:textId="77777777" w:rsidR="00F3650D" w:rsidRPr="00F3650D" w:rsidRDefault="00F3650D" w:rsidP="00F3650D">
            <w:pPr>
              <w:widowControl/>
              <w:spacing w:after="0" w:line="240" w:lineRule="auto"/>
              <w:jc w:val="center"/>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26034</w:t>
            </w:r>
          </w:p>
        </w:tc>
        <w:tc>
          <w:tcPr>
            <w:tcW w:w="595" w:type="pct"/>
            <w:vMerge/>
            <w:tcBorders>
              <w:top w:val="nil"/>
              <w:left w:val="single" w:sz="4" w:space="0" w:color="000000"/>
              <w:bottom w:val="single" w:sz="4" w:space="0" w:color="000000"/>
              <w:right w:val="single" w:sz="4" w:space="0" w:color="000000"/>
            </w:tcBorders>
            <w:vAlign w:val="center"/>
          </w:tcPr>
          <w:p w14:paraId="5173FDB4" w14:textId="77777777" w:rsidR="00F3650D" w:rsidRPr="00F3650D" w:rsidRDefault="00F3650D" w:rsidP="00F3650D">
            <w:pPr>
              <w:widowControl/>
              <w:spacing w:after="0" w:line="240" w:lineRule="auto"/>
              <w:rPr>
                <w:rFonts w:ascii="宋体" w:eastAsia="宋体" w:hAnsi="宋体" w:cs="Calibri" w:hint="eastAsia"/>
                <w:color w:val="000000"/>
                <w:kern w:val="0"/>
                <w:szCs w:val="22"/>
                <w14:ligatures w14:val="none"/>
              </w:rPr>
            </w:pPr>
          </w:p>
        </w:tc>
        <w:tc>
          <w:tcPr>
            <w:tcW w:w="791" w:type="pct"/>
            <w:tcBorders>
              <w:top w:val="nil"/>
              <w:left w:val="nil"/>
              <w:bottom w:val="single" w:sz="4" w:space="0" w:color="000000"/>
              <w:right w:val="single" w:sz="4" w:space="0" w:color="000000"/>
            </w:tcBorders>
            <w:noWrap/>
            <w:vAlign w:val="center"/>
          </w:tcPr>
          <w:p w14:paraId="69D8C0B9"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r w:rsidRPr="00F3650D">
              <w:rPr>
                <w:rFonts w:ascii="宋体" w:eastAsia="宋体" w:hAnsi="宋体" w:cs="Calibri" w:hint="eastAsia"/>
                <w:color w:val="000000"/>
                <w:kern w:val="0"/>
                <w:szCs w:val="22"/>
                <w14:ligatures w14:val="none"/>
              </w:rPr>
              <w:t>2017/1/17</w:t>
            </w:r>
          </w:p>
        </w:tc>
      </w:tr>
      <w:tr w:rsidR="00F3650D" w:rsidRPr="00F3650D" w14:paraId="609AD26A" w14:textId="77777777" w:rsidTr="00882339">
        <w:trPr>
          <w:trHeight w:val="255"/>
        </w:trPr>
        <w:tc>
          <w:tcPr>
            <w:tcW w:w="355" w:type="pct"/>
            <w:tcBorders>
              <w:top w:val="nil"/>
              <w:left w:val="nil"/>
              <w:bottom w:val="nil"/>
              <w:right w:val="nil"/>
            </w:tcBorders>
            <w:noWrap/>
            <w:vAlign w:val="center"/>
          </w:tcPr>
          <w:p w14:paraId="637DB7A3" w14:textId="77777777" w:rsidR="00F3650D" w:rsidRPr="00F3650D" w:rsidRDefault="00F3650D" w:rsidP="00F3650D">
            <w:pPr>
              <w:widowControl/>
              <w:spacing w:after="0" w:line="240" w:lineRule="auto"/>
              <w:jc w:val="right"/>
              <w:rPr>
                <w:rFonts w:ascii="宋体" w:eastAsia="宋体" w:hAnsi="宋体" w:cs="Calibri" w:hint="eastAsia"/>
                <w:color w:val="000000"/>
                <w:kern w:val="0"/>
                <w:szCs w:val="22"/>
                <w14:ligatures w14:val="none"/>
              </w:rPr>
            </w:pPr>
          </w:p>
        </w:tc>
        <w:tc>
          <w:tcPr>
            <w:tcW w:w="473" w:type="pct"/>
            <w:tcBorders>
              <w:top w:val="nil"/>
              <w:left w:val="nil"/>
              <w:bottom w:val="nil"/>
              <w:right w:val="nil"/>
            </w:tcBorders>
            <w:noWrap/>
            <w:vAlign w:val="center"/>
          </w:tcPr>
          <w:p w14:paraId="68FACCEB" w14:textId="77777777" w:rsidR="00F3650D" w:rsidRPr="00F3650D" w:rsidRDefault="00F3650D" w:rsidP="00F3650D">
            <w:pPr>
              <w:widowControl/>
              <w:spacing w:after="0" w:line="240" w:lineRule="auto"/>
              <w:rPr>
                <w:rFonts w:ascii="Times New Roman" w:eastAsia="Times New Roman" w:hAnsi="Times New Roman" w:cs="Times New Roman"/>
                <w:kern w:val="0"/>
                <w:sz w:val="20"/>
                <w:szCs w:val="20"/>
                <w14:ligatures w14:val="none"/>
              </w:rPr>
            </w:pPr>
          </w:p>
        </w:tc>
        <w:tc>
          <w:tcPr>
            <w:tcW w:w="862" w:type="pct"/>
            <w:tcBorders>
              <w:top w:val="nil"/>
              <w:left w:val="nil"/>
              <w:bottom w:val="nil"/>
              <w:right w:val="nil"/>
            </w:tcBorders>
            <w:noWrap/>
            <w:vAlign w:val="center"/>
          </w:tcPr>
          <w:p w14:paraId="78943201" w14:textId="77777777" w:rsidR="00F3650D" w:rsidRPr="00F3650D" w:rsidRDefault="00F3650D" w:rsidP="00F3650D">
            <w:pPr>
              <w:widowControl/>
              <w:spacing w:after="0" w:line="240" w:lineRule="auto"/>
              <w:rPr>
                <w:rFonts w:ascii="Times New Roman" w:eastAsia="Times New Roman" w:hAnsi="Times New Roman" w:cs="Times New Roman"/>
                <w:kern w:val="0"/>
                <w:sz w:val="20"/>
                <w:szCs w:val="20"/>
                <w14:ligatures w14:val="none"/>
              </w:rPr>
            </w:pPr>
          </w:p>
        </w:tc>
        <w:tc>
          <w:tcPr>
            <w:tcW w:w="1386" w:type="pct"/>
            <w:tcBorders>
              <w:top w:val="nil"/>
              <w:left w:val="nil"/>
              <w:bottom w:val="nil"/>
              <w:right w:val="nil"/>
            </w:tcBorders>
            <w:noWrap/>
            <w:vAlign w:val="center"/>
          </w:tcPr>
          <w:p w14:paraId="684F3A03" w14:textId="77777777" w:rsidR="00F3650D" w:rsidRPr="00F3650D" w:rsidRDefault="00F3650D" w:rsidP="00F3650D">
            <w:pPr>
              <w:widowControl/>
              <w:spacing w:after="0" w:line="240" w:lineRule="auto"/>
              <w:rPr>
                <w:rFonts w:ascii="Times New Roman" w:eastAsia="Times New Roman" w:hAnsi="Times New Roman" w:cs="Times New Roman"/>
                <w:kern w:val="0"/>
                <w:sz w:val="20"/>
                <w:szCs w:val="20"/>
                <w14:ligatures w14:val="none"/>
              </w:rPr>
            </w:pPr>
          </w:p>
        </w:tc>
        <w:tc>
          <w:tcPr>
            <w:tcW w:w="539" w:type="pct"/>
            <w:tcBorders>
              <w:top w:val="nil"/>
              <w:left w:val="nil"/>
              <w:bottom w:val="nil"/>
              <w:right w:val="nil"/>
            </w:tcBorders>
            <w:shd w:val="clear" w:color="000000" w:fill="FFFFFF"/>
            <w:noWrap/>
            <w:vAlign w:val="center"/>
          </w:tcPr>
          <w:p w14:paraId="4271636D" w14:textId="77777777" w:rsidR="00F3650D" w:rsidRPr="00F3650D" w:rsidRDefault="00F3650D" w:rsidP="00F3650D">
            <w:pPr>
              <w:widowControl/>
              <w:spacing w:after="0" w:line="240" w:lineRule="auto"/>
              <w:rPr>
                <w:rFonts w:ascii="Calibri" w:eastAsia="Times New Roman" w:hAnsi="Calibri" w:cs="Calibri"/>
                <w:color w:val="000000"/>
                <w:kern w:val="0"/>
                <w:szCs w:val="22"/>
                <w14:ligatures w14:val="none"/>
              </w:rPr>
            </w:pPr>
            <w:r w:rsidRPr="00F3650D">
              <w:rPr>
                <w:rFonts w:ascii="Calibri" w:eastAsia="Times New Roman" w:hAnsi="Calibri" w:cs="Calibri"/>
                <w:color w:val="000000"/>
                <w:kern w:val="0"/>
                <w:szCs w:val="22"/>
                <w14:ligatures w14:val="none"/>
              </w:rPr>
              <w:t> </w:t>
            </w:r>
          </w:p>
        </w:tc>
        <w:tc>
          <w:tcPr>
            <w:tcW w:w="595" w:type="pct"/>
            <w:tcBorders>
              <w:top w:val="nil"/>
              <w:left w:val="nil"/>
              <w:bottom w:val="nil"/>
              <w:right w:val="nil"/>
            </w:tcBorders>
            <w:noWrap/>
            <w:vAlign w:val="center"/>
          </w:tcPr>
          <w:p w14:paraId="13001A60" w14:textId="77777777" w:rsidR="00F3650D" w:rsidRPr="00F3650D" w:rsidRDefault="00F3650D" w:rsidP="00F3650D">
            <w:pPr>
              <w:widowControl/>
              <w:spacing w:after="0" w:line="240" w:lineRule="auto"/>
              <w:rPr>
                <w:rFonts w:ascii="Calibri" w:eastAsia="Times New Roman" w:hAnsi="Calibri" w:cs="Calibri"/>
                <w:color w:val="000000"/>
                <w:kern w:val="0"/>
                <w:szCs w:val="22"/>
                <w14:ligatures w14:val="none"/>
              </w:rPr>
            </w:pPr>
          </w:p>
        </w:tc>
        <w:tc>
          <w:tcPr>
            <w:tcW w:w="791" w:type="pct"/>
            <w:tcBorders>
              <w:top w:val="nil"/>
              <w:left w:val="nil"/>
              <w:bottom w:val="nil"/>
              <w:right w:val="nil"/>
            </w:tcBorders>
            <w:noWrap/>
            <w:vAlign w:val="center"/>
          </w:tcPr>
          <w:p w14:paraId="06009D2F" w14:textId="77777777" w:rsidR="00F3650D" w:rsidRPr="00F3650D" w:rsidRDefault="00F3650D" w:rsidP="00F3650D">
            <w:pPr>
              <w:widowControl/>
              <w:spacing w:after="0" w:line="240" w:lineRule="auto"/>
              <w:rPr>
                <w:rFonts w:ascii="Times New Roman" w:eastAsia="Times New Roman" w:hAnsi="Times New Roman" w:cs="Times New Roman"/>
                <w:kern w:val="0"/>
                <w:sz w:val="20"/>
                <w:szCs w:val="20"/>
                <w14:ligatures w14:val="none"/>
              </w:rPr>
            </w:pPr>
          </w:p>
        </w:tc>
      </w:tr>
    </w:tbl>
    <w:p w14:paraId="2E870B25"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t>2.2</w:t>
      </w:r>
      <w:r w:rsidRPr="00F3650D">
        <w:rPr>
          <w:rFonts w:ascii="Arial" w:eastAsia="宋体" w:hAnsi="Arial" w:cs="Arial" w:hint="eastAsia"/>
          <w:sz w:val="24"/>
          <w14:ligatures w14:val="none"/>
        </w:rPr>
        <w:t>维保设备情况：上述设备目前均处于正常运行状态，近一年内无重大故障记录。</w:t>
      </w:r>
    </w:p>
    <w:p w14:paraId="0DC34DBB"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t>2.3</w:t>
      </w:r>
      <w:r w:rsidRPr="00F3650D">
        <w:rPr>
          <w:rFonts w:ascii="Arial" w:eastAsia="宋体" w:hAnsi="Arial" w:cs="Arial" w:hint="eastAsia"/>
          <w:sz w:val="24"/>
          <w14:ligatures w14:val="none"/>
        </w:rPr>
        <w:t>考核标准：</w:t>
      </w:r>
    </w:p>
    <w:p w14:paraId="1889B6C2"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 xml:space="preserve">2.3.1 </w:t>
      </w:r>
      <w:r w:rsidRPr="00F3650D">
        <w:rPr>
          <w:rFonts w:ascii="Arial" w:eastAsia="宋体" w:hAnsi="Arial" w:cs="Arial" w:hint="eastAsia"/>
          <w:sz w:val="24"/>
          <w14:ligatures w14:val="none"/>
        </w:rPr>
        <w:t>通用要求</w:t>
      </w:r>
    </w:p>
    <w:p w14:paraId="7634F050"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w:t>
      </w:r>
      <w:r w:rsidRPr="00F3650D">
        <w:rPr>
          <w:rFonts w:ascii="Arial" w:eastAsia="宋体" w:hAnsi="Arial" w:cs="Arial" w:hint="eastAsia"/>
          <w:sz w:val="24"/>
          <w14:ligatures w14:val="none"/>
        </w:rPr>
        <w:t>1</w:t>
      </w:r>
      <w:r w:rsidRPr="00F3650D">
        <w:rPr>
          <w:rFonts w:ascii="Arial" w:eastAsia="宋体" w:hAnsi="Arial" w:cs="Arial" w:hint="eastAsia"/>
          <w:sz w:val="24"/>
          <w14:ligatures w14:val="none"/>
        </w:rPr>
        <w:t>）开机率保障</w:t>
      </w:r>
    </w:p>
    <w:p w14:paraId="67F423F9"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必须保证设备开机率≥</w:t>
      </w:r>
      <w:r w:rsidRPr="00F3650D">
        <w:rPr>
          <w:rFonts w:ascii="Arial" w:eastAsia="宋体" w:hAnsi="Arial" w:cs="Arial" w:hint="eastAsia"/>
          <w:sz w:val="24"/>
          <w14:ligatures w14:val="none"/>
        </w:rPr>
        <w:t>95%</w:t>
      </w:r>
      <w:r w:rsidRPr="00F3650D">
        <w:rPr>
          <w:rFonts w:ascii="Arial" w:eastAsia="宋体" w:hAnsi="Arial" w:cs="Arial" w:hint="eastAsia"/>
          <w:sz w:val="24"/>
          <w14:ligatures w14:val="none"/>
        </w:rPr>
        <w:t>（按每年</w:t>
      </w:r>
      <w:r w:rsidRPr="00F3650D">
        <w:rPr>
          <w:rFonts w:ascii="Arial" w:eastAsia="宋体" w:hAnsi="Arial" w:cs="Arial" w:hint="eastAsia"/>
          <w:sz w:val="24"/>
          <w14:ligatures w14:val="none"/>
        </w:rPr>
        <w:t xml:space="preserve"> 365 </w:t>
      </w:r>
      <w:r w:rsidRPr="00F3650D">
        <w:rPr>
          <w:rFonts w:ascii="Arial" w:eastAsia="宋体" w:hAnsi="Arial" w:cs="Arial" w:hint="eastAsia"/>
          <w:sz w:val="24"/>
          <w14:ligatures w14:val="none"/>
        </w:rPr>
        <w:t>天计算。若涉及到原厂备件停止生产的情况，则开机率不适用）。</w:t>
      </w:r>
      <w:r w:rsidRPr="00F3650D">
        <w:rPr>
          <w:rFonts w:ascii="Arial" w:eastAsia="宋体" w:hAnsi="Arial" w:cs="Arial" w:hint="eastAsia"/>
          <w:sz w:val="24"/>
          <w14:ligatures w14:val="none"/>
        </w:rPr>
        <w:t xml:space="preserve"> </w:t>
      </w:r>
    </w:p>
    <w:p w14:paraId="1C14EB7D"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w:t>
      </w:r>
      <w:r w:rsidRPr="00F3650D">
        <w:rPr>
          <w:rFonts w:ascii="Arial" w:eastAsia="宋体" w:hAnsi="Arial" w:cs="Arial" w:hint="eastAsia"/>
          <w:sz w:val="24"/>
          <w14:ligatures w14:val="none"/>
        </w:rPr>
        <w:t>2</w:t>
      </w:r>
      <w:r w:rsidRPr="00F3650D">
        <w:rPr>
          <w:rFonts w:ascii="Arial" w:eastAsia="宋体" w:hAnsi="Arial" w:cs="Arial" w:hint="eastAsia"/>
          <w:sz w:val="24"/>
          <w14:ligatures w14:val="none"/>
        </w:rPr>
        <w:t>）原厂数据库访问</w:t>
      </w:r>
    </w:p>
    <w:p w14:paraId="699AE0B1"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须具备合法权限访问西门子全球维修经验数据库，并提供有效访问用户名及承诺函（加盖公章）。</w:t>
      </w:r>
    </w:p>
    <w:p w14:paraId="75AACEAC"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 xml:space="preserve">2.3.2 </w:t>
      </w:r>
      <w:r w:rsidRPr="00F3650D">
        <w:rPr>
          <w:rFonts w:ascii="Arial" w:eastAsia="宋体" w:hAnsi="Arial" w:cs="Arial" w:hint="eastAsia"/>
          <w:sz w:val="24"/>
          <w14:ligatures w14:val="none"/>
        </w:rPr>
        <w:t>西门子体外冲击波碎石机</w:t>
      </w:r>
    </w:p>
    <w:p w14:paraId="34C79DA9"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w:t>
      </w:r>
      <w:r w:rsidRPr="00F3650D">
        <w:rPr>
          <w:rFonts w:ascii="Arial" w:eastAsia="宋体" w:hAnsi="Arial" w:cs="Arial" w:hint="eastAsia"/>
          <w:sz w:val="24"/>
          <w14:ligatures w14:val="none"/>
        </w:rPr>
        <w:t>1</w:t>
      </w:r>
      <w:r w:rsidRPr="00F3650D">
        <w:rPr>
          <w:rFonts w:ascii="Arial" w:eastAsia="宋体" w:hAnsi="Arial" w:cs="Arial" w:hint="eastAsia"/>
          <w:sz w:val="24"/>
          <w14:ligatures w14:val="none"/>
        </w:rPr>
        <w:t>）维保范围</w:t>
      </w:r>
    </w:p>
    <w:p w14:paraId="68F83BED"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lastRenderedPageBreak/>
        <w:t>无限工时、常规备件、保证开机率</w:t>
      </w:r>
      <w:r w:rsidRPr="00F3650D">
        <w:rPr>
          <w:rFonts w:ascii="Arial" w:eastAsia="宋体" w:hAnsi="Arial" w:cs="Arial" w:hint="eastAsia"/>
          <w:sz w:val="24"/>
          <w14:ligatures w14:val="none"/>
        </w:rPr>
        <w:t xml:space="preserve"> 95%</w:t>
      </w:r>
      <w:r w:rsidRPr="00F3650D">
        <w:rPr>
          <w:rFonts w:ascii="Arial" w:eastAsia="宋体" w:hAnsi="Arial" w:cs="Arial" w:hint="eastAsia"/>
          <w:sz w:val="24"/>
          <w14:ligatures w14:val="none"/>
        </w:rPr>
        <w:t>、安全检查、质量保证、安全升级、</w:t>
      </w:r>
      <w:r w:rsidRPr="00F3650D">
        <w:rPr>
          <w:rFonts w:ascii="Arial" w:eastAsia="宋体" w:hAnsi="Arial" w:cs="Arial" w:hint="eastAsia"/>
          <w:sz w:val="24"/>
          <w14:ligatures w14:val="none"/>
        </w:rPr>
        <w:t>7*24</w:t>
      </w:r>
      <w:r w:rsidRPr="00F3650D">
        <w:rPr>
          <w:rFonts w:ascii="Arial" w:eastAsia="宋体" w:hAnsi="Arial" w:cs="Arial" w:hint="eastAsia"/>
          <w:sz w:val="24"/>
          <w14:ligatures w14:val="none"/>
        </w:rPr>
        <w:t>小时服务热线、每年预防性保养≥</w:t>
      </w:r>
      <w:r w:rsidRPr="00F3650D">
        <w:rPr>
          <w:rFonts w:ascii="Arial" w:eastAsia="宋体" w:hAnsi="Arial" w:cs="Arial" w:hint="eastAsia"/>
          <w:sz w:val="24"/>
          <w14:ligatures w14:val="none"/>
        </w:rPr>
        <w:t xml:space="preserve">1 </w:t>
      </w:r>
      <w:r w:rsidRPr="00F3650D">
        <w:rPr>
          <w:rFonts w:ascii="Arial" w:eastAsia="宋体" w:hAnsi="Arial" w:cs="Arial" w:hint="eastAsia"/>
          <w:sz w:val="24"/>
          <w14:ligatures w14:val="none"/>
        </w:rPr>
        <w:t>次、预防性保养耗材、冲击波震动头。</w:t>
      </w:r>
      <w:r w:rsidRPr="00F3650D">
        <w:rPr>
          <w:rFonts w:ascii="Arial" w:eastAsia="宋体" w:hAnsi="Arial" w:cs="Arial" w:hint="eastAsia"/>
          <w:sz w:val="24"/>
          <w14:ligatures w14:val="none"/>
        </w:rPr>
        <w:t xml:space="preserve"> </w:t>
      </w:r>
    </w:p>
    <w:p w14:paraId="161FE3A5"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 xml:space="preserve">2.3.3. </w:t>
      </w:r>
      <w:r w:rsidRPr="00F3650D">
        <w:rPr>
          <w:rFonts w:ascii="Arial" w:eastAsia="宋体" w:hAnsi="Arial" w:cs="Arial" w:hint="eastAsia"/>
          <w:sz w:val="24"/>
          <w14:ligatures w14:val="none"/>
        </w:rPr>
        <w:t>西门子移动式</w:t>
      </w:r>
      <w:r w:rsidRPr="00F3650D">
        <w:rPr>
          <w:rFonts w:ascii="Arial" w:eastAsia="宋体" w:hAnsi="Arial" w:cs="Arial" w:hint="eastAsia"/>
          <w:sz w:val="24"/>
          <w14:ligatures w14:val="none"/>
        </w:rPr>
        <w:t>C</w:t>
      </w:r>
      <w:r w:rsidRPr="00F3650D">
        <w:rPr>
          <w:rFonts w:ascii="Arial" w:eastAsia="宋体" w:hAnsi="Arial" w:cs="Arial" w:hint="eastAsia"/>
          <w:sz w:val="24"/>
          <w14:ligatures w14:val="none"/>
        </w:rPr>
        <w:t>型臂</w:t>
      </w:r>
    </w:p>
    <w:p w14:paraId="606CDDAC"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w:t>
      </w:r>
      <w:r w:rsidRPr="00F3650D">
        <w:rPr>
          <w:rFonts w:ascii="Arial" w:eastAsia="宋体" w:hAnsi="Arial" w:cs="Arial" w:hint="eastAsia"/>
          <w:sz w:val="24"/>
          <w14:ligatures w14:val="none"/>
        </w:rPr>
        <w:t>1</w:t>
      </w:r>
      <w:r w:rsidRPr="00F3650D">
        <w:rPr>
          <w:rFonts w:ascii="Arial" w:eastAsia="宋体" w:hAnsi="Arial" w:cs="Arial" w:hint="eastAsia"/>
          <w:sz w:val="24"/>
          <w14:ligatures w14:val="none"/>
        </w:rPr>
        <w:t>）维保范围</w:t>
      </w:r>
    </w:p>
    <w:p w14:paraId="4B80FA2F"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无限工时、常规备件、摄像头、安全检查、质量保证、安全升级、</w:t>
      </w:r>
      <w:r w:rsidRPr="00F3650D">
        <w:rPr>
          <w:rFonts w:ascii="Arial" w:eastAsia="宋体" w:hAnsi="Arial" w:cs="Arial" w:hint="eastAsia"/>
          <w:sz w:val="24"/>
          <w14:ligatures w14:val="none"/>
        </w:rPr>
        <w:t xml:space="preserve">7*24 </w:t>
      </w:r>
      <w:r w:rsidRPr="00F3650D">
        <w:rPr>
          <w:rFonts w:ascii="Arial" w:eastAsia="宋体" w:hAnsi="Arial" w:cs="Arial" w:hint="eastAsia"/>
          <w:sz w:val="24"/>
          <w14:ligatures w14:val="none"/>
        </w:rPr>
        <w:t>小时服务热线、每年预防性保养≥</w:t>
      </w:r>
      <w:r w:rsidRPr="00F3650D">
        <w:rPr>
          <w:rFonts w:ascii="Arial" w:eastAsia="宋体" w:hAnsi="Arial" w:cs="Arial" w:hint="eastAsia"/>
          <w:sz w:val="24"/>
          <w14:ligatures w14:val="none"/>
        </w:rPr>
        <w:t>1</w:t>
      </w:r>
      <w:r w:rsidRPr="00F3650D">
        <w:rPr>
          <w:rFonts w:ascii="Arial" w:eastAsia="宋体" w:hAnsi="Arial" w:cs="Arial" w:hint="eastAsia"/>
          <w:sz w:val="24"/>
          <w14:ligatures w14:val="none"/>
        </w:rPr>
        <w:t>次、预防性保养耗材、保证开机率</w:t>
      </w:r>
      <w:r w:rsidRPr="00F3650D">
        <w:rPr>
          <w:rFonts w:ascii="Arial" w:eastAsia="宋体" w:hAnsi="Arial" w:cs="Arial" w:hint="eastAsia"/>
          <w:sz w:val="24"/>
          <w14:ligatures w14:val="none"/>
        </w:rPr>
        <w:t xml:space="preserve"> 95%</w:t>
      </w:r>
    </w:p>
    <w:p w14:paraId="2E0AA9BA"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w:t>
      </w:r>
      <w:r w:rsidRPr="00F3650D">
        <w:rPr>
          <w:rFonts w:ascii="Arial" w:eastAsia="宋体" w:hAnsi="Arial" w:cs="Arial" w:hint="eastAsia"/>
          <w:sz w:val="24"/>
          <w14:ligatures w14:val="none"/>
        </w:rPr>
        <w:t>2</w:t>
      </w:r>
      <w:r w:rsidRPr="00F3650D">
        <w:rPr>
          <w:rFonts w:ascii="Arial" w:eastAsia="宋体" w:hAnsi="Arial" w:cs="Arial" w:hint="eastAsia"/>
          <w:sz w:val="24"/>
          <w14:ligatures w14:val="none"/>
        </w:rPr>
        <w:t>）维保范围排除项</w:t>
      </w:r>
    </w:p>
    <w:p w14:paraId="6A1E1770" w14:textId="77777777" w:rsidR="00F3650D" w:rsidRPr="00F3650D" w:rsidRDefault="00F3650D" w:rsidP="00F3650D">
      <w:pPr>
        <w:widowControl/>
        <w:spacing w:after="0" w:line="360" w:lineRule="auto"/>
        <w:rPr>
          <w:rFonts w:ascii="Arial" w:eastAsia="宋体" w:hAnsi="Arial" w:cs="Arial"/>
          <w:sz w:val="24"/>
          <w14:ligatures w14:val="none"/>
        </w:rPr>
      </w:pPr>
      <w:r w:rsidRPr="00F3650D">
        <w:rPr>
          <w:rFonts w:ascii="Arial" w:eastAsia="宋体" w:hAnsi="Arial" w:cs="Arial" w:hint="eastAsia"/>
          <w:sz w:val="24"/>
          <w14:ligatures w14:val="none"/>
        </w:rPr>
        <w:t>不包含一体化球管、平板探测器</w:t>
      </w:r>
      <w:r w:rsidRPr="00F3650D">
        <w:rPr>
          <w:rFonts w:ascii="Arial" w:eastAsia="宋体" w:hAnsi="Arial" w:cs="Arial" w:hint="eastAsia"/>
          <w:sz w:val="24"/>
          <w14:ligatures w14:val="none"/>
        </w:rPr>
        <w:t>/</w:t>
      </w:r>
      <w:r w:rsidRPr="00F3650D">
        <w:rPr>
          <w:rFonts w:ascii="Arial" w:eastAsia="宋体" w:hAnsi="Arial" w:cs="Arial" w:hint="eastAsia"/>
          <w:sz w:val="24"/>
          <w14:ligatures w14:val="none"/>
        </w:rPr>
        <w:t>影像增强器。</w:t>
      </w:r>
    </w:p>
    <w:p w14:paraId="1F761FD9"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sz w:val="24"/>
          <w14:ligatures w14:val="none"/>
        </w:rPr>
        <w:t xml:space="preserve"> </w:t>
      </w:r>
      <w:r w:rsidRPr="00F3650D">
        <w:rPr>
          <w:rFonts w:ascii="Arial" w:eastAsia="宋体" w:hAnsi="Arial" w:cs="Arial" w:hint="eastAsia"/>
          <w:sz w:val="24"/>
          <w14:ligatures w14:val="none"/>
        </w:rPr>
        <w:t>2.4</w:t>
      </w:r>
      <w:r w:rsidRPr="00F3650D">
        <w:rPr>
          <w:rFonts w:ascii="Arial" w:eastAsia="宋体" w:hAnsi="Arial" w:cs="Arial" w:hint="eastAsia"/>
          <w:sz w:val="24"/>
          <w14:ligatures w14:val="none"/>
        </w:rPr>
        <w:t>服务工程师具有设备制造商（西门子医疗系统有限公司）或其授权机构颁发的有效期内的培训合格证书（需提供证书复印件或具备原厂认证的培训资格等，明确可以维修机型列表，覆盖本项目所有设备型号）；在北京地区常驻的相关维修资质认证的工程服务人员≥</w:t>
      </w:r>
      <w:r w:rsidRPr="00F3650D">
        <w:rPr>
          <w:rFonts w:ascii="Arial" w:eastAsia="宋体" w:hAnsi="Arial" w:cs="Arial" w:hint="eastAsia"/>
          <w:sz w:val="24"/>
          <w14:ligatures w14:val="none"/>
        </w:rPr>
        <w:t>7</w:t>
      </w:r>
      <w:r w:rsidRPr="00F3650D">
        <w:rPr>
          <w:rFonts w:ascii="Arial" w:eastAsia="宋体" w:hAnsi="Arial" w:cs="Arial" w:hint="eastAsia"/>
          <w:sz w:val="24"/>
          <w14:ligatures w14:val="none"/>
        </w:rPr>
        <w:t>名，需提供工程师名单（含姓名、岗位、联系方式、社保证明、在职证明）。</w:t>
      </w:r>
    </w:p>
    <w:p w14:paraId="11B07A7D"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t>2.5</w:t>
      </w:r>
      <w:r w:rsidRPr="00F3650D">
        <w:rPr>
          <w:rFonts w:ascii="Arial" w:eastAsia="宋体" w:hAnsi="Arial" w:cs="Arial" w:hint="eastAsia"/>
          <w:sz w:val="24"/>
          <w14:ligatures w14:val="none"/>
        </w:rPr>
        <w:t>能够合法取得有效的维保所需的全套维修技术文档（包括电路图、故障代码手册、软件操作指南）、原厂零备件（非翻新或兼容件）、专用保养工具（需提供工具清单及检测证书）。必须持有有效期内的原厂高级故障诊断软件诊断维修钥匙（</w:t>
      </w:r>
      <w:r w:rsidRPr="00F3650D">
        <w:rPr>
          <w:rFonts w:ascii="Arial" w:eastAsia="宋体" w:hAnsi="Arial" w:cs="Arial" w:hint="eastAsia"/>
          <w:sz w:val="24"/>
          <w14:ligatures w14:val="none"/>
        </w:rPr>
        <w:t>Service Key</w:t>
      </w:r>
      <w:r w:rsidRPr="00F3650D">
        <w:rPr>
          <w:rFonts w:ascii="Arial" w:eastAsia="宋体" w:hAnsi="Arial" w:cs="Arial" w:hint="eastAsia"/>
          <w:sz w:val="24"/>
          <w14:ligatures w14:val="none"/>
        </w:rPr>
        <w:t>），并承诺在维保期内持续有效（需提供原厂授权文件）。</w:t>
      </w:r>
    </w:p>
    <w:p w14:paraId="3A57B8CB"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t>2.6</w:t>
      </w:r>
      <w:r w:rsidRPr="00F3650D">
        <w:rPr>
          <w:rFonts w:ascii="Arial" w:eastAsia="宋体" w:hAnsi="Arial" w:cs="Arial" w:hint="eastAsia"/>
          <w:sz w:val="24"/>
          <w14:ligatures w14:val="none"/>
        </w:rPr>
        <w:t>具备定期巡检、保养、现场服务能力。</w:t>
      </w:r>
    </w:p>
    <w:p w14:paraId="5259241A"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t>2.7</w:t>
      </w:r>
      <w:r w:rsidRPr="00F3650D">
        <w:rPr>
          <w:rFonts w:ascii="Arial" w:eastAsia="宋体" w:hAnsi="Arial" w:cs="Arial" w:hint="eastAsia"/>
          <w:sz w:val="24"/>
          <w14:ligatures w14:val="none"/>
        </w:rPr>
        <w:t>设立</w:t>
      </w:r>
      <w:r w:rsidRPr="00F3650D">
        <w:rPr>
          <w:rFonts w:ascii="Arial" w:eastAsia="宋体" w:hAnsi="Arial" w:cs="Arial" w:hint="eastAsia"/>
          <w:sz w:val="24"/>
          <w14:ligatures w14:val="none"/>
        </w:rPr>
        <w:t xml:space="preserve"> 7*24 </w:t>
      </w:r>
      <w:r w:rsidRPr="00F3650D">
        <w:rPr>
          <w:rFonts w:ascii="Arial" w:eastAsia="宋体" w:hAnsi="Arial" w:cs="Arial" w:hint="eastAsia"/>
          <w:sz w:val="24"/>
          <w14:ligatures w14:val="none"/>
        </w:rPr>
        <w:t>小时客户服务专线（</w:t>
      </w:r>
      <w:r w:rsidRPr="00F3650D">
        <w:rPr>
          <w:rFonts w:ascii="Arial" w:eastAsia="宋体" w:hAnsi="Arial" w:cs="Arial" w:hint="eastAsia"/>
          <w:sz w:val="24"/>
          <w14:ligatures w14:val="none"/>
        </w:rPr>
        <w:t xml:space="preserve">400 </w:t>
      </w:r>
      <w:r w:rsidRPr="00F3650D">
        <w:rPr>
          <w:rFonts w:ascii="Arial" w:eastAsia="宋体" w:hAnsi="Arial" w:cs="Arial" w:hint="eastAsia"/>
          <w:sz w:val="24"/>
          <w14:ligatures w14:val="none"/>
        </w:rPr>
        <w:t>电话）。响应时间要求：接报修电话后，</w:t>
      </w:r>
      <w:r w:rsidRPr="00F3650D">
        <w:rPr>
          <w:rFonts w:ascii="Arial" w:eastAsia="宋体" w:hAnsi="Arial" w:cs="Arial" w:hint="eastAsia"/>
          <w:sz w:val="24"/>
          <w14:ligatures w14:val="none"/>
        </w:rPr>
        <w:t xml:space="preserve">2 </w:t>
      </w:r>
      <w:r w:rsidRPr="00F3650D">
        <w:rPr>
          <w:rFonts w:ascii="Arial" w:eastAsia="宋体" w:hAnsi="Arial" w:cs="Arial" w:hint="eastAsia"/>
          <w:sz w:val="24"/>
          <w14:ligatures w14:val="none"/>
        </w:rPr>
        <w:t>小时内提供口头解决措施及紧急处理方案（如临时停机预案）；工程技术人员须在</w:t>
      </w:r>
      <w:r w:rsidRPr="00F3650D">
        <w:rPr>
          <w:rFonts w:ascii="Arial" w:eastAsia="宋体" w:hAnsi="Arial" w:cs="Arial" w:hint="eastAsia"/>
          <w:sz w:val="24"/>
          <w14:ligatures w14:val="none"/>
        </w:rPr>
        <w:t xml:space="preserve"> 24 </w:t>
      </w:r>
      <w:r w:rsidRPr="00F3650D">
        <w:rPr>
          <w:rFonts w:ascii="Arial" w:eastAsia="宋体" w:hAnsi="Arial" w:cs="Arial" w:hint="eastAsia"/>
          <w:sz w:val="24"/>
          <w14:ligatures w14:val="none"/>
        </w:rPr>
        <w:t>小时内到达现场（提供可达性证明材料）。</w:t>
      </w:r>
    </w:p>
    <w:p w14:paraId="40CAE9EA"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t>2.8</w:t>
      </w:r>
      <w:r w:rsidRPr="00F3650D">
        <w:rPr>
          <w:rFonts w:ascii="Arial" w:eastAsia="宋体" w:hAnsi="Arial" w:cs="Arial" w:hint="eastAsia"/>
          <w:sz w:val="24"/>
          <w14:ligatures w14:val="none"/>
        </w:rPr>
        <w:t>定期保养：每台设备须在每年提供≥</w:t>
      </w:r>
      <w:r w:rsidRPr="00F3650D">
        <w:rPr>
          <w:rFonts w:ascii="Arial" w:eastAsia="宋体" w:hAnsi="Arial" w:cs="Arial" w:hint="eastAsia"/>
          <w:sz w:val="24"/>
          <w14:ligatures w14:val="none"/>
        </w:rPr>
        <w:t xml:space="preserve">1 </w:t>
      </w:r>
      <w:r w:rsidRPr="00F3650D">
        <w:rPr>
          <w:rFonts w:ascii="Arial" w:eastAsia="宋体" w:hAnsi="Arial" w:cs="Arial" w:hint="eastAsia"/>
          <w:sz w:val="24"/>
          <w14:ligatures w14:val="none"/>
        </w:rPr>
        <w:t>次定期维护保养，包含机械部件润滑、电气系统检测、软件校准等，并出具书面保养报告（含设备状态评估、潜在风险提示等）。</w:t>
      </w:r>
      <w:r w:rsidRPr="00F3650D">
        <w:rPr>
          <w:rFonts w:ascii="Arial" w:eastAsia="宋体" w:hAnsi="Arial" w:cs="Arial" w:hint="eastAsia"/>
          <w:sz w:val="24"/>
          <w14:ligatures w14:val="none"/>
        </w:rPr>
        <w:t xml:space="preserve"> </w:t>
      </w:r>
      <w:r w:rsidRPr="00F3650D">
        <w:rPr>
          <w:rFonts w:ascii="Arial" w:eastAsia="宋体" w:hAnsi="Arial" w:cs="Arial" w:hint="eastAsia"/>
          <w:sz w:val="24"/>
          <w14:ligatures w14:val="none"/>
        </w:rPr>
        <w:t>维保服务期内，对因正常使用引起的故障及损坏（人为因素除外）提供免费维修，含体外冲击波碎石机冲击波震动头的免费更新。</w:t>
      </w:r>
      <w:r w:rsidRPr="00F3650D">
        <w:rPr>
          <w:rFonts w:ascii="Arial" w:eastAsia="宋体" w:hAnsi="Arial" w:cs="Arial" w:hint="eastAsia"/>
          <w:sz w:val="24"/>
          <w14:ligatures w14:val="none"/>
        </w:rPr>
        <w:t xml:space="preserve"> </w:t>
      </w:r>
      <w:r w:rsidRPr="00F3650D">
        <w:rPr>
          <w:rFonts w:ascii="Arial" w:eastAsia="宋体" w:hAnsi="Arial" w:cs="Arial" w:hint="eastAsia"/>
          <w:sz w:val="24"/>
          <w14:ligatures w14:val="none"/>
        </w:rPr>
        <w:t>维修使用配件须为原厂测试合格原件，禁止线路板级维修或使用非原厂替代件，需要提供原厂出库单复印件。保证设备经维修后的技术参数与原机数据一致（需通过原厂标准检测工具验证）。</w:t>
      </w:r>
    </w:p>
    <w:p w14:paraId="437C8223"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lastRenderedPageBreak/>
        <w:t>2.9</w:t>
      </w:r>
      <w:r w:rsidRPr="00F3650D">
        <w:rPr>
          <w:rFonts w:ascii="Arial" w:eastAsia="宋体" w:hAnsi="Arial" w:cs="Arial" w:hint="eastAsia"/>
          <w:sz w:val="24"/>
          <w14:ligatures w14:val="none"/>
        </w:rPr>
        <w:t>所有零备件须通过合法渠道采购且符合原厂质量标准（提供备件供应商授权书），以下零部件需提供相应清单和合法证明文件（加盖公章）：冲击波震动头。须出具书面承诺（加盖公章），保证零备件供应得及时性及质量的可靠性。</w:t>
      </w:r>
    </w:p>
    <w:p w14:paraId="1A99412C" w14:textId="77777777" w:rsidR="00F3650D" w:rsidRPr="00F3650D" w:rsidRDefault="00F3650D" w:rsidP="00F3650D">
      <w:pPr>
        <w:tabs>
          <w:tab w:val="left" w:pos="567"/>
        </w:tabs>
        <w:spacing w:after="0" w:line="360" w:lineRule="auto"/>
        <w:jc w:val="both"/>
        <w:rPr>
          <w:rFonts w:ascii="Arial" w:eastAsia="宋体" w:hAnsi="Arial" w:cs="Arial"/>
          <w:sz w:val="24"/>
          <w14:ligatures w14:val="none"/>
        </w:rPr>
      </w:pPr>
      <w:r w:rsidRPr="00F3650D">
        <w:rPr>
          <w:rFonts w:ascii="Arial" w:eastAsia="宋体" w:hAnsi="Arial" w:cs="Arial" w:hint="eastAsia"/>
          <w:sz w:val="24"/>
          <w14:ligatures w14:val="none"/>
        </w:rPr>
        <w:t>2.10</w:t>
      </w:r>
      <w:r w:rsidRPr="00F3650D">
        <w:rPr>
          <w:rFonts w:ascii="Arial" w:eastAsia="宋体" w:hAnsi="Arial" w:cs="Arial" w:hint="eastAsia"/>
          <w:sz w:val="24"/>
          <w14:ligatures w14:val="none"/>
        </w:rPr>
        <w:t>具有专用零备件仓储能力（需提供仓库产权证明或租赁合同、库存管理系统截图），确保常用备件的</w:t>
      </w:r>
      <w:r w:rsidRPr="00F3650D">
        <w:rPr>
          <w:rFonts w:ascii="Arial" w:eastAsia="宋体" w:hAnsi="Arial" w:cs="Arial" w:hint="eastAsia"/>
          <w:sz w:val="24"/>
          <w14:ligatures w14:val="none"/>
        </w:rPr>
        <w:t xml:space="preserve">48 </w:t>
      </w:r>
      <w:r w:rsidRPr="00F3650D">
        <w:rPr>
          <w:rFonts w:ascii="Arial" w:eastAsia="宋体" w:hAnsi="Arial" w:cs="Arial" w:hint="eastAsia"/>
          <w:sz w:val="24"/>
          <w14:ligatures w14:val="none"/>
        </w:rPr>
        <w:t>小时可达性（需承诺仓库至用户现场的运输时效）。</w:t>
      </w:r>
    </w:p>
    <w:p w14:paraId="7B92E543" w14:textId="04660144" w:rsidR="00381D37" w:rsidRDefault="00F3650D" w:rsidP="00F3650D">
      <w:pPr>
        <w:rPr>
          <w:rFonts w:hint="eastAsia"/>
        </w:rPr>
      </w:pPr>
      <w:r w:rsidRPr="00F3650D">
        <w:rPr>
          <w:rFonts w:ascii="Arial" w:eastAsia="宋体" w:hAnsi="Arial" w:cs="Arial" w:hint="eastAsia"/>
          <w:sz w:val="21"/>
          <w14:ligatures w14:val="none"/>
        </w:rPr>
        <w:t>2.11</w:t>
      </w:r>
      <w:r w:rsidRPr="00F3650D">
        <w:rPr>
          <w:rFonts w:ascii="Arial" w:eastAsia="宋体" w:hAnsi="Arial" w:cs="Arial" w:hint="eastAsia"/>
          <w:sz w:val="21"/>
          <w14:ligatures w14:val="none"/>
        </w:rPr>
        <w:t>能及时获取并实施原厂系统安全性软硬件升级通知能力的证明，保修期内免费提供设备的系统软件安全升级补丁和技术支持。（提供承诺函并加盖公章）。</w:t>
      </w:r>
    </w:p>
    <w:sectPr w:rsidR="00381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B7BB" w14:textId="77777777" w:rsidR="007C3F3C" w:rsidRDefault="007C3F3C" w:rsidP="00F3650D">
      <w:pPr>
        <w:spacing w:after="0" w:line="240" w:lineRule="auto"/>
        <w:rPr>
          <w:rFonts w:hint="eastAsia"/>
        </w:rPr>
      </w:pPr>
      <w:r>
        <w:separator/>
      </w:r>
    </w:p>
  </w:endnote>
  <w:endnote w:type="continuationSeparator" w:id="0">
    <w:p w14:paraId="5FB89D70" w14:textId="77777777" w:rsidR="007C3F3C" w:rsidRDefault="007C3F3C" w:rsidP="00F3650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23E7" w14:textId="77777777" w:rsidR="007C3F3C" w:rsidRDefault="007C3F3C" w:rsidP="00F3650D">
      <w:pPr>
        <w:spacing w:after="0" w:line="240" w:lineRule="auto"/>
        <w:rPr>
          <w:rFonts w:hint="eastAsia"/>
        </w:rPr>
      </w:pPr>
      <w:r>
        <w:separator/>
      </w:r>
    </w:p>
  </w:footnote>
  <w:footnote w:type="continuationSeparator" w:id="0">
    <w:p w14:paraId="212EABAF" w14:textId="77777777" w:rsidR="007C3F3C" w:rsidRDefault="007C3F3C" w:rsidP="00F3650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9569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D3"/>
    <w:rsid w:val="00246A83"/>
    <w:rsid w:val="00381D37"/>
    <w:rsid w:val="007130D3"/>
    <w:rsid w:val="007C3F3C"/>
    <w:rsid w:val="007E4DF4"/>
    <w:rsid w:val="00F3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9D606A-F5FA-4DDA-94F2-2A157F88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0D3"/>
    <w:rPr>
      <w:rFonts w:cstheme="majorBidi"/>
      <w:color w:val="2F5496" w:themeColor="accent1" w:themeShade="BF"/>
      <w:sz w:val="28"/>
      <w:szCs w:val="28"/>
    </w:rPr>
  </w:style>
  <w:style w:type="character" w:customStyle="1" w:styleId="50">
    <w:name w:val="标题 5 字符"/>
    <w:basedOn w:val="a0"/>
    <w:link w:val="5"/>
    <w:uiPriority w:val="9"/>
    <w:semiHidden/>
    <w:rsid w:val="007130D3"/>
    <w:rPr>
      <w:rFonts w:cstheme="majorBidi"/>
      <w:color w:val="2F5496" w:themeColor="accent1" w:themeShade="BF"/>
      <w:sz w:val="24"/>
    </w:rPr>
  </w:style>
  <w:style w:type="character" w:customStyle="1" w:styleId="60">
    <w:name w:val="标题 6 字符"/>
    <w:basedOn w:val="a0"/>
    <w:link w:val="6"/>
    <w:uiPriority w:val="9"/>
    <w:semiHidden/>
    <w:rsid w:val="007130D3"/>
    <w:rPr>
      <w:rFonts w:cstheme="majorBidi"/>
      <w:b/>
      <w:bCs/>
      <w:color w:val="2F5496" w:themeColor="accent1" w:themeShade="BF"/>
    </w:rPr>
  </w:style>
  <w:style w:type="character" w:customStyle="1" w:styleId="70">
    <w:name w:val="标题 7 字符"/>
    <w:basedOn w:val="a0"/>
    <w:link w:val="7"/>
    <w:uiPriority w:val="9"/>
    <w:semiHidden/>
    <w:rsid w:val="007130D3"/>
    <w:rPr>
      <w:rFonts w:cstheme="majorBidi"/>
      <w:b/>
      <w:bCs/>
      <w:color w:val="595959" w:themeColor="text1" w:themeTint="A6"/>
    </w:rPr>
  </w:style>
  <w:style w:type="character" w:customStyle="1" w:styleId="80">
    <w:name w:val="标题 8 字符"/>
    <w:basedOn w:val="a0"/>
    <w:link w:val="8"/>
    <w:uiPriority w:val="9"/>
    <w:semiHidden/>
    <w:rsid w:val="007130D3"/>
    <w:rPr>
      <w:rFonts w:cstheme="majorBidi"/>
      <w:color w:val="595959" w:themeColor="text1" w:themeTint="A6"/>
    </w:rPr>
  </w:style>
  <w:style w:type="character" w:customStyle="1" w:styleId="90">
    <w:name w:val="标题 9 字符"/>
    <w:basedOn w:val="a0"/>
    <w:link w:val="9"/>
    <w:uiPriority w:val="9"/>
    <w:semiHidden/>
    <w:rsid w:val="007130D3"/>
    <w:rPr>
      <w:rFonts w:eastAsiaTheme="majorEastAsia" w:cstheme="majorBidi"/>
      <w:color w:val="595959" w:themeColor="text1" w:themeTint="A6"/>
    </w:rPr>
  </w:style>
  <w:style w:type="paragraph" w:styleId="a3">
    <w:name w:val="Title"/>
    <w:basedOn w:val="a"/>
    <w:next w:val="a"/>
    <w:link w:val="a4"/>
    <w:uiPriority w:val="10"/>
    <w:qFormat/>
    <w:rsid w:val="00713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0D3"/>
    <w:pPr>
      <w:spacing w:before="160"/>
      <w:jc w:val="center"/>
    </w:pPr>
    <w:rPr>
      <w:i/>
      <w:iCs/>
      <w:color w:val="404040" w:themeColor="text1" w:themeTint="BF"/>
    </w:rPr>
  </w:style>
  <w:style w:type="character" w:customStyle="1" w:styleId="a8">
    <w:name w:val="引用 字符"/>
    <w:basedOn w:val="a0"/>
    <w:link w:val="a7"/>
    <w:uiPriority w:val="29"/>
    <w:rsid w:val="007130D3"/>
    <w:rPr>
      <w:i/>
      <w:iCs/>
      <w:color w:val="404040" w:themeColor="text1" w:themeTint="BF"/>
    </w:rPr>
  </w:style>
  <w:style w:type="paragraph" w:styleId="a9">
    <w:name w:val="List Paragraph"/>
    <w:basedOn w:val="a"/>
    <w:uiPriority w:val="34"/>
    <w:qFormat/>
    <w:rsid w:val="007130D3"/>
    <w:pPr>
      <w:ind w:left="720"/>
      <w:contextualSpacing/>
    </w:pPr>
  </w:style>
  <w:style w:type="character" w:styleId="aa">
    <w:name w:val="Intense Emphasis"/>
    <w:basedOn w:val="a0"/>
    <w:uiPriority w:val="21"/>
    <w:qFormat/>
    <w:rsid w:val="007130D3"/>
    <w:rPr>
      <w:i/>
      <w:iCs/>
      <w:color w:val="2F5496" w:themeColor="accent1" w:themeShade="BF"/>
    </w:rPr>
  </w:style>
  <w:style w:type="paragraph" w:styleId="ab">
    <w:name w:val="Intense Quote"/>
    <w:basedOn w:val="a"/>
    <w:next w:val="a"/>
    <w:link w:val="ac"/>
    <w:uiPriority w:val="30"/>
    <w:qFormat/>
    <w:rsid w:val="00713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0D3"/>
    <w:rPr>
      <w:i/>
      <w:iCs/>
      <w:color w:val="2F5496" w:themeColor="accent1" w:themeShade="BF"/>
    </w:rPr>
  </w:style>
  <w:style w:type="character" w:styleId="ad">
    <w:name w:val="Intense Reference"/>
    <w:basedOn w:val="a0"/>
    <w:uiPriority w:val="32"/>
    <w:qFormat/>
    <w:rsid w:val="007130D3"/>
    <w:rPr>
      <w:b/>
      <w:bCs/>
      <w:smallCaps/>
      <w:color w:val="2F5496" w:themeColor="accent1" w:themeShade="BF"/>
      <w:spacing w:val="5"/>
    </w:rPr>
  </w:style>
  <w:style w:type="paragraph" w:styleId="ae">
    <w:name w:val="header"/>
    <w:basedOn w:val="a"/>
    <w:link w:val="af"/>
    <w:uiPriority w:val="99"/>
    <w:unhideWhenUsed/>
    <w:rsid w:val="00F3650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3650D"/>
    <w:rPr>
      <w:sz w:val="18"/>
      <w:szCs w:val="18"/>
    </w:rPr>
  </w:style>
  <w:style w:type="paragraph" w:styleId="af0">
    <w:name w:val="footer"/>
    <w:basedOn w:val="a"/>
    <w:link w:val="af1"/>
    <w:uiPriority w:val="99"/>
    <w:unhideWhenUsed/>
    <w:rsid w:val="00F3650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365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1429</Characters>
  <Application>Microsoft Office Word</Application>
  <DocSecurity>0</DocSecurity>
  <Lines>54</Lines>
  <Paragraphs>69</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2025-12-29T07:31:00Z</dcterms:created>
  <dcterms:modified xsi:type="dcterms:W3CDTF">2025-12-29T07:31:00Z</dcterms:modified>
</cp:coreProperties>
</file>