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3F6C">
      <w:pPr>
        <w:jc w:val="center"/>
        <w:outlineLvl w:val="0"/>
        <w:rPr>
          <w:rFonts w:ascii="Times New Roman" w:hAnsi="Times New Roman"/>
          <w:b/>
          <w:sz w:val="36"/>
          <w:szCs w:val="36"/>
          <w:highlight w:val="none"/>
        </w:rPr>
      </w:pPr>
      <w:bookmarkStart w:id="1" w:name="_GoBack"/>
      <w:bookmarkStart w:id="0" w:name="_Toc151506296"/>
      <w:r>
        <w:rPr>
          <w:rFonts w:ascii="Times New Roman" w:hAnsi="Times New Roman"/>
          <w:b/>
          <w:sz w:val="36"/>
          <w:szCs w:val="36"/>
          <w:highlight w:val="none"/>
        </w:rPr>
        <w:t>第五章  采购需求</w:t>
      </w:r>
      <w:bookmarkEnd w:id="1"/>
      <w:bookmarkEnd w:id="0"/>
    </w:p>
    <w:p w14:paraId="22E0856A">
      <w:pPr>
        <w:pStyle w:val="13"/>
        <w:spacing w:beforeLines="50" w:line="360" w:lineRule="auto"/>
        <w:ind w:firstLine="0"/>
        <w:rPr>
          <w:rFonts w:ascii="宋体" w:hAnsi="宋体" w:cs="宋体"/>
          <w:b/>
          <w:highlight w:val="none"/>
        </w:rPr>
      </w:pPr>
      <w:r>
        <w:rPr>
          <w:rFonts w:hint="eastAsia" w:ascii="宋体" w:hAnsi="宋体" w:cs="宋体"/>
          <w:b/>
          <w:highlight w:val="none"/>
        </w:rPr>
        <w:t>一、采购标的需实现的功能或者目标，以及为落实政府采购政策需满足的要求</w:t>
      </w:r>
    </w:p>
    <w:p w14:paraId="3E31208C">
      <w:pPr>
        <w:pStyle w:val="13"/>
        <w:tabs>
          <w:tab w:val="left" w:pos="7980"/>
        </w:tabs>
        <w:snapToGrid/>
        <w:spacing w:beforeLines="50" w:line="360" w:lineRule="auto"/>
        <w:ind w:firstLine="0"/>
        <w:rPr>
          <w:rFonts w:ascii="宋体" w:hAnsi="宋体" w:cs="宋体"/>
          <w:b/>
          <w:bCs/>
          <w:highlight w:val="none"/>
        </w:rPr>
      </w:pPr>
      <w:r>
        <w:rPr>
          <w:rFonts w:hint="eastAsia" w:ascii="宋体" w:hAnsi="宋体" w:cs="宋体"/>
          <w:b/>
          <w:bCs/>
          <w:highlight w:val="none"/>
        </w:rPr>
        <w:t>(一)采购标的需实现的功能或者目标：</w:t>
      </w:r>
    </w:p>
    <w:p w14:paraId="5AB6EAC3">
      <w:pPr>
        <w:autoSpaceDE w:val="0"/>
        <w:autoSpaceDN w:val="0"/>
        <w:adjustRightInd w:val="0"/>
        <w:spacing w:before="50" w:line="360" w:lineRule="auto"/>
        <w:ind w:firstLine="480" w:firstLineChars="200"/>
        <w:rPr>
          <w:rFonts w:ascii="宋体" w:hAnsi="宋体" w:cs="宋体"/>
          <w:sz w:val="24"/>
          <w:highlight w:val="none"/>
        </w:rPr>
      </w:pPr>
      <w:r>
        <w:rPr>
          <w:rFonts w:hint="eastAsia" w:ascii="宋体" w:hAnsi="宋体" w:cs="宋体"/>
          <w:sz w:val="24"/>
          <w:highlight w:val="none"/>
        </w:rPr>
        <w:t>本次招标采购是为首都医科大学附属北京朝阳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0171D633">
      <w:pPr>
        <w:pStyle w:val="13"/>
        <w:snapToGrid/>
        <w:spacing w:beforeLines="50" w:line="360" w:lineRule="auto"/>
        <w:ind w:firstLine="0"/>
        <w:rPr>
          <w:rFonts w:ascii="宋体" w:hAnsi="宋体" w:cs="宋体"/>
          <w:b/>
          <w:bCs/>
          <w:highlight w:val="none"/>
        </w:rPr>
      </w:pPr>
      <w:r>
        <w:rPr>
          <w:rFonts w:hint="eastAsia" w:ascii="宋体" w:hAnsi="宋体" w:cs="宋体"/>
          <w:b/>
          <w:bCs/>
          <w:highlight w:val="none"/>
        </w:rPr>
        <w:t>（二）为落实政府采购政策需满足的要求</w:t>
      </w:r>
    </w:p>
    <w:p w14:paraId="23078A19">
      <w:pPr>
        <w:numPr>
          <w:ilvl w:val="0"/>
          <w:numId w:val="1"/>
        </w:numPr>
        <w:tabs>
          <w:tab w:val="left" w:pos="900"/>
        </w:tabs>
        <w:spacing w:before="120" w:beforeLines="50" w:line="360" w:lineRule="auto"/>
        <w:rPr>
          <w:rFonts w:ascii="宋体" w:hAnsi="宋体" w:cs="宋体"/>
          <w:sz w:val="24"/>
          <w:highlight w:val="none"/>
        </w:rPr>
      </w:pPr>
      <w:r>
        <w:rPr>
          <w:rFonts w:hint="eastAsia" w:ascii="宋体" w:hAnsi="宋体" w:cs="宋体"/>
          <w:sz w:val="24"/>
          <w:highlight w:val="none"/>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359CECCF">
      <w:pPr>
        <w:pStyle w:val="13"/>
        <w:numPr>
          <w:ilvl w:val="0"/>
          <w:numId w:val="1"/>
        </w:numPr>
        <w:spacing w:beforeLines="50" w:line="360" w:lineRule="auto"/>
        <w:rPr>
          <w:rFonts w:ascii="宋体" w:hAnsi="宋体" w:cs="宋体"/>
          <w:highlight w:val="none"/>
        </w:rPr>
      </w:pPr>
      <w:r>
        <w:rPr>
          <w:rFonts w:hint="eastAsia" w:ascii="宋体" w:hAnsi="宋体" w:cs="宋体"/>
          <w:highlight w:val="none"/>
        </w:rPr>
        <w:t>监狱企业扶持政策：</w:t>
      </w:r>
      <w:r>
        <w:rPr>
          <w:rFonts w:hint="eastAsia" w:ascii="宋体" w:hAnsi="宋体" w:cs="宋体"/>
          <w:iCs/>
          <w:highlight w:val="none"/>
        </w:rPr>
        <w:t>投标人如为监狱企业将视同为小型或微型企业，</w:t>
      </w:r>
      <w:r>
        <w:rPr>
          <w:rFonts w:hint="eastAsia" w:ascii="宋体" w:hAnsi="宋体" w:cs="宋体"/>
          <w:highlight w:val="none"/>
        </w:rPr>
        <w:t>且所提供的服务为小型或微型企业承接的，</w:t>
      </w:r>
      <w:r>
        <w:rPr>
          <w:rFonts w:hint="eastAsia" w:ascii="宋体" w:hAnsi="宋体" w:cs="宋体"/>
          <w:iCs/>
          <w:highlight w:val="none"/>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宋体" w:hAnsi="宋体" w:cs="宋体"/>
          <w:highlight w:val="none"/>
        </w:rPr>
        <w:t>。</w:t>
      </w:r>
    </w:p>
    <w:p w14:paraId="33C6069A">
      <w:pPr>
        <w:pStyle w:val="13"/>
        <w:numPr>
          <w:ilvl w:val="0"/>
          <w:numId w:val="1"/>
        </w:numPr>
        <w:spacing w:beforeLines="50" w:line="360" w:lineRule="auto"/>
        <w:rPr>
          <w:rFonts w:ascii="宋体" w:hAnsi="宋体" w:cs="宋体"/>
          <w:highlight w:val="none"/>
        </w:rPr>
      </w:pPr>
      <w:r>
        <w:rPr>
          <w:rFonts w:hint="eastAsia" w:ascii="宋体" w:hAnsi="宋体" w:cs="宋体"/>
          <w:highlight w:val="none"/>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154D671E">
      <w:pPr>
        <w:numPr>
          <w:ilvl w:val="0"/>
          <w:numId w:val="1"/>
        </w:numPr>
        <w:tabs>
          <w:tab w:val="left" w:pos="900"/>
        </w:tabs>
        <w:spacing w:before="120" w:beforeLines="50" w:line="360" w:lineRule="auto"/>
        <w:rPr>
          <w:rFonts w:ascii="宋体" w:hAnsi="宋体" w:cs="宋体"/>
          <w:sz w:val="24"/>
          <w:highlight w:val="none"/>
        </w:rPr>
      </w:pPr>
      <w:r>
        <w:rPr>
          <w:rFonts w:hint="eastAsia" w:ascii="宋体" w:hAnsi="宋体" w:cs="宋体"/>
          <w:sz w:val="24"/>
          <w:highlight w:val="none"/>
        </w:rPr>
        <w:t>鼓励节能政策：投标人的</w:t>
      </w:r>
      <w:r>
        <w:rPr>
          <w:rFonts w:hint="eastAsia" w:ascii="宋体" w:hAnsi="宋体" w:cs="宋体"/>
          <w:kern w:val="0"/>
          <w:sz w:val="24"/>
          <w:highlight w:val="none"/>
        </w:rPr>
        <w:t>投标产品属于财政部、发展改革委公布的“节能产品政府采购品目清单”范围的</w:t>
      </w:r>
      <w:r>
        <w:rPr>
          <w:rFonts w:hint="eastAsia" w:ascii="宋体" w:hAnsi="宋体" w:cs="宋体"/>
          <w:sz w:val="24"/>
          <w:highlight w:val="none"/>
        </w:rPr>
        <w:t>，投标人需提供</w:t>
      </w:r>
      <w:r>
        <w:rPr>
          <w:rFonts w:hint="eastAsia" w:ascii="宋体" w:hAnsi="宋体" w:cs="宋体"/>
          <w:kern w:val="0"/>
          <w:sz w:val="24"/>
          <w:highlight w:val="none"/>
        </w:rPr>
        <w:t>国家确定的</w:t>
      </w:r>
      <w:r>
        <w:rPr>
          <w:rFonts w:hint="eastAsia" w:ascii="宋体" w:hAnsi="宋体" w:cs="宋体"/>
          <w:sz w:val="24"/>
          <w:highlight w:val="none"/>
        </w:rPr>
        <w:t>认证机构出具的、处于有效期之内的节能产品认证证书。</w:t>
      </w:r>
      <w:r>
        <w:rPr>
          <w:rFonts w:hint="eastAsia" w:ascii="宋体" w:hAnsi="宋体" w:cs="宋体"/>
          <w:kern w:val="0"/>
          <w:sz w:val="24"/>
          <w:highlight w:val="none"/>
        </w:rPr>
        <w:t>国家确定的</w:t>
      </w:r>
      <w:r>
        <w:rPr>
          <w:rFonts w:hint="eastAsia" w:ascii="宋体" w:hAnsi="宋体" w:cs="宋体"/>
          <w:sz w:val="24"/>
          <w:highlight w:val="none"/>
        </w:rPr>
        <w:t>认证机构和节能产品获证产品信息可从市场监管总局组建的节能产品、环境标志产品认证结果信息发布平台或中国政府采购网（www.ccgp.gov.cn）建立的认证结果信息发布平台链接中查询下载。</w:t>
      </w:r>
    </w:p>
    <w:p w14:paraId="2076778F">
      <w:pPr>
        <w:numPr>
          <w:ilvl w:val="0"/>
          <w:numId w:val="1"/>
        </w:numPr>
        <w:tabs>
          <w:tab w:val="left" w:pos="900"/>
        </w:tabs>
        <w:spacing w:before="120" w:beforeLines="50" w:line="360" w:lineRule="auto"/>
        <w:rPr>
          <w:rFonts w:ascii="宋体" w:hAnsi="宋体" w:cs="宋体"/>
          <w:sz w:val="24"/>
          <w:highlight w:val="none"/>
        </w:rPr>
      </w:pPr>
      <w:r>
        <w:rPr>
          <w:rFonts w:hint="eastAsia" w:ascii="宋体" w:hAnsi="宋体" w:cs="宋体"/>
          <w:sz w:val="24"/>
          <w:highlight w:val="none"/>
        </w:rPr>
        <w:t>鼓励环保政策：投标人的</w:t>
      </w:r>
      <w:r>
        <w:rPr>
          <w:rFonts w:hint="eastAsia" w:ascii="宋体" w:hAnsi="宋体" w:cs="宋体"/>
          <w:kern w:val="0"/>
          <w:sz w:val="24"/>
          <w:highlight w:val="none"/>
        </w:rPr>
        <w:t>投标产品属于财政部、生态环境部公布的“环境标志产品政府采购品目清单”范围的</w:t>
      </w:r>
      <w:r>
        <w:rPr>
          <w:rFonts w:hint="eastAsia" w:ascii="宋体" w:hAnsi="宋体" w:cs="宋体"/>
          <w:sz w:val="24"/>
          <w:highlight w:val="none"/>
        </w:rPr>
        <w:t>，投标人需提供</w:t>
      </w:r>
      <w:r>
        <w:rPr>
          <w:rFonts w:hint="eastAsia" w:ascii="宋体" w:hAnsi="宋体" w:cs="宋体"/>
          <w:kern w:val="0"/>
          <w:sz w:val="24"/>
          <w:highlight w:val="none"/>
        </w:rPr>
        <w:t>国家确定的</w:t>
      </w:r>
      <w:r>
        <w:rPr>
          <w:rFonts w:hint="eastAsia" w:ascii="宋体" w:hAnsi="宋体" w:cs="宋体"/>
          <w:sz w:val="24"/>
          <w:highlight w:val="none"/>
        </w:rPr>
        <w:t>认证机构出具的、处于有效期之内的</w:t>
      </w:r>
      <w:r>
        <w:rPr>
          <w:rFonts w:hint="eastAsia" w:ascii="宋体" w:hAnsi="宋体" w:cs="宋体"/>
          <w:kern w:val="0"/>
          <w:sz w:val="24"/>
          <w:highlight w:val="none"/>
        </w:rPr>
        <w:t>环境标志</w:t>
      </w:r>
      <w:r>
        <w:rPr>
          <w:rFonts w:hint="eastAsia" w:ascii="宋体" w:hAnsi="宋体" w:cs="宋体"/>
          <w:sz w:val="24"/>
          <w:highlight w:val="none"/>
        </w:rPr>
        <w:t>产品认证证书。</w:t>
      </w:r>
      <w:r>
        <w:rPr>
          <w:rFonts w:hint="eastAsia" w:ascii="宋体" w:hAnsi="宋体" w:cs="宋体"/>
          <w:kern w:val="0"/>
          <w:sz w:val="24"/>
          <w:highlight w:val="none"/>
        </w:rPr>
        <w:t>国家确定的</w:t>
      </w:r>
      <w:r>
        <w:rPr>
          <w:rFonts w:hint="eastAsia" w:ascii="宋体" w:hAnsi="宋体" w:cs="宋体"/>
          <w:sz w:val="24"/>
          <w:highlight w:val="none"/>
        </w:rPr>
        <w:t>认证机构和</w:t>
      </w:r>
      <w:r>
        <w:rPr>
          <w:rFonts w:hint="eastAsia" w:ascii="宋体" w:hAnsi="宋体" w:cs="宋体"/>
          <w:kern w:val="0"/>
          <w:sz w:val="24"/>
          <w:highlight w:val="none"/>
        </w:rPr>
        <w:t>环境标志</w:t>
      </w:r>
      <w:r>
        <w:rPr>
          <w:rFonts w:hint="eastAsia" w:ascii="宋体" w:hAnsi="宋体" w:cs="宋体"/>
          <w:sz w:val="24"/>
          <w:highlight w:val="none"/>
        </w:rPr>
        <w:t>产品获证产品信息可从市场监管总局组建的节能产品、环境标志产品认证结果信息发布平台或中国政府采购网（www.ccgp.gov.cn）建立的认证结果信息发布平台链接中查询下载。</w:t>
      </w:r>
    </w:p>
    <w:p w14:paraId="205E031A">
      <w:pPr>
        <w:pStyle w:val="13"/>
        <w:spacing w:beforeLines="50" w:line="360" w:lineRule="auto"/>
        <w:ind w:firstLine="0"/>
        <w:rPr>
          <w:rFonts w:ascii="宋体" w:hAnsi="宋体" w:cs="宋体"/>
          <w:b/>
          <w:highlight w:val="none"/>
        </w:rPr>
      </w:pPr>
      <w:r>
        <w:rPr>
          <w:rFonts w:hint="eastAsia" w:ascii="宋体" w:hAnsi="宋体" w:cs="宋体"/>
          <w:b/>
          <w:highlight w:val="none"/>
        </w:rPr>
        <w:t>二、采购标的需执行的国家相关标准、行业标准、地方标准或者其他标准、规范</w:t>
      </w:r>
    </w:p>
    <w:p w14:paraId="1EB8F4A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★1.投标产品属于医疗器械的，应按原国家食品药品监督管理总局颁发的《医疗器械注册管理办法》，办理医疗器械注册证或者办理备案，投标人须提供医疗器械注册证复印件或备案凭证。</w:t>
      </w:r>
    </w:p>
    <w:p w14:paraId="04212B6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14:paraId="76104FA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14:paraId="6F8204E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EDE5314">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
          <w:bCs w:val="0"/>
          <w:sz w:val="24"/>
          <w:highlight w:val="none"/>
          <w:lang w:val="en-US" w:eastAsia="zh-CN"/>
        </w:rPr>
        <w:t>.</w:t>
      </w:r>
      <w:r>
        <w:rPr>
          <w:rFonts w:hint="eastAsia" w:ascii="宋体" w:hAnsi="宋体" w:cs="宋体"/>
          <w:bCs/>
          <w:sz w:val="24"/>
          <w:highlight w:val="none"/>
        </w:rPr>
        <w:t>投标产品的包装应符合《财政部等三部门联合印发商品包装和快递包装政府采购需求标准（试行）》（财办库〔2020〕123号）的规定。</w:t>
      </w:r>
    </w:p>
    <w:p w14:paraId="3734EFDC">
      <w:pPr>
        <w:pStyle w:val="13"/>
        <w:spacing w:beforeLines="50" w:line="360" w:lineRule="auto"/>
        <w:ind w:firstLine="0"/>
        <w:rPr>
          <w:rFonts w:ascii="宋体" w:hAnsi="宋体" w:cs="宋体"/>
          <w:b/>
          <w:highlight w:val="none"/>
        </w:rPr>
      </w:pPr>
      <w:r>
        <w:rPr>
          <w:rFonts w:hint="eastAsia" w:ascii="宋体" w:hAnsi="宋体" w:cs="宋体"/>
          <w:b/>
          <w:highlight w:val="none"/>
        </w:rPr>
        <w:t>三、采购标的的数量、采购项目交付或者实施的时间和地点</w:t>
      </w:r>
    </w:p>
    <w:p w14:paraId="0D46C595">
      <w:pPr>
        <w:pStyle w:val="13"/>
        <w:snapToGrid/>
        <w:spacing w:beforeLines="50" w:line="360" w:lineRule="auto"/>
        <w:ind w:left="-208" w:firstLine="0"/>
        <w:rPr>
          <w:rFonts w:ascii="宋体" w:hAnsi="宋体" w:cs="宋体"/>
          <w:b/>
          <w:highlight w:val="none"/>
        </w:rPr>
      </w:pPr>
      <w:r>
        <w:rPr>
          <w:rFonts w:hint="eastAsia" w:ascii="宋体" w:hAnsi="宋体" w:cs="宋体"/>
          <w:b/>
          <w:highlight w:val="none"/>
        </w:rPr>
        <w:t>（一）采购标的的数量</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67"/>
        <w:gridCol w:w="2550"/>
        <w:gridCol w:w="1533"/>
        <w:gridCol w:w="1750"/>
        <w:gridCol w:w="960"/>
        <w:gridCol w:w="1155"/>
      </w:tblGrid>
      <w:tr w14:paraId="38A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66B16B77">
            <w:pPr>
              <w:spacing w:line="240" w:lineRule="auto"/>
              <w:jc w:val="center"/>
              <w:rPr>
                <w:rFonts w:ascii="宋体" w:hAnsi="宋体" w:cs="宋体"/>
                <w:b/>
                <w:szCs w:val="21"/>
                <w:highlight w:val="none"/>
              </w:rPr>
            </w:pPr>
            <w:r>
              <w:rPr>
                <w:rFonts w:hint="eastAsia" w:ascii="宋体" w:hAnsi="宋体" w:cs="宋体"/>
                <w:b/>
                <w:szCs w:val="21"/>
                <w:highlight w:val="none"/>
              </w:rPr>
              <w:t>包号</w:t>
            </w:r>
          </w:p>
        </w:tc>
        <w:tc>
          <w:tcPr>
            <w:tcW w:w="967" w:type="dxa"/>
            <w:vAlign w:val="center"/>
          </w:tcPr>
          <w:p w14:paraId="5701E8CF">
            <w:pPr>
              <w:spacing w:line="240" w:lineRule="auto"/>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品目号</w:t>
            </w:r>
          </w:p>
        </w:tc>
        <w:tc>
          <w:tcPr>
            <w:tcW w:w="2550" w:type="dxa"/>
            <w:vAlign w:val="center"/>
          </w:tcPr>
          <w:p w14:paraId="2BEA83E5">
            <w:pPr>
              <w:spacing w:line="240" w:lineRule="auto"/>
              <w:jc w:val="center"/>
              <w:rPr>
                <w:rFonts w:hint="eastAsia" w:ascii="宋体" w:hAnsi="宋体" w:cs="宋体"/>
                <w:b/>
                <w:szCs w:val="21"/>
                <w:highlight w:val="none"/>
              </w:rPr>
            </w:pPr>
            <w:r>
              <w:rPr>
                <w:rFonts w:hint="eastAsia" w:ascii="宋体" w:hAnsi="宋体" w:cs="宋体"/>
                <w:b/>
                <w:szCs w:val="21"/>
                <w:highlight w:val="none"/>
              </w:rPr>
              <w:t>标的名称</w:t>
            </w:r>
          </w:p>
        </w:tc>
        <w:tc>
          <w:tcPr>
            <w:tcW w:w="1533" w:type="dxa"/>
            <w:vAlign w:val="center"/>
          </w:tcPr>
          <w:p w14:paraId="6D30B9EF">
            <w:pPr>
              <w:spacing w:line="240" w:lineRule="auto"/>
              <w:jc w:val="center"/>
              <w:rPr>
                <w:rFonts w:hint="eastAsia" w:ascii="宋体" w:hAnsi="宋体" w:cs="宋体"/>
                <w:b/>
                <w:szCs w:val="21"/>
                <w:highlight w:val="none"/>
              </w:rPr>
            </w:pPr>
            <w:r>
              <w:rPr>
                <w:rFonts w:hint="eastAsia" w:ascii="宋体" w:hAnsi="宋体" w:cs="宋体"/>
                <w:b/>
                <w:szCs w:val="21"/>
                <w:highlight w:val="none"/>
                <w:lang w:val="en-US" w:eastAsia="zh-CN"/>
              </w:rPr>
              <w:t>采购单价预算金额</w:t>
            </w:r>
            <w:r>
              <w:rPr>
                <w:rFonts w:hint="eastAsia" w:ascii="宋体" w:hAnsi="宋体" w:cs="宋体"/>
                <w:b/>
                <w:szCs w:val="21"/>
                <w:highlight w:val="none"/>
              </w:rPr>
              <w:t>（万元）</w:t>
            </w:r>
          </w:p>
        </w:tc>
        <w:tc>
          <w:tcPr>
            <w:tcW w:w="1750" w:type="dxa"/>
            <w:vAlign w:val="center"/>
          </w:tcPr>
          <w:p w14:paraId="1D9EA053">
            <w:pPr>
              <w:spacing w:line="240" w:lineRule="auto"/>
              <w:jc w:val="center"/>
              <w:rPr>
                <w:rFonts w:ascii="宋体" w:hAnsi="宋体" w:cs="宋体"/>
                <w:b/>
                <w:szCs w:val="21"/>
                <w:highlight w:val="none"/>
              </w:rPr>
            </w:pPr>
            <w:r>
              <w:rPr>
                <w:rFonts w:hint="eastAsia" w:ascii="宋体" w:hAnsi="宋体" w:cs="宋体"/>
                <w:b/>
                <w:szCs w:val="21"/>
                <w:highlight w:val="none"/>
              </w:rPr>
              <w:t>采购</w:t>
            </w:r>
            <w:r>
              <w:rPr>
                <w:rFonts w:hint="eastAsia" w:ascii="宋体" w:hAnsi="宋体" w:cs="宋体"/>
                <w:b/>
                <w:szCs w:val="21"/>
                <w:highlight w:val="none"/>
                <w:lang w:val="en-US" w:eastAsia="zh-CN"/>
              </w:rPr>
              <w:t>标的物总</w:t>
            </w:r>
            <w:r>
              <w:rPr>
                <w:rFonts w:hint="eastAsia" w:ascii="宋体" w:hAnsi="宋体" w:cs="宋体"/>
                <w:b/>
                <w:szCs w:val="21"/>
                <w:highlight w:val="none"/>
              </w:rPr>
              <w:t>预算金额（万元）</w:t>
            </w:r>
          </w:p>
        </w:tc>
        <w:tc>
          <w:tcPr>
            <w:tcW w:w="960" w:type="dxa"/>
            <w:vAlign w:val="center"/>
          </w:tcPr>
          <w:p w14:paraId="685B996E">
            <w:pPr>
              <w:spacing w:line="240" w:lineRule="auto"/>
              <w:jc w:val="center"/>
              <w:rPr>
                <w:rFonts w:hint="eastAsia" w:ascii="宋体" w:hAnsi="宋体" w:eastAsia="宋体" w:cs="宋体"/>
                <w:b/>
                <w:szCs w:val="21"/>
                <w:highlight w:val="none"/>
                <w:lang w:eastAsia="zh-CN"/>
              </w:rPr>
            </w:pPr>
            <w:r>
              <w:rPr>
                <w:rFonts w:hint="eastAsia" w:ascii="宋体" w:hAnsi="宋体" w:cs="宋体"/>
                <w:b/>
                <w:szCs w:val="21"/>
                <w:highlight w:val="none"/>
              </w:rPr>
              <w:t>数量</w:t>
            </w:r>
            <w:r>
              <w:rPr>
                <w:rFonts w:hint="eastAsia" w:ascii="宋体" w:hAnsi="宋体" w:cs="宋体"/>
                <w:b/>
                <w:szCs w:val="21"/>
                <w:highlight w:val="none"/>
                <w:lang w:eastAsia="zh-CN"/>
              </w:rPr>
              <w:t>（</w:t>
            </w:r>
            <w:r>
              <w:rPr>
                <w:rFonts w:hint="eastAsia" w:ascii="宋体" w:hAnsi="宋体" w:cs="宋体"/>
                <w:b/>
                <w:szCs w:val="21"/>
                <w:highlight w:val="none"/>
                <w:lang w:val="en-US" w:eastAsia="zh-CN"/>
              </w:rPr>
              <w:t>套/台</w:t>
            </w:r>
            <w:r>
              <w:rPr>
                <w:rFonts w:hint="eastAsia" w:ascii="宋体" w:hAnsi="宋体" w:cs="宋体"/>
                <w:b/>
                <w:szCs w:val="21"/>
                <w:highlight w:val="none"/>
                <w:lang w:eastAsia="zh-CN"/>
              </w:rPr>
              <w:t>）</w:t>
            </w:r>
          </w:p>
        </w:tc>
        <w:tc>
          <w:tcPr>
            <w:tcW w:w="1155" w:type="dxa"/>
            <w:vAlign w:val="center"/>
          </w:tcPr>
          <w:p w14:paraId="715B9712">
            <w:pPr>
              <w:spacing w:line="240" w:lineRule="auto"/>
              <w:jc w:val="center"/>
              <w:rPr>
                <w:rFonts w:hint="default" w:ascii="宋体" w:hAnsi="宋体" w:eastAsia="宋体" w:cs="宋体"/>
                <w:b/>
                <w:szCs w:val="21"/>
                <w:highlight w:val="none"/>
                <w:lang w:val="en-US" w:eastAsia="zh-CN"/>
              </w:rPr>
            </w:pPr>
            <w:r>
              <w:rPr>
                <w:rFonts w:hint="default" w:ascii="宋体" w:hAnsi="宋体" w:eastAsia="宋体" w:cs="宋体"/>
                <w:b/>
                <w:szCs w:val="21"/>
                <w:highlight w:val="none"/>
                <w:lang w:val="en-US" w:eastAsia="zh-CN"/>
              </w:rPr>
              <w:t>是否接受进口产品</w:t>
            </w:r>
          </w:p>
        </w:tc>
      </w:tr>
      <w:tr w14:paraId="6199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restart"/>
            <w:vAlign w:val="center"/>
          </w:tcPr>
          <w:p w14:paraId="27DFB9DD">
            <w:pPr>
              <w:snapToGrid w:val="0"/>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w:t>
            </w:r>
          </w:p>
        </w:tc>
        <w:tc>
          <w:tcPr>
            <w:tcW w:w="967" w:type="dxa"/>
            <w:vAlign w:val="center"/>
          </w:tcPr>
          <w:p w14:paraId="2DA4E778">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1-1</w:t>
            </w:r>
          </w:p>
        </w:tc>
        <w:tc>
          <w:tcPr>
            <w:tcW w:w="2550" w:type="dxa"/>
            <w:shd w:val="clear" w:color="auto" w:fill="auto"/>
            <w:vAlign w:val="center"/>
          </w:tcPr>
          <w:p w14:paraId="1B00A031">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超声支气管镜</w:t>
            </w:r>
          </w:p>
        </w:tc>
        <w:tc>
          <w:tcPr>
            <w:tcW w:w="1533" w:type="dxa"/>
            <w:vAlign w:val="center"/>
          </w:tcPr>
          <w:p w14:paraId="2A7AAA95">
            <w:pPr>
              <w:keepNext w:val="0"/>
              <w:keepLines w:val="0"/>
              <w:widowControl/>
              <w:suppressLineNumbers w:val="0"/>
              <w:jc w:val="center"/>
              <w:textAlignment w:val="center"/>
              <w:rPr>
                <w:rFonts w:hint="eastAsia" w:ascii="宋体" w:hAnsi="宋体" w:cs="宋体"/>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750" w:type="dxa"/>
            <w:vAlign w:val="center"/>
          </w:tcPr>
          <w:p w14:paraId="749118D3">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100</w:t>
            </w:r>
          </w:p>
        </w:tc>
        <w:tc>
          <w:tcPr>
            <w:tcW w:w="960" w:type="dxa"/>
            <w:vAlign w:val="center"/>
          </w:tcPr>
          <w:p w14:paraId="43413F79">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155" w:type="dxa"/>
            <w:vAlign w:val="center"/>
          </w:tcPr>
          <w:p w14:paraId="2833F639">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是</w:t>
            </w:r>
          </w:p>
        </w:tc>
      </w:tr>
      <w:tr w14:paraId="2DF0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continue"/>
            <w:vAlign w:val="center"/>
          </w:tcPr>
          <w:p w14:paraId="099320F2">
            <w:pPr>
              <w:snapToGrid w:val="0"/>
              <w:jc w:val="center"/>
              <w:rPr>
                <w:rFonts w:hint="eastAsia" w:ascii="宋体" w:hAnsi="宋体" w:eastAsia="宋体" w:cs="宋体"/>
                <w:bCs/>
                <w:szCs w:val="21"/>
                <w:highlight w:val="none"/>
                <w:lang w:val="en-US" w:eastAsia="zh-CN"/>
              </w:rPr>
            </w:pPr>
          </w:p>
        </w:tc>
        <w:tc>
          <w:tcPr>
            <w:tcW w:w="967" w:type="dxa"/>
            <w:vAlign w:val="center"/>
          </w:tcPr>
          <w:p w14:paraId="4FE2E752">
            <w:pPr>
              <w:snapToGrid w:val="0"/>
              <w:jc w:val="center"/>
              <w:rPr>
                <w:rFonts w:hint="default" w:ascii="宋体" w:hAnsi="宋体"/>
                <w:szCs w:val="21"/>
                <w:highlight w:val="none"/>
                <w:lang w:val="en-US" w:eastAsia="zh-CN"/>
              </w:rPr>
            </w:pPr>
            <w:r>
              <w:rPr>
                <w:rFonts w:hint="eastAsia" w:ascii="宋体" w:hAnsi="宋体"/>
                <w:szCs w:val="21"/>
                <w:highlight w:val="none"/>
                <w:lang w:val="en-US" w:eastAsia="zh-CN"/>
              </w:rPr>
              <w:t>1-2</w:t>
            </w:r>
          </w:p>
        </w:tc>
        <w:tc>
          <w:tcPr>
            <w:tcW w:w="2550" w:type="dxa"/>
            <w:shd w:val="clear" w:color="auto" w:fill="auto"/>
            <w:vAlign w:val="center"/>
          </w:tcPr>
          <w:p w14:paraId="0EAAE5FF">
            <w:pPr>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szCs w:val="21"/>
                <w:highlight w:val="none"/>
                <w:lang w:val="en-US" w:eastAsia="zh-CN"/>
              </w:rPr>
              <w:t>肺功能测试系统</w:t>
            </w:r>
          </w:p>
        </w:tc>
        <w:tc>
          <w:tcPr>
            <w:tcW w:w="1533" w:type="dxa"/>
            <w:vAlign w:val="center"/>
          </w:tcPr>
          <w:p w14:paraId="2E3C2752">
            <w:pPr>
              <w:keepNext w:val="0"/>
              <w:keepLines w:val="0"/>
              <w:widowControl/>
              <w:suppressLineNumbers w:val="0"/>
              <w:jc w:val="center"/>
              <w:textAlignment w:val="center"/>
              <w:rPr>
                <w:rFonts w:hint="eastAsia" w:ascii="宋体" w:hAnsi="宋体" w:cs="宋体"/>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65</w:t>
            </w:r>
          </w:p>
        </w:tc>
        <w:tc>
          <w:tcPr>
            <w:tcW w:w="1750" w:type="dxa"/>
            <w:vAlign w:val="center"/>
          </w:tcPr>
          <w:p w14:paraId="4965FDE7">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65</w:t>
            </w:r>
          </w:p>
        </w:tc>
        <w:tc>
          <w:tcPr>
            <w:tcW w:w="960" w:type="dxa"/>
            <w:vAlign w:val="center"/>
          </w:tcPr>
          <w:p w14:paraId="572BE56A">
            <w:pPr>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w:t>
            </w:r>
          </w:p>
        </w:tc>
        <w:tc>
          <w:tcPr>
            <w:tcW w:w="1155" w:type="dxa"/>
            <w:vAlign w:val="center"/>
          </w:tcPr>
          <w:p w14:paraId="4D43F4EB">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是</w:t>
            </w:r>
          </w:p>
        </w:tc>
      </w:tr>
      <w:tr w14:paraId="7DF1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continue"/>
            <w:vAlign w:val="center"/>
          </w:tcPr>
          <w:p w14:paraId="3400F7AE">
            <w:pPr>
              <w:snapToGrid w:val="0"/>
              <w:jc w:val="center"/>
              <w:rPr>
                <w:rFonts w:hint="eastAsia" w:ascii="宋体" w:hAnsi="宋体" w:eastAsia="宋体" w:cs="宋体"/>
                <w:bCs/>
                <w:szCs w:val="21"/>
                <w:highlight w:val="none"/>
                <w:lang w:val="en-US" w:eastAsia="zh-CN"/>
              </w:rPr>
            </w:pPr>
          </w:p>
        </w:tc>
        <w:tc>
          <w:tcPr>
            <w:tcW w:w="967" w:type="dxa"/>
            <w:vAlign w:val="center"/>
          </w:tcPr>
          <w:p w14:paraId="05C5953B">
            <w:pPr>
              <w:snapToGrid w:val="0"/>
              <w:jc w:val="center"/>
              <w:rPr>
                <w:rFonts w:hint="default" w:ascii="宋体" w:hAnsi="宋体"/>
                <w:szCs w:val="21"/>
                <w:highlight w:val="none"/>
                <w:lang w:val="en-US" w:eastAsia="zh-CN"/>
              </w:rPr>
            </w:pPr>
            <w:r>
              <w:rPr>
                <w:rFonts w:hint="eastAsia" w:ascii="宋体" w:hAnsi="宋体"/>
                <w:szCs w:val="21"/>
                <w:highlight w:val="none"/>
                <w:lang w:val="en-US" w:eastAsia="zh-CN"/>
              </w:rPr>
              <w:t>1-3</w:t>
            </w:r>
          </w:p>
        </w:tc>
        <w:tc>
          <w:tcPr>
            <w:tcW w:w="2550" w:type="dxa"/>
            <w:shd w:val="clear" w:color="auto" w:fill="auto"/>
            <w:vAlign w:val="center"/>
          </w:tcPr>
          <w:p w14:paraId="7809E7B6">
            <w:pPr>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szCs w:val="21"/>
                <w:highlight w:val="none"/>
                <w:lang w:val="en-US" w:eastAsia="zh-CN"/>
              </w:rPr>
              <w:t>睡眠室初筛仪器</w:t>
            </w:r>
          </w:p>
        </w:tc>
        <w:tc>
          <w:tcPr>
            <w:tcW w:w="1533" w:type="dxa"/>
            <w:vAlign w:val="center"/>
          </w:tcPr>
          <w:p w14:paraId="25E7B189">
            <w:pPr>
              <w:keepNext w:val="0"/>
              <w:keepLines w:val="0"/>
              <w:widowControl/>
              <w:suppressLineNumbers w:val="0"/>
              <w:jc w:val="center"/>
              <w:textAlignment w:val="center"/>
              <w:rPr>
                <w:rFonts w:hint="eastAsia" w:ascii="宋体" w:hAnsi="宋体" w:cs="宋体"/>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1750" w:type="dxa"/>
            <w:vAlign w:val="center"/>
          </w:tcPr>
          <w:p w14:paraId="05ED46BE">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21</w:t>
            </w:r>
          </w:p>
        </w:tc>
        <w:tc>
          <w:tcPr>
            <w:tcW w:w="960" w:type="dxa"/>
            <w:vAlign w:val="center"/>
          </w:tcPr>
          <w:p w14:paraId="73DDB263">
            <w:pPr>
              <w:snapToGrid w:val="0"/>
              <w:jc w:val="center"/>
              <w:rPr>
                <w:rFonts w:hint="eastAsia" w:ascii="宋体" w:hAnsi="宋体" w:eastAsia="宋体"/>
                <w:szCs w:val="21"/>
                <w:highlight w:val="none"/>
                <w:lang w:val="en-US" w:eastAsia="zh-CN"/>
              </w:rPr>
            </w:pPr>
            <w:r>
              <w:rPr>
                <w:rFonts w:hint="eastAsia" w:ascii="宋体" w:hAnsi="宋体"/>
                <w:szCs w:val="21"/>
                <w:highlight w:val="none"/>
              </w:rPr>
              <w:t>6</w:t>
            </w:r>
          </w:p>
        </w:tc>
        <w:tc>
          <w:tcPr>
            <w:tcW w:w="1155" w:type="dxa"/>
            <w:vAlign w:val="center"/>
          </w:tcPr>
          <w:p w14:paraId="494FF8A9">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否</w:t>
            </w:r>
          </w:p>
        </w:tc>
      </w:tr>
      <w:tr w14:paraId="2DCC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restart"/>
            <w:vAlign w:val="center"/>
          </w:tcPr>
          <w:p w14:paraId="02675862">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967" w:type="dxa"/>
            <w:vAlign w:val="center"/>
          </w:tcPr>
          <w:p w14:paraId="0E1B4FA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2550" w:type="dxa"/>
            <w:shd w:val="clear" w:color="auto" w:fill="auto"/>
            <w:vAlign w:val="center"/>
          </w:tcPr>
          <w:p w14:paraId="0D00CBC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阴道分泌物监测仪</w:t>
            </w:r>
          </w:p>
        </w:tc>
        <w:tc>
          <w:tcPr>
            <w:tcW w:w="1533" w:type="dxa"/>
            <w:vAlign w:val="center"/>
          </w:tcPr>
          <w:p w14:paraId="3419A39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750" w:type="dxa"/>
            <w:vAlign w:val="center"/>
          </w:tcPr>
          <w:p w14:paraId="5564CE7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60" w:type="dxa"/>
            <w:vAlign w:val="center"/>
          </w:tcPr>
          <w:p w14:paraId="45761E2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3FFDB09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75EB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continue"/>
            <w:vAlign w:val="center"/>
          </w:tcPr>
          <w:p w14:paraId="233A425F">
            <w:pPr>
              <w:snapToGrid w:val="0"/>
              <w:jc w:val="center"/>
              <w:rPr>
                <w:rFonts w:hint="eastAsia" w:ascii="宋体" w:hAnsi="宋体" w:eastAsia="宋体" w:cs="宋体"/>
                <w:color w:val="auto"/>
                <w:sz w:val="21"/>
                <w:szCs w:val="21"/>
                <w:lang w:val="en-US" w:eastAsia="zh-CN"/>
              </w:rPr>
            </w:pPr>
          </w:p>
        </w:tc>
        <w:tc>
          <w:tcPr>
            <w:tcW w:w="967" w:type="dxa"/>
            <w:vAlign w:val="center"/>
          </w:tcPr>
          <w:p w14:paraId="478DCE53">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2550" w:type="dxa"/>
            <w:shd w:val="clear" w:color="auto" w:fill="auto"/>
            <w:vAlign w:val="center"/>
          </w:tcPr>
          <w:p w14:paraId="1A887346">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自动化细菌分离培养仪</w:t>
            </w:r>
          </w:p>
        </w:tc>
        <w:tc>
          <w:tcPr>
            <w:tcW w:w="1533" w:type="dxa"/>
            <w:vAlign w:val="center"/>
          </w:tcPr>
          <w:p w14:paraId="641A5F0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19.5</w:t>
            </w:r>
          </w:p>
        </w:tc>
        <w:tc>
          <w:tcPr>
            <w:tcW w:w="1750" w:type="dxa"/>
            <w:vAlign w:val="center"/>
          </w:tcPr>
          <w:p w14:paraId="07872672">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19.5</w:t>
            </w:r>
          </w:p>
        </w:tc>
        <w:tc>
          <w:tcPr>
            <w:tcW w:w="960" w:type="dxa"/>
            <w:vAlign w:val="center"/>
          </w:tcPr>
          <w:p w14:paraId="091E1C7D">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6DC66D9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2197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continue"/>
            <w:vAlign w:val="center"/>
          </w:tcPr>
          <w:p w14:paraId="3E899BF4">
            <w:pPr>
              <w:snapToGrid w:val="0"/>
              <w:jc w:val="center"/>
              <w:rPr>
                <w:rFonts w:hint="eastAsia" w:ascii="宋体" w:hAnsi="宋体" w:eastAsia="宋体" w:cs="宋体"/>
                <w:color w:val="auto"/>
                <w:sz w:val="21"/>
                <w:szCs w:val="21"/>
                <w:lang w:val="en-US" w:eastAsia="zh-CN"/>
              </w:rPr>
            </w:pPr>
          </w:p>
        </w:tc>
        <w:tc>
          <w:tcPr>
            <w:tcW w:w="967" w:type="dxa"/>
            <w:vAlign w:val="center"/>
          </w:tcPr>
          <w:p w14:paraId="49729C4A">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2550" w:type="dxa"/>
            <w:shd w:val="clear" w:color="auto" w:fill="auto"/>
            <w:vAlign w:val="center"/>
          </w:tcPr>
          <w:p w14:paraId="7D746F8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自动粪便分析处理系统</w:t>
            </w:r>
          </w:p>
        </w:tc>
        <w:tc>
          <w:tcPr>
            <w:tcW w:w="1533" w:type="dxa"/>
            <w:vAlign w:val="center"/>
          </w:tcPr>
          <w:p w14:paraId="237A339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1750" w:type="dxa"/>
            <w:vAlign w:val="center"/>
          </w:tcPr>
          <w:p w14:paraId="0F35284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960" w:type="dxa"/>
            <w:vAlign w:val="center"/>
          </w:tcPr>
          <w:p w14:paraId="1D2B03B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17CD3D7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6003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continue"/>
            <w:vAlign w:val="center"/>
          </w:tcPr>
          <w:p w14:paraId="49F75479">
            <w:pPr>
              <w:snapToGrid w:val="0"/>
              <w:jc w:val="center"/>
              <w:rPr>
                <w:rFonts w:hint="eastAsia" w:ascii="宋体" w:hAnsi="宋体" w:eastAsia="宋体" w:cs="宋体"/>
                <w:color w:val="auto"/>
                <w:sz w:val="21"/>
                <w:szCs w:val="21"/>
                <w:lang w:val="en-US" w:eastAsia="zh-CN"/>
              </w:rPr>
            </w:pPr>
          </w:p>
        </w:tc>
        <w:tc>
          <w:tcPr>
            <w:tcW w:w="967" w:type="dxa"/>
            <w:vAlign w:val="center"/>
          </w:tcPr>
          <w:p w14:paraId="27B8A3F4">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2550" w:type="dxa"/>
            <w:shd w:val="clear" w:color="auto" w:fill="auto"/>
            <w:vAlign w:val="center"/>
          </w:tcPr>
          <w:p w14:paraId="788E50F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全自动革兰染片仪</w:t>
            </w:r>
          </w:p>
        </w:tc>
        <w:tc>
          <w:tcPr>
            <w:tcW w:w="1533" w:type="dxa"/>
            <w:vAlign w:val="center"/>
          </w:tcPr>
          <w:p w14:paraId="23E0B74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1750" w:type="dxa"/>
            <w:vAlign w:val="center"/>
          </w:tcPr>
          <w:p w14:paraId="420E417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960" w:type="dxa"/>
            <w:vAlign w:val="center"/>
          </w:tcPr>
          <w:p w14:paraId="0995629B">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7949F6DE">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7844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25F4DADD">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967" w:type="dxa"/>
            <w:vAlign w:val="center"/>
          </w:tcPr>
          <w:p w14:paraId="14DE9195">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w:t>
            </w:r>
          </w:p>
        </w:tc>
        <w:tc>
          <w:tcPr>
            <w:tcW w:w="2550" w:type="dxa"/>
            <w:shd w:val="clear" w:color="auto" w:fill="auto"/>
            <w:vAlign w:val="center"/>
          </w:tcPr>
          <w:p w14:paraId="0AF69E3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皮肤影像处理系统</w:t>
            </w:r>
          </w:p>
        </w:tc>
        <w:tc>
          <w:tcPr>
            <w:tcW w:w="1533" w:type="dxa"/>
            <w:vAlign w:val="center"/>
          </w:tcPr>
          <w:p w14:paraId="5BF51B6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1750" w:type="dxa"/>
            <w:vAlign w:val="center"/>
          </w:tcPr>
          <w:p w14:paraId="280BC3F2">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960" w:type="dxa"/>
            <w:vAlign w:val="center"/>
          </w:tcPr>
          <w:p w14:paraId="196FAFE9">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17FF828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68F9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restart"/>
            <w:vAlign w:val="center"/>
          </w:tcPr>
          <w:p w14:paraId="0F74AE82">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967" w:type="dxa"/>
            <w:vAlign w:val="center"/>
          </w:tcPr>
          <w:p w14:paraId="5538A767">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2550" w:type="dxa"/>
            <w:shd w:val="clear" w:color="auto" w:fill="auto"/>
            <w:vAlign w:val="center"/>
          </w:tcPr>
          <w:p w14:paraId="3148F88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神经射频消融仪</w:t>
            </w:r>
          </w:p>
        </w:tc>
        <w:tc>
          <w:tcPr>
            <w:tcW w:w="1533" w:type="dxa"/>
            <w:vAlign w:val="center"/>
          </w:tcPr>
          <w:p w14:paraId="5E3C1844">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750" w:type="dxa"/>
            <w:vAlign w:val="center"/>
          </w:tcPr>
          <w:p w14:paraId="091A105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960" w:type="dxa"/>
            <w:vAlign w:val="center"/>
          </w:tcPr>
          <w:p w14:paraId="4454868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2849DE8D">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03EB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continue"/>
            <w:vAlign w:val="center"/>
          </w:tcPr>
          <w:p w14:paraId="6FE132AD">
            <w:pPr>
              <w:snapToGrid w:val="0"/>
              <w:jc w:val="center"/>
              <w:rPr>
                <w:rFonts w:hint="eastAsia" w:ascii="宋体" w:hAnsi="宋体" w:eastAsia="宋体" w:cs="宋体"/>
                <w:color w:val="auto"/>
                <w:sz w:val="21"/>
                <w:szCs w:val="21"/>
                <w:lang w:val="en-US" w:eastAsia="zh-CN"/>
              </w:rPr>
            </w:pPr>
          </w:p>
        </w:tc>
        <w:tc>
          <w:tcPr>
            <w:tcW w:w="967" w:type="dxa"/>
            <w:vAlign w:val="center"/>
          </w:tcPr>
          <w:p w14:paraId="1FC6B42D">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2550" w:type="dxa"/>
            <w:shd w:val="clear" w:color="auto" w:fill="auto"/>
            <w:vAlign w:val="center"/>
          </w:tcPr>
          <w:p w14:paraId="220E6B5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纤维支气管镜</w:t>
            </w:r>
          </w:p>
        </w:tc>
        <w:tc>
          <w:tcPr>
            <w:tcW w:w="1533" w:type="dxa"/>
            <w:vAlign w:val="center"/>
          </w:tcPr>
          <w:p w14:paraId="73E6B0C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1750" w:type="dxa"/>
            <w:vAlign w:val="center"/>
          </w:tcPr>
          <w:p w14:paraId="170F917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960" w:type="dxa"/>
            <w:vAlign w:val="center"/>
          </w:tcPr>
          <w:p w14:paraId="0F7C4FD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0C16D06B">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3845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Merge w:val="continue"/>
            <w:vAlign w:val="center"/>
          </w:tcPr>
          <w:p w14:paraId="23BF82B9">
            <w:pPr>
              <w:snapToGrid w:val="0"/>
              <w:jc w:val="center"/>
              <w:rPr>
                <w:rFonts w:hint="eastAsia" w:ascii="宋体" w:hAnsi="宋体" w:eastAsia="宋体" w:cs="宋体"/>
                <w:color w:val="auto"/>
                <w:sz w:val="21"/>
                <w:szCs w:val="21"/>
                <w:lang w:val="en-US" w:eastAsia="zh-CN"/>
              </w:rPr>
            </w:pPr>
          </w:p>
        </w:tc>
        <w:tc>
          <w:tcPr>
            <w:tcW w:w="967" w:type="dxa"/>
            <w:vAlign w:val="center"/>
          </w:tcPr>
          <w:p w14:paraId="3DF81B54">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2550" w:type="dxa"/>
            <w:shd w:val="clear" w:color="auto" w:fill="auto"/>
            <w:vAlign w:val="center"/>
          </w:tcPr>
          <w:p w14:paraId="3B2ADABE">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4K超高清胸腔镜系统</w:t>
            </w:r>
          </w:p>
        </w:tc>
        <w:tc>
          <w:tcPr>
            <w:tcW w:w="1533" w:type="dxa"/>
            <w:vAlign w:val="center"/>
          </w:tcPr>
          <w:p w14:paraId="6C2CC9A6">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180</w:t>
            </w:r>
          </w:p>
        </w:tc>
        <w:tc>
          <w:tcPr>
            <w:tcW w:w="1750" w:type="dxa"/>
            <w:vAlign w:val="center"/>
          </w:tcPr>
          <w:p w14:paraId="6983B67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360</w:t>
            </w:r>
          </w:p>
        </w:tc>
        <w:tc>
          <w:tcPr>
            <w:tcW w:w="960" w:type="dxa"/>
            <w:vAlign w:val="center"/>
          </w:tcPr>
          <w:p w14:paraId="6AFC198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155" w:type="dxa"/>
            <w:vAlign w:val="center"/>
          </w:tcPr>
          <w:p w14:paraId="365F8F0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7C0E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1A0754A9">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967" w:type="dxa"/>
            <w:vAlign w:val="center"/>
          </w:tcPr>
          <w:p w14:paraId="2663413E">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w:t>
            </w:r>
          </w:p>
        </w:tc>
        <w:tc>
          <w:tcPr>
            <w:tcW w:w="2550" w:type="dxa"/>
            <w:shd w:val="clear" w:color="auto" w:fill="auto"/>
            <w:vAlign w:val="center"/>
          </w:tcPr>
          <w:p w14:paraId="0C1590A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病人监护仪</w:t>
            </w:r>
          </w:p>
        </w:tc>
        <w:tc>
          <w:tcPr>
            <w:tcW w:w="1533" w:type="dxa"/>
            <w:vAlign w:val="center"/>
          </w:tcPr>
          <w:p w14:paraId="3C5F0BB5">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3.75</w:t>
            </w:r>
          </w:p>
        </w:tc>
        <w:tc>
          <w:tcPr>
            <w:tcW w:w="1750" w:type="dxa"/>
            <w:vAlign w:val="center"/>
          </w:tcPr>
          <w:p w14:paraId="033BCAB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26.25</w:t>
            </w:r>
          </w:p>
        </w:tc>
        <w:tc>
          <w:tcPr>
            <w:tcW w:w="960" w:type="dxa"/>
            <w:vAlign w:val="center"/>
          </w:tcPr>
          <w:p w14:paraId="0706879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155" w:type="dxa"/>
            <w:vAlign w:val="center"/>
          </w:tcPr>
          <w:p w14:paraId="7C686C1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54EE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0CB89B75">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967" w:type="dxa"/>
            <w:vAlign w:val="center"/>
          </w:tcPr>
          <w:p w14:paraId="734B8DD6">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6-1</w:t>
            </w:r>
          </w:p>
        </w:tc>
        <w:tc>
          <w:tcPr>
            <w:tcW w:w="2550" w:type="dxa"/>
            <w:shd w:val="clear" w:color="auto" w:fill="auto"/>
            <w:vAlign w:val="center"/>
          </w:tcPr>
          <w:p w14:paraId="024D34BE">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眼科YAG激光系统</w:t>
            </w:r>
          </w:p>
        </w:tc>
        <w:tc>
          <w:tcPr>
            <w:tcW w:w="1533" w:type="dxa"/>
            <w:vAlign w:val="center"/>
          </w:tcPr>
          <w:p w14:paraId="45CF06F8">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1750" w:type="dxa"/>
            <w:vAlign w:val="center"/>
          </w:tcPr>
          <w:p w14:paraId="45B06F1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38</w:t>
            </w:r>
          </w:p>
        </w:tc>
        <w:tc>
          <w:tcPr>
            <w:tcW w:w="960" w:type="dxa"/>
            <w:vAlign w:val="center"/>
          </w:tcPr>
          <w:p w14:paraId="5C9880C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74DEBB4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w:t>
            </w:r>
          </w:p>
        </w:tc>
      </w:tr>
      <w:tr w14:paraId="6034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592DFF0A">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967" w:type="dxa"/>
            <w:vAlign w:val="center"/>
          </w:tcPr>
          <w:p w14:paraId="18F67E6B">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w:t>
            </w:r>
          </w:p>
        </w:tc>
        <w:tc>
          <w:tcPr>
            <w:tcW w:w="2550" w:type="dxa"/>
            <w:shd w:val="clear" w:color="auto" w:fill="auto"/>
            <w:vAlign w:val="center"/>
          </w:tcPr>
          <w:p w14:paraId="28D257A7">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过氧化氢低温灭菌器</w:t>
            </w:r>
          </w:p>
        </w:tc>
        <w:tc>
          <w:tcPr>
            <w:tcW w:w="1533" w:type="dxa"/>
            <w:vAlign w:val="center"/>
          </w:tcPr>
          <w:p w14:paraId="6B78B8C1">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85</w:t>
            </w:r>
          </w:p>
        </w:tc>
        <w:tc>
          <w:tcPr>
            <w:tcW w:w="1750" w:type="dxa"/>
            <w:vAlign w:val="center"/>
          </w:tcPr>
          <w:p w14:paraId="03EECB3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85</w:t>
            </w:r>
          </w:p>
        </w:tc>
        <w:tc>
          <w:tcPr>
            <w:tcW w:w="960" w:type="dxa"/>
            <w:vAlign w:val="center"/>
          </w:tcPr>
          <w:p w14:paraId="56FE03FC">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236E519A">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1917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36BA2481">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967" w:type="dxa"/>
            <w:vAlign w:val="center"/>
          </w:tcPr>
          <w:p w14:paraId="74118F0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8-1</w:t>
            </w:r>
          </w:p>
        </w:tc>
        <w:tc>
          <w:tcPr>
            <w:tcW w:w="2550" w:type="dxa"/>
            <w:shd w:val="clear" w:color="auto" w:fill="auto"/>
            <w:vAlign w:val="center"/>
          </w:tcPr>
          <w:p w14:paraId="1A4127D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反渗水处理系统</w:t>
            </w:r>
          </w:p>
        </w:tc>
        <w:tc>
          <w:tcPr>
            <w:tcW w:w="1533" w:type="dxa"/>
            <w:vAlign w:val="center"/>
          </w:tcPr>
          <w:p w14:paraId="5B3F2CF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146</w:t>
            </w:r>
          </w:p>
        </w:tc>
        <w:tc>
          <w:tcPr>
            <w:tcW w:w="1750" w:type="dxa"/>
            <w:vAlign w:val="center"/>
          </w:tcPr>
          <w:p w14:paraId="5B9A780F">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146</w:t>
            </w:r>
          </w:p>
        </w:tc>
        <w:tc>
          <w:tcPr>
            <w:tcW w:w="960" w:type="dxa"/>
            <w:vAlign w:val="center"/>
          </w:tcPr>
          <w:p w14:paraId="70C597F4">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71CBF423">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5C9B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226432A9">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967" w:type="dxa"/>
            <w:vAlign w:val="center"/>
          </w:tcPr>
          <w:p w14:paraId="1AF882FC">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9-1</w:t>
            </w:r>
          </w:p>
        </w:tc>
        <w:tc>
          <w:tcPr>
            <w:tcW w:w="2550" w:type="dxa"/>
            <w:shd w:val="clear" w:color="auto" w:fill="auto"/>
            <w:vAlign w:val="center"/>
          </w:tcPr>
          <w:p w14:paraId="75C80A1E">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7人共览显微镜</w:t>
            </w:r>
          </w:p>
        </w:tc>
        <w:tc>
          <w:tcPr>
            <w:tcW w:w="1533" w:type="dxa"/>
            <w:vAlign w:val="center"/>
          </w:tcPr>
          <w:p w14:paraId="495A01C2">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1750" w:type="dxa"/>
            <w:vAlign w:val="center"/>
          </w:tcPr>
          <w:p w14:paraId="0078B93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960" w:type="dxa"/>
            <w:vAlign w:val="center"/>
          </w:tcPr>
          <w:p w14:paraId="7A37E6F9">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00BB7FA9">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564B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4E88C63C">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967" w:type="dxa"/>
            <w:vAlign w:val="center"/>
          </w:tcPr>
          <w:p w14:paraId="5F6F700B">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w:t>
            </w:r>
          </w:p>
        </w:tc>
        <w:tc>
          <w:tcPr>
            <w:tcW w:w="2550" w:type="dxa"/>
            <w:shd w:val="clear" w:color="auto" w:fill="auto"/>
            <w:vAlign w:val="center"/>
          </w:tcPr>
          <w:p w14:paraId="6DB7B28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吊桥</w:t>
            </w:r>
          </w:p>
        </w:tc>
        <w:tc>
          <w:tcPr>
            <w:tcW w:w="1533" w:type="dxa"/>
            <w:vAlign w:val="center"/>
          </w:tcPr>
          <w:p w14:paraId="38EDDCC0">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750" w:type="dxa"/>
            <w:vAlign w:val="center"/>
          </w:tcPr>
          <w:p w14:paraId="13A63670">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w:t>
            </w:r>
          </w:p>
        </w:tc>
        <w:tc>
          <w:tcPr>
            <w:tcW w:w="960" w:type="dxa"/>
            <w:vAlign w:val="center"/>
          </w:tcPr>
          <w:p w14:paraId="3AE58235">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155" w:type="dxa"/>
            <w:vAlign w:val="center"/>
          </w:tcPr>
          <w:p w14:paraId="43464E3A">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5B0A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652B3570">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967" w:type="dxa"/>
            <w:vAlign w:val="center"/>
          </w:tcPr>
          <w:p w14:paraId="75932B7E">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11-1</w:t>
            </w:r>
          </w:p>
        </w:tc>
        <w:tc>
          <w:tcPr>
            <w:tcW w:w="2550" w:type="dxa"/>
            <w:shd w:val="clear" w:color="auto" w:fill="auto"/>
            <w:vAlign w:val="center"/>
          </w:tcPr>
          <w:p w14:paraId="1A9C1B62">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食管PH-阻抗监测系统</w:t>
            </w:r>
          </w:p>
        </w:tc>
        <w:tc>
          <w:tcPr>
            <w:tcW w:w="1533" w:type="dxa"/>
            <w:vAlign w:val="center"/>
          </w:tcPr>
          <w:p w14:paraId="710E43BA">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1750" w:type="dxa"/>
            <w:vAlign w:val="center"/>
          </w:tcPr>
          <w:p w14:paraId="430362AB">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960" w:type="dxa"/>
            <w:vAlign w:val="center"/>
          </w:tcPr>
          <w:p w14:paraId="18BCCFB7">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0CA735B7">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w:t>
            </w:r>
          </w:p>
        </w:tc>
      </w:tr>
      <w:tr w14:paraId="5D5F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44CC6288">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967" w:type="dxa"/>
            <w:vAlign w:val="center"/>
          </w:tcPr>
          <w:p w14:paraId="7A93428A">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12-1</w:t>
            </w:r>
          </w:p>
        </w:tc>
        <w:tc>
          <w:tcPr>
            <w:tcW w:w="2550" w:type="dxa"/>
            <w:shd w:val="clear" w:color="auto" w:fill="auto"/>
            <w:vAlign w:val="center"/>
          </w:tcPr>
          <w:p w14:paraId="2B6F18C0">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等离子双极电切电凝系统</w:t>
            </w:r>
          </w:p>
        </w:tc>
        <w:tc>
          <w:tcPr>
            <w:tcW w:w="1533" w:type="dxa"/>
            <w:vAlign w:val="center"/>
          </w:tcPr>
          <w:p w14:paraId="62E7CA1D">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1750" w:type="dxa"/>
            <w:vAlign w:val="center"/>
          </w:tcPr>
          <w:p w14:paraId="1ACDBF38">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960" w:type="dxa"/>
            <w:vAlign w:val="center"/>
          </w:tcPr>
          <w:p w14:paraId="5756500E">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5BF921B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r w14:paraId="3AF8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3" w:type="dxa"/>
            <w:vAlign w:val="center"/>
          </w:tcPr>
          <w:p w14:paraId="67801246">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967" w:type="dxa"/>
            <w:vAlign w:val="center"/>
          </w:tcPr>
          <w:p w14:paraId="5D316DA3">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13-1</w:t>
            </w:r>
          </w:p>
        </w:tc>
        <w:tc>
          <w:tcPr>
            <w:tcW w:w="2550" w:type="dxa"/>
            <w:shd w:val="clear" w:color="auto" w:fill="auto"/>
            <w:vAlign w:val="center"/>
          </w:tcPr>
          <w:p w14:paraId="7C46AAC7">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szCs w:val="21"/>
                <w:highlight w:val="none"/>
                <w:lang w:val="en-US" w:eastAsia="zh-CN"/>
              </w:rPr>
              <w:t>刨削系统</w:t>
            </w:r>
          </w:p>
        </w:tc>
        <w:tc>
          <w:tcPr>
            <w:tcW w:w="1533" w:type="dxa"/>
            <w:vAlign w:val="center"/>
          </w:tcPr>
          <w:p w14:paraId="1DFFC5BB">
            <w:pPr>
              <w:keepNext w:val="0"/>
              <w:keepLines w:val="0"/>
              <w:widowControl/>
              <w:suppressLineNumbers w:val="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0"/>
                <w:szCs w:val="20"/>
                <w:u w:val="none"/>
                <w:lang w:val="en-US" w:eastAsia="zh-CN" w:bidi="ar"/>
              </w:rPr>
              <w:t>60</w:t>
            </w:r>
          </w:p>
        </w:tc>
        <w:tc>
          <w:tcPr>
            <w:tcW w:w="1750" w:type="dxa"/>
            <w:vAlign w:val="center"/>
          </w:tcPr>
          <w:p w14:paraId="55096A6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960" w:type="dxa"/>
            <w:vAlign w:val="center"/>
          </w:tcPr>
          <w:p w14:paraId="25D9C43A">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155" w:type="dxa"/>
            <w:vAlign w:val="center"/>
          </w:tcPr>
          <w:p w14:paraId="629F2E61">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否</w:t>
            </w:r>
          </w:p>
        </w:tc>
      </w:tr>
    </w:tbl>
    <w:p w14:paraId="328053DF">
      <w:pPr>
        <w:pStyle w:val="13"/>
        <w:snapToGrid/>
        <w:spacing w:beforeLines="50" w:line="360" w:lineRule="auto"/>
        <w:ind w:left="-208" w:firstLine="0"/>
        <w:rPr>
          <w:rFonts w:ascii="宋体" w:hAnsi="宋体" w:cs="宋体"/>
          <w:b/>
          <w:highlight w:val="none"/>
        </w:rPr>
      </w:pPr>
      <w:r>
        <w:rPr>
          <w:rFonts w:hint="eastAsia" w:ascii="宋体" w:hAnsi="宋体" w:cs="宋体"/>
          <w:b/>
          <w:highlight w:val="none"/>
        </w:rPr>
        <w:t>（二）采购项目交付或者实施的时间和地点：</w:t>
      </w:r>
    </w:p>
    <w:p w14:paraId="1A625642">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sz w:val="24"/>
          <w:highlight w:val="none"/>
          <w:u w:val="single"/>
        </w:rPr>
      </w:pPr>
      <w:r>
        <w:rPr>
          <w:rFonts w:hint="eastAsia" w:ascii="宋体" w:hAnsi="宋体" w:cs="宋体"/>
          <w:sz w:val="24"/>
          <w:highlight w:val="none"/>
        </w:rPr>
        <w:t>1、采购项目（标的）交付或实施的时间：自合同签订之日起90日内到货。</w:t>
      </w:r>
    </w:p>
    <w:p w14:paraId="192AEC9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u w:val="single"/>
        </w:rPr>
      </w:pPr>
      <w:r>
        <w:rPr>
          <w:rFonts w:hint="eastAsia" w:ascii="宋体" w:hAnsi="宋体" w:cs="宋体"/>
          <w:sz w:val="24"/>
          <w:highlight w:val="none"/>
        </w:rPr>
        <w:t>2、采购项目（标的）交付或实施的地点：首都医科大学附属北京朝阳医院指定地点。</w:t>
      </w:r>
    </w:p>
    <w:p w14:paraId="4F0A793E">
      <w:pPr>
        <w:pStyle w:val="13"/>
        <w:spacing w:beforeLines="50" w:line="360" w:lineRule="auto"/>
        <w:ind w:firstLine="0"/>
        <w:rPr>
          <w:rFonts w:ascii="宋体" w:hAnsi="宋体" w:cs="宋体"/>
          <w:b/>
          <w:highlight w:val="none"/>
        </w:rPr>
      </w:pPr>
      <w:r>
        <w:rPr>
          <w:rFonts w:hint="eastAsia" w:ascii="宋体" w:hAnsi="宋体" w:cs="宋体"/>
          <w:b/>
          <w:highlight w:val="none"/>
        </w:rPr>
        <w:t>四、采购标的需满足的服务标准、期限、效率等要求</w:t>
      </w:r>
    </w:p>
    <w:p w14:paraId="1302DA6B">
      <w:pPr>
        <w:tabs>
          <w:tab w:val="left" w:pos="900"/>
        </w:tabs>
        <w:spacing w:before="120" w:beforeLines="50" w:line="360" w:lineRule="auto"/>
        <w:rPr>
          <w:rFonts w:ascii="宋体" w:hAnsi="宋体" w:cs="宋体"/>
          <w:b/>
          <w:sz w:val="24"/>
          <w:highlight w:val="none"/>
        </w:rPr>
      </w:pPr>
      <w:r>
        <w:rPr>
          <w:rFonts w:hint="eastAsia" w:ascii="宋体" w:hAnsi="宋体" w:cs="宋体"/>
          <w:b/>
          <w:sz w:val="24"/>
          <w:highlight w:val="none"/>
        </w:rPr>
        <w:t>（一）采购标的需满足的服务标准、效率要求</w:t>
      </w:r>
    </w:p>
    <w:p w14:paraId="35DCD8C0">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1. 投标人应有能力做好售后服务工作和提供技术保障。投标人或投标产品制造商应设有专业的售后服务维修机构，有充足的零件储备和能力相当的技术服务人员，并保证投标产品停产后 5 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16448DC0">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2. 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 3 天内将这些资料免费寄给采购人。</w:t>
      </w:r>
    </w:p>
    <w:p w14:paraId="66E4BD5A">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3. 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023EC86A">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4. 投标人应负责投标货物质量保证期内的免费维修和配件供应，投标人售后服务维修机构应备有所购货物及时维修所需的关键零部件。</w:t>
      </w:r>
    </w:p>
    <w:p w14:paraId="191EED27">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5. 投标人应保证在质量保证期内提供投标货物专用的软件和相应数据库资料的免费升级服务。（如果有）</w:t>
      </w:r>
    </w:p>
    <w:p w14:paraId="65C445A7">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sz w:val="24"/>
          <w:highlight w:val="none"/>
        </w:rPr>
        <w:t>6. 在合同执行期和质量保证期内，投标人应保证在收到要求提供维修服务的通知后 2 小时内给予反馈，24 小时内派合格的技术人员赴现场提供免费服务，解决问题。如不能按采购人要求的时间予以修复，投标人应保证免费提供同类备用设备，供采购人使用。</w:t>
      </w:r>
    </w:p>
    <w:p w14:paraId="427EDE16">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eastAsia="zh-CN"/>
        </w:rPr>
      </w:pPr>
      <w:r>
        <w:rPr>
          <w:rFonts w:hint="eastAsia" w:ascii="宋体" w:hAnsi="宋体" w:cs="宋体"/>
          <w:sz w:val="24"/>
          <w:highlight w:val="none"/>
        </w:rPr>
        <w:t>7. 保修期满后整机每年常规保修费用不超过购置费的 5%</w:t>
      </w:r>
      <w:r>
        <w:rPr>
          <w:rFonts w:hint="eastAsia" w:ascii="宋体" w:hAnsi="宋体" w:cs="宋体"/>
          <w:sz w:val="24"/>
          <w:highlight w:val="none"/>
          <w:lang w:eastAsia="zh-CN"/>
        </w:rPr>
        <w:t>。</w:t>
      </w:r>
    </w:p>
    <w:p w14:paraId="255A22C9">
      <w:pPr>
        <w:tabs>
          <w:tab w:val="left" w:pos="900"/>
        </w:tabs>
        <w:spacing w:before="120" w:beforeLines="50" w:line="360" w:lineRule="auto"/>
        <w:rPr>
          <w:rFonts w:ascii="宋体" w:hAnsi="宋体" w:cs="宋体"/>
          <w:b/>
          <w:sz w:val="24"/>
          <w:highlight w:val="none"/>
        </w:rPr>
      </w:pPr>
      <w:r>
        <w:rPr>
          <w:rFonts w:hint="eastAsia" w:ascii="宋体" w:hAnsi="宋体" w:cs="宋体"/>
          <w:b/>
          <w:sz w:val="24"/>
          <w:highlight w:val="none"/>
        </w:rPr>
        <w:t>（二）采购标的需满足的服务期限要求</w:t>
      </w:r>
    </w:p>
    <w:p w14:paraId="46B30477">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1.质量保证期（保修期）及服务要求：详见每包技术要求中。</w:t>
      </w:r>
    </w:p>
    <w:p w14:paraId="645698E5">
      <w:pPr>
        <w:pStyle w:val="13"/>
        <w:spacing w:beforeLines="50" w:line="360" w:lineRule="auto"/>
        <w:ind w:firstLine="0"/>
        <w:rPr>
          <w:rFonts w:ascii="宋体" w:hAnsi="宋体" w:cs="宋体"/>
          <w:b/>
          <w:highlight w:val="none"/>
        </w:rPr>
      </w:pPr>
      <w:r>
        <w:rPr>
          <w:rFonts w:hint="eastAsia" w:ascii="宋体" w:hAnsi="宋体" w:cs="宋体"/>
          <w:b/>
          <w:highlight w:val="none"/>
        </w:rPr>
        <w:t>五、采购标的物验收标准</w:t>
      </w:r>
    </w:p>
    <w:p w14:paraId="64B417E5">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hAnsi="宋体" w:cs="宋体"/>
          <w:sz w:val="24"/>
          <w:szCs w:val="24"/>
          <w:highlight w:val="none"/>
        </w:rPr>
      </w:pPr>
      <w:r>
        <w:rPr>
          <w:rStyle w:val="10"/>
          <w:rFonts w:hint="default" w:hAnsi="宋体" w:cs="宋体"/>
          <w:sz w:val="24"/>
          <w:szCs w:val="24"/>
          <w:highlight w:val="none"/>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5333DBD7">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hAnsi="宋体" w:cs="宋体"/>
          <w:sz w:val="24"/>
          <w:szCs w:val="24"/>
          <w:highlight w:val="none"/>
        </w:rPr>
      </w:pPr>
      <w:r>
        <w:rPr>
          <w:rStyle w:val="10"/>
          <w:rFonts w:hint="default" w:hAnsi="宋体" w:cs="宋体"/>
          <w:sz w:val="24"/>
          <w:szCs w:val="24"/>
          <w:highlight w:val="none"/>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14:paraId="47585D60">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hAnsi="宋体" w:cs="宋体"/>
          <w:sz w:val="24"/>
          <w:szCs w:val="24"/>
          <w:highlight w:val="none"/>
        </w:rPr>
      </w:pPr>
      <w:r>
        <w:rPr>
          <w:rStyle w:val="10"/>
          <w:rFonts w:hint="default" w:hAnsi="宋体" w:cs="宋体"/>
          <w:sz w:val="24"/>
          <w:szCs w:val="24"/>
          <w:highlight w:val="none"/>
        </w:rPr>
        <w:t>3.投标人应负责使所供计量仪器通过计量部门的验收，并承担相关费用（包括运费）。若需要，应在检测期间提供备用仪器，以便不影响采购人的使用。</w:t>
      </w:r>
    </w:p>
    <w:p w14:paraId="467ED3BB">
      <w:pPr>
        <w:tabs>
          <w:tab w:val="left" w:pos="900"/>
        </w:tabs>
        <w:spacing w:before="120" w:beforeLines="50" w:line="360" w:lineRule="auto"/>
        <w:rPr>
          <w:rFonts w:ascii="宋体" w:hAnsi="宋体" w:cs="宋体"/>
          <w:b/>
          <w:sz w:val="24"/>
          <w:highlight w:val="none"/>
        </w:rPr>
      </w:pPr>
      <w:r>
        <w:rPr>
          <w:rFonts w:hint="eastAsia" w:ascii="宋体" w:hAnsi="宋体" w:cs="宋体"/>
          <w:b/>
          <w:sz w:val="24"/>
          <w:highlight w:val="none"/>
        </w:rPr>
        <w:t>六、采购标的的其他技术、服务等要求</w:t>
      </w:r>
    </w:p>
    <w:p w14:paraId="1ED7A337">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ascii="Times New Roman" w:hAnsi="宋体" w:eastAsia="宋体" w:cs="宋体"/>
          <w:sz w:val="24"/>
          <w:szCs w:val="24"/>
          <w:highlight w:val="none"/>
        </w:rPr>
      </w:pPr>
      <w:r>
        <w:rPr>
          <w:rStyle w:val="10"/>
          <w:rFonts w:hint="eastAsia" w:ascii="Times New Roman" w:hAnsi="宋体" w:eastAsia="宋体" w:cs="宋体"/>
          <w:sz w:val="24"/>
          <w:szCs w:val="24"/>
          <w:highlight w:val="none"/>
          <w:lang w:val="en-US" w:eastAsia="zh-CN"/>
        </w:rPr>
        <w:t>1. 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6016E57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ascii="Times New Roman" w:hAnsi="宋体" w:eastAsia="宋体" w:cs="宋体"/>
          <w:sz w:val="24"/>
          <w:szCs w:val="24"/>
          <w:highlight w:val="none"/>
        </w:rPr>
      </w:pPr>
      <w:r>
        <w:rPr>
          <w:rStyle w:val="10"/>
          <w:rFonts w:hint="eastAsia" w:ascii="Times New Roman" w:hAnsi="宋体" w:eastAsia="宋体" w:cs="宋体"/>
          <w:sz w:val="24"/>
          <w:szCs w:val="24"/>
          <w:highlight w:val="none"/>
          <w:lang w:val="en-US" w:eastAsia="zh-CN"/>
        </w:rPr>
        <w:t>2. 投标人所提供的部件之间及设备之间的连线或接插件均视为设备内部部件，应包含在相应的配置中。</w:t>
      </w:r>
    </w:p>
    <w:p w14:paraId="07DE182D">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ascii="Times New Roman" w:hAnsi="宋体" w:eastAsia="宋体" w:cs="宋体"/>
          <w:sz w:val="24"/>
          <w:szCs w:val="24"/>
          <w:highlight w:val="none"/>
        </w:rPr>
      </w:pPr>
      <w:r>
        <w:rPr>
          <w:rStyle w:val="10"/>
          <w:rFonts w:hint="eastAsia" w:ascii="Times New Roman" w:hAnsi="宋体" w:eastAsia="宋体" w:cs="宋体"/>
          <w:sz w:val="24"/>
          <w:szCs w:val="24"/>
          <w:highlight w:val="none"/>
          <w:lang w:val="en-US" w:eastAsia="zh-CN"/>
        </w:rPr>
        <w:t>3. 工作条件：除了在技术规格中另有规定外，投标人提供的一切仪器、设备和系统，应符合下列条件：</w:t>
      </w:r>
    </w:p>
    <w:p w14:paraId="6599216C">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ascii="Times New Roman" w:hAnsi="宋体" w:eastAsia="宋体" w:cs="宋体"/>
          <w:sz w:val="24"/>
          <w:szCs w:val="24"/>
          <w:highlight w:val="none"/>
        </w:rPr>
      </w:pPr>
      <w:r>
        <w:rPr>
          <w:rStyle w:val="10"/>
          <w:rFonts w:hint="eastAsia" w:ascii="Times New Roman" w:hAnsi="宋体" w:eastAsia="宋体" w:cs="宋体"/>
          <w:sz w:val="24"/>
          <w:szCs w:val="24"/>
          <w:highlight w:val="none"/>
          <w:lang w:val="en-US" w:eastAsia="zh-CN"/>
        </w:rPr>
        <w:t xml:space="preserve">1） 仪器设备的插头要符合中国电工标准。如不符合，则应提供适合仪器插头的插座，必须要有接地。 </w:t>
      </w:r>
    </w:p>
    <w:p w14:paraId="73D0C0D1">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default" w:ascii="Times New Roman" w:hAnsi="宋体" w:eastAsia="宋体" w:cs="宋体"/>
          <w:sz w:val="24"/>
          <w:szCs w:val="24"/>
          <w:highlight w:val="none"/>
        </w:rPr>
      </w:pPr>
      <w:r>
        <w:rPr>
          <w:rStyle w:val="10"/>
          <w:rFonts w:hint="eastAsia" w:ascii="Times New Roman" w:hAnsi="宋体" w:eastAsia="宋体" w:cs="宋体"/>
          <w:sz w:val="24"/>
          <w:szCs w:val="24"/>
          <w:highlight w:val="none"/>
          <w:lang w:val="en-US" w:eastAsia="zh-CN"/>
        </w:rPr>
        <w:t xml:space="preserve">2） 如果仪器设备需特殊的工作条件（如：水、电源、磁场强度、特殊温度、湿度、震动强度等），投标人应在有关投标文件中加以说明。 </w:t>
      </w:r>
    </w:p>
    <w:p w14:paraId="4B5A74B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eastAsia" w:ascii="Times New Roman" w:hAnsi="宋体" w:eastAsia="宋体" w:cs="宋体"/>
          <w:sz w:val="24"/>
          <w:szCs w:val="24"/>
          <w:highlight w:val="none"/>
          <w:lang w:val="en-US" w:eastAsia="zh-CN"/>
        </w:rPr>
      </w:pPr>
      <w:r>
        <w:rPr>
          <w:rStyle w:val="10"/>
          <w:rFonts w:hint="eastAsia" w:ascii="Times New Roman" w:hAnsi="宋体" w:eastAsia="宋体" w:cs="宋体"/>
          <w:sz w:val="24"/>
          <w:szCs w:val="24"/>
          <w:highlight w:val="none"/>
          <w:lang w:val="en-US" w:eastAsia="zh-CN"/>
        </w:rPr>
        <w:t xml:space="preserve">4. 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天的免费培训。投标人投标时应提供详细的培训方案。培训教员的差旅费、食宿费、培训教材等费用，应计入投标报价。（以各包技术规格中要求为准，如技术规格中无要求，则以本款要求为准。） </w:t>
      </w:r>
    </w:p>
    <w:p w14:paraId="3B04BE39">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eastAsia" w:ascii="Times New Roman" w:hAnsi="宋体" w:eastAsia="宋体" w:cs="宋体"/>
          <w:sz w:val="24"/>
          <w:szCs w:val="24"/>
          <w:highlight w:val="none"/>
          <w:lang w:val="en-US" w:eastAsia="zh-CN"/>
        </w:rPr>
      </w:pPr>
      <w:r>
        <w:rPr>
          <w:rStyle w:val="10"/>
          <w:rFonts w:hint="eastAsia" w:ascii="Times New Roman" w:hAnsi="宋体" w:eastAsia="宋体" w:cs="宋体"/>
          <w:sz w:val="24"/>
          <w:szCs w:val="24"/>
          <w:highlight w:val="none"/>
          <w:lang w:val="en-US" w:eastAsia="zh-CN"/>
        </w:rPr>
        <w:t>5.维保期间应包含按需更换的零配件。属厂家维修不能正常使用，按维修天数顺延保修期。保修期内至少每年提供两次巡检，提供设备巡检记录到设备处备案。</w:t>
      </w:r>
    </w:p>
    <w:p w14:paraId="2E028F3F">
      <w:pPr>
        <w:pStyle w:val="5"/>
        <w:keepNext w:val="0"/>
        <w:keepLines w:val="0"/>
        <w:pageBreakBefore w:val="0"/>
        <w:widowControl w:val="0"/>
        <w:kinsoku/>
        <w:wordWrap/>
        <w:overflowPunct/>
        <w:topLinePunct w:val="0"/>
        <w:autoSpaceDE/>
        <w:autoSpaceDN/>
        <w:bidi w:val="0"/>
        <w:adjustRightInd/>
        <w:snapToGrid/>
        <w:spacing w:line="360" w:lineRule="auto"/>
        <w:textAlignment w:val="auto"/>
        <w:rPr>
          <w:rStyle w:val="10"/>
          <w:rFonts w:hint="eastAsia" w:ascii="Times New Roman" w:hAnsi="宋体" w:eastAsia="宋体" w:cs="宋体"/>
          <w:sz w:val="24"/>
          <w:szCs w:val="24"/>
          <w:highlight w:val="none"/>
          <w:lang w:val="en-US" w:eastAsia="zh-CN"/>
        </w:rPr>
      </w:pPr>
      <w:r>
        <w:rPr>
          <w:rStyle w:val="10"/>
          <w:rFonts w:hint="eastAsia" w:ascii="Times New Roman" w:hAnsi="宋体" w:eastAsia="宋体" w:cs="宋体"/>
          <w:sz w:val="24"/>
          <w:szCs w:val="24"/>
          <w:highlight w:val="none"/>
          <w:lang w:val="en-US" w:eastAsia="zh-CN"/>
        </w:rPr>
        <w:t>6.维护响应时间：应承诺报修后2小时内响应，4小时内到场，如无法在24小时内解决故障，应提供备机服务。</w:t>
      </w:r>
    </w:p>
    <w:p w14:paraId="46A09BF6">
      <w:pPr>
        <w:tabs>
          <w:tab w:val="left" w:pos="900"/>
        </w:tabs>
        <w:spacing w:before="120" w:beforeLines="50" w:line="360" w:lineRule="auto"/>
        <w:rPr>
          <w:rFonts w:ascii="宋体" w:hAnsi="宋体" w:cs="宋体"/>
          <w:b/>
          <w:sz w:val="24"/>
          <w:highlight w:val="none"/>
        </w:rPr>
      </w:pPr>
      <w:r>
        <w:rPr>
          <w:rFonts w:hint="eastAsia" w:ascii="宋体" w:hAnsi="宋体" w:cs="宋体"/>
          <w:b/>
          <w:sz w:val="24"/>
          <w:highlight w:val="none"/>
        </w:rPr>
        <w:t>七、采购标的需满足的质量、安全、技术规格、物理特性等要求：</w:t>
      </w:r>
    </w:p>
    <w:p w14:paraId="317451BE">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1300A2C">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第1包  品目1-1  超声支气管镜</w:t>
      </w:r>
    </w:p>
    <w:p w14:paraId="03AA003A">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一</w:t>
      </w:r>
      <w:r>
        <w:rPr>
          <w:rFonts w:hint="default" w:ascii="宋体" w:hAnsi="宋体" w:eastAsia="宋体" w:cs="宋体"/>
          <w:sz w:val="24"/>
          <w:szCs w:val="24"/>
          <w:highlight w:val="none"/>
          <w:lang w:val="en-US" w:eastAsia="zh-CN"/>
        </w:rPr>
        <w:t>）产品用途：该设备主要用于支气管肺活体组织检查和治疗，例如肺癌的诊治、异物的取出、肺内标本的采集、支架的置入、支气管狭窄、呼吸系统间质性肺病、肺部肿瘤、肺部感染等疾病的诊治治疗。</w:t>
      </w:r>
    </w:p>
    <w:p w14:paraId="007879DD">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二</w:t>
      </w:r>
      <w:r>
        <w:rPr>
          <w:rFonts w:hint="default" w:ascii="宋体" w:hAnsi="宋体" w:eastAsia="宋体" w:cs="宋体"/>
          <w:sz w:val="24"/>
          <w:szCs w:val="24"/>
          <w:highlight w:val="none"/>
          <w:lang w:val="en-US" w:eastAsia="zh-CN"/>
        </w:rPr>
        <w:t>）产品技术参数：</w:t>
      </w:r>
    </w:p>
    <w:p w14:paraId="52E9EEAA">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1.视野角: 视野角≤80°</w:t>
      </w:r>
    </w:p>
    <w:p w14:paraId="0CA2C7DB">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2.视野方向: 视野方向≤20°前斜视</w:t>
      </w:r>
    </w:p>
    <w:p w14:paraId="5A52694B">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 景深范围≥: 2 - 50mm</w:t>
      </w:r>
    </w:p>
    <w:p w14:paraId="22FC6D05">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 先端部外径:先端部外径≥6.6mm</w:t>
      </w:r>
    </w:p>
    <w:p w14:paraId="4BAFED2C">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 插入部外径: 插入部外径≤6.3mm</w:t>
      </w:r>
    </w:p>
    <w:p w14:paraId="34BFBE05">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 长度:有效长度≥600mm，全长≤890mm</w:t>
      </w:r>
    </w:p>
    <w:p w14:paraId="244722B5">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 钳子管道直径:钳子管道直径≥2.2mm</w:t>
      </w:r>
    </w:p>
    <w:p w14:paraId="3AB7949F">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8. 弯曲角度:上160°，下70°</w:t>
      </w:r>
    </w:p>
    <w:p w14:paraId="68EF696E">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9.与科室现有主机兼容，并具备以下超声功能并提供相应加盖公章的承诺书：</w:t>
      </w:r>
    </w:p>
    <w:p w14:paraId="6EDDD923">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9.1显示模式:B模式、彩色血流模式、能量血流模式</w:t>
      </w:r>
    </w:p>
    <w:p w14:paraId="54356D3D">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9.2扫描方式:电子凸阵扫描</w:t>
      </w:r>
    </w:p>
    <w:p w14:paraId="1A593022">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9.3扫描方向:平行于插入方向</w:t>
      </w:r>
    </w:p>
    <w:p w14:paraId="72824B11">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9.4扫描范围: ≥65度</w:t>
      </w:r>
    </w:p>
    <w:p w14:paraId="15B3D2E3">
      <w:pPr>
        <w:spacing w:line="360" w:lineRule="auto"/>
        <w:contextualSpacing/>
        <w:jc w:val="both"/>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9.5超声扫描接触法:1）水囊法2）直接接触法</w:t>
      </w:r>
    </w:p>
    <w:p w14:paraId="45FBEBCC">
      <w:pPr>
        <w:numPr>
          <w:ilvl w:val="0"/>
          <w:numId w:val="0"/>
        </w:numPr>
        <w:spacing w:line="360" w:lineRule="auto"/>
        <w:contextualSpacing/>
        <w:jc w:val="both"/>
        <w:rPr>
          <w:rFonts w:hint="default"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bidi="ar-SA"/>
        </w:rPr>
        <w:t>（三）</w:t>
      </w:r>
      <w:r>
        <w:rPr>
          <w:rFonts w:hint="default" w:ascii="宋体" w:hAnsi="宋体" w:eastAsia="宋体" w:cs="宋体"/>
          <w:sz w:val="24"/>
          <w:szCs w:val="24"/>
          <w:highlight w:val="none"/>
          <w:lang w:val="en-US" w:eastAsia="zh-CN"/>
        </w:rPr>
        <w:t>产品配置要求：超声支气管镜</w:t>
      </w:r>
    </w:p>
    <w:p w14:paraId="52211CF1">
      <w:pPr>
        <w:numPr>
          <w:ilvl w:val="0"/>
          <w:numId w:val="0"/>
        </w:numPr>
        <w:spacing w:line="360" w:lineRule="auto"/>
        <w:contextualSpacing/>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（四）质量保证期：不少于5年</w:t>
      </w:r>
    </w:p>
    <w:p w14:paraId="74DF0AED">
      <w:pPr>
        <w:pStyle w:val="3"/>
        <w:rPr>
          <w:rFonts w:hint="eastAsia" w:ascii="宋体" w:hAnsi="宋体" w:eastAsia="宋体" w:cs="宋体"/>
          <w:kern w:val="2"/>
          <w:sz w:val="21"/>
          <w:szCs w:val="21"/>
          <w:lang w:val="en-US" w:eastAsia="zh-CN" w:bidi="ar-SA"/>
        </w:rPr>
      </w:pPr>
    </w:p>
    <w:p w14:paraId="30BD337A">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第1包  品目1-2  肺功能测试系统</w:t>
      </w:r>
    </w:p>
    <w:p w14:paraId="7C05A71C">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rPr>
        <w:t>）产品用途：肺功能测定</w:t>
      </w:r>
    </w:p>
    <w:p w14:paraId="2974BDD9">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rPr>
        <w:t>）产品技术参数：</w:t>
      </w:r>
    </w:p>
    <w:p w14:paraId="55564574">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1：采用数字超声流量传感器，传感器中间没有任何阻力筛网等障碍物</w:t>
      </w:r>
      <w:r>
        <w:rPr>
          <w:rFonts w:hint="eastAsia" w:ascii="宋体" w:hAnsi="宋体" w:eastAsia="宋体" w:cs="宋体"/>
          <w:color w:val="auto"/>
          <w:kern w:val="0"/>
          <w:sz w:val="24"/>
          <w:szCs w:val="24"/>
          <w:lang w:eastAsia="zh-CN"/>
        </w:rPr>
        <w:t>。</w:t>
      </w:r>
    </w:p>
    <w:p w14:paraId="041854CC">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2：He（氦气）和CO（一氧化碳）的混合一瓶气体作为弥散残气的测试气体</w:t>
      </w:r>
      <w:r>
        <w:rPr>
          <w:rFonts w:hint="eastAsia" w:ascii="宋体" w:hAnsi="宋体" w:eastAsia="宋体" w:cs="宋体"/>
          <w:color w:val="auto"/>
          <w:kern w:val="0"/>
          <w:sz w:val="24"/>
          <w:szCs w:val="24"/>
          <w:lang w:eastAsia="zh-CN"/>
        </w:rPr>
        <w:t>。</w:t>
      </w:r>
    </w:p>
    <w:p w14:paraId="41DFE66F">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3：系统可自动校准定标，全数字化技术，软件定时自动定标</w:t>
      </w:r>
      <w:r>
        <w:rPr>
          <w:rFonts w:hint="eastAsia" w:ascii="宋体" w:hAnsi="宋体" w:eastAsia="宋体" w:cs="宋体"/>
          <w:color w:val="auto"/>
          <w:kern w:val="0"/>
          <w:sz w:val="24"/>
          <w:szCs w:val="24"/>
          <w:lang w:eastAsia="zh-CN"/>
        </w:rPr>
        <w:t>。</w:t>
      </w:r>
    </w:p>
    <w:p w14:paraId="70C6ED71">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：软件能智能判断测试结果是否符合质控要求，且自动分级</w:t>
      </w:r>
      <w:r>
        <w:rPr>
          <w:rFonts w:hint="eastAsia" w:ascii="宋体" w:hAnsi="宋体" w:eastAsia="宋体" w:cs="宋体"/>
          <w:color w:val="auto"/>
          <w:kern w:val="0"/>
          <w:sz w:val="24"/>
          <w:szCs w:val="24"/>
          <w:lang w:eastAsia="zh-CN"/>
        </w:rPr>
        <w:t>。</w:t>
      </w:r>
    </w:p>
    <w:p w14:paraId="4319B6C3">
      <w:pPr>
        <w:pStyle w:val="14"/>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弥散肺加气道阻力和呼吸肌力参数</w:t>
      </w:r>
    </w:p>
    <w:p w14:paraId="70A4A0A6">
      <w:pPr>
        <w:pStyle w:val="6"/>
        <w:shd w:val="clear" w:color="auto" w:fill="FFFFFF"/>
        <w:spacing w:before="0" w:beforeAutospacing="0" w:after="0" w:afterAutospacing="0" w:line="360" w:lineRule="auto"/>
        <w:rPr>
          <w:rFonts w:hint="eastAsia"/>
          <w:b w:val="0"/>
          <w:bCs/>
          <w:color w:val="auto"/>
        </w:rPr>
      </w:pPr>
      <w:r>
        <w:rPr>
          <w:rFonts w:hint="eastAsia"/>
          <w:b w:val="0"/>
          <w:bCs/>
          <w:color w:val="auto"/>
          <w:lang w:val="en-US" w:eastAsia="zh-CN"/>
        </w:rPr>
        <w:t>5.1</w:t>
      </w:r>
      <w:r>
        <w:rPr>
          <w:rFonts w:hint="eastAsia"/>
          <w:b w:val="0"/>
          <w:bCs/>
          <w:color w:val="auto"/>
        </w:rPr>
        <w:t>设备测试功能要求：</w:t>
      </w:r>
    </w:p>
    <w:p w14:paraId="57983DDE">
      <w:pPr>
        <w:pStyle w:val="6"/>
        <w:numPr>
          <w:ilvl w:val="0"/>
          <w:numId w:val="0"/>
        </w:numPr>
        <w:shd w:val="clear" w:color="auto" w:fill="FFFFFF"/>
        <w:spacing w:before="0" w:beforeAutospacing="0" w:after="0" w:afterAutospacing="0" w:line="360" w:lineRule="auto"/>
        <w:rPr>
          <w:rFonts w:hint="eastAsia"/>
          <w:color w:val="auto"/>
        </w:rPr>
      </w:pPr>
      <w:r>
        <w:rPr>
          <w:rFonts w:hint="eastAsia"/>
          <w:color w:val="auto"/>
          <w:lang w:val="en-US" w:eastAsia="zh-CN"/>
        </w:rPr>
        <w:t>5.1.1</w:t>
      </w:r>
      <w:r>
        <w:rPr>
          <w:rFonts w:hint="eastAsia"/>
          <w:color w:val="auto"/>
        </w:rPr>
        <w:t>肺功能检查</w:t>
      </w:r>
    </w:p>
    <w:p w14:paraId="33305466">
      <w:pPr>
        <w:pStyle w:val="6"/>
        <w:numPr>
          <w:ilvl w:val="0"/>
          <w:numId w:val="0"/>
        </w:numPr>
        <w:shd w:val="clear" w:color="auto" w:fill="FFFFFF"/>
        <w:spacing w:before="0" w:beforeAutospacing="0" w:after="0" w:afterAutospacing="0" w:line="360" w:lineRule="auto"/>
        <w:ind w:left="0" w:leftChars="0" w:firstLine="0" w:firstLineChars="0"/>
        <w:rPr>
          <w:rFonts w:hint="default"/>
          <w:color w:val="auto"/>
          <w:lang w:val="en-US"/>
        </w:rPr>
      </w:pPr>
      <w:r>
        <w:rPr>
          <w:rFonts w:hint="eastAsia" w:ascii="宋体" w:hAnsi="宋体" w:cs="宋体"/>
          <w:color w:val="auto"/>
          <w:kern w:val="0"/>
          <w:sz w:val="24"/>
          <w:szCs w:val="24"/>
        </w:rPr>
        <w:t>▲</w:t>
      </w:r>
      <w:r>
        <w:rPr>
          <w:rFonts w:hint="eastAsia"/>
          <w:color w:val="auto"/>
        </w:rPr>
        <w:t>肺弥散功能</w:t>
      </w:r>
      <w:r>
        <w:rPr>
          <w:rFonts w:hint="eastAsia"/>
          <w:color w:val="auto"/>
          <w:lang w:eastAsia="zh-CN"/>
        </w:rPr>
        <w:t>、</w:t>
      </w:r>
      <w:r>
        <w:rPr>
          <w:rFonts w:hint="eastAsia"/>
          <w:color w:val="auto"/>
        </w:rPr>
        <w:t>肺残气功能</w:t>
      </w:r>
      <w:r>
        <w:rPr>
          <w:rFonts w:hint="eastAsia"/>
          <w:color w:val="auto"/>
          <w:lang w:eastAsia="zh-CN"/>
        </w:rPr>
        <w:t>、</w:t>
      </w:r>
      <w:r>
        <w:rPr>
          <w:rFonts w:hint="eastAsia"/>
          <w:color w:val="auto"/>
          <w:lang w:val="en-US" w:eastAsia="zh-CN"/>
        </w:rPr>
        <w:t>流速/容量、</w:t>
      </w:r>
      <w:r>
        <w:rPr>
          <w:rFonts w:hint="eastAsia"/>
          <w:color w:val="auto"/>
        </w:rPr>
        <w:t>慢肺活量</w:t>
      </w:r>
      <w:r>
        <w:rPr>
          <w:rFonts w:hint="eastAsia"/>
          <w:color w:val="auto"/>
          <w:lang w:eastAsia="zh-CN"/>
        </w:rPr>
        <w:t>、</w:t>
      </w:r>
      <w:r>
        <w:rPr>
          <w:rFonts w:hint="eastAsia"/>
          <w:color w:val="auto"/>
        </w:rPr>
        <w:t>每分钟最大通气</w:t>
      </w:r>
      <w:r>
        <w:rPr>
          <w:rFonts w:hint="eastAsia"/>
          <w:color w:val="auto"/>
          <w:lang w:val="en-US" w:eastAsia="zh-CN"/>
        </w:rPr>
        <w:t>量</w:t>
      </w:r>
      <w:r>
        <w:rPr>
          <w:rFonts w:hint="eastAsia"/>
          <w:color w:val="auto"/>
          <w:lang w:eastAsia="zh-CN"/>
        </w:rPr>
        <w:t>、</w:t>
      </w:r>
      <w:r>
        <w:rPr>
          <w:rFonts w:hint="eastAsia"/>
          <w:color w:val="auto"/>
          <w:lang w:val="en-US" w:eastAsia="zh-CN"/>
        </w:rPr>
        <w:t>呼吸肌力、阻断法气道阻力</w:t>
      </w:r>
    </w:p>
    <w:p w14:paraId="7926B434">
      <w:pPr>
        <w:pStyle w:val="6"/>
        <w:numPr>
          <w:ilvl w:val="0"/>
          <w:numId w:val="0"/>
        </w:numPr>
        <w:shd w:val="clear" w:color="auto" w:fill="FFFFFF"/>
        <w:spacing w:before="0" w:beforeAutospacing="0" w:after="0" w:afterAutospacing="0" w:line="360" w:lineRule="auto"/>
        <w:rPr>
          <w:rFonts w:hint="eastAsia"/>
          <w:color w:val="auto"/>
        </w:rPr>
      </w:pPr>
      <w:r>
        <w:rPr>
          <w:rFonts w:hint="eastAsia"/>
          <w:color w:val="auto"/>
          <w:lang w:val="en-US" w:eastAsia="zh-CN"/>
        </w:rPr>
        <w:t>5.1.2</w:t>
      </w:r>
      <w:r>
        <w:rPr>
          <w:rFonts w:hint="eastAsia"/>
          <w:color w:val="auto"/>
        </w:rPr>
        <w:t>支气管试验</w:t>
      </w:r>
    </w:p>
    <w:p w14:paraId="16E1FB6D">
      <w:pPr>
        <w:pStyle w:val="6"/>
        <w:numPr>
          <w:ilvl w:val="0"/>
          <w:numId w:val="0"/>
        </w:numPr>
        <w:shd w:val="clear" w:color="auto" w:fill="FFFFFF"/>
        <w:spacing w:before="0" w:beforeAutospacing="0" w:after="0" w:afterAutospacing="0" w:line="360" w:lineRule="auto"/>
        <w:rPr>
          <w:rFonts w:hint="eastAsia"/>
          <w:color w:val="auto"/>
        </w:rPr>
      </w:pPr>
      <w:r>
        <w:rPr>
          <w:rFonts w:hint="eastAsia"/>
          <w:color w:val="auto"/>
        </w:rPr>
        <w:t>舒张试验</w:t>
      </w:r>
      <w:r>
        <w:rPr>
          <w:rFonts w:hint="eastAsia"/>
          <w:color w:val="auto"/>
          <w:lang w:eastAsia="zh-CN"/>
        </w:rPr>
        <w:t>、</w:t>
      </w:r>
      <w:r>
        <w:rPr>
          <w:rFonts w:hint="eastAsia"/>
          <w:color w:val="auto"/>
        </w:rPr>
        <w:t>吸药前后肺功能对比</w:t>
      </w:r>
      <w:r>
        <w:rPr>
          <w:rFonts w:hint="eastAsia"/>
          <w:color w:val="auto"/>
          <w:lang w:eastAsia="zh-CN"/>
        </w:rPr>
        <w:t>、</w:t>
      </w:r>
      <w:r>
        <w:rPr>
          <w:rFonts w:hint="eastAsia"/>
          <w:color w:val="auto"/>
        </w:rPr>
        <w:t>药物使用效果评定</w:t>
      </w:r>
    </w:p>
    <w:p w14:paraId="38EC4C36">
      <w:pPr>
        <w:pStyle w:val="6"/>
        <w:numPr>
          <w:ilvl w:val="0"/>
          <w:numId w:val="0"/>
        </w:numPr>
        <w:shd w:val="clear" w:color="auto" w:fill="FFFFFF"/>
        <w:spacing w:before="0" w:beforeAutospacing="0" w:after="0" w:afterAutospacing="0" w:line="360" w:lineRule="auto"/>
        <w:rPr>
          <w:rFonts w:hint="eastAsia"/>
          <w:color w:val="auto"/>
        </w:rPr>
      </w:pPr>
      <w:r>
        <w:rPr>
          <w:rFonts w:hint="eastAsia"/>
          <w:color w:val="auto"/>
          <w:lang w:val="en-US" w:eastAsia="zh-CN"/>
        </w:rPr>
        <w:t>5.1.3</w:t>
      </w:r>
      <w:r>
        <w:rPr>
          <w:rFonts w:hint="eastAsia"/>
          <w:color w:val="auto"/>
        </w:rPr>
        <w:t>指标参数</w:t>
      </w:r>
    </w:p>
    <w:p w14:paraId="162CDA18">
      <w:pPr>
        <w:pStyle w:val="6"/>
        <w:shd w:val="clear" w:color="auto" w:fill="FFFFFF"/>
        <w:spacing w:before="0" w:beforeAutospacing="0" w:after="0" w:afterAutospacing="0" w:line="360" w:lineRule="auto"/>
        <w:ind w:left="0" w:leftChars="0" w:firstLine="0" w:firstLineChars="0"/>
        <w:rPr>
          <w:rFonts w:hint="default" w:eastAsia="宋体"/>
          <w:color w:val="auto"/>
          <w:lang w:val="en-US" w:eastAsia="zh-CN"/>
        </w:rPr>
      </w:pPr>
      <w:r>
        <w:rPr>
          <w:rFonts w:hint="eastAsia"/>
          <w:color w:val="auto"/>
          <w:lang w:val="en-US" w:eastAsia="zh-CN"/>
        </w:rPr>
        <w:t>5.1.3.1</w:t>
      </w:r>
      <w:r>
        <w:rPr>
          <w:rFonts w:hint="eastAsia"/>
          <w:color w:val="auto"/>
        </w:rPr>
        <w:t>一口气法弥散量</w:t>
      </w:r>
      <w:r>
        <w:rPr>
          <w:rFonts w:hint="eastAsia"/>
          <w:color w:val="auto"/>
          <w:lang w:val="en-US" w:eastAsia="zh-CN"/>
        </w:rPr>
        <w:t>D</w:t>
      </w:r>
      <w:r>
        <w:rPr>
          <w:rFonts w:hint="eastAsia"/>
          <w:color w:val="auto"/>
        </w:rPr>
        <w:t>LCO、比弥散KCO、氦稀释法肺总量TLC、氦稀释法功能残气FRC、氦稀释法残气量RV、氦稀释法残总比RV/TLC、氦稀释法功能残位FRC/TLC</w:t>
      </w:r>
      <w:r>
        <w:rPr>
          <w:rFonts w:hint="eastAsia"/>
          <w:color w:val="auto"/>
          <w:lang w:val="en-US" w:eastAsia="zh-CN"/>
        </w:rPr>
        <w:t>等。</w:t>
      </w:r>
    </w:p>
    <w:p w14:paraId="1801E29F">
      <w:pPr>
        <w:pStyle w:val="6"/>
        <w:shd w:val="clear" w:color="auto" w:fill="FFFFFF"/>
        <w:spacing w:before="0" w:beforeAutospacing="0" w:after="0" w:afterAutospacing="0" w:line="360" w:lineRule="auto"/>
        <w:ind w:left="0" w:leftChars="0" w:firstLine="0" w:firstLineChars="0"/>
        <w:rPr>
          <w:rFonts w:hint="eastAsia"/>
          <w:color w:val="auto"/>
          <w:lang w:val="en-US" w:eastAsia="zh-CN"/>
        </w:rPr>
      </w:pPr>
      <w:r>
        <w:rPr>
          <w:rFonts w:hint="eastAsia"/>
          <w:color w:val="auto"/>
          <w:lang w:val="en-US" w:eastAsia="zh-CN"/>
        </w:rPr>
        <w:t>5.1.3.2</w:t>
      </w:r>
      <w:r>
        <w:rPr>
          <w:rFonts w:hint="eastAsia"/>
          <w:color w:val="auto"/>
        </w:rPr>
        <w:t>最大吸气肺活量VC</w:t>
      </w:r>
      <w:r>
        <w:rPr>
          <w:rFonts w:hint="eastAsia"/>
          <w:color w:val="auto"/>
          <w:lang w:val="en-US" w:eastAsia="zh-CN"/>
        </w:rPr>
        <w:t>in</w:t>
      </w:r>
      <w:r>
        <w:rPr>
          <w:rFonts w:hint="eastAsia"/>
          <w:color w:val="auto"/>
        </w:rPr>
        <w:t>、最大呼吸肺活量VC</w:t>
      </w:r>
      <w:r>
        <w:rPr>
          <w:rFonts w:hint="eastAsia"/>
          <w:color w:val="auto"/>
          <w:lang w:val="en-US" w:eastAsia="zh-CN"/>
        </w:rPr>
        <w:t>ex</w:t>
      </w:r>
      <w:r>
        <w:rPr>
          <w:rFonts w:hint="eastAsia"/>
          <w:color w:val="auto"/>
        </w:rPr>
        <w:t xml:space="preserve">、最大肺活量VCmax、补吸气量IRV、补呼气量ERV、潮气量VT、深吸气量IC、呼吸频率 </w:t>
      </w:r>
      <w:r>
        <w:rPr>
          <w:rFonts w:hint="eastAsia"/>
          <w:color w:val="auto"/>
          <w:lang w:val="en-US" w:eastAsia="zh-CN"/>
        </w:rPr>
        <w:t>BF</w:t>
      </w:r>
      <w:r>
        <w:rPr>
          <w:rFonts w:hint="eastAsia"/>
          <w:color w:val="auto"/>
        </w:rPr>
        <w:t>、静息每分通气量MV、每分最大自主通气量MVV、用力肺活量FVC、一秒量FEV1、一秒率FEV1%FVC、最大呼气峰流速PEF、用力呼气25%,50%,75%的流速MEF25，MEF50，MEF75</w:t>
      </w:r>
      <w:r>
        <w:rPr>
          <w:rFonts w:hint="eastAsia"/>
          <w:color w:val="auto"/>
          <w:lang w:val="en-US" w:eastAsia="zh-CN"/>
        </w:rPr>
        <w:t>等。</w:t>
      </w:r>
    </w:p>
    <w:p w14:paraId="65E25893">
      <w:pPr>
        <w:pStyle w:val="6"/>
        <w:shd w:val="clear" w:color="auto" w:fill="FFFFFF"/>
        <w:spacing w:before="0" w:beforeAutospacing="0" w:after="0" w:afterAutospacing="0" w:line="360" w:lineRule="auto"/>
        <w:ind w:left="0" w:leftChars="0" w:firstLine="0" w:firstLineChars="0"/>
        <w:rPr>
          <w:rFonts w:hint="eastAsia" w:eastAsia="宋体"/>
          <w:color w:val="auto"/>
          <w:lang w:val="en-US" w:eastAsia="zh-CN"/>
        </w:rPr>
      </w:pPr>
      <w:r>
        <w:rPr>
          <w:rFonts w:hint="eastAsia"/>
          <w:color w:val="auto"/>
          <w:lang w:val="en-US" w:eastAsia="zh-CN"/>
        </w:rPr>
        <w:t>5.1.3.3</w:t>
      </w:r>
      <w:r>
        <w:rPr>
          <w:rFonts w:hint="eastAsia"/>
          <w:color w:val="auto"/>
        </w:rPr>
        <w:t>快速阻断法气道阻力Rocc</w:t>
      </w:r>
      <w:r>
        <w:rPr>
          <w:rFonts w:hint="eastAsia"/>
          <w:color w:val="auto"/>
          <w:lang w:val="en-US" w:eastAsia="zh-CN"/>
        </w:rPr>
        <w:t>等。</w:t>
      </w:r>
    </w:p>
    <w:p w14:paraId="20F4D3C4">
      <w:pPr>
        <w:pStyle w:val="6"/>
        <w:shd w:val="clear" w:color="auto" w:fill="FFFFFF"/>
        <w:spacing w:before="0" w:beforeAutospacing="0" w:after="0" w:afterAutospacing="0" w:line="360" w:lineRule="auto"/>
        <w:ind w:left="0" w:leftChars="0" w:firstLine="0" w:firstLineChars="0"/>
        <w:rPr>
          <w:rFonts w:hint="eastAsia"/>
          <w:color w:val="auto"/>
        </w:rPr>
      </w:pPr>
      <w:r>
        <w:rPr>
          <w:rFonts w:hint="eastAsia"/>
          <w:color w:val="auto"/>
          <w:lang w:val="en-US" w:eastAsia="zh-CN"/>
        </w:rPr>
        <w:t xml:space="preserve">5.1.3.4 </w:t>
      </w:r>
      <w:r>
        <w:rPr>
          <w:rFonts w:hint="eastAsia"/>
          <w:color w:val="auto"/>
        </w:rPr>
        <w:t>P0.1、最大呼气压Pemax、最大吸气压Pimax</w:t>
      </w:r>
      <w:r>
        <w:rPr>
          <w:rFonts w:hint="eastAsia"/>
          <w:color w:val="auto"/>
          <w:lang w:val="en-US" w:eastAsia="zh-CN"/>
        </w:rPr>
        <w:t>等。</w:t>
      </w:r>
    </w:p>
    <w:p w14:paraId="2C474CB5">
      <w:pPr>
        <w:pStyle w:val="6"/>
        <w:shd w:val="clear" w:color="auto" w:fill="FFFFFF"/>
        <w:spacing w:before="0" w:beforeAutospacing="0" w:after="0" w:afterAutospacing="0" w:line="360" w:lineRule="auto"/>
        <w:rPr>
          <w:rFonts w:hint="eastAsia"/>
          <w:b/>
          <w:color w:val="auto"/>
        </w:rPr>
      </w:pPr>
      <w:r>
        <w:rPr>
          <w:rFonts w:hint="eastAsia"/>
          <w:b/>
          <w:color w:val="auto"/>
          <w:lang w:val="en-US" w:eastAsia="zh-CN"/>
        </w:rPr>
        <w:t>5.2</w:t>
      </w:r>
      <w:r>
        <w:rPr>
          <w:rFonts w:hint="eastAsia"/>
          <w:b/>
          <w:color w:val="auto"/>
        </w:rPr>
        <w:t>设备性能要求：</w:t>
      </w:r>
    </w:p>
    <w:p w14:paraId="463067B6">
      <w:pPr>
        <w:numPr>
          <w:ilvl w:val="0"/>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流量传感器</w:t>
      </w:r>
      <w:r>
        <w:rPr>
          <w:rFonts w:hint="eastAsia" w:ascii="宋体" w:hAnsi="宋体" w:cs="宋体"/>
          <w:color w:val="auto"/>
          <w:kern w:val="0"/>
          <w:sz w:val="24"/>
          <w:szCs w:val="24"/>
          <w:lang w:val="en-US" w:eastAsia="zh-CN"/>
        </w:rPr>
        <w:t>(气瓶防止倾倒支架)</w:t>
      </w:r>
    </w:p>
    <w:p w14:paraId="6636FAC1">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▲采用数字超声流量传感器，传感器中间没有任何障碍物，以减少交叉感染</w:t>
      </w:r>
    </w:p>
    <w:p w14:paraId="7F0EC36C">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▲呼吸阻力为小于</w:t>
      </w:r>
      <w:r>
        <w:rPr>
          <w:rFonts w:hint="eastAsia" w:ascii="宋体" w:hAnsi="宋体"/>
          <w:color w:val="auto"/>
          <w:sz w:val="24"/>
          <w:szCs w:val="24"/>
        </w:rPr>
        <w:t>0.006 kPa/(L/min)</w:t>
      </w:r>
    </w:p>
    <w:p w14:paraId="1F4341BF">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流量范围: 0—</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rPr>
        <w:t>L/S；测量精度：±2.0%或50mL/s</w:t>
      </w:r>
    </w:p>
    <w:p w14:paraId="5EF7FD2D">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容积范围：0—</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rPr>
        <w:t>L；测量精度：±3% </w:t>
      </w:r>
    </w:p>
    <w:p w14:paraId="52290966">
      <w:pPr>
        <w:numPr>
          <w:ilvl w:val="0"/>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▲使用ERS/ATS推荐的He（氦气）和CO（一氧化碳）的混合一瓶气体作为弥散残气的测试气体</w:t>
      </w:r>
      <w:r>
        <w:rPr>
          <w:rFonts w:hint="eastAsia"/>
          <w:color w:val="auto"/>
          <w:lang w:eastAsia="zh-CN"/>
        </w:rPr>
        <w:t>（</w:t>
      </w:r>
      <w:r>
        <w:rPr>
          <w:rFonts w:hint="eastAsia"/>
          <w:color w:val="auto"/>
          <w:lang w:val="en-US" w:eastAsia="zh-CN"/>
        </w:rPr>
        <w:t>气瓶院内自备</w:t>
      </w:r>
      <w:r>
        <w:rPr>
          <w:rFonts w:hint="eastAsia"/>
          <w:color w:val="auto"/>
          <w:lang w:eastAsia="zh-CN"/>
        </w:rPr>
        <w:t>）</w:t>
      </w:r>
    </w:p>
    <w:p w14:paraId="02264DBC">
      <w:pPr>
        <w:numPr>
          <w:ilvl w:val="0"/>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一氧化碳CO气体分析器</w:t>
      </w:r>
    </w:p>
    <w:p w14:paraId="4F084CE2">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采用快速红外线法</w:t>
      </w:r>
    </w:p>
    <w:p w14:paraId="77E39549">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测量范围</w:t>
      </w:r>
      <w:r>
        <w:rPr>
          <w:rFonts w:hint="eastAsia" w:ascii="宋体" w:hAnsi="宋体" w:cs="宋体"/>
          <w:color w:val="auto"/>
          <w:kern w:val="0"/>
          <w:sz w:val="24"/>
          <w:szCs w:val="24"/>
        </w:rPr>
        <w:tab/>
      </w:r>
      <w:r>
        <w:rPr>
          <w:rFonts w:hint="eastAsia" w:ascii="宋体" w:hAnsi="宋体" w:cs="宋体"/>
          <w:color w:val="auto"/>
          <w:kern w:val="0"/>
          <w:sz w:val="24"/>
          <w:szCs w:val="24"/>
        </w:rPr>
        <w:t xml:space="preserve">0 </w:t>
      </w:r>
      <w:r>
        <w:rPr>
          <w:rFonts w:ascii="Tahoma" w:hAnsi="Tahoma" w:cs="Tahoma"/>
          <w:color w:val="auto"/>
          <w:kern w:val="0"/>
          <w:sz w:val="24"/>
          <w:szCs w:val="24"/>
        </w:rPr>
        <w:t>~</w:t>
      </w:r>
      <w:r>
        <w:rPr>
          <w:rFonts w:hint="eastAsia" w:ascii="宋体" w:hAnsi="宋体" w:cs="宋体"/>
          <w:color w:val="auto"/>
          <w:kern w:val="0"/>
          <w:sz w:val="24"/>
          <w:szCs w:val="24"/>
        </w:rPr>
        <w:t>0.3%</w:t>
      </w:r>
    </w:p>
    <w:p w14:paraId="2C0AE023">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测量精度</w:t>
      </w:r>
      <w:r>
        <w:rPr>
          <w:rFonts w:hint="eastAsia" w:ascii="宋体" w:hAnsi="宋体" w:cs="宋体"/>
          <w:color w:val="auto"/>
          <w:kern w:val="0"/>
          <w:sz w:val="24"/>
          <w:szCs w:val="24"/>
        </w:rPr>
        <w:tab/>
      </w:r>
      <w:r>
        <w:rPr>
          <w:rFonts w:hint="eastAsia" w:ascii="宋体" w:hAnsi="宋体" w:cs="宋体"/>
          <w:color w:val="auto"/>
          <w:kern w:val="0"/>
          <w:sz w:val="24"/>
          <w:szCs w:val="24"/>
        </w:rPr>
        <w:t>± 1%</w:t>
      </w:r>
    </w:p>
    <w:p w14:paraId="37714A8C">
      <w:pPr>
        <w:numPr>
          <w:ilvl w:val="0"/>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氦气He气体分析器</w:t>
      </w:r>
    </w:p>
    <w:p w14:paraId="5AC547F2">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采用</w:t>
      </w:r>
      <w:r>
        <w:rPr>
          <w:rFonts w:hint="eastAsia" w:cs="Calibri"/>
          <w:color w:val="auto"/>
          <w:kern w:val="0"/>
          <w:sz w:val="24"/>
        </w:rPr>
        <w:t>数字超声摩尔分子检测技术</w:t>
      </w:r>
    </w:p>
    <w:p w14:paraId="4D684767">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测量范围</w:t>
      </w:r>
      <w:r>
        <w:rPr>
          <w:rFonts w:hint="eastAsia" w:ascii="宋体" w:hAnsi="宋体" w:cs="宋体"/>
          <w:color w:val="auto"/>
          <w:kern w:val="0"/>
          <w:sz w:val="24"/>
          <w:szCs w:val="24"/>
        </w:rPr>
        <w:tab/>
      </w:r>
      <w:r>
        <w:rPr>
          <w:rFonts w:hint="eastAsia" w:ascii="宋体" w:hAnsi="宋体" w:cs="宋体"/>
          <w:color w:val="auto"/>
          <w:kern w:val="0"/>
          <w:sz w:val="24"/>
          <w:szCs w:val="24"/>
        </w:rPr>
        <w:t>0 – 20%</w:t>
      </w:r>
    </w:p>
    <w:p w14:paraId="32023DAE">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测量精度</w:t>
      </w:r>
      <w:r>
        <w:rPr>
          <w:rFonts w:hint="eastAsia" w:ascii="宋体" w:hAnsi="宋体" w:cs="宋体"/>
          <w:color w:val="auto"/>
          <w:kern w:val="0"/>
          <w:sz w:val="24"/>
          <w:szCs w:val="24"/>
        </w:rPr>
        <w:tab/>
      </w:r>
      <w:r>
        <w:rPr>
          <w:rFonts w:hint="eastAsia" w:ascii="宋体" w:hAnsi="宋体" w:cs="宋体"/>
          <w:color w:val="auto"/>
          <w:kern w:val="0"/>
          <w:sz w:val="24"/>
          <w:szCs w:val="24"/>
        </w:rPr>
        <w:t>± 1%</w:t>
      </w:r>
    </w:p>
    <w:p w14:paraId="36EAA159">
      <w:pPr>
        <w:numPr>
          <w:ilvl w:val="1"/>
          <w:numId w:val="2"/>
        </w:numPr>
        <w:spacing w:line="360" w:lineRule="auto"/>
        <w:rPr>
          <w:rFonts w:hint="default" w:ascii="宋体" w:hAnsi="宋体" w:cs="宋体"/>
          <w:color w:val="auto"/>
          <w:kern w:val="0"/>
          <w:sz w:val="24"/>
          <w:szCs w:val="24"/>
          <w:lang w:val="en-US"/>
        </w:rPr>
      </w:pPr>
      <w:r>
        <w:rPr>
          <w:rFonts w:hint="eastAsia" w:ascii="宋体" w:hAnsi="宋体" w:cs="宋体"/>
          <w:color w:val="auto"/>
          <w:kern w:val="0"/>
          <w:sz w:val="24"/>
          <w:szCs w:val="24"/>
        </w:rPr>
        <w:t>测量时间</w:t>
      </w:r>
      <w:r>
        <w:rPr>
          <w:rFonts w:hint="eastAsia" w:ascii="宋体" w:hAnsi="宋体" w:cs="宋体"/>
          <w:color w:val="auto"/>
          <w:kern w:val="0"/>
          <w:sz w:val="24"/>
          <w:szCs w:val="24"/>
        </w:rPr>
        <w:tab/>
      </w:r>
      <w:r>
        <w:rPr>
          <w:rFonts w:hint="eastAsia" w:ascii="宋体" w:hAnsi="宋体" w:cs="宋体"/>
          <w:color w:val="auto"/>
          <w:kern w:val="0"/>
          <w:sz w:val="24"/>
          <w:szCs w:val="24"/>
          <w:lang w:val="en-US" w:eastAsia="zh-CN"/>
        </w:rPr>
        <w:t>实时</w:t>
      </w:r>
    </w:p>
    <w:p w14:paraId="38880B80">
      <w:pPr>
        <w:numPr>
          <w:ilvl w:val="0"/>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其他性能要求</w:t>
      </w:r>
    </w:p>
    <w:p w14:paraId="712EDDF7">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▲系统可自动</w:t>
      </w:r>
      <w:r>
        <w:rPr>
          <w:rFonts w:hint="eastAsia" w:ascii="宋体" w:hAnsi="宋体" w:cs="宋体"/>
          <w:color w:val="auto"/>
          <w:kern w:val="0"/>
          <w:sz w:val="24"/>
          <w:szCs w:val="24"/>
          <w:lang w:val="en-US" w:eastAsia="zh-CN"/>
        </w:rPr>
        <w:t>校准</w:t>
      </w:r>
      <w:r>
        <w:rPr>
          <w:rFonts w:hint="eastAsia" w:ascii="宋体" w:hAnsi="宋体" w:cs="宋体"/>
          <w:color w:val="auto"/>
          <w:kern w:val="0"/>
          <w:sz w:val="24"/>
          <w:szCs w:val="24"/>
        </w:rPr>
        <w:t>，无需操作员每天手动</w:t>
      </w:r>
      <w:r>
        <w:rPr>
          <w:rFonts w:hint="eastAsia" w:ascii="宋体" w:hAnsi="宋体" w:cs="宋体"/>
          <w:color w:val="auto"/>
          <w:kern w:val="0"/>
          <w:sz w:val="24"/>
          <w:szCs w:val="24"/>
          <w:lang w:val="en-US" w:eastAsia="zh-CN"/>
        </w:rPr>
        <w:t>容量及三流速</w:t>
      </w:r>
      <w:r>
        <w:rPr>
          <w:rFonts w:hint="eastAsia" w:ascii="宋体" w:hAnsi="宋体" w:cs="宋体"/>
          <w:color w:val="auto"/>
          <w:kern w:val="0"/>
          <w:sz w:val="24"/>
          <w:szCs w:val="24"/>
        </w:rPr>
        <w:t>定标</w:t>
      </w:r>
    </w:p>
    <w:p w14:paraId="4EB0B15D">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传感器中间没有任何障碍物</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能有效避免交叉感染，无需频繁清洗或消毒</w:t>
      </w:r>
    </w:p>
    <w:p w14:paraId="6373BA25">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内置环境参数测量模块进行 BTPS 或STPD校正</w:t>
      </w:r>
    </w:p>
    <w:p w14:paraId="3B81AE5E">
      <w:pPr>
        <w:numPr>
          <w:ilvl w:val="1"/>
          <w:numId w:val="2"/>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支持一口气法和</w:t>
      </w:r>
      <w:r>
        <w:rPr>
          <w:rFonts w:hint="eastAsia" w:ascii="宋体" w:hAnsi="宋体" w:cs="宋体"/>
          <w:color w:val="auto"/>
          <w:kern w:val="0"/>
          <w:sz w:val="24"/>
          <w:szCs w:val="24"/>
          <w:lang w:val="en-US" w:eastAsia="zh-CN"/>
        </w:rPr>
        <w:t>内</w:t>
      </w:r>
      <w:r>
        <w:rPr>
          <w:rFonts w:hint="eastAsia" w:ascii="宋体" w:hAnsi="宋体" w:cs="宋体"/>
          <w:color w:val="auto"/>
          <w:kern w:val="0"/>
          <w:sz w:val="24"/>
          <w:szCs w:val="24"/>
        </w:rPr>
        <w:t>呼吸法</w:t>
      </w:r>
    </w:p>
    <w:p w14:paraId="11793A2A">
      <w:pPr>
        <w:spacing w:line="360" w:lineRule="auto"/>
        <w:ind w:left="0" w:leftChars="0" w:firstLine="0" w:firstLineChars="0"/>
        <w:jc w:val="left"/>
        <w:rPr>
          <w:rFonts w:hint="eastAsia" w:ascii="宋体" w:hAnsi="宋体" w:cs="宋体-18030"/>
          <w:b/>
          <w:color w:val="auto"/>
          <w:sz w:val="24"/>
          <w:szCs w:val="24"/>
        </w:rPr>
      </w:pPr>
      <w:r>
        <w:rPr>
          <w:rFonts w:hint="eastAsia" w:ascii="宋体" w:hAnsi="宋体" w:cs="宋体-18030"/>
          <w:b/>
          <w:color w:val="auto"/>
          <w:sz w:val="24"/>
          <w:szCs w:val="24"/>
          <w:lang w:val="en-US" w:eastAsia="zh-CN"/>
        </w:rPr>
        <w:t>5.3</w:t>
      </w:r>
      <w:r>
        <w:rPr>
          <w:rFonts w:hint="eastAsia" w:ascii="宋体" w:hAnsi="宋体" w:cs="宋体-18030"/>
          <w:b/>
          <w:color w:val="auto"/>
          <w:sz w:val="24"/>
          <w:szCs w:val="24"/>
        </w:rPr>
        <w:t>软件分析功能</w:t>
      </w:r>
    </w:p>
    <w:p w14:paraId="7716CB8F">
      <w:pPr>
        <w:numPr>
          <w:ilvl w:val="0"/>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软件分析功能</w:t>
      </w:r>
    </w:p>
    <w:p w14:paraId="6B4EDC98">
      <w:pPr>
        <w:numPr>
          <w:ilvl w:val="1"/>
          <w:numId w:val="3"/>
        </w:numPr>
        <w:spacing w:line="360" w:lineRule="auto"/>
        <w:rPr>
          <w:rFonts w:hint="eastAsia" w:ascii="宋体" w:hAnsi="宋体" w:cs="宋体"/>
          <w:color w:val="auto"/>
          <w:kern w:val="0"/>
          <w:sz w:val="24"/>
          <w:szCs w:val="24"/>
        </w:rPr>
      </w:pPr>
      <w:r>
        <w:rPr>
          <w:rFonts w:hint="eastAsia" w:cs="Calibri"/>
          <w:color w:val="auto"/>
          <w:kern w:val="0"/>
          <w:sz w:val="24"/>
        </w:rPr>
        <w:t>具有多种国际通用的预计值，也支持自定义预计值，可灵活设置中国人自己的预计值</w:t>
      </w:r>
    </w:p>
    <w:p w14:paraId="34EE8972">
      <w:pPr>
        <w:numPr>
          <w:ilvl w:val="1"/>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具有最新的国际国内综合预计值方案（GLI2017&amp;ECCS93）</w:t>
      </w:r>
    </w:p>
    <w:p w14:paraId="0147ACEC">
      <w:pPr>
        <w:numPr>
          <w:ilvl w:val="1"/>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▲软件能智能判断测试结果是否符合质控要求</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且自动分级</w:t>
      </w:r>
    </w:p>
    <w:p w14:paraId="35C7330F">
      <w:pPr>
        <w:numPr>
          <w:ilvl w:val="1"/>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软件自带</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标准分数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辅助判断功能，避免漏诊或误诊</w:t>
      </w:r>
    </w:p>
    <w:p w14:paraId="6316C944">
      <w:pPr>
        <w:numPr>
          <w:ilvl w:val="1"/>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测试图形可灵活调整长宽比例</w:t>
      </w:r>
    </w:p>
    <w:p w14:paraId="34C04723">
      <w:pPr>
        <w:numPr>
          <w:ilvl w:val="1"/>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测试完成后可以直接在结果界面增加或减少所显示的参数，无需进行后台设置或第二次测试</w:t>
      </w:r>
    </w:p>
    <w:p w14:paraId="586571F4">
      <w:pPr>
        <w:numPr>
          <w:ilvl w:val="0"/>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数据管理</w:t>
      </w:r>
    </w:p>
    <w:p w14:paraId="167C9709">
      <w:pPr>
        <w:numPr>
          <w:ilvl w:val="1"/>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可自定义编辑报告模板和数据输出格式</w:t>
      </w:r>
    </w:p>
    <w:p w14:paraId="6886A543">
      <w:pPr>
        <w:numPr>
          <w:ilvl w:val="1"/>
          <w:numId w:val="3"/>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支持通过HL7协议与医院HIS系统连接或建立工作站</w:t>
      </w:r>
    </w:p>
    <w:p w14:paraId="589C67D9">
      <w:pPr>
        <w:pStyle w:val="6"/>
        <w:shd w:val="clear" w:color="auto" w:fill="FFFFFF"/>
        <w:spacing w:before="0" w:beforeAutospacing="0" w:after="0" w:afterAutospacing="0" w:line="360" w:lineRule="auto"/>
        <w:rPr>
          <w:rFonts w:hint="eastAsia"/>
          <w:b/>
          <w:color w:val="auto"/>
        </w:rPr>
      </w:pPr>
      <w:r>
        <w:rPr>
          <w:rFonts w:hint="eastAsia"/>
          <w:b/>
          <w:color w:val="auto"/>
          <w:lang w:val="en-US" w:eastAsia="zh-CN"/>
        </w:rPr>
        <w:t>5.4</w:t>
      </w:r>
      <w:r>
        <w:rPr>
          <w:rFonts w:hint="eastAsia"/>
          <w:b/>
          <w:color w:val="auto"/>
        </w:rPr>
        <w:t>其他要求</w:t>
      </w:r>
    </w:p>
    <w:p w14:paraId="54978192">
      <w:pPr>
        <w:numPr>
          <w:ilvl w:val="0"/>
          <w:numId w:val="4"/>
        </w:num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售后服务</w:t>
      </w:r>
    </w:p>
    <w:p w14:paraId="37272DA3">
      <w:pPr>
        <w:numPr>
          <w:ilvl w:val="1"/>
          <w:numId w:val="4"/>
        </w:numPr>
        <w:spacing w:line="360" w:lineRule="auto"/>
        <w:rPr>
          <w:rFonts w:hint="eastAsia" w:ascii="宋体" w:hAnsi="宋体" w:cs="宋体"/>
          <w:color w:val="auto"/>
          <w:kern w:val="0"/>
          <w:sz w:val="24"/>
          <w:szCs w:val="24"/>
        </w:rPr>
      </w:pPr>
      <w:r>
        <w:rPr>
          <w:rFonts w:hint="eastAsia" w:ascii="宋体" w:hAnsi="宋体"/>
          <w:color w:val="auto"/>
          <w:sz w:val="24"/>
          <w:szCs w:val="24"/>
          <w:highlight w:val="none"/>
        </w:rPr>
        <w:t>合同设备的保修期</w:t>
      </w:r>
      <w:r>
        <w:rPr>
          <w:rFonts w:hint="eastAsia" w:ascii="宋体" w:hAnsi="宋体"/>
          <w:color w:val="auto"/>
          <w:sz w:val="24"/>
          <w:szCs w:val="24"/>
          <w:highlight w:val="none"/>
          <w:lang w:val="en-US" w:eastAsia="zh-CN"/>
        </w:rPr>
        <w:t>为六</w:t>
      </w:r>
      <w:r>
        <w:rPr>
          <w:rFonts w:hint="eastAsia" w:ascii="宋体" w:hAnsi="宋体"/>
          <w:color w:val="auto"/>
          <w:sz w:val="24"/>
          <w:szCs w:val="24"/>
          <w:highlight w:val="none"/>
        </w:rPr>
        <w:t>年，保证设备正</w:t>
      </w:r>
      <w:r>
        <w:rPr>
          <w:rFonts w:hint="eastAsia" w:ascii="宋体" w:hAnsi="宋体"/>
          <w:color w:val="auto"/>
          <w:sz w:val="24"/>
          <w:szCs w:val="24"/>
        </w:rPr>
        <w:t>常运转率95% 工作日</w:t>
      </w:r>
    </w:p>
    <w:p w14:paraId="16DC4A7A">
      <w:pPr>
        <w:numPr>
          <w:ilvl w:val="1"/>
          <w:numId w:val="4"/>
        </w:numPr>
        <w:spacing w:line="360" w:lineRule="auto"/>
        <w:rPr>
          <w:rFonts w:hint="eastAsia" w:ascii="宋体" w:hAnsi="宋体" w:cs="宋体"/>
          <w:color w:val="auto"/>
          <w:kern w:val="0"/>
          <w:sz w:val="24"/>
          <w:szCs w:val="24"/>
        </w:rPr>
      </w:pPr>
      <w:r>
        <w:rPr>
          <w:rFonts w:hint="eastAsia" w:ascii="宋体" w:hAnsi="宋体"/>
          <w:color w:val="auto"/>
          <w:sz w:val="24"/>
          <w:szCs w:val="24"/>
        </w:rPr>
        <w:t>厂家在中国境内有全资子公司而非中国总代理，且设有专属的（而非代理商的）售后服务团队</w:t>
      </w:r>
      <w:r>
        <w:rPr>
          <w:rFonts w:hint="eastAsia"/>
          <w:color w:val="auto"/>
          <w:lang w:eastAsia="zh-CN"/>
        </w:rPr>
        <w:t>（</w:t>
      </w:r>
      <w:r>
        <w:rPr>
          <w:rFonts w:hint="eastAsia" w:ascii="宋体" w:hAnsi="宋体"/>
          <w:color w:val="auto"/>
          <w:sz w:val="24"/>
          <w:szCs w:val="24"/>
          <w:lang w:val="en-US" w:eastAsia="zh-CN"/>
        </w:rPr>
        <w:t>如为进口产品，需提供加盖公章的售后服务承诺书</w:t>
      </w:r>
      <w:r>
        <w:rPr>
          <w:rFonts w:hint="eastAsia" w:ascii="宋体" w:hAnsi="宋体"/>
          <w:color w:val="auto"/>
          <w:sz w:val="24"/>
          <w:szCs w:val="24"/>
          <w:lang w:eastAsia="zh-CN"/>
        </w:rPr>
        <w:t>）</w:t>
      </w:r>
    </w:p>
    <w:p w14:paraId="38288631">
      <w:pPr>
        <w:numPr>
          <w:ilvl w:val="1"/>
          <w:numId w:val="4"/>
        </w:numPr>
        <w:spacing w:line="360" w:lineRule="auto"/>
        <w:rPr>
          <w:rFonts w:hint="eastAsia" w:ascii="宋体" w:hAnsi="宋体" w:cs="宋体"/>
          <w:color w:val="auto"/>
          <w:kern w:val="0"/>
          <w:sz w:val="24"/>
          <w:szCs w:val="24"/>
        </w:rPr>
      </w:pPr>
      <w:r>
        <w:rPr>
          <w:rFonts w:hint="eastAsia" w:ascii="宋体" w:hAnsi="宋体"/>
          <w:color w:val="auto"/>
          <w:sz w:val="24"/>
          <w:szCs w:val="24"/>
        </w:rPr>
        <w:t>维修人员保证在24 小时内响应，能提供备机以确保不中断用户使用</w:t>
      </w:r>
      <w:r>
        <w:rPr>
          <w:rFonts w:hint="eastAsia" w:ascii="宋体" w:hAnsi="宋体" w:cs="宋体"/>
          <w:color w:val="auto"/>
          <w:kern w:val="0"/>
          <w:sz w:val="24"/>
          <w:szCs w:val="24"/>
        </w:rPr>
        <w:t xml:space="preserve"> </w:t>
      </w:r>
    </w:p>
    <w:p w14:paraId="14F35E14">
      <w:pPr>
        <w:numPr>
          <w:ilvl w:val="0"/>
          <w:numId w:val="4"/>
        </w:numPr>
        <w:spacing w:line="360" w:lineRule="auto"/>
        <w:rPr>
          <w:rFonts w:hint="eastAsia" w:ascii="宋体" w:hAnsi="宋体" w:cs="宋体"/>
          <w:color w:val="auto"/>
          <w:kern w:val="0"/>
          <w:sz w:val="24"/>
          <w:szCs w:val="24"/>
        </w:rPr>
      </w:pPr>
      <w:r>
        <w:rPr>
          <w:rFonts w:hint="eastAsia" w:ascii="宋体" w:hAnsi="宋体"/>
          <w:color w:val="auto"/>
          <w:sz w:val="24"/>
          <w:szCs w:val="24"/>
        </w:rPr>
        <w:t>辅助设备</w:t>
      </w:r>
    </w:p>
    <w:p w14:paraId="3F072EE9">
      <w:pPr>
        <w:numPr>
          <w:ilvl w:val="0"/>
          <w:numId w:val="5"/>
        </w:numPr>
        <w:spacing w:line="360" w:lineRule="auto"/>
        <w:rPr>
          <w:rFonts w:hint="eastAsia" w:ascii="宋体" w:hAnsi="宋体"/>
          <w:color w:val="auto"/>
          <w:sz w:val="24"/>
          <w:szCs w:val="24"/>
        </w:rPr>
      </w:pPr>
      <w:r>
        <w:rPr>
          <w:rFonts w:hint="eastAsia" w:ascii="宋体" w:hAnsi="宋体"/>
          <w:color w:val="auto"/>
          <w:sz w:val="24"/>
          <w:szCs w:val="24"/>
        </w:rPr>
        <w:t>配备电脑，内存4G及以上， CPU 为Intel酷睿 i3处理器及以上、硬盘500G及以上，显示器19寸CCD及以上</w:t>
      </w:r>
    </w:p>
    <w:p w14:paraId="491FCD1A">
      <w:pPr>
        <w:numPr>
          <w:ilvl w:val="0"/>
          <w:numId w:val="5"/>
        </w:numPr>
        <w:spacing w:line="360" w:lineRule="auto"/>
        <w:rPr>
          <w:rFonts w:ascii="宋体" w:hAnsi="宋体"/>
          <w:color w:val="auto"/>
          <w:sz w:val="24"/>
          <w:szCs w:val="24"/>
        </w:rPr>
      </w:pPr>
      <w:r>
        <w:rPr>
          <w:rFonts w:hint="eastAsia" w:ascii="宋体" w:hAnsi="宋体"/>
          <w:color w:val="auto"/>
          <w:sz w:val="24"/>
          <w:szCs w:val="24"/>
        </w:rPr>
        <w:t>配备彩色打印机</w:t>
      </w:r>
    </w:p>
    <w:p w14:paraId="06C03522">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肺功能</w:t>
      </w:r>
      <w:r>
        <w:rPr>
          <w:rFonts w:hint="eastAsia" w:ascii="宋体" w:hAnsi="宋体" w:eastAsia="宋体" w:cs="宋体"/>
          <w:color w:val="auto"/>
          <w:kern w:val="0"/>
          <w:sz w:val="24"/>
          <w:szCs w:val="24"/>
          <w:lang w:val="en-US" w:eastAsia="zh-CN"/>
        </w:rPr>
        <w:t>测试系统</w:t>
      </w:r>
      <w:r>
        <w:rPr>
          <w:rFonts w:hint="eastAsia" w:ascii="宋体" w:hAnsi="宋体" w:eastAsia="宋体" w:cs="宋体"/>
          <w:color w:val="auto"/>
          <w:kern w:val="0"/>
          <w:sz w:val="24"/>
          <w:szCs w:val="24"/>
        </w:rPr>
        <w:t>配置清单</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921"/>
        <w:gridCol w:w="4351"/>
        <w:gridCol w:w="709"/>
        <w:gridCol w:w="1574"/>
      </w:tblGrid>
      <w:tr w14:paraId="47A5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5F8CBCA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921" w:type="dxa"/>
            <w:tcBorders>
              <w:top w:val="single" w:color="auto" w:sz="4" w:space="0"/>
              <w:left w:val="single" w:color="auto" w:sz="4" w:space="0"/>
              <w:bottom w:val="single" w:color="auto" w:sz="4" w:space="0"/>
              <w:right w:val="single" w:color="auto" w:sz="4" w:space="0"/>
            </w:tcBorders>
            <w:noWrap w:val="0"/>
            <w:vAlign w:val="top"/>
          </w:tcPr>
          <w:p w14:paraId="2D70E464">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编号</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69F801F6">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名称</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D7387FF">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2649F1F1">
            <w:pPr>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6278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tcBorders>
              <w:top w:val="single" w:color="auto" w:sz="4" w:space="0"/>
              <w:left w:val="single" w:color="auto" w:sz="4" w:space="0"/>
              <w:bottom w:val="single" w:color="auto" w:sz="4" w:space="0"/>
              <w:right w:val="single" w:color="auto" w:sz="4" w:space="0"/>
            </w:tcBorders>
            <w:noWrap w:val="0"/>
            <w:vAlign w:val="center"/>
          </w:tcPr>
          <w:p w14:paraId="6AD0A91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15B78C22">
            <w:pPr>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产品主要组成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E4669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一套</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37960909">
            <w:pPr>
              <w:spacing w:line="240" w:lineRule="auto"/>
              <w:rPr>
                <w:rFonts w:hint="eastAsia" w:ascii="宋体" w:hAnsi="宋体" w:eastAsia="宋体" w:cs="宋体"/>
                <w:color w:val="auto"/>
                <w:sz w:val="24"/>
                <w:szCs w:val="24"/>
              </w:rPr>
            </w:pPr>
          </w:p>
        </w:tc>
      </w:tr>
      <w:tr w14:paraId="7A92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284E99CB">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3BB8CA9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4333B867">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C39972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62C9E741">
            <w:pPr>
              <w:spacing w:line="240" w:lineRule="auto"/>
              <w:rPr>
                <w:rFonts w:hint="eastAsia" w:ascii="宋体" w:hAnsi="宋体" w:eastAsia="宋体" w:cs="宋体"/>
                <w:color w:val="auto"/>
                <w:sz w:val="24"/>
                <w:szCs w:val="24"/>
                <w:highlight w:val="none"/>
              </w:rPr>
            </w:pPr>
          </w:p>
        </w:tc>
      </w:tr>
      <w:tr w14:paraId="3CF1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58B1C4F8">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6137D12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6EB5DCAC">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气路控制盒</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13B12A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300C07E4">
            <w:pPr>
              <w:spacing w:line="240" w:lineRule="auto"/>
              <w:rPr>
                <w:rFonts w:hint="eastAsia" w:ascii="宋体" w:hAnsi="宋体" w:eastAsia="宋体" w:cs="宋体"/>
                <w:color w:val="auto"/>
                <w:sz w:val="24"/>
                <w:szCs w:val="24"/>
                <w:highlight w:val="none"/>
              </w:rPr>
            </w:pPr>
          </w:p>
        </w:tc>
      </w:tr>
      <w:tr w14:paraId="0E2E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636A18E5">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A80CB4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46CF030A">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光电隔离RS232</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76F819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5A4AECE9">
            <w:pPr>
              <w:spacing w:line="240" w:lineRule="auto"/>
              <w:rPr>
                <w:rFonts w:hint="eastAsia" w:ascii="宋体" w:hAnsi="宋体" w:eastAsia="宋体" w:cs="宋体"/>
                <w:color w:val="auto"/>
                <w:sz w:val="24"/>
                <w:szCs w:val="24"/>
                <w:highlight w:val="none"/>
              </w:rPr>
            </w:pPr>
          </w:p>
        </w:tc>
      </w:tr>
      <w:tr w14:paraId="0F94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6ECCBE6D">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3A6214A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315B04A0">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稳压电源</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B3F737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60620D33">
            <w:pPr>
              <w:spacing w:line="240" w:lineRule="auto"/>
              <w:rPr>
                <w:rFonts w:hint="eastAsia" w:ascii="宋体" w:hAnsi="宋体" w:eastAsia="宋体" w:cs="宋体"/>
                <w:color w:val="auto"/>
                <w:sz w:val="24"/>
                <w:szCs w:val="24"/>
                <w:highlight w:val="none"/>
              </w:rPr>
            </w:pPr>
          </w:p>
        </w:tc>
      </w:tr>
      <w:tr w14:paraId="7B2C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6297E61A">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5A301B0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0E133FBD">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流量传感器</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82E398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59BA926C">
            <w:pPr>
              <w:spacing w:line="240" w:lineRule="auto"/>
              <w:rPr>
                <w:rFonts w:hint="eastAsia" w:ascii="宋体" w:hAnsi="宋体" w:eastAsia="宋体" w:cs="宋体"/>
                <w:color w:val="auto"/>
                <w:sz w:val="24"/>
                <w:szCs w:val="24"/>
                <w:highlight w:val="none"/>
              </w:rPr>
            </w:pPr>
          </w:p>
        </w:tc>
      </w:tr>
      <w:tr w14:paraId="1C96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37F91A47">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00A9A8F0">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06</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409E51C4">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Rocc</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A4C9F0F">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7E105CDF">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内置软件</w:t>
            </w:r>
          </w:p>
        </w:tc>
      </w:tr>
      <w:tr w14:paraId="6663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228BFBE3">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F8E9054">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07</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1EA76B87">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lang w:val="en-US" w:eastAsia="zh-CN"/>
              </w:rPr>
              <w:t>P0.1、最大呼气压Pemax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8D9BF91">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59EB79A8">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内置软件</w:t>
            </w:r>
          </w:p>
        </w:tc>
      </w:tr>
      <w:tr w14:paraId="63A9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153E55CE">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6146F51D">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4F0204EA">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最大吸气压Pimax</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C8156DA">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1套</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3888C748">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内置软件</w:t>
            </w:r>
          </w:p>
        </w:tc>
      </w:tr>
      <w:tr w14:paraId="6827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66D80D73">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9C95F6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09</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3C6B02E6">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PFT过滤器</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72A049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15E332CA">
            <w:pPr>
              <w:spacing w:line="240" w:lineRule="auto"/>
              <w:rPr>
                <w:rFonts w:hint="eastAsia" w:ascii="宋体" w:hAnsi="宋体" w:eastAsia="宋体" w:cs="宋体"/>
                <w:color w:val="auto"/>
                <w:sz w:val="24"/>
                <w:szCs w:val="24"/>
                <w:highlight w:val="none"/>
                <w:lang w:val="en-US" w:eastAsia="zh-CN"/>
              </w:rPr>
            </w:pPr>
          </w:p>
        </w:tc>
      </w:tr>
      <w:tr w14:paraId="0216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0F9EA7B3">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9C9994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65F4318C">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9F5242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7B8F5644">
            <w:pPr>
              <w:spacing w:line="240" w:lineRule="auto"/>
              <w:rPr>
                <w:rFonts w:hint="eastAsia" w:ascii="宋体" w:hAnsi="宋体" w:eastAsia="宋体" w:cs="宋体"/>
                <w:color w:val="auto"/>
                <w:sz w:val="24"/>
                <w:szCs w:val="24"/>
                <w:highlight w:val="none"/>
                <w:lang w:val="en-US" w:eastAsia="zh-CN"/>
              </w:rPr>
            </w:pPr>
          </w:p>
        </w:tc>
      </w:tr>
      <w:tr w14:paraId="2CE6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2E8A43DA">
            <w:pPr>
              <w:spacing w:line="240" w:lineRule="auto"/>
              <w:jc w:val="center"/>
              <w:rPr>
                <w:rFonts w:hint="eastAsia" w:ascii="宋体" w:hAnsi="宋体" w:eastAsia="宋体" w:cs="宋体"/>
                <w:b/>
                <w:bCs/>
                <w:color w:val="auto"/>
                <w:sz w:val="24"/>
                <w:szCs w:val="24"/>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1080710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1327655C">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金属呼吸管</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1F3575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65FE9E26">
            <w:pPr>
              <w:spacing w:line="240" w:lineRule="auto"/>
              <w:rPr>
                <w:rFonts w:hint="eastAsia" w:ascii="宋体" w:hAnsi="宋体" w:eastAsia="宋体" w:cs="宋体"/>
                <w:color w:val="auto"/>
                <w:sz w:val="24"/>
                <w:szCs w:val="24"/>
                <w:highlight w:val="none"/>
                <w:lang w:val="en-US" w:eastAsia="zh-CN"/>
              </w:rPr>
            </w:pPr>
          </w:p>
        </w:tc>
      </w:tr>
      <w:tr w14:paraId="53A5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gridSpan w:val="2"/>
            <w:tcBorders>
              <w:top w:val="single" w:color="auto" w:sz="4" w:space="0"/>
              <w:left w:val="single" w:color="auto" w:sz="4" w:space="0"/>
              <w:bottom w:val="single" w:color="auto" w:sz="4" w:space="0"/>
              <w:right w:val="single" w:color="auto" w:sz="4" w:space="0"/>
            </w:tcBorders>
            <w:noWrap w:val="0"/>
            <w:vAlign w:val="center"/>
          </w:tcPr>
          <w:p w14:paraId="5A4BFA7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69EF8193">
            <w:pPr>
              <w:spacing w:line="24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产品辅件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DFBE0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一套</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72B032B1">
            <w:pPr>
              <w:spacing w:line="240" w:lineRule="auto"/>
              <w:ind w:left="5250" w:leftChars="0"/>
              <w:rPr>
                <w:rFonts w:hint="eastAsia" w:ascii="宋体" w:hAnsi="宋体" w:eastAsia="宋体" w:cs="宋体"/>
                <w:color w:val="auto"/>
                <w:sz w:val="24"/>
                <w:szCs w:val="24"/>
              </w:rPr>
            </w:pPr>
          </w:p>
        </w:tc>
      </w:tr>
      <w:tr w14:paraId="4DB6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6D5EC6EF">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6C8BD4DE">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01</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258EDC5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移动台车</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4515EA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2668B461">
            <w:pPr>
              <w:spacing w:line="240" w:lineRule="auto"/>
              <w:rPr>
                <w:rFonts w:hint="eastAsia" w:ascii="宋体" w:hAnsi="宋体" w:eastAsia="宋体" w:cs="宋体"/>
                <w:color w:val="auto"/>
                <w:sz w:val="24"/>
                <w:szCs w:val="24"/>
              </w:rPr>
            </w:pPr>
          </w:p>
        </w:tc>
      </w:tr>
      <w:tr w14:paraId="00C1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518C5205">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B6C3E94">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2</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020C58A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按需阀</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B44346F">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69C862F1">
            <w:pPr>
              <w:spacing w:line="240" w:lineRule="auto"/>
              <w:rPr>
                <w:rFonts w:hint="eastAsia" w:ascii="宋体" w:hAnsi="宋体" w:eastAsia="宋体" w:cs="宋体"/>
                <w:color w:val="auto"/>
                <w:sz w:val="24"/>
                <w:szCs w:val="24"/>
              </w:rPr>
            </w:pPr>
          </w:p>
        </w:tc>
      </w:tr>
      <w:tr w14:paraId="08DC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73AD8FBC">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34E158F">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3</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75373FE4">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液压支撑臂</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55EB962">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5C1714D0">
            <w:pPr>
              <w:spacing w:line="240" w:lineRule="auto"/>
              <w:rPr>
                <w:rFonts w:hint="eastAsia" w:ascii="宋体" w:hAnsi="宋体" w:eastAsia="宋体" w:cs="宋体"/>
                <w:color w:val="auto"/>
                <w:sz w:val="24"/>
                <w:szCs w:val="24"/>
              </w:rPr>
            </w:pPr>
          </w:p>
        </w:tc>
      </w:tr>
      <w:tr w14:paraId="23D7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34C08AB7">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9A99A6D">
            <w:pPr>
              <w:spacing w:line="24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04</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33BE675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气体减压阀</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210716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4BABFCDF">
            <w:pPr>
              <w:spacing w:line="240" w:lineRule="auto"/>
              <w:rPr>
                <w:rFonts w:hint="eastAsia" w:ascii="宋体" w:hAnsi="宋体" w:eastAsia="宋体" w:cs="宋体"/>
                <w:color w:val="auto"/>
                <w:sz w:val="24"/>
                <w:szCs w:val="24"/>
              </w:rPr>
            </w:pPr>
          </w:p>
        </w:tc>
      </w:tr>
      <w:tr w14:paraId="5991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03594191">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141A87DF">
            <w:pPr>
              <w:spacing w:line="240" w:lineRule="auto"/>
              <w:jc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05</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6897B8F5">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无线网卡</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79037D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7104290F">
            <w:pPr>
              <w:spacing w:line="240" w:lineRule="auto"/>
              <w:rPr>
                <w:rFonts w:hint="eastAsia" w:ascii="宋体" w:hAnsi="宋体" w:eastAsia="宋体" w:cs="宋体"/>
                <w:color w:val="auto"/>
                <w:sz w:val="24"/>
                <w:szCs w:val="24"/>
              </w:rPr>
            </w:pPr>
          </w:p>
        </w:tc>
      </w:tr>
      <w:tr w14:paraId="738F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57561B00">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044629E7">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06</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0913D58B">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操作手册</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DC51541">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515CCBF9">
            <w:pPr>
              <w:spacing w:line="240" w:lineRule="auto"/>
              <w:rPr>
                <w:rFonts w:hint="eastAsia" w:ascii="宋体" w:hAnsi="宋体" w:eastAsia="宋体" w:cs="宋体"/>
                <w:color w:val="auto"/>
                <w:sz w:val="24"/>
                <w:szCs w:val="24"/>
              </w:rPr>
            </w:pPr>
          </w:p>
        </w:tc>
      </w:tr>
      <w:tr w14:paraId="612C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63" w:type="dxa"/>
            <w:gridSpan w:val="2"/>
            <w:tcBorders>
              <w:top w:val="single" w:color="auto" w:sz="4" w:space="0"/>
              <w:left w:val="single" w:color="auto" w:sz="4" w:space="0"/>
              <w:bottom w:val="single" w:color="auto" w:sz="4" w:space="0"/>
              <w:right w:val="single" w:color="auto" w:sz="4" w:space="0"/>
            </w:tcBorders>
            <w:noWrap w:val="0"/>
            <w:vAlign w:val="center"/>
          </w:tcPr>
          <w:p w14:paraId="590A453F">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3</w:t>
            </w:r>
          </w:p>
        </w:tc>
        <w:tc>
          <w:tcPr>
            <w:tcW w:w="4351" w:type="dxa"/>
            <w:tcBorders>
              <w:top w:val="single" w:color="auto" w:sz="4" w:space="0"/>
              <w:left w:val="single" w:color="auto" w:sz="4" w:space="0"/>
              <w:bottom w:val="single" w:color="auto" w:sz="4" w:space="0"/>
              <w:right w:val="single" w:color="auto" w:sz="4" w:space="0"/>
            </w:tcBorders>
            <w:noWrap w:val="0"/>
            <w:vAlign w:val="center"/>
          </w:tcPr>
          <w:p w14:paraId="6AD189F6">
            <w:pPr>
              <w:spacing w:line="240" w:lineRule="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rPr>
              <w:t>计算机系统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B9DC33">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一套</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780FECF4">
            <w:pPr>
              <w:spacing w:line="240" w:lineRule="auto"/>
              <w:jc w:val="center"/>
              <w:rPr>
                <w:rFonts w:hint="eastAsia" w:ascii="宋体" w:hAnsi="宋体" w:eastAsia="宋体" w:cs="宋体"/>
                <w:color w:val="auto"/>
                <w:sz w:val="24"/>
                <w:szCs w:val="24"/>
              </w:rPr>
            </w:pPr>
          </w:p>
        </w:tc>
      </w:tr>
      <w:tr w14:paraId="7F93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2A2CEACA">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5EE4B30F">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01</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2B9E5826">
            <w:p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电脑、鼠标、键盘</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BAC5299">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4D1E3C3E">
            <w:pPr>
              <w:spacing w:line="240" w:lineRule="auto"/>
              <w:jc w:val="center"/>
              <w:rPr>
                <w:rFonts w:hint="eastAsia" w:ascii="宋体" w:hAnsi="宋体" w:eastAsia="宋体" w:cs="宋体"/>
                <w:color w:val="auto"/>
                <w:sz w:val="24"/>
                <w:szCs w:val="24"/>
              </w:rPr>
            </w:pPr>
          </w:p>
        </w:tc>
      </w:tr>
      <w:tr w14:paraId="7B39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noWrap w:val="0"/>
            <w:vAlign w:val="top"/>
          </w:tcPr>
          <w:p w14:paraId="0AA70353">
            <w:pPr>
              <w:spacing w:line="240" w:lineRule="auto"/>
              <w:jc w:val="center"/>
              <w:rPr>
                <w:rFonts w:hint="eastAsia" w:ascii="宋体" w:hAnsi="宋体" w:eastAsia="宋体" w:cs="宋体"/>
                <w:b/>
                <w:bCs/>
                <w:color w:val="auto"/>
                <w:sz w:val="24"/>
                <w:szCs w:val="24"/>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B1B30E7">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02</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2BCDC759">
            <w:pPr>
              <w:spacing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打印机</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2A1ACB6">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74" w:type="dxa"/>
            <w:tcBorders>
              <w:top w:val="single" w:color="auto" w:sz="4" w:space="0"/>
              <w:left w:val="single" w:color="auto" w:sz="4" w:space="0"/>
              <w:bottom w:val="single" w:color="auto" w:sz="4" w:space="0"/>
              <w:right w:val="single" w:color="auto" w:sz="4" w:space="0"/>
            </w:tcBorders>
            <w:noWrap w:val="0"/>
            <w:vAlign w:val="top"/>
          </w:tcPr>
          <w:p w14:paraId="5C5B8D34">
            <w:pPr>
              <w:spacing w:line="240" w:lineRule="auto"/>
              <w:jc w:val="center"/>
              <w:rPr>
                <w:rFonts w:hint="eastAsia" w:ascii="宋体" w:hAnsi="宋体" w:eastAsia="宋体" w:cs="宋体"/>
                <w:color w:val="auto"/>
                <w:sz w:val="24"/>
                <w:szCs w:val="24"/>
              </w:rPr>
            </w:pPr>
          </w:p>
        </w:tc>
      </w:tr>
    </w:tbl>
    <w:p w14:paraId="60718656">
      <w:pPr>
        <w:pStyle w:val="3"/>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p>
    <w:p w14:paraId="2F572D1D">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outlineLvl w:val="9"/>
        <w:rPr>
          <w:rFonts w:hint="eastAsia" w:ascii="宋体" w:hAnsi="宋体" w:eastAsia="宋体" w:cs="宋体"/>
          <w:b/>
          <w:bCs/>
          <w:sz w:val="24"/>
          <w:szCs w:val="24"/>
          <w:highlight w:val="none"/>
          <w:lang w:val="en-US" w:eastAsia="zh-CN"/>
        </w:rPr>
      </w:pPr>
    </w:p>
    <w:p w14:paraId="2E2ED1B5">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第1包  品目1-3  睡眠室初筛仪器</w:t>
      </w:r>
    </w:p>
    <w:p w14:paraId="68417750">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）产品用途：可以对血氧、脉率、鼻气流，胸腹运动等进行实时监测。用于对患者进行OSAHS初步筛查。</w:t>
      </w:r>
    </w:p>
    <w:p w14:paraId="5C92A0FC">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二</w:t>
      </w:r>
      <w:r>
        <w:rPr>
          <w:rFonts w:hint="eastAsia" w:ascii="宋体" w:hAnsi="宋体" w:eastAsia="宋体" w:cs="宋体"/>
          <w:color w:val="000000"/>
          <w:kern w:val="0"/>
          <w:sz w:val="24"/>
          <w:szCs w:val="24"/>
        </w:rPr>
        <w:t>）产品技术参数：</w:t>
      </w:r>
    </w:p>
    <w:tbl>
      <w:tblPr>
        <w:tblStyle w:val="7"/>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6760"/>
      </w:tblGrid>
      <w:tr w14:paraId="1102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98" w:type="dxa"/>
            <w:tcBorders>
              <w:top w:val="single" w:color="auto" w:sz="4" w:space="0"/>
              <w:left w:val="single" w:color="auto" w:sz="4" w:space="0"/>
              <w:bottom w:val="single" w:color="auto" w:sz="4" w:space="0"/>
              <w:right w:val="single" w:color="auto" w:sz="4" w:space="0"/>
            </w:tcBorders>
            <w:vAlign w:val="center"/>
          </w:tcPr>
          <w:p w14:paraId="6671BFF2">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6760" w:type="dxa"/>
            <w:tcBorders>
              <w:top w:val="single" w:color="auto" w:sz="4" w:space="0"/>
              <w:left w:val="single" w:color="auto" w:sz="4" w:space="0"/>
              <w:bottom w:val="single" w:color="auto" w:sz="4" w:space="0"/>
              <w:right w:val="single" w:color="auto" w:sz="4" w:space="0"/>
            </w:tcBorders>
            <w:vAlign w:val="center"/>
          </w:tcPr>
          <w:p w14:paraId="01B8838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技术和性能参数名称</w:t>
            </w:r>
          </w:p>
        </w:tc>
      </w:tr>
      <w:tr w14:paraId="39D3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1BD2B93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6760" w:type="dxa"/>
            <w:tcBorders>
              <w:top w:val="single" w:color="auto" w:sz="4" w:space="0"/>
              <w:left w:val="single" w:color="auto" w:sz="4" w:space="0"/>
              <w:bottom w:val="single" w:color="auto" w:sz="4" w:space="0"/>
              <w:right w:val="single" w:color="auto" w:sz="4" w:space="0"/>
            </w:tcBorders>
          </w:tcPr>
          <w:p w14:paraId="7E98CC6C">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主机功能</w:t>
            </w:r>
          </w:p>
        </w:tc>
      </w:tr>
      <w:tr w14:paraId="36E1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3D618CF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6760" w:type="dxa"/>
            <w:tcBorders>
              <w:top w:val="single" w:color="auto" w:sz="4" w:space="0"/>
              <w:left w:val="single" w:color="auto" w:sz="4" w:space="0"/>
              <w:bottom w:val="single" w:color="auto" w:sz="4" w:space="0"/>
              <w:right w:val="single" w:color="auto" w:sz="4" w:space="0"/>
            </w:tcBorders>
          </w:tcPr>
          <w:p w14:paraId="1FBF2345">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导口鼻气流（压力式）</w:t>
            </w:r>
          </w:p>
        </w:tc>
      </w:tr>
      <w:tr w14:paraId="1E07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506357C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6760" w:type="dxa"/>
            <w:tcBorders>
              <w:top w:val="single" w:color="auto" w:sz="4" w:space="0"/>
              <w:left w:val="single" w:color="auto" w:sz="4" w:space="0"/>
              <w:bottom w:val="single" w:color="auto" w:sz="4" w:space="0"/>
              <w:right w:val="single" w:color="auto" w:sz="4" w:space="0"/>
            </w:tcBorders>
          </w:tcPr>
          <w:p w14:paraId="4D5C7E62">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导呼吸机压力（压力滴定用）</w:t>
            </w:r>
          </w:p>
        </w:tc>
      </w:tr>
      <w:tr w14:paraId="1553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6CD7795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6760" w:type="dxa"/>
            <w:tcBorders>
              <w:top w:val="single" w:color="auto" w:sz="4" w:space="0"/>
              <w:left w:val="single" w:color="auto" w:sz="4" w:space="0"/>
              <w:bottom w:val="single" w:color="auto" w:sz="4" w:space="0"/>
              <w:right w:val="single" w:color="auto" w:sz="4" w:space="0"/>
            </w:tcBorders>
          </w:tcPr>
          <w:p w14:paraId="4A73B347">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导胸腹运动</w:t>
            </w:r>
          </w:p>
        </w:tc>
      </w:tr>
      <w:tr w14:paraId="2DFF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0F3B0BA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6760" w:type="dxa"/>
            <w:tcBorders>
              <w:top w:val="single" w:color="auto" w:sz="4" w:space="0"/>
              <w:left w:val="single" w:color="auto" w:sz="4" w:space="0"/>
              <w:bottom w:val="single" w:color="auto" w:sz="4" w:space="0"/>
              <w:right w:val="single" w:color="auto" w:sz="4" w:space="0"/>
            </w:tcBorders>
          </w:tcPr>
          <w:p w14:paraId="542D64B9">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导鼾声</w:t>
            </w:r>
          </w:p>
        </w:tc>
      </w:tr>
      <w:tr w14:paraId="202D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60BDB8F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6760" w:type="dxa"/>
            <w:tcBorders>
              <w:top w:val="single" w:color="auto" w:sz="4" w:space="0"/>
              <w:left w:val="single" w:color="auto" w:sz="4" w:space="0"/>
              <w:bottom w:val="single" w:color="auto" w:sz="4" w:space="0"/>
              <w:right w:val="single" w:color="auto" w:sz="4" w:space="0"/>
            </w:tcBorders>
          </w:tcPr>
          <w:p w14:paraId="5F587A2D">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导体位</w:t>
            </w:r>
          </w:p>
        </w:tc>
      </w:tr>
      <w:tr w14:paraId="3213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35CD1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6760" w:type="dxa"/>
            <w:tcBorders>
              <w:top w:val="single" w:color="auto" w:sz="4" w:space="0"/>
              <w:left w:val="single" w:color="auto" w:sz="4" w:space="0"/>
              <w:bottom w:val="single" w:color="auto" w:sz="4" w:space="0"/>
              <w:right w:val="single" w:color="auto" w:sz="4" w:space="0"/>
            </w:tcBorders>
          </w:tcPr>
          <w:p w14:paraId="15DB7A5D">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导脉率</w:t>
            </w:r>
          </w:p>
        </w:tc>
      </w:tr>
      <w:tr w14:paraId="06D2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29D6E61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6760" w:type="dxa"/>
            <w:tcBorders>
              <w:top w:val="single" w:color="auto" w:sz="4" w:space="0"/>
              <w:left w:val="single" w:color="auto" w:sz="4" w:space="0"/>
              <w:bottom w:val="single" w:color="auto" w:sz="4" w:space="0"/>
              <w:right w:val="single" w:color="auto" w:sz="4" w:space="0"/>
            </w:tcBorders>
          </w:tcPr>
          <w:p w14:paraId="05C56D52">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导血氧饱和度</w:t>
            </w:r>
          </w:p>
        </w:tc>
      </w:tr>
      <w:tr w14:paraId="7391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01D1397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6760" w:type="dxa"/>
            <w:tcBorders>
              <w:top w:val="single" w:color="auto" w:sz="4" w:space="0"/>
              <w:left w:val="single" w:color="auto" w:sz="4" w:space="0"/>
              <w:bottom w:val="single" w:color="auto" w:sz="4" w:space="0"/>
              <w:right w:val="single" w:color="auto" w:sz="4" w:space="0"/>
            </w:tcBorders>
          </w:tcPr>
          <w:p w14:paraId="3978D376">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导病人事件</w:t>
            </w:r>
          </w:p>
        </w:tc>
      </w:tr>
      <w:tr w14:paraId="39DD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1979793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6760" w:type="dxa"/>
            <w:tcBorders>
              <w:top w:val="single" w:color="auto" w:sz="4" w:space="0"/>
              <w:left w:val="single" w:color="auto" w:sz="4" w:space="0"/>
              <w:bottom w:val="single" w:color="auto" w:sz="4" w:space="0"/>
              <w:right w:val="single" w:color="auto" w:sz="4" w:space="0"/>
            </w:tcBorders>
          </w:tcPr>
          <w:p w14:paraId="21C94E05">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导蓝牙</w:t>
            </w:r>
          </w:p>
        </w:tc>
      </w:tr>
      <w:tr w14:paraId="7382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341BD23E">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1.10</w:t>
            </w:r>
          </w:p>
        </w:tc>
        <w:tc>
          <w:tcPr>
            <w:tcW w:w="6760" w:type="dxa"/>
            <w:tcBorders>
              <w:top w:val="single" w:color="auto" w:sz="4" w:space="0"/>
              <w:left w:val="single" w:color="auto" w:sz="4" w:space="0"/>
              <w:bottom w:val="single" w:color="auto" w:sz="4" w:space="0"/>
              <w:right w:val="single" w:color="auto" w:sz="4" w:space="0"/>
            </w:tcBorders>
          </w:tcPr>
          <w:p w14:paraId="0FC35785">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低功耗设计，一节AA电池能记录48小时以上数据（能连续工作不小于8小时）</w:t>
            </w:r>
          </w:p>
        </w:tc>
      </w:tr>
      <w:tr w14:paraId="668C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483DA260">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w:t>
            </w:r>
          </w:p>
        </w:tc>
        <w:tc>
          <w:tcPr>
            <w:tcW w:w="6760" w:type="dxa"/>
            <w:tcBorders>
              <w:top w:val="single" w:color="auto" w:sz="4" w:space="0"/>
              <w:left w:val="single" w:color="auto" w:sz="4" w:space="0"/>
              <w:bottom w:val="single" w:color="auto" w:sz="4" w:space="0"/>
              <w:right w:val="single" w:color="auto" w:sz="4" w:space="0"/>
            </w:tcBorders>
          </w:tcPr>
          <w:p w14:paraId="33788980">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多彩OLED液晶屏，实时波形显示</w:t>
            </w:r>
          </w:p>
        </w:tc>
      </w:tr>
      <w:tr w14:paraId="4CD0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7D3B9DEC">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1.12</w:t>
            </w:r>
          </w:p>
        </w:tc>
        <w:tc>
          <w:tcPr>
            <w:tcW w:w="6760" w:type="dxa"/>
            <w:tcBorders>
              <w:top w:val="single" w:color="auto" w:sz="4" w:space="0"/>
              <w:left w:val="single" w:color="auto" w:sz="4" w:space="0"/>
              <w:bottom w:val="single" w:color="auto" w:sz="4" w:space="0"/>
              <w:right w:val="single" w:color="auto" w:sz="4" w:space="0"/>
            </w:tcBorders>
          </w:tcPr>
          <w:p w14:paraId="64417F99">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全中文操作界面（可选配英文、法文、俄语等界面）</w:t>
            </w:r>
          </w:p>
        </w:tc>
      </w:tr>
      <w:tr w14:paraId="46B2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15671459">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w:t>
            </w:r>
          </w:p>
        </w:tc>
        <w:tc>
          <w:tcPr>
            <w:tcW w:w="6760" w:type="dxa"/>
            <w:tcBorders>
              <w:top w:val="single" w:color="auto" w:sz="4" w:space="0"/>
              <w:left w:val="single" w:color="auto" w:sz="4" w:space="0"/>
              <w:bottom w:val="single" w:color="auto" w:sz="4" w:space="0"/>
              <w:right w:val="single" w:color="auto" w:sz="4" w:space="0"/>
            </w:tcBorders>
          </w:tcPr>
          <w:p w14:paraId="242D3474">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睡眠呼吸初筛仪具有数据记录、数据抹除、状态查询等功能</w:t>
            </w:r>
          </w:p>
        </w:tc>
      </w:tr>
      <w:tr w14:paraId="61C3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0A2FC538">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1.14</w:t>
            </w:r>
          </w:p>
        </w:tc>
        <w:tc>
          <w:tcPr>
            <w:tcW w:w="6760" w:type="dxa"/>
            <w:tcBorders>
              <w:top w:val="single" w:color="auto" w:sz="4" w:space="0"/>
              <w:left w:val="single" w:color="auto" w:sz="4" w:space="0"/>
              <w:bottom w:val="single" w:color="auto" w:sz="4" w:space="0"/>
              <w:right w:val="single" w:color="auto" w:sz="4" w:space="0"/>
            </w:tcBorders>
          </w:tcPr>
          <w:p w14:paraId="3AFB1E83">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实时显示气流波形、呼吸努力度波形、鼾声波形</w:t>
            </w:r>
          </w:p>
        </w:tc>
      </w:tr>
      <w:tr w14:paraId="7F9E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0DFB939C">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1.15</w:t>
            </w:r>
          </w:p>
        </w:tc>
        <w:tc>
          <w:tcPr>
            <w:tcW w:w="6760" w:type="dxa"/>
            <w:tcBorders>
              <w:top w:val="single" w:color="auto" w:sz="4" w:space="0"/>
              <w:left w:val="single" w:color="auto" w:sz="4" w:space="0"/>
              <w:bottom w:val="single" w:color="auto" w:sz="4" w:space="0"/>
              <w:right w:val="single" w:color="auto" w:sz="4" w:space="0"/>
            </w:tcBorders>
          </w:tcPr>
          <w:p w14:paraId="03B9B745">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实时显示血氧饱和度数值、心率数值、体位</w:t>
            </w:r>
          </w:p>
        </w:tc>
      </w:tr>
      <w:tr w14:paraId="48FB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5E247B60">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1.16</w:t>
            </w:r>
          </w:p>
        </w:tc>
        <w:tc>
          <w:tcPr>
            <w:tcW w:w="6760" w:type="dxa"/>
            <w:tcBorders>
              <w:top w:val="single" w:color="auto" w:sz="4" w:space="0"/>
              <w:left w:val="single" w:color="auto" w:sz="4" w:space="0"/>
              <w:bottom w:val="single" w:color="auto" w:sz="4" w:space="0"/>
              <w:right w:val="single" w:color="auto" w:sz="4" w:space="0"/>
            </w:tcBorders>
          </w:tcPr>
          <w:p w14:paraId="1F8CD708">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显示电池电量、当前日期、当前时间</w:t>
            </w:r>
          </w:p>
        </w:tc>
      </w:tr>
      <w:tr w14:paraId="4751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5D9E1E4D">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1.17</w:t>
            </w:r>
          </w:p>
        </w:tc>
        <w:tc>
          <w:tcPr>
            <w:tcW w:w="6760" w:type="dxa"/>
            <w:tcBorders>
              <w:top w:val="single" w:color="auto" w:sz="4" w:space="0"/>
              <w:left w:val="single" w:color="auto" w:sz="4" w:space="0"/>
              <w:bottom w:val="single" w:color="auto" w:sz="4" w:space="0"/>
              <w:right w:val="single" w:color="auto" w:sz="4" w:space="0"/>
            </w:tcBorders>
          </w:tcPr>
          <w:p w14:paraId="2BD375F9">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定时记录功能</w:t>
            </w:r>
          </w:p>
        </w:tc>
      </w:tr>
      <w:tr w14:paraId="0F5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59F12579">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6760" w:type="dxa"/>
            <w:tcBorders>
              <w:top w:val="single" w:color="auto" w:sz="4" w:space="0"/>
              <w:left w:val="single" w:color="auto" w:sz="4" w:space="0"/>
              <w:bottom w:val="single" w:color="auto" w:sz="4" w:space="0"/>
              <w:right w:val="single" w:color="auto" w:sz="4" w:space="0"/>
            </w:tcBorders>
          </w:tcPr>
          <w:p w14:paraId="1FDBE743">
            <w:pPr>
              <w:pStyle w:val="14"/>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无线遥测技术（蓝牙、TF卡），无线数据传输功能</w:t>
            </w:r>
          </w:p>
        </w:tc>
      </w:tr>
      <w:tr w14:paraId="36B9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41795B5E">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1.19</w:t>
            </w:r>
          </w:p>
        </w:tc>
        <w:tc>
          <w:tcPr>
            <w:tcW w:w="6760" w:type="dxa"/>
            <w:tcBorders>
              <w:top w:val="single" w:color="auto" w:sz="4" w:space="0"/>
              <w:left w:val="single" w:color="auto" w:sz="4" w:space="0"/>
              <w:bottom w:val="single" w:color="auto" w:sz="4" w:space="0"/>
              <w:right w:val="single" w:color="auto" w:sz="4" w:space="0"/>
            </w:tcBorders>
          </w:tcPr>
          <w:p w14:paraId="2A1E473E">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呼吸感应式胸腹运动体积描记传感器</w:t>
            </w:r>
          </w:p>
        </w:tc>
      </w:tr>
      <w:tr w14:paraId="5A4A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567E4131">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1.20</w:t>
            </w:r>
          </w:p>
        </w:tc>
        <w:tc>
          <w:tcPr>
            <w:tcW w:w="6760" w:type="dxa"/>
            <w:tcBorders>
              <w:top w:val="single" w:color="auto" w:sz="4" w:space="0"/>
              <w:left w:val="single" w:color="auto" w:sz="4" w:space="0"/>
              <w:bottom w:val="single" w:color="auto" w:sz="4" w:space="0"/>
              <w:right w:val="single" w:color="auto" w:sz="4" w:space="0"/>
            </w:tcBorders>
          </w:tcPr>
          <w:p w14:paraId="2AC4DCD7">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导联阻抗提醒功能</w:t>
            </w:r>
          </w:p>
        </w:tc>
      </w:tr>
      <w:tr w14:paraId="57B3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783933">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1.21</w:t>
            </w:r>
          </w:p>
        </w:tc>
        <w:tc>
          <w:tcPr>
            <w:tcW w:w="6760" w:type="dxa"/>
            <w:tcBorders>
              <w:top w:val="single" w:color="auto" w:sz="4" w:space="0"/>
              <w:left w:val="single" w:color="auto" w:sz="4" w:space="0"/>
              <w:bottom w:val="single" w:color="auto" w:sz="4" w:space="0"/>
              <w:right w:val="single" w:color="auto" w:sz="4" w:space="0"/>
            </w:tcBorders>
          </w:tcPr>
          <w:p w14:paraId="49B96EB9">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512小时TF数据存储</w:t>
            </w:r>
          </w:p>
        </w:tc>
      </w:tr>
      <w:tr w14:paraId="7BF1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7B3D61E5">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1.22</w:t>
            </w:r>
          </w:p>
        </w:tc>
        <w:tc>
          <w:tcPr>
            <w:tcW w:w="6760" w:type="dxa"/>
            <w:tcBorders>
              <w:top w:val="single" w:color="auto" w:sz="4" w:space="0"/>
              <w:left w:val="single" w:color="auto" w:sz="4" w:space="0"/>
              <w:bottom w:val="single" w:color="auto" w:sz="4" w:space="0"/>
              <w:right w:val="single" w:color="auto" w:sz="4" w:space="0"/>
            </w:tcBorders>
          </w:tcPr>
          <w:p w14:paraId="09F1BF1A">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AHI提示功能</w:t>
            </w:r>
          </w:p>
        </w:tc>
      </w:tr>
      <w:tr w14:paraId="25D8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381DD386">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6760" w:type="dxa"/>
            <w:tcBorders>
              <w:top w:val="single" w:color="auto" w:sz="4" w:space="0"/>
              <w:left w:val="single" w:color="auto" w:sz="4" w:space="0"/>
              <w:bottom w:val="single" w:color="auto" w:sz="4" w:space="0"/>
              <w:right w:val="single" w:color="auto" w:sz="4" w:space="0"/>
            </w:tcBorders>
          </w:tcPr>
          <w:p w14:paraId="25466A01">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睡眠呼吸初筛仪数据分析软件</w:t>
            </w:r>
          </w:p>
        </w:tc>
      </w:tr>
      <w:tr w14:paraId="761E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40182E24">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6760" w:type="dxa"/>
            <w:tcBorders>
              <w:top w:val="single" w:color="auto" w:sz="4" w:space="0"/>
              <w:left w:val="single" w:color="auto" w:sz="4" w:space="0"/>
              <w:bottom w:val="single" w:color="auto" w:sz="4" w:space="0"/>
              <w:right w:val="single" w:color="auto" w:sz="4" w:space="0"/>
            </w:tcBorders>
          </w:tcPr>
          <w:p w14:paraId="4B9A20D9">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呼吸事件自动和手动分析（可自定义呼吸事件阈值）</w:t>
            </w:r>
          </w:p>
        </w:tc>
      </w:tr>
      <w:tr w14:paraId="25D7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74801064">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6760" w:type="dxa"/>
            <w:tcBorders>
              <w:top w:val="single" w:color="auto" w:sz="4" w:space="0"/>
              <w:left w:val="single" w:color="auto" w:sz="4" w:space="0"/>
              <w:bottom w:val="single" w:color="auto" w:sz="4" w:space="0"/>
              <w:right w:val="single" w:color="auto" w:sz="4" w:space="0"/>
            </w:tcBorders>
          </w:tcPr>
          <w:p w14:paraId="36FAF9FA">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鼾声事件自动分析软件</w:t>
            </w:r>
          </w:p>
        </w:tc>
      </w:tr>
      <w:tr w14:paraId="074D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top w:val="single" w:color="auto" w:sz="4" w:space="0"/>
              <w:left w:val="single" w:color="auto" w:sz="4" w:space="0"/>
              <w:bottom w:val="single" w:color="auto" w:sz="4" w:space="0"/>
              <w:right w:val="single" w:color="auto" w:sz="4" w:space="0"/>
            </w:tcBorders>
            <w:vAlign w:val="center"/>
          </w:tcPr>
          <w:p w14:paraId="23FA8BE3">
            <w:pPr>
              <w:pStyle w:val="14"/>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6760" w:type="dxa"/>
            <w:tcBorders>
              <w:top w:val="single" w:color="auto" w:sz="4" w:space="0"/>
              <w:left w:val="single" w:color="auto" w:sz="4" w:space="0"/>
              <w:bottom w:val="single" w:color="auto" w:sz="4" w:space="0"/>
              <w:right w:val="single" w:color="auto" w:sz="4" w:space="0"/>
            </w:tcBorders>
          </w:tcPr>
          <w:p w14:paraId="7D03ABF1">
            <w:pPr>
              <w:pStyle w:val="1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氧减饱和度事件分析软件</w:t>
            </w:r>
          </w:p>
        </w:tc>
      </w:tr>
    </w:tbl>
    <w:p w14:paraId="2402D590">
      <w:pPr>
        <w:pStyle w:val="14"/>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rPr>
        <w:t>）产品配置要求：</w:t>
      </w:r>
    </w:p>
    <w:tbl>
      <w:tblPr>
        <w:tblStyle w:val="7"/>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646"/>
        <w:gridCol w:w="2646"/>
      </w:tblGrid>
      <w:tr w14:paraId="6E94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646" w:type="dxa"/>
            <w:tcBorders>
              <w:top w:val="single" w:color="auto" w:sz="4" w:space="0"/>
              <w:left w:val="single" w:color="auto" w:sz="4" w:space="0"/>
              <w:bottom w:val="single" w:color="auto" w:sz="4" w:space="0"/>
              <w:right w:val="single" w:color="auto" w:sz="4" w:space="0"/>
            </w:tcBorders>
            <w:vAlign w:val="center"/>
          </w:tcPr>
          <w:p w14:paraId="4A50F24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646" w:type="dxa"/>
            <w:tcBorders>
              <w:top w:val="single" w:color="auto" w:sz="4" w:space="0"/>
              <w:left w:val="single" w:color="auto" w:sz="4" w:space="0"/>
              <w:bottom w:val="single" w:color="auto" w:sz="4" w:space="0"/>
              <w:right w:val="single" w:color="auto" w:sz="4" w:space="0"/>
            </w:tcBorders>
            <w:vAlign w:val="center"/>
          </w:tcPr>
          <w:p w14:paraId="5C852DC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2646" w:type="dxa"/>
            <w:tcBorders>
              <w:top w:val="single" w:color="auto" w:sz="4" w:space="0"/>
              <w:left w:val="single" w:color="auto" w:sz="4" w:space="0"/>
              <w:bottom w:val="single" w:color="auto" w:sz="4" w:space="0"/>
              <w:right w:val="single" w:color="auto" w:sz="4" w:space="0"/>
            </w:tcBorders>
            <w:vAlign w:val="center"/>
          </w:tcPr>
          <w:p w14:paraId="2A702CE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r>
      <w:tr w14:paraId="2C5E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15D33D0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主机</w:t>
            </w:r>
          </w:p>
        </w:tc>
        <w:tc>
          <w:tcPr>
            <w:tcW w:w="2646" w:type="dxa"/>
            <w:tcBorders>
              <w:top w:val="single" w:color="auto" w:sz="4" w:space="0"/>
              <w:left w:val="single" w:color="auto" w:sz="4" w:space="0"/>
              <w:bottom w:val="single" w:color="auto" w:sz="4" w:space="0"/>
              <w:right w:val="single" w:color="auto" w:sz="4" w:space="0"/>
            </w:tcBorders>
            <w:vAlign w:val="center"/>
          </w:tcPr>
          <w:p w14:paraId="3023A87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2646" w:type="dxa"/>
            <w:tcBorders>
              <w:top w:val="single" w:color="auto" w:sz="4" w:space="0"/>
              <w:left w:val="single" w:color="auto" w:sz="4" w:space="0"/>
              <w:bottom w:val="single" w:color="auto" w:sz="4" w:space="0"/>
              <w:right w:val="single" w:color="auto" w:sz="4" w:space="0"/>
            </w:tcBorders>
            <w:vAlign w:val="center"/>
          </w:tcPr>
          <w:p w14:paraId="13850CB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6739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5668594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呼吸组件</w:t>
            </w:r>
          </w:p>
        </w:tc>
        <w:tc>
          <w:tcPr>
            <w:tcW w:w="2646" w:type="dxa"/>
            <w:tcBorders>
              <w:top w:val="single" w:color="auto" w:sz="4" w:space="0"/>
              <w:left w:val="single" w:color="auto" w:sz="4" w:space="0"/>
              <w:bottom w:val="single" w:color="auto" w:sz="4" w:space="0"/>
              <w:right w:val="single" w:color="auto" w:sz="4" w:space="0"/>
            </w:tcBorders>
            <w:vAlign w:val="center"/>
          </w:tcPr>
          <w:p w14:paraId="4AAF3DF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2646" w:type="dxa"/>
            <w:tcBorders>
              <w:top w:val="single" w:color="auto" w:sz="4" w:space="0"/>
              <w:left w:val="single" w:color="auto" w:sz="4" w:space="0"/>
              <w:bottom w:val="single" w:color="auto" w:sz="4" w:space="0"/>
              <w:right w:val="single" w:color="auto" w:sz="4" w:space="0"/>
            </w:tcBorders>
            <w:vAlign w:val="center"/>
          </w:tcPr>
          <w:p w14:paraId="172AD0AD">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19A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6BFAFC5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胸腹呼吸导联线</w:t>
            </w:r>
          </w:p>
        </w:tc>
        <w:tc>
          <w:tcPr>
            <w:tcW w:w="2646" w:type="dxa"/>
            <w:tcBorders>
              <w:top w:val="single" w:color="auto" w:sz="4" w:space="0"/>
              <w:left w:val="single" w:color="auto" w:sz="4" w:space="0"/>
              <w:bottom w:val="single" w:color="auto" w:sz="4" w:space="0"/>
              <w:right w:val="single" w:color="auto" w:sz="4" w:space="0"/>
            </w:tcBorders>
            <w:vAlign w:val="center"/>
          </w:tcPr>
          <w:p w14:paraId="50F4135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2646" w:type="dxa"/>
            <w:tcBorders>
              <w:top w:val="single" w:color="auto" w:sz="4" w:space="0"/>
              <w:left w:val="single" w:color="auto" w:sz="4" w:space="0"/>
              <w:bottom w:val="single" w:color="auto" w:sz="4" w:space="0"/>
              <w:right w:val="single" w:color="auto" w:sz="4" w:space="0"/>
            </w:tcBorders>
            <w:vAlign w:val="center"/>
          </w:tcPr>
          <w:p w14:paraId="1D1DF67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20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450045F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胸腹呼吸绑带</w:t>
            </w:r>
          </w:p>
        </w:tc>
        <w:tc>
          <w:tcPr>
            <w:tcW w:w="2646" w:type="dxa"/>
            <w:tcBorders>
              <w:top w:val="single" w:color="auto" w:sz="4" w:space="0"/>
              <w:left w:val="single" w:color="auto" w:sz="4" w:space="0"/>
              <w:bottom w:val="single" w:color="auto" w:sz="4" w:space="0"/>
              <w:right w:val="single" w:color="auto" w:sz="4" w:space="0"/>
            </w:tcBorders>
            <w:vAlign w:val="center"/>
          </w:tcPr>
          <w:p w14:paraId="40D2048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2646" w:type="dxa"/>
            <w:tcBorders>
              <w:top w:val="single" w:color="auto" w:sz="4" w:space="0"/>
              <w:left w:val="single" w:color="auto" w:sz="4" w:space="0"/>
              <w:bottom w:val="single" w:color="auto" w:sz="4" w:space="0"/>
              <w:right w:val="single" w:color="auto" w:sz="4" w:space="0"/>
            </w:tcBorders>
            <w:vAlign w:val="center"/>
          </w:tcPr>
          <w:p w14:paraId="0C0B2A71">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6A84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1BFDD00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血氧传感器</w:t>
            </w:r>
          </w:p>
        </w:tc>
        <w:tc>
          <w:tcPr>
            <w:tcW w:w="2646" w:type="dxa"/>
            <w:tcBorders>
              <w:top w:val="single" w:color="auto" w:sz="4" w:space="0"/>
              <w:left w:val="single" w:color="auto" w:sz="4" w:space="0"/>
              <w:bottom w:val="single" w:color="auto" w:sz="4" w:space="0"/>
              <w:right w:val="single" w:color="auto" w:sz="4" w:space="0"/>
            </w:tcBorders>
            <w:vAlign w:val="center"/>
          </w:tcPr>
          <w:p w14:paraId="76BF47F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2646" w:type="dxa"/>
            <w:tcBorders>
              <w:top w:val="single" w:color="auto" w:sz="4" w:space="0"/>
              <w:left w:val="single" w:color="auto" w:sz="4" w:space="0"/>
              <w:bottom w:val="single" w:color="auto" w:sz="4" w:space="0"/>
              <w:right w:val="single" w:color="auto" w:sz="4" w:space="0"/>
            </w:tcBorders>
            <w:vAlign w:val="center"/>
          </w:tcPr>
          <w:p w14:paraId="6E3D56A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1A1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1DD7499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回放线</w:t>
            </w:r>
          </w:p>
        </w:tc>
        <w:tc>
          <w:tcPr>
            <w:tcW w:w="2646" w:type="dxa"/>
            <w:tcBorders>
              <w:top w:val="single" w:color="auto" w:sz="4" w:space="0"/>
              <w:left w:val="single" w:color="auto" w:sz="4" w:space="0"/>
              <w:bottom w:val="single" w:color="auto" w:sz="4" w:space="0"/>
              <w:right w:val="single" w:color="auto" w:sz="4" w:space="0"/>
            </w:tcBorders>
            <w:vAlign w:val="center"/>
          </w:tcPr>
          <w:p w14:paraId="0ACF7FC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2646" w:type="dxa"/>
            <w:tcBorders>
              <w:top w:val="single" w:color="auto" w:sz="4" w:space="0"/>
              <w:left w:val="single" w:color="auto" w:sz="4" w:space="0"/>
              <w:bottom w:val="single" w:color="auto" w:sz="4" w:space="0"/>
              <w:right w:val="single" w:color="auto" w:sz="4" w:space="0"/>
            </w:tcBorders>
            <w:vAlign w:val="center"/>
          </w:tcPr>
          <w:p w14:paraId="5BFD1F41">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66B8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49304B87">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CPAP 压力管</w:t>
            </w:r>
          </w:p>
        </w:tc>
        <w:tc>
          <w:tcPr>
            <w:tcW w:w="2646" w:type="dxa"/>
            <w:tcBorders>
              <w:top w:val="single" w:color="auto" w:sz="4" w:space="0"/>
              <w:left w:val="single" w:color="auto" w:sz="4" w:space="0"/>
              <w:bottom w:val="single" w:color="auto" w:sz="4" w:space="0"/>
              <w:right w:val="single" w:color="auto" w:sz="4" w:space="0"/>
            </w:tcBorders>
            <w:vAlign w:val="center"/>
          </w:tcPr>
          <w:p w14:paraId="525EA16A">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条</w:t>
            </w:r>
          </w:p>
        </w:tc>
        <w:tc>
          <w:tcPr>
            <w:tcW w:w="2646" w:type="dxa"/>
            <w:tcBorders>
              <w:top w:val="single" w:color="auto" w:sz="4" w:space="0"/>
              <w:left w:val="single" w:color="auto" w:sz="4" w:space="0"/>
              <w:bottom w:val="single" w:color="auto" w:sz="4" w:space="0"/>
              <w:right w:val="single" w:color="auto" w:sz="4" w:space="0"/>
            </w:tcBorders>
            <w:vAlign w:val="center"/>
          </w:tcPr>
          <w:p w14:paraId="59ED5D7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075E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176B2BE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气流管</w:t>
            </w:r>
          </w:p>
        </w:tc>
        <w:tc>
          <w:tcPr>
            <w:tcW w:w="2646" w:type="dxa"/>
            <w:tcBorders>
              <w:top w:val="single" w:color="auto" w:sz="4" w:space="0"/>
              <w:left w:val="single" w:color="auto" w:sz="4" w:space="0"/>
              <w:bottom w:val="single" w:color="auto" w:sz="4" w:space="0"/>
              <w:right w:val="single" w:color="auto" w:sz="4" w:space="0"/>
            </w:tcBorders>
            <w:vAlign w:val="center"/>
          </w:tcPr>
          <w:p w14:paraId="26EE5131">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2646" w:type="dxa"/>
            <w:tcBorders>
              <w:top w:val="single" w:color="auto" w:sz="4" w:space="0"/>
              <w:left w:val="single" w:color="auto" w:sz="4" w:space="0"/>
              <w:bottom w:val="single" w:color="auto" w:sz="4" w:space="0"/>
              <w:right w:val="single" w:color="auto" w:sz="4" w:space="0"/>
            </w:tcBorders>
            <w:vAlign w:val="center"/>
          </w:tcPr>
          <w:p w14:paraId="0DDA3B86">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6439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208C43F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软件光盘</w:t>
            </w:r>
          </w:p>
        </w:tc>
        <w:tc>
          <w:tcPr>
            <w:tcW w:w="2646" w:type="dxa"/>
            <w:tcBorders>
              <w:top w:val="single" w:color="auto" w:sz="4" w:space="0"/>
              <w:left w:val="single" w:color="auto" w:sz="4" w:space="0"/>
              <w:bottom w:val="single" w:color="auto" w:sz="4" w:space="0"/>
              <w:right w:val="single" w:color="auto" w:sz="4" w:space="0"/>
            </w:tcBorders>
            <w:vAlign w:val="center"/>
          </w:tcPr>
          <w:p w14:paraId="05C5167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2646" w:type="dxa"/>
            <w:tcBorders>
              <w:top w:val="single" w:color="auto" w:sz="4" w:space="0"/>
              <w:left w:val="single" w:color="auto" w:sz="4" w:space="0"/>
              <w:bottom w:val="single" w:color="auto" w:sz="4" w:space="0"/>
              <w:right w:val="single" w:color="auto" w:sz="4" w:space="0"/>
            </w:tcBorders>
            <w:vAlign w:val="center"/>
          </w:tcPr>
          <w:p w14:paraId="4CD1334B">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4BB1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4049181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说明书</w:t>
            </w:r>
          </w:p>
        </w:tc>
        <w:tc>
          <w:tcPr>
            <w:tcW w:w="2646" w:type="dxa"/>
            <w:tcBorders>
              <w:top w:val="single" w:color="auto" w:sz="4" w:space="0"/>
              <w:left w:val="single" w:color="auto" w:sz="4" w:space="0"/>
              <w:bottom w:val="single" w:color="auto" w:sz="4" w:space="0"/>
              <w:right w:val="single" w:color="auto" w:sz="4" w:space="0"/>
            </w:tcBorders>
            <w:vAlign w:val="center"/>
          </w:tcPr>
          <w:p w14:paraId="521B0C18">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w:t>
            </w:r>
          </w:p>
        </w:tc>
        <w:tc>
          <w:tcPr>
            <w:tcW w:w="2646" w:type="dxa"/>
            <w:tcBorders>
              <w:top w:val="single" w:color="auto" w:sz="4" w:space="0"/>
              <w:left w:val="single" w:color="auto" w:sz="4" w:space="0"/>
              <w:bottom w:val="single" w:color="auto" w:sz="4" w:space="0"/>
              <w:right w:val="single" w:color="auto" w:sz="4" w:space="0"/>
            </w:tcBorders>
            <w:vAlign w:val="center"/>
          </w:tcPr>
          <w:p w14:paraId="109B338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4082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2ADAF2B5">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快速操作卡</w:t>
            </w:r>
          </w:p>
        </w:tc>
        <w:tc>
          <w:tcPr>
            <w:tcW w:w="2646" w:type="dxa"/>
            <w:tcBorders>
              <w:top w:val="single" w:color="auto" w:sz="4" w:space="0"/>
              <w:left w:val="single" w:color="auto" w:sz="4" w:space="0"/>
              <w:bottom w:val="single" w:color="auto" w:sz="4" w:space="0"/>
              <w:right w:val="single" w:color="auto" w:sz="4" w:space="0"/>
            </w:tcBorders>
            <w:vAlign w:val="center"/>
          </w:tcPr>
          <w:p w14:paraId="6FA238A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2646" w:type="dxa"/>
            <w:tcBorders>
              <w:top w:val="single" w:color="auto" w:sz="4" w:space="0"/>
              <w:left w:val="single" w:color="auto" w:sz="4" w:space="0"/>
              <w:bottom w:val="single" w:color="auto" w:sz="4" w:space="0"/>
              <w:right w:val="single" w:color="auto" w:sz="4" w:space="0"/>
            </w:tcBorders>
            <w:vAlign w:val="center"/>
          </w:tcPr>
          <w:p w14:paraId="051615B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4E10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4A9CED63">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保修卡/合格证</w:t>
            </w:r>
          </w:p>
        </w:tc>
        <w:tc>
          <w:tcPr>
            <w:tcW w:w="2646" w:type="dxa"/>
            <w:tcBorders>
              <w:top w:val="single" w:color="auto" w:sz="4" w:space="0"/>
              <w:left w:val="single" w:color="auto" w:sz="4" w:space="0"/>
              <w:bottom w:val="single" w:color="auto" w:sz="4" w:space="0"/>
              <w:right w:val="single" w:color="auto" w:sz="4" w:space="0"/>
            </w:tcBorders>
            <w:vAlign w:val="center"/>
          </w:tcPr>
          <w:p w14:paraId="437E695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2646" w:type="dxa"/>
            <w:tcBorders>
              <w:top w:val="single" w:color="auto" w:sz="4" w:space="0"/>
              <w:left w:val="single" w:color="auto" w:sz="4" w:space="0"/>
              <w:bottom w:val="single" w:color="auto" w:sz="4" w:space="0"/>
              <w:right w:val="single" w:color="auto" w:sz="4" w:space="0"/>
            </w:tcBorders>
            <w:vAlign w:val="center"/>
          </w:tcPr>
          <w:p w14:paraId="42640C4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44EC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7D700061">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携带包</w:t>
            </w:r>
          </w:p>
        </w:tc>
        <w:tc>
          <w:tcPr>
            <w:tcW w:w="2646" w:type="dxa"/>
            <w:tcBorders>
              <w:top w:val="single" w:color="auto" w:sz="4" w:space="0"/>
              <w:left w:val="single" w:color="auto" w:sz="4" w:space="0"/>
              <w:bottom w:val="single" w:color="auto" w:sz="4" w:space="0"/>
              <w:right w:val="single" w:color="auto" w:sz="4" w:space="0"/>
            </w:tcBorders>
            <w:vAlign w:val="center"/>
          </w:tcPr>
          <w:p w14:paraId="0F1E01C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2646" w:type="dxa"/>
            <w:tcBorders>
              <w:top w:val="single" w:color="auto" w:sz="4" w:space="0"/>
              <w:left w:val="single" w:color="auto" w:sz="4" w:space="0"/>
              <w:bottom w:val="single" w:color="auto" w:sz="4" w:space="0"/>
              <w:right w:val="single" w:color="auto" w:sz="4" w:space="0"/>
            </w:tcBorders>
            <w:vAlign w:val="center"/>
          </w:tcPr>
          <w:p w14:paraId="67ACB85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C15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67B6D8E4">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TF卡和配适配器</w:t>
            </w:r>
          </w:p>
        </w:tc>
        <w:tc>
          <w:tcPr>
            <w:tcW w:w="2646" w:type="dxa"/>
            <w:tcBorders>
              <w:top w:val="single" w:color="auto" w:sz="4" w:space="0"/>
              <w:left w:val="single" w:color="auto" w:sz="4" w:space="0"/>
              <w:bottom w:val="single" w:color="auto" w:sz="4" w:space="0"/>
              <w:right w:val="single" w:color="auto" w:sz="4" w:space="0"/>
            </w:tcBorders>
            <w:vAlign w:val="center"/>
          </w:tcPr>
          <w:p w14:paraId="7BA41D6C">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2646" w:type="dxa"/>
            <w:tcBorders>
              <w:top w:val="single" w:color="auto" w:sz="4" w:space="0"/>
              <w:left w:val="single" w:color="auto" w:sz="4" w:space="0"/>
              <w:bottom w:val="single" w:color="auto" w:sz="4" w:space="0"/>
              <w:right w:val="single" w:color="auto" w:sz="4" w:space="0"/>
            </w:tcBorders>
            <w:vAlign w:val="center"/>
          </w:tcPr>
          <w:p w14:paraId="51572E8E">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1C98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6" w:type="dxa"/>
            <w:tcBorders>
              <w:top w:val="single" w:color="auto" w:sz="4" w:space="0"/>
              <w:left w:val="single" w:color="auto" w:sz="4" w:space="0"/>
              <w:bottom w:val="single" w:color="auto" w:sz="4" w:space="0"/>
              <w:right w:val="single" w:color="auto" w:sz="4" w:space="0"/>
            </w:tcBorders>
            <w:vAlign w:val="center"/>
          </w:tcPr>
          <w:p w14:paraId="18955400">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胶布</w:t>
            </w:r>
          </w:p>
        </w:tc>
        <w:tc>
          <w:tcPr>
            <w:tcW w:w="2646" w:type="dxa"/>
            <w:tcBorders>
              <w:top w:val="single" w:color="auto" w:sz="4" w:space="0"/>
              <w:left w:val="single" w:color="auto" w:sz="4" w:space="0"/>
              <w:bottom w:val="single" w:color="auto" w:sz="4" w:space="0"/>
              <w:right w:val="single" w:color="auto" w:sz="4" w:space="0"/>
            </w:tcBorders>
            <w:vAlign w:val="center"/>
          </w:tcPr>
          <w:p w14:paraId="5AF07D6F">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2646" w:type="dxa"/>
            <w:tcBorders>
              <w:top w:val="single" w:color="auto" w:sz="4" w:space="0"/>
              <w:left w:val="single" w:color="auto" w:sz="4" w:space="0"/>
              <w:bottom w:val="single" w:color="auto" w:sz="4" w:space="0"/>
              <w:right w:val="single" w:color="auto" w:sz="4" w:space="0"/>
            </w:tcBorders>
            <w:vAlign w:val="center"/>
          </w:tcPr>
          <w:p w14:paraId="40E209B2">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bl>
    <w:p w14:paraId="6077651C">
      <w:pPr>
        <w:rPr>
          <w:rFonts w:hint="default" w:ascii="宋体" w:hAnsi="宋体" w:eastAsia="宋体" w:cs="宋体"/>
          <w:kern w:val="2"/>
          <w:sz w:val="21"/>
          <w:szCs w:val="21"/>
          <w:lang w:val="en-US" w:eastAsia="zh-CN" w:bidi="ar-SA"/>
        </w:rPr>
      </w:pPr>
      <w:r>
        <w:rPr>
          <w:rFonts w:hint="eastAsia" w:ascii="宋体" w:hAnsi="宋体" w:eastAsia="宋体" w:cs="宋体"/>
          <w:kern w:val="2"/>
          <w:sz w:val="24"/>
          <w:szCs w:val="24"/>
          <w:lang w:val="en-US" w:eastAsia="zh-CN" w:bidi="ar-SA"/>
        </w:rPr>
        <w:t>（四）质量保证期：不少于6年。</w:t>
      </w:r>
      <w:r>
        <w:rPr>
          <w:rFonts w:hint="default" w:ascii="宋体" w:hAnsi="宋体" w:eastAsia="宋体" w:cs="宋体"/>
          <w:kern w:val="2"/>
          <w:sz w:val="21"/>
          <w:szCs w:val="21"/>
          <w:lang w:val="en-US" w:eastAsia="zh-CN" w:bidi="ar-SA"/>
        </w:rPr>
        <w:br w:type="page"/>
      </w:r>
    </w:p>
    <w:p w14:paraId="60163603">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第2包  品目2-1  阴道分泌物监测仪</w:t>
      </w:r>
    </w:p>
    <w:p w14:paraId="1F8346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1、形态学检测与酶化学检测多功能一体机。</w:t>
      </w:r>
    </w:p>
    <w:p w14:paraId="4E30E1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2、检测模式：多模式可选（酶化学、形态学、全部模式），一次进样量60个样本，批量检测速度≥</w:t>
      </w:r>
      <w:r>
        <w:rPr>
          <w:rFonts w:hint="eastAsia" w:ascii="宋体" w:hAnsi="宋体" w:eastAsia="宋体" w:cs="宋体"/>
          <w:b w:val="0"/>
          <w:bCs/>
          <w:color w:val="000000"/>
          <w:kern w:val="0"/>
          <w:sz w:val="24"/>
          <w:szCs w:val="24"/>
          <w:lang w:val="en-US" w:eastAsia="zh-CN"/>
        </w:rPr>
        <w:t>10</w:t>
      </w:r>
      <w:r>
        <w:rPr>
          <w:rFonts w:hint="eastAsia" w:ascii="宋体" w:hAnsi="宋体" w:eastAsia="宋体" w:cs="宋体"/>
          <w:b w:val="0"/>
          <w:bCs/>
          <w:color w:val="000000"/>
          <w:kern w:val="0"/>
          <w:sz w:val="24"/>
          <w:szCs w:val="24"/>
        </w:rPr>
        <w:t>0个标本/小时。</w:t>
      </w:r>
    </w:p>
    <w:p w14:paraId="3F6507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3、形态学检测包括红细胞、白细胞、上皮细胞、线索细胞、霉菌、滴虫、菌丝、清洁度、微生态评价、AV评分、Nugent评分</w:t>
      </w:r>
      <w:r>
        <w:rPr>
          <w:rFonts w:hint="eastAsia" w:ascii="宋体" w:hAnsi="宋体" w:eastAsia="宋体" w:cs="宋体"/>
          <w:b w:val="0"/>
          <w:bCs/>
          <w:color w:val="000000"/>
          <w:kern w:val="0"/>
          <w:sz w:val="24"/>
          <w:szCs w:val="24"/>
          <w:lang w:val="en-US" w:eastAsia="zh-CN"/>
        </w:rPr>
        <w:t>等</w:t>
      </w:r>
      <w:r>
        <w:rPr>
          <w:rFonts w:hint="eastAsia" w:ascii="宋体" w:hAnsi="宋体" w:eastAsia="宋体" w:cs="宋体"/>
          <w:b w:val="0"/>
          <w:bCs/>
          <w:color w:val="000000"/>
          <w:kern w:val="0"/>
          <w:sz w:val="24"/>
          <w:szCs w:val="24"/>
        </w:rPr>
        <w:t>。</w:t>
      </w:r>
    </w:p>
    <w:p w14:paraId="39621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4、酶化学检测：包括pH值、过氧化氢检测、白细胞酯酶、唾液酸苷酶、β-葡萄糖醛酸酶、脯氨酸氨基肽酶、N-乙酰氨基葡萄糖苷酶</w:t>
      </w:r>
      <w:r>
        <w:rPr>
          <w:rFonts w:hint="eastAsia" w:ascii="宋体" w:hAnsi="宋体" w:eastAsia="宋体" w:cs="宋体"/>
          <w:b w:val="0"/>
          <w:bCs/>
          <w:color w:val="000000"/>
          <w:kern w:val="0"/>
          <w:sz w:val="24"/>
          <w:szCs w:val="24"/>
          <w:lang w:val="en-US" w:eastAsia="zh-CN"/>
        </w:rPr>
        <w:t>等</w:t>
      </w:r>
      <w:r>
        <w:rPr>
          <w:rFonts w:hint="eastAsia" w:ascii="宋体" w:hAnsi="宋体" w:eastAsia="宋体" w:cs="宋体"/>
          <w:b w:val="0"/>
          <w:bCs/>
          <w:color w:val="000000"/>
          <w:kern w:val="0"/>
          <w:sz w:val="24"/>
          <w:szCs w:val="24"/>
        </w:rPr>
        <w:t>。</w:t>
      </w:r>
    </w:p>
    <w:p w14:paraId="674C5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5、所有接触样本的耗材均为一次性，无清洗后反复使用的情况，不存在交叉污染的任何可能。</w:t>
      </w:r>
    </w:p>
    <w:p w14:paraId="7A210D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color w:val="auto"/>
          <w:kern w:val="0"/>
          <w:sz w:val="24"/>
          <w:szCs w:val="24"/>
        </w:rPr>
        <w:t>▲</w:t>
      </w:r>
      <w:r>
        <w:rPr>
          <w:rFonts w:hint="eastAsia" w:ascii="宋体" w:hAnsi="宋体" w:eastAsia="宋体" w:cs="宋体"/>
          <w:b w:val="0"/>
          <w:bCs/>
          <w:color w:val="000000"/>
          <w:kern w:val="0"/>
          <w:sz w:val="24"/>
          <w:szCs w:val="24"/>
        </w:rPr>
        <w:t>6、一次性自带染色计数板，集成固相染色技术。</w:t>
      </w:r>
    </w:p>
    <w:p w14:paraId="756122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7、内置显微镜，物镜有高倍镜（40×）和低倍镜（10×）并存，实现自动对焦、自动高低倍镜切换，低倍镜（10×）大视野大区域扫描，确定可疑区域，高倍精准定位识别，有效保证低浓度重要目标（如线索细胞、滴虫等）的检出率。</w:t>
      </w:r>
    </w:p>
    <w:p w14:paraId="310AC5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8、默认设置低倍扫描15张图，高倍根据样本低倍镜检情况不少于42张图，复杂样本可高达80张图，远超行业平均水平。</w:t>
      </w:r>
    </w:p>
    <w:p w14:paraId="66E858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9、轨道式自动恒温温育，恒温37度</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±1度</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w:t>
      </w:r>
    </w:p>
    <w:p w14:paraId="03C52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10、固相染色技术，将妇科分泌物专用染色材料集成在计数板上，样本在计数板上自动完成染色标记，再进行内腔充池与分类计数，保证目标有形成分活性。</w:t>
      </w:r>
    </w:p>
    <w:p w14:paraId="5841A9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color w:val="auto"/>
          <w:kern w:val="0"/>
          <w:sz w:val="24"/>
          <w:szCs w:val="24"/>
        </w:rPr>
        <w:t>▲</w:t>
      </w:r>
      <w:r>
        <w:rPr>
          <w:rFonts w:hint="eastAsia" w:ascii="宋体" w:hAnsi="宋体" w:eastAsia="宋体" w:cs="宋体"/>
          <w:b w:val="0"/>
          <w:bCs/>
          <w:color w:val="000000"/>
          <w:kern w:val="0"/>
          <w:sz w:val="24"/>
          <w:szCs w:val="24"/>
        </w:rPr>
        <w:t>11、稳定耐用的无液路检测系统</w:t>
      </w:r>
      <w:r>
        <w:rPr>
          <w:rFonts w:hint="eastAsia" w:ascii="宋体" w:hAnsi="宋体" w:eastAsia="宋体" w:cs="宋体"/>
          <w:b w:val="0"/>
          <w:bCs/>
          <w:color w:val="000000"/>
          <w:kern w:val="0"/>
          <w:sz w:val="24"/>
          <w:szCs w:val="24"/>
        </w:rPr>
        <w:tab/>
      </w:r>
      <w:r>
        <w:rPr>
          <w:rFonts w:hint="eastAsia" w:ascii="宋体" w:hAnsi="宋体" w:eastAsia="宋体" w:cs="宋体"/>
          <w:b w:val="0"/>
          <w:bCs/>
          <w:color w:val="000000"/>
          <w:kern w:val="0"/>
          <w:sz w:val="24"/>
          <w:szCs w:val="24"/>
        </w:rPr>
        <w:t>整机无液体管路，无易结晶的染色液、强碱性质的显色液，不产生任何废液，采用一次性枪头取样、吸吐混匀、精准点样，不与样本直接接触，避免交叉污染，整机更稳定、更耐用。</w:t>
      </w:r>
    </w:p>
    <w:p w14:paraId="165DCA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12、自动退出检测完成的一次性计数板和多联酶化学检测卡，至废弃槽，废弃槽具有满载报警功能。</w:t>
      </w:r>
    </w:p>
    <w:p w14:paraId="190E7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13、完全地模拟人工镜检的原理，采用一次性计数板，实现自动加样、染色、混合，自动智能制片、自动扫描、自动联合判读、自动输出检测结果。</w:t>
      </w:r>
    </w:p>
    <w:p w14:paraId="73BF3E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color w:val="auto"/>
          <w:kern w:val="0"/>
          <w:sz w:val="24"/>
          <w:szCs w:val="24"/>
        </w:rPr>
        <w:t>▲</w:t>
      </w:r>
      <w:r>
        <w:rPr>
          <w:rFonts w:hint="eastAsia" w:ascii="宋体" w:hAnsi="宋体" w:eastAsia="宋体" w:cs="宋体"/>
          <w:b w:val="0"/>
          <w:bCs/>
          <w:color w:val="000000"/>
          <w:kern w:val="0"/>
          <w:sz w:val="24"/>
          <w:szCs w:val="24"/>
        </w:rPr>
        <w:t>14、仪器运行过程中，自动有效制片，自动排除标本理学特性产生的废片，智能完成二次有效制片。</w:t>
      </w:r>
    </w:p>
    <w:p w14:paraId="63EF50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color w:val="auto"/>
          <w:kern w:val="0"/>
          <w:sz w:val="24"/>
          <w:szCs w:val="24"/>
        </w:rPr>
        <w:t>▲</w:t>
      </w:r>
      <w:r>
        <w:rPr>
          <w:rFonts w:hint="eastAsia" w:ascii="宋体" w:hAnsi="宋体" w:eastAsia="宋体" w:cs="宋体"/>
          <w:b w:val="0"/>
          <w:bCs/>
          <w:color w:val="000000"/>
          <w:kern w:val="0"/>
          <w:sz w:val="24"/>
          <w:szCs w:val="24"/>
        </w:rPr>
        <w:t>15、除质控品外，所有耗材常温运输与存储，无需冷链、冷藏。</w:t>
      </w:r>
    </w:p>
    <w:p w14:paraId="612CB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16、配套质量控制与管理（包含有形成分质控液、阴道微生态检测试剂盒质控品）。</w:t>
      </w:r>
    </w:p>
    <w:p w14:paraId="4E96A5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17、双向LIS，10万以上的数据存储量。</w:t>
      </w:r>
    </w:p>
    <w:p w14:paraId="7817BF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18、配置清单</w:t>
      </w:r>
    </w:p>
    <w:tbl>
      <w:tblPr>
        <w:tblStyle w:val="7"/>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028"/>
        <w:gridCol w:w="1948"/>
      </w:tblGrid>
      <w:tr w14:paraId="6712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5FAE46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序号</w:t>
            </w:r>
          </w:p>
        </w:tc>
        <w:tc>
          <w:tcPr>
            <w:tcW w:w="6028" w:type="dxa"/>
            <w:vAlign w:val="center"/>
          </w:tcPr>
          <w:p w14:paraId="2603D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设备配置清单</w:t>
            </w:r>
          </w:p>
        </w:tc>
        <w:tc>
          <w:tcPr>
            <w:tcW w:w="1948" w:type="dxa"/>
            <w:vAlign w:val="center"/>
          </w:tcPr>
          <w:p w14:paraId="68BCC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数量</w:t>
            </w:r>
          </w:p>
        </w:tc>
      </w:tr>
      <w:tr w14:paraId="60B5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2A12B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w:t>
            </w:r>
          </w:p>
        </w:tc>
        <w:tc>
          <w:tcPr>
            <w:tcW w:w="6028" w:type="dxa"/>
            <w:vAlign w:val="center"/>
          </w:tcPr>
          <w:p w14:paraId="5DEFF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全自动</w:t>
            </w:r>
            <w:r>
              <w:rPr>
                <w:rFonts w:hint="eastAsia" w:ascii="宋体" w:hAnsi="宋体" w:eastAsia="宋体" w:cs="宋体"/>
                <w:b w:val="0"/>
                <w:bCs/>
                <w:color w:val="000000"/>
                <w:kern w:val="0"/>
                <w:sz w:val="24"/>
                <w:szCs w:val="24"/>
                <w:lang w:eastAsia="zh-CN"/>
              </w:rPr>
              <w:t>阴道分泌物分析仪</w:t>
            </w:r>
            <w:r>
              <w:rPr>
                <w:rFonts w:hint="eastAsia" w:ascii="宋体" w:hAnsi="宋体" w:eastAsia="宋体" w:cs="宋体"/>
                <w:b w:val="0"/>
                <w:bCs/>
                <w:color w:val="000000"/>
                <w:kern w:val="0"/>
                <w:sz w:val="24"/>
                <w:szCs w:val="24"/>
              </w:rPr>
              <w:t>主机</w:t>
            </w:r>
          </w:p>
        </w:tc>
        <w:tc>
          <w:tcPr>
            <w:tcW w:w="1948" w:type="dxa"/>
            <w:vAlign w:val="center"/>
          </w:tcPr>
          <w:p w14:paraId="1CB7E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1台</w:t>
            </w:r>
          </w:p>
        </w:tc>
      </w:tr>
      <w:tr w14:paraId="55F7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3F8C5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2</w:t>
            </w:r>
          </w:p>
        </w:tc>
        <w:tc>
          <w:tcPr>
            <w:tcW w:w="6028" w:type="dxa"/>
            <w:vAlign w:val="center"/>
          </w:tcPr>
          <w:p w14:paraId="64B9D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（电脑</w:t>
            </w:r>
            <w:r>
              <w:rPr>
                <w:rFonts w:hint="eastAsia" w:ascii="宋体" w:hAnsi="宋体" w:eastAsia="宋体" w:cs="宋体"/>
                <w:b w:val="0"/>
                <w:bCs/>
                <w:color w:val="000000"/>
                <w:kern w:val="0"/>
                <w:sz w:val="24"/>
                <w:szCs w:val="24"/>
                <w:lang w:val="en-US" w:eastAsia="zh-CN"/>
              </w:rPr>
              <w:t>+显示器</w:t>
            </w:r>
            <w:r>
              <w:rPr>
                <w:rFonts w:hint="eastAsia" w:ascii="宋体" w:hAnsi="宋体" w:eastAsia="宋体" w:cs="宋体"/>
                <w:b w:val="0"/>
                <w:bCs/>
                <w:color w:val="000000"/>
                <w:kern w:val="0"/>
                <w:sz w:val="24"/>
                <w:szCs w:val="24"/>
              </w:rPr>
              <w:t>）</w:t>
            </w:r>
          </w:p>
        </w:tc>
        <w:tc>
          <w:tcPr>
            <w:tcW w:w="1948" w:type="dxa"/>
            <w:vAlign w:val="center"/>
          </w:tcPr>
          <w:p w14:paraId="71FF0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1套</w:t>
            </w:r>
          </w:p>
        </w:tc>
      </w:tr>
      <w:tr w14:paraId="1E5A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36795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3</w:t>
            </w:r>
          </w:p>
        </w:tc>
        <w:tc>
          <w:tcPr>
            <w:tcW w:w="6028" w:type="dxa"/>
            <w:vAlign w:val="center"/>
          </w:tcPr>
          <w:p w14:paraId="13800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检测试剂</w:t>
            </w:r>
          </w:p>
        </w:tc>
        <w:tc>
          <w:tcPr>
            <w:tcW w:w="1948" w:type="dxa"/>
            <w:vAlign w:val="center"/>
          </w:tcPr>
          <w:p w14:paraId="4671A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1套</w:t>
            </w:r>
          </w:p>
        </w:tc>
      </w:tr>
      <w:tr w14:paraId="6F7B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24EA4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4</w:t>
            </w:r>
          </w:p>
        </w:tc>
        <w:tc>
          <w:tcPr>
            <w:tcW w:w="6028" w:type="dxa"/>
            <w:vAlign w:val="center"/>
          </w:tcPr>
          <w:p w14:paraId="265EB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分析软件</w:t>
            </w:r>
          </w:p>
        </w:tc>
        <w:tc>
          <w:tcPr>
            <w:tcW w:w="1948" w:type="dxa"/>
            <w:vAlign w:val="center"/>
          </w:tcPr>
          <w:p w14:paraId="57A7D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1套</w:t>
            </w:r>
          </w:p>
        </w:tc>
      </w:tr>
      <w:tr w14:paraId="18C3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2CC11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5</w:t>
            </w:r>
          </w:p>
        </w:tc>
        <w:tc>
          <w:tcPr>
            <w:tcW w:w="6028" w:type="dxa"/>
            <w:vAlign w:val="center"/>
          </w:tcPr>
          <w:p w14:paraId="1091B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测试试剂一套（计数板、检测卡（7联检）、300uL吸头、一次性使用试管）</w:t>
            </w:r>
          </w:p>
        </w:tc>
        <w:tc>
          <w:tcPr>
            <w:tcW w:w="1948" w:type="dxa"/>
            <w:vAlign w:val="center"/>
          </w:tcPr>
          <w:p w14:paraId="769B5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rPr>
              <w:t>各1套</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50人份量</w:t>
            </w:r>
            <w:r>
              <w:rPr>
                <w:rFonts w:hint="eastAsia" w:ascii="宋体" w:hAnsi="宋体" w:eastAsia="宋体" w:cs="宋体"/>
                <w:b w:val="0"/>
                <w:bCs/>
                <w:color w:val="000000"/>
                <w:kern w:val="0"/>
                <w:sz w:val="24"/>
                <w:szCs w:val="24"/>
                <w:lang w:eastAsia="zh-CN"/>
              </w:rPr>
              <w:t>）</w:t>
            </w:r>
          </w:p>
        </w:tc>
      </w:tr>
      <w:tr w14:paraId="0C55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vAlign w:val="center"/>
          </w:tcPr>
          <w:p w14:paraId="4305D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6</w:t>
            </w:r>
          </w:p>
        </w:tc>
        <w:tc>
          <w:tcPr>
            <w:tcW w:w="6028" w:type="dxa"/>
            <w:vAlign w:val="center"/>
          </w:tcPr>
          <w:p w14:paraId="5EDA7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打印机</w:t>
            </w:r>
          </w:p>
        </w:tc>
        <w:tc>
          <w:tcPr>
            <w:tcW w:w="1948" w:type="dxa"/>
            <w:vAlign w:val="center"/>
          </w:tcPr>
          <w:p w14:paraId="18608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1台</w:t>
            </w:r>
          </w:p>
        </w:tc>
      </w:tr>
    </w:tbl>
    <w:p w14:paraId="6B97494D">
      <w:pPr>
        <w:pStyle w:val="3"/>
        <w:numPr>
          <w:ilvl w:val="0"/>
          <w:numId w:val="0"/>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19、质量保证期：不少于6年。</w:t>
      </w:r>
    </w:p>
    <w:p w14:paraId="1891DFF7">
      <w:pPr>
        <w:pStyle w:val="3"/>
        <w:widowControl w:val="0"/>
        <w:numPr>
          <w:ilvl w:val="0"/>
          <w:numId w:val="0"/>
        </w:numPr>
        <w:spacing w:before="120" w:line="22" w:lineRule="atLeast"/>
        <w:jc w:val="both"/>
        <w:rPr>
          <w:rFonts w:hint="default" w:ascii="宋体" w:hAnsi="宋体" w:eastAsia="宋体" w:cs="宋体"/>
          <w:kern w:val="2"/>
          <w:sz w:val="24"/>
          <w:szCs w:val="24"/>
          <w:lang w:val="en-US" w:eastAsia="zh-CN" w:bidi="ar-SA"/>
        </w:rPr>
      </w:pPr>
    </w:p>
    <w:p w14:paraId="2D7005BD">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第2包  品目2-2  自动化细菌分离培养仪</w:t>
      </w:r>
    </w:p>
    <w:p w14:paraId="6B9B9846">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微生物样本前处理系统可对痰液、粪便、拭子、尿液及体液等微生物样本进行自动划线接种与分离培养。培养基装置放入仪器后，系统会自动识别样本的种类，机械手依照设定的划线方式在培养环境下免开盖完成样本的划线接种。仪器采取模块式设计，每模块可以同时培养40个样本，用户可以根据样本量的大小进行合理配置。</w:t>
      </w:r>
    </w:p>
    <w:p w14:paraId="0D9D7C5C">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5F1AC4A8">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1、基本功能；</w:t>
      </w:r>
    </w:p>
    <w:p w14:paraId="7D6BCC4B">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2、进样方式：随机式；</w:t>
      </w:r>
    </w:p>
    <w:p w14:paraId="7F69FFA0">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3、自动识别样本种类；</w:t>
      </w:r>
    </w:p>
    <w:p w14:paraId="6E08774A">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4、自动接种划线，接种完成后自动培养，无需转移；</w:t>
      </w:r>
    </w:p>
    <w:p w14:paraId="376B32C8">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5、具有增菌功能，增菌时间可设定；</w:t>
      </w:r>
    </w:p>
    <w:p w14:paraId="7B587DA4">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6、样本位≥40个；</w:t>
      </w:r>
    </w:p>
    <w:p w14:paraId="2CA422CF">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7、模块式设计，提供二氧化碳培养环境；</w:t>
      </w:r>
    </w:p>
    <w:p w14:paraId="6A55A86C">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8、培养温度设定范围25℃-42℃；</w:t>
      </w:r>
    </w:p>
    <w:p w14:paraId="115C631A">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9、故障处理显示；</w:t>
      </w:r>
    </w:p>
    <w:p w14:paraId="3BAB3DBC">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10、划线故障提示；</w:t>
      </w:r>
    </w:p>
    <w:p w14:paraId="7C32481B">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11、传感器故障提示；</w:t>
      </w:r>
    </w:p>
    <w:p w14:paraId="4C69BB4C">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12、培养装置封闭设计，不需要开盖划线，防止污染；</w:t>
      </w:r>
    </w:p>
    <w:p w14:paraId="362462EE">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13、紫外线消毒，紫外辐射强度≥400mW/㎡；</w:t>
      </w:r>
    </w:p>
    <w:p w14:paraId="5FD620F8">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14、中文操作软件；</w:t>
      </w:r>
    </w:p>
    <w:p w14:paraId="23001190">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15、实验进程和样本状态实时监控；</w:t>
      </w:r>
    </w:p>
    <w:p w14:paraId="453EFEC5">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16、接种方式：定量接种；</w:t>
      </w:r>
    </w:p>
    <w:p w14:paraId="5BABB7C3">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17、划线模式：一次性接种环，多种划线方式可选；</w:t>
      </w:r>
    </w:p>
    <w:p w14:paraId="638BD7B2">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18、培养皿尺寸：90mm平板；</w:t>
      </w:r>
    </w:p>
    <w:p w14:paraId="7F09596D">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19、配有微生物专业背景的应用支持，需提供为医院24小时服务的快速响应。</w:t>
      </w:r>
    </w:p>
    <w:p w14:paraId="4258D81F">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3A9013D9">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1、PROBACT-40 模块                              1台</w:t>
      </w:r>
    </w:p>
    <w:p w14:paraId="239ABCD5">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2、运行软件                                     1套</w:t>
      </w:r>
    </w:p>
    <w:p w14:paraId="4DD82372">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3、说明书                                       1本</w:t>
      </w:r>
    </w:p>
    <w:p w14:paraId="5D521675">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4、电源线                                       1根</w:t>
      </w:r>
    </w:p>
    <w:p w14:paraId="24FF813A">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5、气体管                                       1根</w:t>
      </w:r>
    </w:p>
    <w:p w14:paraId="44E259D8">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6、检验证书                                     1份</w:t>
      </w:r>
    </w:p>
    <w:p w14:paraId="6D356289">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7、仪器参数表                                   1份</w:t>
      </w:r>
    </w:p>
    <w:p w14:paraId="48FDBACA">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8、合格证                                       1份</w:t>
      </w:r>
    </w:p>
    <w:p w14:paraId="0F220CA8">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9、保修卡                                       1份</w:t>
      </w:r>
    </w:p>
    <w:p w14:paraId="435BD503">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10、包装清单                                    1份</w:t>
      </w:r>
    </w:p>
    <w:p w14:paraId="390AE8CC">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p>
    <w:p w14:paraId="65722F4E">
      <w:pPr>
        <w:pStyle w:val="3"/>
        <w:rPr>
          <w:rFonts w:hint="default" w:ascii="宋体" w:hAnsi="宋体" w:eastAsia="宋体" w:cs="宋体"/>
          <w:kern w:val="2"/>
          <w:sz w:val="21"/>
          <w:szCs w:val="21"/>
          <w:lang w:val="en-US" w:eastAsia="zh-CN" w:bidi="ar-SA"/>
        </w:rPr>
      </w:pPr>
    </w:p>
    <w:p w14:paraId="30DBED9B">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1"/>
          <w:szCs w:val="21"/>
          <w:lang w:val="en-US" w:eastAsia="zh-CN" w:bidi="ar-SA"/>
        </w:rPr>
      </w:pPr>
      <w:r>
        <w:rPr>
          <w:rFonts w:hint="eastAsia" w:ascii="宋体" w:hAnsi="宋体" w:eastAsia="宋体" w:cs="宋体"/>
          <w:b/>
          <w:bCs/>
          <w:sz w:val="24"/>
          <w:szCs w:val="24"/>
          <w:highlight w:val="none"/>
          <w:lang w:val="en-US" w:eastAsia="zh-CN"/>
        </w:rPr>
        <w:t>第2包  品目2-3  自动粪便分析处理系统</w:t>
      </w:r>
    </w:p>
    <w:p w14:paraId="077F944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）产品用途：供医疗机构，对人体粪便样本的理学指标、有形成分镜检指标进行自动检测，与检测试剂盒配合使用进行化学及免疫学指标的自动检测。</w:t>
      </w:r>
    </w:p>
    <w:p w14:paraId="4F54A89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1659AF4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default" w:ascii="宋体" w:hAnsi="宋体" w:eastAsia="宋体" w:cs="宋体"/>
          <w:kern w:val="2"/>
          <w:sz w:val="24"/>
          <w:szCs w:val="24"/>
          <w:lang w:val="en-US" w:eastAsia="zh-CN" w:bidi="ar-SA"/>
        </w:rPr>
        <w:t>.检验项目：一体化设计，可同时做干化学+有形成分分析+理学检测</w:t>
      </w:r>
    </w:p>
    <w:p w14:paraId="5FAF28E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（1）理学检查：可对标本自动拍照，进行颜色、性状等理学指标分析；</w:t>
      </w:r>
    </w:p>
    <w:p w14:paraId="13DF59E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（2）粪便隐血：可自动分析粪便隐血项目，配备原厂生产的隐血+转铁蛋白免疫双联卡，粪便隐血化学法+免疫法双联卡，提供注册证；</w:t>
      </w:r>
    </w:p>
    <w:p w14:paraId="4C596D7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（3）其他项目：可自动分析轮状病毒、腺病毒、幽门螺旋杆菌、钙卫蛋白等免疫法检测结果。</w:t>
      </w:r>
    </w:p>
    <w:p w14:paraId="5540E6F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default" w:ascii="宋体" w:hAnsi="宋体" w:eastAsia="宋体" w:cs="宋体"/>
          <w:kern w:val="2"/>
          <w:sz w:val="24"/>
          <w:szCs w:val="24"/>
          <w:lang w:val="en-US" w:eastAsia="zh-CN" w:bidi="ar-SA"/>
        </w:rPr>
        <w:t>.送样装置：轨道式送样，待检区容量≥50个标本；</w:t>
      </w:r>
    </w:p>
    <w:p w14:paraId="4B2FDDD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3</w:t>
      </w:r>
      <w:r>
        <w:rPr>
          <w:rFonts w:hint="default" w:ascii="宋体" w:hAnsi="宋体" w:eastAsia="宋体" w:cs="宋体"/>
          <w:kern w:val="2"/>
          <w:sz w:val="24"/>
          <w:szCs w:val="24"/>
          <w:lang w:val="en-US" w:eastAsia="zh-CN" w:bidi="ar-SA"/>
        </w:rPr>
        <w:t>.粪便标本采集器：</w:t>
      </w:r>
    </w:p>
    <w:p w14:paraId="6DF627B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（1）粪便标本采集器采用圆筒形设计，节约标本和试剂</w:t>
      </w:r>
    </w:p>
    <w:p w14:paraId="691BDB9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（2）动态双层滤网设计，滤网非固定式，可实现对病理成分的主动式捕捞，病理成分回收率在80%以上。</w:t>
      </w:r>
    </w:p>
    <w:p w14:paraId="7803E6B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（3）全密封设计，取样针从上面穿刺样品杯的密封膜取样，避免气溶胶和生物危险；</w:t>
      </w:r>
    </w:p>
    <w:p w14:paraId="1880FA1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4</w:t>
      </w:r>
      <w:r>
        <w:rPr>
          <w:rFonts w:hint="default" w:ascii="宋体" w:hAnsi="宋体" w:eastAsia="宋体" w:cs="宋体"/>
          <w:kern w:val="2"/>
          <w:sz w:val="24"/>
          <w:szCs w:val="24"/>
          <w:lang w:val="en-US" w:eastAsia="zh-CN" w:bidi="ar-SA"/>
        </w:rPr>
        <w:t>.检测卡组合式排列装置：</w:t>
      </w:r>
    </w:p>
    <w:p w14:paraId="427E184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（1）免疫或化学法检测项目可自动任选组合检测，支持单联卡和双联卡，一次可检测5-10个不同项目；</w:t>
      </w:r>
    </w:p>
    <w:p w14:paraId="20B7DEF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eastAsia" w:cs="宋体"/>
          <w:kern w:val="2"/>
          <w:sz w:val="24"/>
          <w:szCs w:val="24"/>
          <w:lang w:val="en-US" w:eastAsia="zh-CN" w:bidi="ar-SA"/>
        </w:rPr>
        <w:t>5</w:t>
      </w:r>
      <w:r>
        <w:rPr>
          <w:rFonts w:hint="default" w:ascii="宋体" w:hAnsi="宋体" w:eastAsia="宋体" w:cs="宋体"/>
          <w:kern w:val="2"/>
          <w:sz w:val="24"/>
          <w:szCs w:val="24"/>
          <w:lang w:val="en-US" w:eastAsia="zh-CN" w:bidi="ar-SA"/>
        </w:rPr>
        <w:t>.计数板：采用高精度一次性计数板，非固定计数池。</w:t>
      </w:r>
    </w:p>
    <w:p w14:paraId="0DE32C2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6</w:t>
      </w:r>
      <w:r>
        <w:rPr>
          <w:rFonts w:hint="default" w:ascii="宋体" w:hAnsi="宋体" w:eastAsia="宋体" w:cs="宋体"/>
          <w:kern w:val="2"/>
          <w:sz w:val="24"/>
          <w:szCs w:val="24"/>
          <w:lang w:val="en-US" w:eastAsia="zh-CN" w:bidi="ar-SA"/>
        </w:rPr>
        <w:t>.计数板排队沉淀装置：一次性可容纳6个样本同时排队沉淀。</w:t>
      </w:r>
    </w:p>
    <w:p w14:paraId="5826BB0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7</w:t>
      </w:r>
      <w:r>
        <w:rPr>
          <w:rFonts w:hint="default" w:ascii="宋体" w:hAnsi="宋体" w:eastAsia="宋体" w:cs="宋体"/>
          <w:kern w:val="2"/>
          <w:sz w:val="24"/>
          <w:szCs w:val="24"/>
          <w:lang w:val="en-US" w:eastAsia="zh-CN" w:bidi="ar-SA"/>
        </w:rPr>
        <w:t xml:space="preserve">.图像处理系统： </w:t>
      </w:r>
    </w:p>
    <w:p w14:paraId="3CC2224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 智能视域调节功能：根据粪便标本分离情况自动动态调节视域下的背景，获取最佳视觉环境，提高图片清晰度。</w:t>
      </w:r>
    </w:p>
    <w:p w14:paraId="1FFEA6F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（2）多层次自动聚焦技术：在显微镜自动聚焦过程中分层进行拍照和采集目标参数，防止有形成分漏检。</w:t>
      </w:r>
    </w:p>
    <w:p w14:paraId="464CD26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（3）智能捕捉技术：根据有形成分大小、轴比、形状、纹理、梯度、颜色、灰度等上百种特征参数设置特异语义模型，选择性抓取病理成分，检出率有保障。</w:t>
      </w:r>
    </w:p>
    <w:p w14:paraId="0B2DF0B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8</w:t>
      </w:r>
      <w:r>
        <w:rPr>
          <w:rFonts w:hint="default" w:ascii="宋体" w:hAnsi="宋体" w:eastAsia="宋体" w:cs="宋体"/>
          <w:kern w:val="2"/>
          <w:sz w:val="24"/>
          <w:szCs w:val="24"/>
          <w:lang w:val="en-US" w:eastAsia="zh-CN" w:bidi="ar-SA"/>
        </w:rPr>
        <w:t>. 集中审核功能：仪器自动从CCD所拍图片中截取单个有形成分的图片，分类集中排列，方便审核；</w:t>
      </w:r>
    </w:p>
    <w:p w14:paraId="06719B6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9</w:t>
      </w:r>
      <w:r>
        <w:rPr>
          <w:rFonts w:hint="default" w:ascii="宋体" w:hAnsi="宋体" w:eastAsia="宋体" w:cs="宋体"/>
          <w:kern w:val="2"/>
          <w:sz w:val="24"/>
          <w:szCs w:val="24"/>
          <w:lang w:val="en-US" w:eastAsia="zh-CN" w:bidi="ar-SA"/>
        </w:rPr>
        <w:t>. 急诊功能：特设急诊位，急诊标本自动传送，自动检测；</w:t>
      </w:r>
    </w:p>
    <w:p w14:paraId="643C7EB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1</w:t>
      </w:r>
      <w:r>
        <w:rPr>
          <w:rFonts w:hint="eastAsia" w:cs="宋体"/>
          <w:kern w:val="2"/>
          <w:sz w:val="24"/>
          <w:szCs w:val="24"/>
          <w:lang w:val="en-US" w:eastAsia="zh-CN" w:bidi="ar-SA"/>
        </w:rPr>
        <w:t>0</w:t>
      </w:r>
      <w:r>
        <w:rPr>
          <w:rFonts w:hint="default" w:ascii="宋体" w:hAnsi="宋体" w:eastAsia="宋体" w:cs="宋体"/>
          <w:kern w:val="2"/>
          <w:sz w:val="24"/>
          <w:szCs w:val="24"/>
          <w:lang w:val="en-US" w:eastAsia="zh-CN" w:bidi="ar-SA"/>
        </w:rPr>
        <w:t>.质控功能：有通过CFDA认证的同品牌配套的粪便有形成分质控物（包括阴性、灵敏度及精密度三种）和粪便隐血、转铁蛋白质控品（分别含正常值、低值、中值及高值四个浓度）（提供注册证）。</w:t>
      </w:r>
    </w:p>
    <w:p w14:paraId="7EA43BA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cs="宋体"/>
          <w:kern w:val="2"/>
          <w:sz w:val="24"/>
          <w:szCs w:val="24"/>
          <w:lang w:val="en-US" w:eastAsia="zh-CN" w:bidi="ar-SA"/>
        </w:rPr>
        <w:t>1</w:t>
      </w:r>
      <w:r>
        <w:rPr>
          <w:rFonts w:hint="default" w:ascii="宋体" w:hAnsi="宋体" w:eastAsia="宋体" w:cs="宋体"/>
          <w:kern w:val="2"/>
          <w:sz w:val="24"/>
          <w:szCs w:val="24"/>
          <w:lang w:val="en-US" w:eastAsia="zh-CN" w:bidi="ar-SA"/>
        </w:rPr>
        <w:t>. 报告方式：以数据、图像和文字描述相结合的方式发出综合报告，为临床诊断提供全面参考信息；</w:t>
      </w:r>
    </w:p>
    <w:p w14:paraId="5352135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12</w:t>
      </w:r>
      <w:r>
        <w:rPr>
          <w:rFonts w:hint="default" w:ascii="宋体" w:hAnsi="宋体" w:eastAsia="宋体" w:cs="宋体"/>
          <w:kern w:val="2"/>
          <w:sz w:val="24"/>
          <w:szCs w:val="24"/>
          <w:lang w:val="en-US" w:eastAsia="zh-CN" w:bidi="ar-SA"/>
        </w:rPr>
        <w:t>. 检测速度：综合速度≥90个标本/小时；</w:t>
      </w:r>
    </w:p>
    <w:p w14:paraId="324E7E7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cs="宋体"/>
          <w:kern w:val="2"/>
          <w:sz w:val="24"/>
          <w:szCs w:val="24"/>
          <w:lang w:val="en-US" w:eastAsia="zh-CN" w:bidi="ar-SA"/>
        </w:rPr>
        <w:t>3</w:t>
      </w:r>
      <w:r>
        <w:rPr>
          <w:rFonts w:hint="default" w:ascii="宋体" w:hAnsi="宋体" w:eastAsia="宋体" w:cs="宋体"/>
          <w:kern w:val="2"/>
          <w:sz w:val="24"/>
          <w:szCs w:val="24"/>
          <w:lang w:val="en-US" w:eastAsia="zh-CN" w:bidi="ar-SA"/>
        </w:rPr>
        <w:t>. 重复性：浓度20～100个/µl：CV≤20%；浓度500～1000个/µl：CV≤12%；浓度5000个/µl：CV≤8%（提供注册检验报告）；</w:t>
      </w:r>
    </w:p>
    <w:p w14:paraId="5CD4431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cs="宋体"/>
          <w:kern w:val="2"/>
          <w:sz w:val="24"/>
          <w:szCs w:val="24"/>
          <w:lang w:val="en-US" w:eastAsia="zh-CN" w:bidi="ar-SA"/>
        </w:rPr>
        <w:t>4</w:t>
      </w:r>
      <w:r>
        <w:rPr>
          <w:rFonts w:hint="default" w:ascii="宋体" w:hAnsi="宋体" w:eastAsia="宋体" w:cs="宋体"/>
          <w:kern w:val="2"/>
          <w:sz w:val="24"/>
          <w:szCs w:val="24"/>
          <w:lang w:val="en-US" w:eastAsia="zh-CN" w:bidi="ar-SA"/>
        </w:rPr>
        <w:t>. 携带污染率：浓度（4600～5400）个/µl：≤1个/µl；浓度（9200～10800）个/µl：≤2个/µl（提供注册检验报告）；</w:t>
      </w:r>
    </w:p>
    <w:p w14:paraId="0E02665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cs="宋体"/>
          <w:kern w:val="2"/>
          <w:sz w:val="24"/>
          <w:szCs w:val="24"/>
          <w:lang w:val="en-US" w:eastAsia="zh-CN" w:bidi="ar-SA"/>
        </w:rPr>
        <w:t>5</w:t>
      </w:r>
      <w:r>
        <w:rPr>
          <w:rFonts w:hint="default" w:ascii="宋体" w:hAnsi="宋体" w:eastAsia="宋体" w:cs="宋体"/>
          <w:kern w:val="2"/>
          <w:sz w:val="24"/>
          <w:szCs w:val="24"/>
          <w:lang w:val="en-US" w:eastAsia="zh-CN" w:bidi="ar-SA"/>
        </w:rPr>
        <w:t>. 性能验证：</w:t>
      </w:r>
    </w:p>
    <w:p w14:paraId="6E79CDA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（1）理学指标：仪器颜色识别与人工目测结果符合率为92%；仪器性状识别与人工目测结果符合率为89%；</w:t>
      </w:r>
    </w:p>
    <w:p w14:paraId="645DF53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（2）重复性：仪器对红、白细胞和寄生虫的检出和识别重复性都为100%；</w:t>
      </w:r>
    </w:p>
    <w:p w14:paraId="2E229F0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（3）与镜检符合率：红细胞符合率：97.5%；白细胞符合率：95.3%；虫卵（肝吸虫）符合率：92.3%；其他（真菌）符合率：100%。</w:t>
      </w:r>
    </w:p>
    <w:p w14:paraId="22A2D8C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（以上指标提供权威检测机构检验报告）</w:t>
      </w:r>
    </w:p>
    <w:p w14:paraId="069D5A0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cs="宋体"/>
          <w:kern w:val="2"/>
          <w:sz w:val="24"/>
          <w:szCs w:val="24"/>
          <w:lang w:val="en-US" w:eastAsia="zh-CN" w:bidi="ar-SA"/>
        </w:rPr>
        <w:t>6</w:t>
      </w:r>
      <w:r>
        <w:rPr>
          <w:rFonts w:hint="default" w:ascii="宋体" w:hAnsi="宋体" w:eastAsia="宋体" w:cs="宋体"/>
          <w:kern w:val="2"/>
          <w:sz w:val="24"/>
          <w:szCs w:val="24"/>
          <w:lang w:val="en-US" w:eastAsia="zh-CN" w:bidi="ar-SA"/>
        </w:rPr>
        <w:t>. 计数板贮存仓容量：200个；</w:t>
      </w:r>
    </w:p>
    <w:p w14:paraId="50E8986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cs="宋体"/>
          <w:kern w:val="2"/>
          <w:sz w:val="24"/>
          <w:szCs w:val="24"/>
          <w:lang w:val="en-US" w:eastAsia="zh-CN" w:bidi="ar-SA"/>
        </w:rPr>
        <w:t>7</w:t>
      </w:r>
      <w:r>
        <w:rPr>
          <w:rFonts w:hint="default" w:ascii="宋体" w:hAnsi="宋体" w:eastAsia="宋体" w:cs="宋体"/>
          <w:kern w:val="2"/>
          <w:sz w:val="24"/>
          <w:szCs w:val="24"/>
          <w:lang w:val="en-US" w:eastAsia="zh-CN" w:bidi="ar-SA"/>
        </w:rPr>
        <w:t>. 数据接口：双向通讯接口，方便数据传输；</w:t>
      </w:r>
    </w:p>
    <w:p w14:paraId="4B302E5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1097FB3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机器主机1台、电脑工作站一套（CPU要求i7以上系统、内容≥8G、硬盘≥4T）、激光打印机1台</w:t>
      </w:r>
      <w:r>
        <w:rPr>
          <w:rFonts w:hint="eastAsia" w:ascii="宋体" w:hAnsi="宋体" w:eastAsia="宋体" w:cs="宋体"/>
          <w:kern w:val="2"/>
          <w:sz w:val="24"/>
          <w:szCs w:val="24"/>
          <w:lang w:val="en-US" w:eastAsia="zh-CN" w:bidi="ar-SA"/>
        </w:rPr>
        <w:t>。</w:t>
      </w:r>
    </w:p>
    <w:p w14:paraId="30B10DD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（四）质量保证期：终身保修。</w:t>
      </w:r>
    </w:p>
    <w:p w14:paraId="3CB7CDF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p>
    <w:p w14:paraId="7787D08B">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1"/>
          <w:szCs w:val="21"/>
          <w:lang w:val="en-US" w:eastAsia="zh-CN" w:bidi="ar-SA"/>
        </w:rPr>
      </w:pPr>
      <w:r>
        <w:rPr>
          <w:rFonts w:hint="eastAsia" w:ascii="宋体" w:hAnsi="宋体" w:eastAsia="宋体" w:cs="宋体"/>
          <w:b/>
          <w:bCs/>
          <w:sz w:val="24"/>
          <w:szCs w:val="24"/>
          <w:highlight w:val="none"/>
          <w:lang w:val="en-US" w:eastAsia="zh-CN"/>
        </w:rPr>
        <w:t>第2包  品目2-4  全自动革兰染片仪</w:t>
      </w:r>
    </w:p>
    <w:p w14:paraId="3D631E2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）产品用途：用于各类标本涂片的自动化革兰染色可应用的标本类型包括：血液、呼吸道分泌物、肺泡灌洗液、脑脊液、粪便、痰、尿液、生殖道分泌物等。</w:t>
      </w:r>
    </w:p>
    <w:p w14:paraId="49A12C1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5676C47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1、染色模式：采用注液离心浸染方式。</w:t>
      </w:r>
    </w:p>
    <w:p w14:paraId="589A00E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2、染色功能：适用于抗酸染色（萋尼氏法/冷染法/荧光法）和革兰氏染色，双通道染液管路，只需切换染色程序无需更换染液即可满足不同方法的染色需求</w:t>
      </w:r>
    </w:p>
    <w:p w14:paraId="5EA14FE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3、操作界面：触摸屏操作界面简洁易用，染色进度条实时显示</w:t>
      </w:r>
    </w:p>
    <w:p w14:paraId="031B304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4、染色舱：玻片架分为上下两层，采用铁氟龙镀层，确保了玻片架不被染液侵蚀且具有良好的导热性能，用于抗酸染色（萋尼氏法）标本上染液快速升温和降温，分4组喷嘴，保证了染色标本与标本之间无染色时间差异；每种试剂有单独输送管路，泵和喷嘴，避免交叉污染；染色完成时，染片已经过离心干燥，可直接用于镜检</w:t>
      </w:r>
    </w:p>
    <w:p w14:paraId="4BE3BD2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5、参数调节：通过调节染液注入时间，染色等待时间调节染色程序</w:t>
      </w:r>
    </w:p>
    <w:p w14:paraId="4279D3B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6、染液用量:每片仅用1-2mL染液，有效节约染色用量，产生更少的废液</w:t>
      </w:r>
    </w:p>
    <w:p w14:paraId="56175E5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kern w:val="0"/>
          <w:sz w:val="24"/>
          <w:szCs w:val="24"/>
        </w:rPr>
        <w:t>▲</w:t>
      </w:r>
      <w:r>
        <w:rPr>
          <w:rFonts w:hint="default" w:ascii="宋体" w:hAnsi="宋体" w:eastAsia="宋体" w:cs="宋体"/>
          <w:kern w:val="2"/>
          <w:sz w:val="24"/>
          <w:szCs w:val="24"/>
          <w:lang w:val="en-US" w:eastAsia="zh-CN" w:bidi="ar-SA"/>
        </w:rPr>
        <w:t>7、染色速度：抗酸染色（萋尼氏法/荧光法）约90片/小时，抗酸染色（冷染法）约60片/小时，革兰氏染色约80片/小时</w:t>
      </w:r>
    </w:p>
    <w:p w14:paraId="625FBD9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8、日常维护：染色机带有自动清洗功能，无需人工清洗，清洗液为95%酒精，具有清洗管路和杀菌作用，客户可根据个人需要选择开启或者关闭</w:t>
      </w:r>
    </w:p>
    <w:p w14:paraId="35993D5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9、安全性能：只有盖子闭合时才能进行操作，仪器运行时自动开启电子锁，保证操作人员的安全</w:t>
      </w:r>
    </w:p>
    <w:p w14:paraId="2B601E4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10、报警系统：液量报警系统和故障报警系统巧妙地结合在一起，根据故障报警提示使用单位及时与代理商或厂家联系，更快捷地解决问题，方便客户的后续使用</w:t>
      </w:r>
    </w:p>
    <w:p w14:paraId="2F02A38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11、电源要求：220±22V，50Hz±1Hz</w:t>
      </w:r>
    </w:p>
    <w:p w14:paraId="76ACDCA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0003DDE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染色机   单位：台  数量1</w:t>
      </w:r>
    </w:p>
    <w:p w14:paraId="6AC0496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电源线   单位：条  数量1</w:t>
      </w:r>
    </w:p>
    <w:p w14:paraId="1630AD7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废液桶(20L) 带废液管   单位：个  数量1</w:t>
      </w:r>
    </w:p>
    <w:p w14:paraId="190FABE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清水瓶(5L)  带水位开关   单位：个  数量1</w:t>
      </w:r>
    </w:p>
    <w:p w14:paraId="70CD4D6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试剂瓶座   单位：个  数量2</w:t>
      </w:r>
    </w:p>
    <w:p w14:paraId="58F9A45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试剂瓶盖及连接管   单位：个  数量 BSZ-GT116共8个</w:t>
      </w:r>
    </w:p>
    <w:p w14:paraId="5D53F9E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试剂瓶座连接线   单位：条  数量2</w:t>
      </w:r>
    </w:p>
    <w:p w14:paraId="147C8AD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上盘染色托盘   单位：个  数量1</w:t>
      </w:r>
    </w:p>
    <w:p w14:paraId="64D72E2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下盘染色托盘   单位：个  数量1</w:t>
      </w:r>
    </w:p>
    <w:p w14:paraId="67696D2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p>
    <w:p w14:paraId="2059E99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p>
    <w:p w14:paraId="4C60D82C">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4EA81726">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第3包  品目3-1  皮肤影像处理系统</w:t>
      </w:r>
    </w:p>
    <w:p w14:paraId="686DEB13">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SA"/>
        </w:rPr>
        <w:t>（一）</w:t>
      </w:r>
      <w:r>
        <w:rPr>
          <w:rFonts w:hint="eastAsia" w:ascii="宋体" w:hAnsi="宋体" w:eastAsia="宋体" w:cs="宋体"/>
          <w:sz w:val="24"/>
          <w:szCs w:val="24"/>
        </w:rPr>
        <w:t>产品用途：</w:t>
      </w:r>
      <w:r>
        <w:rPr>
          <w:rFonts w:hint="eastAsia" w:ascii="宋体" w:hAnsi="宋体" w:eastAsia="宋体" w:cs="宋体"/>
          <w:color w:val="000000"/>
          <w:sz w:val="24"/>
          <w:szCs w:val="24"/>
        </w:rPr>
        <w:t xml:space="preserve"> 皮肤镜是皮肤科常用的无创辅助检查工具，用于皮肤肿瘤(色素性及非色素性)、炎症性皮肤病及感染性皮肤病等的诊断。</w:t>
      </w:r>
    </w:p>
    <w:p w14:paraId="730F6D63">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（二）</w:t>
      </w:r>
      <w:r>
        <w:rPr>
          <w:rFonts w:hint="eastAsia" w:ascii="宋体" w:hAnsi="宋体" w:eastAsia="宋体" w:cs="宋体"/>
          <w:color w:val="000000"/>
          <w:sz w:val="24"/>
          <w:szCs w:val="24"/>
        </w:rPr>
        <w:t>产品技术参数</w:t>
      </w:r>
    </w:p>
    <w:p w14:paraId="5B5E9C7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皮肤镜图像采集方法：非偏振光法、偏振光法和浸润法，三种方法一体式镜头采集，不需更换镜头；</w:t>
      </w:r>
    </w:p>
    <w:p w14:paraId="6417306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放大原理：光学显微放大；</w:t>
      </w:r>
    </w:p>
    <w:p w14:paraId="4C8BB4D3">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倍率10-200x光学连续放大，无需更换镜头；</w:t>
      </w:r>
    </w:p>
    <w:p w14:paraId="1C88316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对焦方式：支持自动对焦和手动对焦；偏振切换模式：一键切换，不需要手动旋转；</w:t>
      </w:r>
    </w:p>
    <w:p w14:paraId="6688EA41">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镜头分辨率：≥114线对/mm；</w:t>
      </w:r>
    </w:p>
    <w:p w14:paraId="3FDCE38B">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倍率误差：≤±0.1%；</w:t>
      </w:r>
    </w:p>
    <w:p w14:paraId="71A2E4F4">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图像传感器：1/2ꞌColor CMOS，</w:t>
      </w:r>
      <w:r>
        <w:rPr>
          <w:rFonts w:hint="eastAsia" w:ascii="宋体" w:hAnsi="宋体" w:eastAsia="宋体" w:cs="宋体"/>
          <w:sz w:val="24"/>
          <w:szCs w:val="24"/>
          <w:lang w:val="en-US" w:eastAsia="zh-CN"/>
        </w:rPr>
        <w:t>≥</w:t>
      </w:r>
      <w:r>
        <w:rPr>
          <w:rFonts w:hint="eastAsia" w:ascii="宋体" w:hAnsi="宋体" w:eastAsia="宋体" w:cs="宋体"/>
          <w:sz w:val="24"/>
          <w:szCs w:val="24"/>
        </w:rPr>
        <w:t>800万像素；</w:t>
      </w:r>
    </w:p>
    <w:p w14:paraId="7DBBCC2A">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图像采集分辨率：4K(3840x2160p)，60fps；</w:t>
      </w:r>
    </w:p>
    <w:p w14:paraId="4BE6B164">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9.</w:t>
      </w:r>
      <w:r>
        <w:rPr>
          <w:rFonts w:hint="eastAsia" w:ascii="宋体" w:hAnsi="宋体" w:eastAsia="宋体" w:cs="宋体"/>
          <w:sz w:val="24"/>
          <w:szCs w:val="24"/>
        </w:rPr>
        <w:t>信噪比：</w:t>
      </w:r>
      <w:r>
        <w:rPr>
          <w:rFonts w:hint="eastAsia" w:ascii="宋体" w:hAnsi="宋体" w:eastAsia="宋体" w:cs="宋体"/>
          <w:sz w:val="24"/>
          <w:szCs w:val="24"/>
          <w:lang w:val="en-US" w:eastAsia="zh-CN"/>
        </w:rPr>
        <w:t>≥</w:t>
      </w:r>
      <w:r>
        <w:rPr>
          <w:rFonts w:hint="eastAsia" w:ascii="宋体" w:hAnsi="宋体" w:eastAsia="宋体" w:cs="宋体"/>
          <w:sz w:val="24"/>
          <w:szCs w:val="24"/>
        </w:rPr>
        <w:t>40dB；像素缺陷：≤2个，且中央图像区25%面积的像素缺陷≤0个；</w:t>
      </w:r>
    </w:p>
    <w:p w14:paraId="60F46557">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10.</w:t>
      </w:r>
      <w:r>
        <w:rPr>
          <w:rFonts w:hint="eastAsia" w:ascii="宋体" w:hAnsi="宋体" w:eastAsia="宋体" w:cs="宋体"/>
          <w:sz w:val="24"/>
          <w:szCs w:val="24"/>
        </w:rPr>
        <w:t>图像畸变率：≤±5%；成像均匀度：≥85%；</w:t>
      </w:r>
    </w:p>
    <w:p w14:paraId="2502A112">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图像中心偏差：≤1mm；</w:t>
      </w:r>
    </w:p>
    <w:p w14:paraId="05FD8CDE">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图像色差（ΔEab）：≤35；</w:t>
      </w:r>
    </w:p>
    <w:p w14:paraId="6DABC25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测量工具直线、曲线、角度、面积、矩形、多边形、十字线、直尺测量方法：自动，手动，智能AI测量，毛发剃发自动统计，毛发不剃发自动统计；</w:t>
      </w:r>
    </w:p>
    <w:p w14:paraId="132E1E54">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白平衡调节方式：手动/自动，可调；</w:t>
      </w:r>
    </w:p>
    <w:p w14:paraId="58D31E8E">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曝光：自动；</w:t>
      </w:r>
    </w:p>
    <w:p w14:paraId="4997DA9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镜头拍摄口径：≥22mm；</w:t>
      </w:r>
    </w:p>
    <w:p w14:paraId="179A236B">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镜头通光口径：10X时≥22mm；</w:t>
      </w:r>
    </w:p>
    <w:p w14:paraId="7D148C7D">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成像视野范围：22mm×22mm，±1mm；</w:t>
      </w:r>
    </w:p>
    <w:p w14:paraId="22B0B8C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光源波长：400nm＜λ＜700nm；</w:t>
      </w:r>
    </w:p>
    <w:p w14:paraId="5BD0673D">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光源照度：内置LED光源，光源照度1000-15000Lux,色温6300；</w:t>
      </w:r>
    </w:p>
    <w:p w14:paraId="172A66E6">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受照面温升：ΔT≤2℃；</w:t>
      </w:r>
    </w:p>
    <w:p w14:paraId="43D4DD42">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防交叉感染：采用与镜头一体式硬质材料物理隔离，透光率≥85%；</w:t>
      </w:r>
    </w:p>
    <w:p w14:paraId="4CF234CD">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工作电压:AC220V，50Hz。</w:t>
      </w:r>
    </w:p>
    <w:p w14:paraId="6821A8F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bidi="ar-SA"/>
        </w:rPr>
        <w:t>（三）</w:t>
      </w:r>
      <w:r>
        <w:rPr>
          <w:rFonts w:hint="eastAsia" w:ascii="宋体" w:hAnsi="宋体" w:eastAsia="宋体" w:cs="宋体"/>
          <w:color w:val="000000"/>
          <w:sz w:val="24"/>
          <w:szCs w:val="24"/>
        </w:rPr>
        <w:t>产品配置要求：</w:t>
      </w:r>
    </w:p>
    <w:p w14:paraId="2CBD1A27">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1.皮肤影像处理系统</w:t>
      </w:r>
    </w:p>
    <w:p w14:paraId="309AF421">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1.1皮肤镜采集装置  1套</w:t>
      </w:r>
    </w:p>
    <w:p w14:paraId="6BB73D7F">
      <w:pPr>
        <w:pStyle w:val="15"/>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1.2 皮肤影像分析软件1套</w:t>
      </w:r>
    </w:p>
    <w:p w14:paraId="115066D2">
      <w:pPr>
        <w:pStyle w:val="3"/>
        <w:keepNext w:val="0"/>
        <w:keepLines w:val="0"/>
        <w:pageBreakBefore w:val="0"/>
        <w:widowControl w:val="0"/>
        <w:kinsoku/>
        <w:wordWrap/>
        <w:overflowPunct/>
        <w:topLinePunct w:val="0"/>
        <w:autoSpaceDE/>
        <w:autoSpaceDN/>
        <w:bidi w:val="0"/>
        <w:adjustRightInd/>
        <w:snapToGrid/>
        <w:spacing w:before="0" w:line="360" w:lineRule="auto"/>
        <w:ind w:firstLine="0" w:firstLineChars="0"/>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1.3 毛发数据分析功能模块 1套</w:t>
      </w:r>
    </w:p>
    <w:p w14:paraId="77CD18E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p>
    <w:p w14:paraId="6DC089CC">
      <w:pP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p>
    <w:p w14:paraId="3250A297">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第4包  品目4-1  神经射频消融仪</w:t>
      </w:r>
    </w:p>
    <w:p w14:paraId="56DC9ACE">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）产品用途：适用于三叉神经痛、脊神经痛等治疗。</w:t>
      </w:r>
    </w:p>
    <w:p w14:paraId="20D5042A">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33239438">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刺激定位功能。</w:t>
      </w:r>
    </w:p>
    <w:p w14:paraId="33E5F706">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设备需具备电压、电流刺激定位功能，频率可调。</w:t>
      </w:r>
    </w:p>
    <w:p w14:paraId="6F659662">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多通道输出，设备需具备4通道输出功能。</w:t>
      </w:r>
    </w:p>
    <w:p w14:paraId="3B057297">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实时温度、电压监测功能。需具备术中实时监测电压、温度，且温度控制精度＜0.5℃。</w:t>
      </w:r>
    </w:p>
    <w:p w14:paraId="78BAB958">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手术模式选择。应具备热凝、脉冲手术模式，且脉冲电压、温度可调。脉冲射频最高可设置电压≥50V，脉冲射频温度范围≥35℃，≤50℃。</w:t>
      </w:r>
    </w:p>
    <w:p w14:paraId="28359D35">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配套耗材型号可选。配套射频套管针应具有直型，弯型，笔尖型，钝型，增强显影型</w:t>
      </w: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多种型号可选，在C臂、CT、超声等影像下可清晰显影，准确定位。</w:t>
      </w:r>
    </w:p>
    <w:p w14:paraId="396D7EF5">
      <w:pPr>
        <w:pStyle w:val="3"/>
        <w:keepNext w:val="0"/>
        <w:keepLines w:val="0"/>
        <w:pageBreakBefore w:val="0"/>
        <w:widowControl w:val="0"/>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设备使用期限≥7年。</w:t>
      </w:r>
    </w:p>
    <w:p w14:paraId="042D0B22">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1395E208">
      <w:pPr>
        <w:pStyle w:val="3"/>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配套耗材型号可选。配套射频套管针应具有直型，弯型，笔尖型，钝型，增强显影型多种型号可选，在C臂、CT、超声等影像下可清晰显影，准确定位。</w:t>
      </w:r>
    </w:p>
    <w:p w14:paraId="46C40C5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（四）整机保修期：不少于5年。</w:t>
      </w:r>
    </w:p>
    <w:p w14:paraId="21F3BF7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p>
    <w:p w14:paraId="52A696CC">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第4包  品目4-2  纤维支气管镜</w:t>
      </w:r>
    </w:p>
    <w:p w14:paraId="047DBAD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）产品用途：麻醉中引导气管插管等。用于双腔支气管插管定位。</w:t>
      </w:r>
    </w:p>
    <w:p w14:paraId="63C5C30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2696942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液晶显示器分辨率:≥1960*1024</w:t>
      </w:r>
    </w:p>
    <w:p w14:paraId="26C2BB2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视场角:≥90°</w:t>
      </w:r>
    </w:p>
    <w:p w14:paraId="5450396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显像系统:高清电子数字系统</w:t>
      </w:r>
    </w:p>
    <w:p w14:paraId="6134B41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镜头景深:3mm-100mm，允差±10%</w:t>
      </w:r>
    </w:p>
    <w:p w14:paraId="6281316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显示器旋转角度:左右0°-270°，前后0°-180°。</w:t>
      </w:r>
    </w:p>
    <w:p w14:paraId="4E97117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显示器尺寸:3.5英寸</w:t>
      </w:r>
    </w:p>
    <w:p w14:paraId="584CBA3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工作管有效长度:≥600mm;  工作管外径小于3mm.</w:t>
      </w:r>
    </w:p>
    <w:p w14:paraId="2586F2F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显示器通用性:可连接2.8mm/3.8mm/4.8mm/5.2mm/5.8mm手柄</w:t>
      </w:r>
    </w:p>
    <w:p w14:paraId="24F3561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9.</w:t>
      </w:r>
      <w:r>
        <w:rPr>
          <w:rFonts w:hint="default" w:ascii="宋体" w:hAnsi="宋体" w:eastAsia="宋体" w:cs="宋体"/>
          <w:kern w:val="2"/>
          <w:sz w:val="24"/>
          <w:szCs w:val="24"/>
          <w:lang w:val="en-US" w:eastAsia="zh-CN" w:bidi="ar-SA"/>
        </w:rPr>
        <w:t>前端弯曲角度:向上弯曲≥180°、向下弯曲≥180°</w:t>
      </w:r>
    </w:p>
    <w:p w14:paraId="77B01C6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r>
        <w:rPr>
          <w:rFonts w:hint="default" w:ascii="宋体" w:hAnsi="宋体" w:eastAsia="宋体" w:cs="宋体"/>
          <w:kern w:val="2"/>
          <w:sz w:val="24"/>
          <w:szCs w:val="24"/>
          <w:lang w:val="en-US" w:eastAsia="zh-CN" w:bidi="ar-SA"/>
        </w:rPr>
        <w:t>光照度:≥1500LUX</w:t>
      </w:r>
    </w:p>
    <w:p w14:paraId="52F0B16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r>
        <w:rPr>
          <w:rFonts w:hint="default" w:ascii="宋体" w:hAnsi="宋体" w:eastAsia="宋体" w:cs="宋体"/>
          <w:kern w:val="2"/>
          <w:sz w:val="24"/>
          <w:szCs w:val="24"/>
          <w:lang w:val="en-US" w:eastAsia="zh-CN" w:bidi="ar-SA"/>
        </w:rPr>
        <w:t>正常工作时间:≥3小时</w:t>
      </w:r>
    </w:p>
    <w:p w14:paraId="3082FFA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12.</w:t>
      </w:r>
      <w:r>
        <w:rPr>
          <w:rFonts w:hint="default" w:ascii="宋体" w:hAnsi="宋体" w:eastAsia="宋体" w:cs="宋体"/>
          <w:kern w:val="2"/>
          <w:sz w:val="24"/>
          <w:szCs w:val="24"/>
          <w:lang w:val="en-US" w:eastAsia="zh-CN" w:bidi="ar-SA"/>
        </w:rPr>
        <w:t>充电方式:100-240V充电器，充电时间:2小时。</w:t>
      </w:r>
    </w:p>
    <w:p w14:paraId="2F46D03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13.</w:t>
      </w:r>
      <w:r>
        <w:rPr>
          <w:rFonts w:hint="default" w:ascii="宋体" w:hAnsi="宋体" w:eastAsia="宋体" w:cs="宋体"/>
          <w:kern w:val="2"/>
          <w:sz w:val="24"/>
          <w:szCs w:val="24"/>
          <w:lang w:val="en-US" w:eastAsia="zh-CN" w:bidi="ar-SA"/>
        </w:rPr>
        <w:t>适配器输入电压电流:AC100V-240V，50 Hz/60Hz，适配器功率及输出:DC4.35V,0.5A</w:t>
      </w:r>
    </w:p>
    <w:p w14:paraId="7D7E9F0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r>
        <w:rPr>
          <w:rFonts w:hint="default" w:ascii="宋体" w:hAnsi="宋体" w:eastAsia="宋体" w:cs="宋体"/>
          <w:kern w:val="2"/>
          <w:sz w:val="24"/>
          <w:szCs w:val="24"/>
          <w:lang w:val="en-US" w:eastAsia="zh-CN" w:bidi="ar-SA"/>
        </w:rPr>
        <w:t>电池及输出:内置可充电式锂电池，DC3.7V</w:t>
      </w:r>
    </w:p>
    <w:p w14:paraId="7EF97B5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r>
        <w:rPr>
          <w:rFonts w:hint="default" w:ascii="宋体" w:hAnsi="宋体" w:eastAsia="宋体" w:cs="宋体"/>
          <w:kern w:val="2"/>
          <w:sz w:val="24"/>
          <w:szCs w:val="24"/>
          <w:lang w:val="en-US" w:eastAsia="zh-CN" w:bidi="ar-SA"/>
        </w:rPr>
        <w:t>工作条件:环境温度:-5°C~40°C;相对湿度:≤80%;</w:t>
      </w:r>
    </w:p>
    <w:p w14:paraId="55160CA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w:t>
      </w:r>
      <w:r>
        <w:rPr>
          <w:rFonts w:hint="default" w:ascii="宋体" w:hAnsi="宋体" w:eastAsia="宋体" w:cs="宋体"/>
          <w:kern w:val="2"/>
          <w:sz w:val="24"/>
          <w:szCs w:val="24"/>
          <w:lang w:val="en-US" w:eastAsia="zh-CN" w:bidi="ar-SA"/>
        </w:rPr>
        <w:t>内存容量:≥16GB</w:t>
      </w:r>
    </w:p>
    <w:p w14:paraId="3D924C3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w:t>
      </w:r>
      <w:r>
        <w:rPr>
          <w:rFonts w:hint="default" w:ascii="宋体" w:hAnsi="宋体" w:eastAsia="宋体" w:cs="宋体"/>
          <w:kern w:val="2"/>
          <w:sz w:val="24"/>
          <w:szCs w:val="24"/>
          <w:lang w:val="en-US" w:eastAsia="zh-CN" w:bidi="ar-SA"/>
        </w:rPr>
        <w:t>具有拍照、录像功能，图像导出格式为JPG格式，支持链接外部系统</w:t>
      </w:r>
    </w:p>
    <w:p w14:paraId="2502493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）产品配置要求：充电方式：100-240V充电器；内置可充电式锂电池；配有防水帽和ETO消毒帽可满足消毒液浸泡、环氧乙烷等气体消毒及低温等离子消毒方式。</w:t>
      </w:r>
    </w:p>
    <w:p w14:paraId="473F088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（四）整机保修期：不少于6年。</w:t>
      </w:r>
    </w:p>
    <w:p w14:paraId="38C572B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p>
    <w:p w14:paraId="1B674466">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第4包  品目4-3  4K超高清胸腔镜系统</w:t>
      </w:r>
    </w:p>
    <w:p w14:paraId="3174B98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一．4K荧光内窥镜摄像系统</w:t>
      </w:r>
    </w:p>
    <w:p w14:paraId="5A8A261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）产品用途：与医用内窥镜、荧光造影剂吲哚菁绿（ICG）配合使用，适用于在微创内窥镜手术中提供实时的可见光影像及近红外荧光影像</w:t>
      </w:r>
    </w:p>
    <w:p w14:paraId="4787BC1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4691814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1、摄像主机：</w:t>
      </w:r>
    </w:p>
    <w:p w14:paraId="4C8EA2B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1.1、超高清4K内窥镜荧光摄像系统主机，图像分辨率≥3840×2160，逐行扫描。</w:t>
      </w:r>
    </w:p>
    <w:p w14:paraId="59D8168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1.2、摄像主机可进行手术视频及图片采集，具备动态录像状态下采集实时照片功能。 </w:t>
      </w:r>
    </w:p>
    <w:p w14:paraId="2EB7DD6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1.3、摄像主机具备USB移动设备识别功能，可通过USB端口进行录像和图片输出，可读取移动设备图像数据并在显示器上显示移动设备状态。</w:t>
      </w:r>
    </w:p>
    <w:p w14:paraId="2D4F5A4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 xml:space="preserve">1.4、荧光探测灵敏度≤0.16μg/mL，提供证明文件。 </w:t>
      </w:r>
    </w:p>
    <w:p w14:paraId="421462C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1.5、液晶触摸显示屏≥5 英寸，可以术中调节多种参数。 </w:t>
      </w:r>
    </w:p>
    <w:p w14:paraId="5943A00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1.6、4K 输出端口≥5（至少包括4个12G SDI、1 个 HDMI）；高清视频接口 ≥4 个（至少包含 2 个 SDI、2 个 DVI）。 </w:t>
      </w:r>
    </w:p>
    <w:p w14:paraId="4FF0306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1.7、模式：≥8 种可选。 </w:t>
      </w:r>
    </w:p>
    <w:p w14:paraId="487E7C1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1.8、图像显示模式≥5 种，至少包括彩色白光模式、彩色荧光模式、黑白荧光模式、梯度荧光模式（梯度≥2）及多模影像模式等。 </w:t>
      </w:r>
    </w:p>
    <w:p w14:paraId="2547FB9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1.9、信噪比：≥53dB，提供证明文件。</w:t>
      </w:r>
    </w:p>
    <w:p w14:paraId="2E1A413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2、摄像头：</w:t>
      </w:r>
    </w:p>
    <w:p w14:paraId="523C8E1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2.1、摄像头具备≥5个遥控按钮，具备白平衡、拍照、录像、荧光/白光图像模式切换等功能；自定义按钮≥1 个。 </w:t>
      </w:r>
    </w:p>
    <w:p w14:paraId="713598C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2.2、摄像头光学变焦≥2倍。</w:t>
      </w:r>
    </w:p>
    <w:p w14:paraId="1964545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 xml:space="preserve">2.3、摄像头内置传感器芯片≥4个，一体化设计，白光影像和荧光影像独立成像。（提供证明文件）。 </w:t>
      </w:r>
    </w:p>
    <w:p w14:paraId="046732A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2.4、分光棱镜数量≤1 个 </w:t>
      </w:r>
    </w:p>
    <w:p w14:paraId="26A5F05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2.5、水平分辨率≥2300线</w:t>
      </w:r>
    </w:p>
    <w:p w14:paraId="33BE000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3、医用内窥镜冷光源：</w:t>
      </w:r>
    </w:p>
    <w:p w14:paraId="020899F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3.1、独立双光源主机，光源可同时输出近红外激光和白光，提供“白光”和“荧光”两种照明模式。 </w:t>
      </w:r>
    </w:p>
    <w:p w14:paraId="16D28D0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3.2、白光照明</w:t>
      </w:r>
    </w:p>
    <w:p w14:paraId="15A57C9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3.2.1、光源： 纯白LED，色温5000-7000K。</w:t>
      </w:r>
    </w:p>
    <w:p w14:paraId="5F2BFC0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3.2.2、LED工作寿命≥30000 小时。 </w:t>
      </w:r>
    </w:p>
    <w:p w14:paraId="7E4F6DE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3.3.3、显色指数≥90。 </w:t>
      </w:r>
    </w:p>
    <w:p w14:paraId="477B53F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3.3.4、白光光通量≥1600lm</w:t>
      </w:r>
    </w:p>
    <w:p w14:paraId="7287253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3.3、荧光照明： </w:t>
      </w:r>
    </w:p>
    <w:p w14:paraId="1D7C7DB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3.3.1、采用近红外激光和白光同时输出。 </w:t>
      </w:r>
    </w:p>
    <w:p w14:paraId="00C5AAD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 xml:space="preserve">3.3.2、激光光源波长：800nm（±10nm）；符合3R标准。（需要提供证明文件） </w:t>
      </w:r>
    </w:p>
    <w:p w14:paraId="536EB1B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3.4、具有出光防护功能，未插入光纤时光源关。</w:t>
      </w:r>
    </w:p>
    <w:p w14:paraId="4522B00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3.5、显示及参数设置 </w:t>
      </w:r>
    </w:p>
    <w:p w14:paraId="5C970F4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3.5.1、液晶触摸显示屏≥5 英寸，可在触摸屏上进行功能设置和常用参数显示。 </w:t>
      </w:r>
    </w:p>
    <w:p w14:paraId="367CBE8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3.5.2、通过操作冷光源主机触控屏，能实现白光强度和激光强度的调节。 </w:t>
      </w:r>
    </w:p>
    <w:p w14:paraId="707FC58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3.5.3、可实时查看光源设备状态，包括光源寿命、光源温度及功率等。 </w:t>
      </w:r>
    </w:p>
    <w:p w14:paraId="5CF08A9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3.6、导光束 ：直径≥4.8mm，长度≥300mm。 </w:t>
      </w:r>
    </w:p>
    <w:p w14:paraId="1B4C9EF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4、医用监视器：</w:t>
      </w:r>
    </w:p>
    <w:p w14:paraId="68A5FAD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4.1、彩色液晶显示器≥30英寸</w:t>
      </w:r>
    </w:p>
    <w:p w14:paraId="053EA75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4.2、图像分辨率≥3840×2160。 </w:t>
      </w:r>
    </w:p>
    <w:p w14:paraId="2EF996F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5、气腹机 ：</w:t>
      </w:r>
    </w:p>
    <w:p w14:paraId="2FCF6FE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5.1、具备 CO2 气体加热功能。 </w:t>
      </w:r>
    </w:p>
    <w:p w14:paraId="4E123B4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5.2、气腹机流速调节范围：1-40L/min。 </w:t>
      </w:r>
    </w:p>
    <w:p w14:paraId="0E9464A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6、腹腔内窥镜：</w:t>
      </w:r>
    </w:p>
    <w:p w14:paraId="2A207F0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6.1、视向角：30°。</w:t>
      </w:r>
    </w:p>
    <w:p w14:paraId="5092F54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6.2、视场角≥75°。</w:t>
      </w:r>
    </w:p>
    <w:p w14:paraId="21E0646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6.3、腹腔镜直径：≤10.1mm </w:t>
      </w:r>
    </w:p>
    <w:p w14:paraId="661FD90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6.4、工作长度≥300mm。 </w:t>
      </w:r>
    </w:p>
    <w:p w14:paraId="3BA3D8E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6.5、齐焦设计：可见光和荧光图像同时清晰显示</w:t>
      </w:r>
    </w:p>
    <w:p w14:paraId="3BB5387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6.5、可高温高压、低温等离子灭菌。 </w:t>
      </w:r>
    </w:p>
    <w:p w14:paraId="2D8BDAA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7、台车：</w:t>
      </w:r>
    </w:p>
    <w:p w14:paraId="41E2D88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7.1、内窥镜摄像系统专用医疗台车：带显示器支臂，旋转、高低、俯仰全自由度调节，静音脚轮。</w:t>
      </w:r>
    </w:p>
    <w:p w14:paraId="3A126EC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 xml:space="preserve">8、该系统中包括的摄像主机、摄像头、冷光源设备应为同一品牌。 </w:t>
      </w:r>
    </w:p>
    <w:p w14:paraId="1555B9D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四、售后服务： </w:t>
      </w:r>
    </w:p>
    <w:p w14:paraId="3570BBF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1、质保期：至少5年,配件耗材保障供应全生命周期 。</w:t>
      </w:r>
    </w:p>
    <w:p w14:paraId="67898E4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2、负责首次计量检测，安全监测及备案。 </w:t>
      </w:r>
    </w:p>
    <w:p w14:paraId="7EA3FDA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default" w:ascii="宋体" w:hAnsi="宋体" w:eastAsia="宋体" w:cs="宋体"/>
          <w:kern w:val="2"/>
          <w:sz w:val="24"/>
          <w:szCs w:val="24"/>
          <w:lang w:val="en-US" w:eastAsia="zh-CN" w:bidi="ar-SA"/>
        </w:rPr>
        <w:t xml:space="preserve">3、开放数据接口，免费接入医院 HIS 系统，提供加盖公章的承诺书。 </w:t>
      </w:r>
    </w:p>
    <w:p w14:paraId="5FD221F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4、开放试剂、耗材。 </w:t>
      </w:r>
    </w:p>
    <w:p w14:paraId="2E2AEB0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5、使用正版软件，提供授权使用证书，免费升级。 </w:t>
      </w:r>
    </w:p>
    <w:p w14:paraId="41FD725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6、负责设备免费安装、调试、培训。 </w:t>
      </w:r>
    </w:p>
    <w:p w14:paraId="44281C2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7、负责提供设备消毒指导。</w:t>
      </w:r>
    </w:p>
    <w:p w14:paraId="7DF5163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5152725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4K荧光内窥镜摄像系统主机   1台      4K摄像头                   1根</w:t>
      </w:r>
    </w:p>
    <w:p w14:paraId="1988FA3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医用内窥镜冷光源            1台      高通量导光束                6根</w:t>
      </w:r>
    </w:p>
    <w:p w14:paraId="2DDF814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4K荧光内窥镜              1根       4K白光内窥镜               4根</w:t>
      </w:r>
    </w:p>
    <w:p w14:paraId="2AC3BB4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LED医用高清监视器         1台       专用设备台车               1台</w:t>
      </w:r>
    </w:p>
    <w:p w14:paraId="2D55A7D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气腹机                     1台        腔镜专用消毒盒             5个</w:t>
      </w:r>
    </w:p>
    <w:p w14:paraId="505A083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电容式中性电极             5套</w:t>
      </w:r>
    </w:p>
    <w:p w14:paraId="1FD12D3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b/>
          <w:bCs/>
          <w:kern w:val="2"/>
          <w:sz w:val="24"/>
          <w:szCs w:val="24"/>
          <w:lang w:val="en-US" w:eastAsia="zh-CN" w:bidi="ar-SA"/>
        </w:rPr>
      </w:pPr>
      <w:r>
        <w:rPr>
          <w:rFonts w:hint="default" w:ascii="宋体" w:hAnsi="宋体" w:eastAsia="宋体" w:cs="宋体"/>
          <w:b/>
          <w:bCs/>
          <w:kern w:val="2"/>
          <w:sz w:val="24"/>
          <w:szCs w:val="24"/>
          <w:lang w:val="en-US" w:eastAsia="zh-CN" w:bidi="ar-SA"/>
        </w:rPr>
        <w:t>二．4K内窥镜荧光摄像系统</w:t>
      </w:r>
    </w:p>
    <w:p w14:paraId="3723E13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）产品用途：预期与医用内窥镜、荧光造影剂吲哚菁绿（ICG）配合使用，适用于在微创内窥镜手术中提供实时的可见光影像及近红外荧光影像</w:t>
      </w:r>
    </w:p>
    <w:p w14:paraId="7738C37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3967BD9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主机</w:t>
      </w:r>
      <w:r>
        <w:rPr>
          <w:rFonts w:hint="default" w:ascii="宋体" w:hAnsi="宋体" w:eastAsia="宋体" w:cs="宋体"/>
          <w:kern w:val="2"/>
          <w:sz w:val="24"/>
          <w:szCs w:val="24"/>
          <w:lang w:val="en-US" w:eastAsia="zh-CN" w:bidi="ar-SA"/>
        </w:rPr>
        <w:tab/>
      </w:r>
    </w:p>
    <w:p w14:paraId="79CC14D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 xml:space="preserve">具备4K图像处理性能，能够输出3840*2160 和 4096*2160 超高清像素影像。支持16:9和17:9图像比例，逐行扫描，像素≥800 万； </w:t>
      </w:r>
    </w:p>
    <w:p w14:paraId="0E0B20F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r>
        <w:rPr>
          <w:rFonts w:hint="default" w:ascii="宋体" w:hAnsi="宋体" w:eastAsia="宋体" w:cs="宋体"/>
          <w:kern w:val="2"/>
          <w:sz w:val="24"/>
          <w:szCs w:val="24"/>
          <w:lang w:val="en-US" w:eastAsia="zh-CN" w:bidi="ar-SA"/>
        </w:rPr>
        <w:t>支持八种图像模式：</w:t>
      </w:r>
    </w:p>
    <w:p w14:paraId="2DF8AFA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白光、绿色荧光、彩色荧光、黑白荧光、白光主屏 - 四分屏、绿色荧光 - 四分屏、黑白荧光 -四分屏、彩色荧光 - 四分屏。不同图像于同一画面，实时动态同步观察识别对比判断病灶组织情况。</w:t>
      </w:r>
    </w:p>
    <w:p w14:paraId="394BAE0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r>
        <w:rPr>
          <w:rFonts w:hint="default" w:ascii="宋体" w:hAnsi="宋体" w:eastAsia="宋体" w:cs="宋体"/>
          <w:kern w:val="2"/>
          <w:sz w:val="24"/>
          <w:szCs w:val="24"/>
          <w:lang w:val="en-US" w:eastAsia="zh-CN" w:bidi="ar-SA"/>
        </w:rPr>
        <w:t>具有光谱染色功能，有针对性地对黏膜层血管网进行深度透视，便于区分异形血管，辅助临床诊断；</w:t>
      </w:r>
    </w:p>
    <w:p w14:paraId="4AEAE34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r>
        <w:rPr>
          <w:rFonts w:hint="default" w:ascii="宋体" w:hAnsi="宋体" w:eastAsia="宋体" w:cs="宋体"/>
          <w:kern w:val="2"/>
          <w:sz w:val="24"/>
          <w:szCs w:val="24"/>
          <w:lang w:val="en-US" w:eastAsia="zh-CN" w:bidi="ar-SA"/>
        </w:rPr>
        <w:t>颜色风格≥4种，满足不同临床医生的色彩风格喜好；</w:t>
      </w:r>
    </w:p>
    <w:p w14:paraId="4DBECD3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r>
        <w:rPr>
          <w:rFonts w:hint="default" w:ascii="宋体" w:hAnsi="宋体" w:eastAsia="宋体" w:cs="宋体"/>
          <w:kern w:val="2"/>
          <w:sz w:val="24"/>
          <w:szCs w:val="24"/>
          <w:lang w:val="en-US" w:eastAsia="zh-CN" w:bidi="ar-SA"/>
        </w:rPr>
        <w:t>用途：与医用内窥镜、荧光造影剂吲哚菁绿（ICG）配合使用，适用于在微创内窥镜手术中提供实时的可见光影像及近红外荧光影像；</w:t>
      </w:r>
    </w:p>
    <w:p w14:paraId="2757C7A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w:t>
      </w:r>
      <w:r>
        <w:rPr>
          <w:rFonts w:hint="default" w:ascii="宋体" w:hAnsi="宋体" w:eastAsia="宋体" w:cs="宋体"/>
          <w:kern w:val="2"/>
          <w:sz w:val="24"/>
          <w:szCs w:val="24"/>
          <w:lang w:val="en-US" w:eastAsia="zh-CN" w:bidi="ar-SA"/>
        </w:rPr>
        <w:t>具有细节增强、颜色增强、亮度均匀、去雾优化、HDR等多种智能图像算法，提供更佳的分辨力与色彩区分度；</w:t>
      </w:r>
    </w:p>
    <w:p w14:paraId="7F67E53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w:t>
      </w:r>
      <w:r>
        <w:rPr>
          <w:rFonts w:hint="default" w:ascii="宋体" w:hAnsi="宋体" w:eastAsia="宋体" w:cs="宋体"/>
          <w:kern w:val="2"/>
          <w:sz w:val="24"/>
          <w:szCs w:val="24"/>
          <w:lang w:val="en-US" w:eastAsia="zh-CN" w:bidi="ar-SA"/>
        </w:rPr>
        <w:t>采用触摸屏设计，屏幕尺寸≥7.8英寸，可在触摸屏上进行功能设置和常用参数显示；</w:t>
      </w:r>
    </w:p>
    <w:p w14:paraId="6306E8E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r>
        <w:rPr>
          <w:rFonts w:hint="default" w:ascii="宋体" w:hAnsi="宋体" w:eastAsia="宋体" w:cs="宋体"/>
          <w:kern w:val="2"/>
          <w:sz w:val="24"/>
          <w:szCs w:val="24"/>
          <w:lang w:val="en-US" w:eastAsia="zh-CN" w:bidi="ar-SA"/>
        </w:rPr>
        <w:t>内置4K刻录功能，可进行静态和动态图像采集，并通过USB端口进行录像和图片输出；</w:t>
      </w:r>
    </w:p>
    <w:p w14:paraId="5BD6EE7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r>
        <w:rPr>
          <w:rFonts w:hint="default" w:ascii="宋体" w:hAnsi="宋体" w:eastAsia="宋体" w:cs="宋体"/>
          <w:kern w:val="2"/>
          <w:sz w:val="24"/>
          <w:szCs w:val="24"/>
          <w:lang w:val="en-US" w:eastAsia="zh-CN" w:bidi="ar-SA"/>
        </w:rPr>
        <w:t>主机自带内置 USB3.0 接口刻录系统，USB 接口支持 U 盘、移动硬盘存储设备即插即用，录像储存有动画，并在触摸屏上显示移动设备状态和可录制剩余时间。可同时两个 USB 存储设备。当其中一个 USB 设备存满后会自动切换到另一个USB设备进行存储；</w:t>
      </w:r>
    </w:p>
    <w:p w14:paraId="369744F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1.10</w:t>
      </w:r>
      <w:r>
        <w:rPr>
          <w:rFonts w:hint="default" w:ascii="宋体" w:hAnsi="宋体" w:eastAsia="宋体" w:cs="宋体"/>
          <w:kern w:val="2"/>
          <w:sz w:val="24"/>
          <w:szCs w:val="24"/>
          <w:lang w:val="en-US" w:eastAsia="zh-CN" w:bidi="ar-SA"/>
        </w:rPr>
        <w:t xml:space="preserve">具有≥4种录像格式选择，录像文件大小可选，储存文件更自由。其中最大录像码率≥120Mbps； </w:t>
      </w:r>
    </w:p>
    <w:p w14:paraId="2EB532E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w:t>
      </w:r>
      <w:r>
        <w:rPr>
          <w:rFonts w:hint="default" w:ascii="宋体" w:hAnsi="宋体" w:eastAsia="宋体" w:cs="宋体"/>
          <w:kern w:val="2"/>
          <w:sz w:val="24"/>
          <w:szCs w:val="24"/>
          <w:lang w:val="en-US" w:eastAsia="zh-CN" w:bidi="ar-SA"/>
        </w:rPr>
        <w:t>录像文件支持FAT32、exFAT、NTFS文件格式；</w:t>
      </w:r>
    </w:p>
    <w:p w14:paraId="1D5FDF6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w:t>
      </w:r>
      <w:r>
        <w:rPr>
          <w:rFonts w:hint="default" w:ascii="宋体" w:hAnsi="宋体" w:eastAsia="宋体" w:cs="宋体"/>
          <w:kern w:val="2"/>
          <w:sz w:val="24"/>
          <w:szCs w:val="24"/>
          <w:lang w:val="en-US" w:eastAsia="zh-CN" w:bidi="ar-SA"/>
        </w:rPr>
        <w:t>需具有U盘设置功能，支持重置U盘；</w:t>
      </w:r>
    </w:p>
    <w:p w14:paraId="2E3249A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1.13</w:t>
      </w:r>
      <w:r>
        <w:rPr>
          <w:rFonts w:hint="default" w:ascii="宋体" w:hAnsi="宋体" w:eastAsia="宋体" w:cs="宋体"/>
          <w:kern w:val="2"/>
          <w:sz w:val="24"/>
          <w:szCs w:val="24"/>
          <w:lang w:val="en-US" w:eastAsia="zh-CN" w:bidi="ar-SA"/>
        </w:rPr>
        <w:t>具备至少3路能够同时输出的4K超高清信号， 2 路高清信号；</w:t>
      </w:r>
    </w:p>
    <w:p w14:paraId="448D147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1.14</w:t>
      </w:r>
      <w:r>
        <w:rPr>
          <w:rFonts w:hint="default" w:ascii="宋体" w:hAnsi="宋体" w:eastAsia="宋体" w:cs="宋体"/>
          <w:kern w:val="2"/>
          <w:sz w:val="24"/>
          <w:szCs w:val="24"/>
          <w:lang w:val="en-US" w:eastAsia="zh-CN" w:bidi="ar-SA"/>
        </w:rPr>
        <w:t>信号输出方式应至少包括一路12G-SDI和两路HDMI，以便于手术室在连接副显示器时可以只通过一根线缆进行连接，便于手术室线缆管理；</w:t>
      </w:r>
    </w:p>
    <w:p w14:paraId="182CE41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1.15</w:t>
      </w:r>
      <w:r>
        <w:rPr>
          <w:rFonts w:hint="default" w:ascii="宋体" w:hAnsi="宋体" w:eastAsia="宋体" w:cs="宋体"/>
          <w:kern w:val="2"/>
          <w:sz w:val="24"/>
          <w:szCs w:val="24"/>
          <w:lang w:val="en-US" w:eastAsia="zh-CN" w:bidi="ar-SA"/>
        </w:rPr>
        <w:t>具有自动对焦功能，可短按AF键实现一键对焦；</w:t>
      </w:r>
    </w:p>
    <w:p w14:paraId="610601F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w:t>
      </w:r>
      <w:r>
        <w:rPr>
          <w:rFonts w:hint="default" w:ascii="宋体" w:hAnsi="宋体" w:eastAsia="宋体" w:cs="宋体"/>
          <w:kern w:val="2"/>
          <w:sz w:val="24"/>
          <w:szCs w:val="24"/>
          <w:lang w:val="en-US" w:eastAsia="zh-CN" w:bidi="ar-SA"/>
        </w:rPr>
        <w:t>具有用户配置功能，医生可自定义≥20种参数保存模式，并直接调用自定义模式；</w:t>
      </w:r>
    </w:p>
    <w:p w14:paraId="4A7ED86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1.16</w:t>
      </w:r>
      <w:r>
        <w:rPr>
          <w:rFonts w:hint="default" w:ascii="宋体" w:hAnsi="宋体" w:eastAsia="宋体" w:cs="宋体"/>
          <w:kern w:val="2"/>
          <w:sz w:val="24"/>
          <w:szCs w:val="24"/>
          <w:lang w:val="en-US" w:eastAsia="zh-CN" w:bidi="ar-SA"/>
        </w:rPr>
        <w:t>具有画幅自适应调控功能开关，可根据临床需要，选择开启。</w:t>
      </w:r>
    </w:p>
    <w:p w14:paraId="5E5B823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摄像头</w:t>
      </w:r>
      <w:r>
        <w:rPr>
          <w:rFonts w:hint="default" w:ascii="宋体" w:hAnsi="宋体" w:eastAsia="宋体" w:cs="宋体"/>
          <w:kern w:val="2"/>
          <w:sz w:val="24"/>
          <w:szCs w:val="24"/>
          <w:lang w:val="en-US" w:eastAsia="zh-CN" w:bidi="ar-SA"/>
        </w:rPr>
        <w:tab/>
      </w:r>
    </w:p>
    <w:p w14:paraId="37D5B1F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r>
        <w:rPr>
          <w:rFonts w:hint="default" w:ascii="宋体" w:hAnsi="宋体" w:eastAsia="宋体" w:cs="宋体"/>
          <w:kern w:val="2"/>
          <w:sz w:val="24"/>
          <w:szCs w:val="24"/>
          <w:lang w:val="en-US" w:eastAsia="zh-CN" w:bidi="ar-SA"/>
        </w:rPr>
        <w:t>电器安全：医用设备电气安全CF级别I类防护，可应用与心脏设备；</w:t>
      </w:r>
    </w:p>
    <w:p w14:paraId="30EF7A9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荧光摄像头重量≤ 240g；</w:t>
      </w:r>
    </w:p>
    <w:p w14:paraId="29927B7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w:t>
      </w:r>
      <w:r>
        <w:rPr>
          <w:rFonts w:hint="default" w:ascii="宋体" w:hAnsi="宋体" w:eastAsia="宋体" w:cs="宋体"/>
          <w:kern w:val="2"/>
          <w:sz w:val="24"/>
          <w:szCs w:val="24"/>
          <w:lang w:val="en-US" w:eastAsia="zh-CN" w:bidi="ar-SA"/>
        </w:rPr>
        <w:t xml:space="preserve">摄像头防护等级：≥IPX7； </w:t>
      </w:r>
    </w:p>
    <w:p w14:paraId="529897B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r>
        <w:rPr>
          <w:rFonts w:hint="default" w:ascii="宋体" w:hAnsi="宋体" w:eastAsia="宋体" w:cs="宋体"/>
          <w:kern w:val="2"/>
          <w:sz w:val="24"/>
          <w:szCs w:val="24"/>
          <w:lang w:val="en-US" w:eastAsia="zh-CN" w:bidi="ar-SA"/>
        </w:rPr>
        <w:t>白光信号采用白光CMOS逐行扫描成像，荧光信号采用荧光CMOS逐行扫描成像；</w:t>
      </w:r>
    </w:p>
    <w:p w14:paraId="4E6D2D4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default" w:ascii="宋体" w:hAnsi="宋体" w:eastAsia="宋体" w:cs="宋体"/>
          <w:kern w:val="2"/>
          <w:sz w:val="24"/>
          <w:szCs w:val="24"/>
          <w:lang w:val="en-US" w:eastAsia="zh-CN" w:bidi="ar-SA"/>
        </w:rPr>
        <w:t>摄像头可耐受环氧乙烷灭菌和低温等离子灭菌方式，需提供证明材料；</w:t>
      </w:r>
    </w:p>
    <w:p w14:paraId="2C71D3A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w:t>
      </w:r>
      <w:r>
        <w:rPr>
          <w:rFonts w:hint="default" w:ascii="宋体" w:hAnsi="宋体" w:eastAsia="宋体" w:cs="宋体"/>
          <w:kern w:val="2"/>
          <w:sz w:val="24"/>
          <w:szCs w:val="24"/>
          <w:lang w:val="en-US" w:eastAsia="zh-CN" w:bidi="ar-SA"/>
        </w:rPr>
        <w:t>具有≥3个自定义摄像头按键，能支持6个自定义功能，有20种可定义功能。可进行白平衡、拍照、录像、切换图像模式等功能设置；</w:t>
      </w:r>
    </w:p>
    <w:p w14:paraId="78549C1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w:t>
      </w:r>
      <w:r>
        <w:rPr>
          <w:rFonts w:hint="default" w:ascii="宋体" w:hAnsi="宋体" w:eastAsia="宋体" w:cs="宋体"/>
          <w:kern w:val="2"/>
          <w:sz w:val="24"/>
          <w:szCs w:val="24"/>
          <w:lang w:val="en-US" w:eastAsia="zh-CN" w:bidi="ar-SA"/>
        </w:rPr>
        <w:t>摄像头可连接目镜杯卡口为32mm直径的各类光学视管。</w:t>
      </w:r>
    </w:p>
    <w:p w14:paraId="102E06B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镜子</w:t>
      </w:r>
    </w:p>
    <w:p w14:paraId="06A82B1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w:t>
      </w:r>
      <w:r>
        <w:rPr>
          <w:rFonts w:hint="default" w:ascii="宋体" w:hAnsi="宋体" w:eastAsia="宋体" w:cs="宋体"/>
          <w:kern w:val="2"/>
          <w:sz w:val="24"/>
          <w:szCs w:val="24"/>
          <w:lang w:val="en-US" w:eastAsia="zh-CN" w:bidi="ar-SA"/>
        </w:rPr>
        <w:t>与摄像主机为同一制造商；</w:t>
      </w:r>
    </w:p>
    <w:p w14:paraId="42DC1C0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w:t>
      </w:r>
      <w:r>
        <w:rPr>
          <w:rFonts w:hint="default" w:ascii="宋体" w:hAnsi="宋体" w:eastAsia="宋体" w:cs="宋体"/>
          <w:kern w:val="2"/>
          <w:sz w:val="24"/>
          <w:szCs w:val="24"/>
          <w:lang w:val="en-US" w:eastAsia="zh-CN" w:bidi="ar-SA"/>
        </w:rPr>
        <w:t>直径10mm， 30度视野方向，视野角度≥80°，工作长度≥320mm；</w:t>
      </w:r>
    </w:p>
    <w:p w14:paraId="4EAF176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支持高温高压、低温等离子、环氧乙烷等消毒灭菌方式；</w:t>
      </w:r>
    </w:p>
    <w:p w14:paraId="44769C9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w:t>
      </w:r>
      <w:r>
        <w:rPr>
          <w:rFonts w:hint="default" w:ascii="宋体" w:hAnsi="宋体" w:eastAsia="宋体" w:cs="宋体"/>
          <w:kern w:val="2"/>
          <w:sz w:val="24"/>
          <w:szCs w:val="24"/>
          <w:lang w:val="en-US" w:eastAsia="zh-CN" w:bidi="ar-SA"/>
        </w:rPr>
        <w:t>大景深光学视管，有效景深3mm-190mm；</w:t>
      </w:r>
    </w:p>
    <w:p w14:paraId="7AF3371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w:t>
      </w:r>
      <w:r>
        <w:rPr>
          <w:rFonts w:hint="default" w:ascii="宋体" w:hAnsi="宋体" w:eastAsia="宋体" w:cs="宋体"/>
          <w:kern w:val="2"/>
          <w:sz w:val="24"/>
          <w:szCs w:val="24"/>
          <w:lang w:val="en-US" w:eastAsia="zh-CN" w:bidi="ar-SA"/>
        </w:rPr>
        <w:t>视场中心角分辨率≥7.0°；</w:t>
      </w:r>
    </w:p>
    <w:p w14:paraId="7FC0B18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光源</w:t>
      </w:r>
      <w:r>
        <w:rPr>
          <w:rFonts w:hint="default" w:ascii="宋体" w:hAnsi="宋体" w:eastAsia="宋体" w:cs="宋体"/>
          <w:kern w:val="2"/>
          <w:sz w:val="24"/>
          <w:szCs w:val="24"/>
          <w:lang w:val="en-US" w:eastAsia="zh-CN" w:bidi="ar-SA"/>
        </w:rPr>
        <w:tab/>
      </w:r>
    </w:p>
    <w:p w14:paraId="529FACA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w:t>
      </w:r>
      <w:r>
        <w:rPr>
          <w:rFonts w:hint="default" w:ascii="宋体" w:hAnsi="宋体" w:eastAsia="宋体" w:cs="宋体"/>
          <w:kern w:val="2"/>
          <w:sz w:val="24"/>
          <w:szCs w:val="24"/>
          <w:lang w:val="en-US" w:eastAsia="zh-CN" w:bidi="ar-SA"/>
        </w:rPr>
        <w:t>设备支持同时输出近红外激光和白光，且激光为3R级医用激光光源；</w:t>
      </w:r>
    </w:p>
    <w:p w14:paraId="6D5CC0B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w:t>
      </w:r>
      <w:r>
        <w:rPr>
          <w:rFonts w:hint="default" w:ascii="宋体" w:hAnsi="宋体" w:eastAsia="宋体" w:cs="宋体"/>
          <w:kern w:val="2"/>
          <w:sz w:val="24"/>
          <w:szCs w:val="24"/>
          <w:lang w:val="en-US" w:eastAsia="zh-CN" w:bidi="ar-SA"/>
        </w:rPr>
        <w:t>设备采用触摸屏设计，屏幕尺寸≥7.8英寸，可在触摸屏上进行LED光源的常用参数调整；</w:t>
      </w:r>
    </w:p>
    <w:p w14:paraId="1DB3D59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w:t>
      </w:r>
      <w:r>
        <w:rPr>
          <w:rFonts w:hint="default" w:ascii="宋体" w:hAnsi="宋体" w:eastAsia="宋体" w:cs="宋体"/>
          <w:kern w:val="2"/>
          <w:sz w:val="24"/>
          <w:szCs w:val="24"/>
          <w:lang w:val="en-US" w:eastAsia="zh-CN" w:bidi="ar-SA"/>
        </w:rPr>
        <w:t>设备类型：Ⅰ类除颤CF型；</w:t>
      </w:r>
    </w:p>
    <w:p w14:paraId="1A5DDA1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w:t>
      </w:r>
      <w:r>
        <w:rPr>
          <w:rFonts w:hint="default" w:ascii="宋体" w:hAnsi="宋体" w:eastAsia="宋体" w:cs="宋体"/>
          <w:kern w:val="2"/>
          <w:sz w:val="24"/>
          <w:szCs w:val="24"/>
          <w:lang w:val="en-US" w:eastAsia="zh-CN" w:bidi="ar-SA"/>
        </w:rPr>
        <w:t>整机功率260VA，工作电源AC220V，50Hz；</w:t>
      </w:r>
    </w:p>
    <w:p w14:paraId="11A1F64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w:t>
      </w:r>
      <w:r>
        <w:rPr>
          <w:rFonts w:hint="default" w:ascii="宋体" w:hAnsi="宋体" w:eastAsia="宋体" w:cs="宋体"/>
          <w:kern w:val="2"/>
          <w:sz w:val="24"/>
          <w:szCs w:val="24"/>
          <w:lang w:val="en-US" w:eastAsia="zh-CN" w:bidi="ar-SA"/>
        </w:rPr>
        <w:t>冷光源300nm-1700nm波长范围内的辐射通量和光通量比值≤6mW/lm；</w:t>
      </w:r>
    </w:p>
    <w:p w14:paraId="03D5FFA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4.6</w:t>
      </w:r>
      <w:r>
        <w:rPr>
          <w:rFonts w:hint="default" w:ascii="宋体" w:hAnsi="宋体" w:eastAsia="宋体" w:cs="宋体"/>
          <w:kern w:val="2"/>
          <w:sz w:val="24"/>
          <w:szCs w:val="24"/>
          <w:lang w:val="en-US" w:eastAsia="zh-CN" w:bidi="ar-SA"/>
        </w:rPr>
        <w:t>白光冷光源的输出总光通量应≥2000lm；</w:t>
      </w:r>
    </w:p>
    <w:p w14:paraId="66B429B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4.7</w:t>
      </w:r>
      <w:r>
        <w:rPr>
          <w:rFonts w:hint="default" w:ascii="宋体" w:hAnsi="宋体" w:eastAsia="宋体" w:cs="宋体"/>
          <w:kern w:val="2"/>
          <w:sz w:val="24"/>
          <w:szCs w:val="24"/>
          <w:lang w:val="en-US" w:eastAsia="zh-CN" w:bidi="ar-SA"/>
        </w:rPr>
        <w:t>LED灯泡工作寿命≥60000小时；</w:t>
      </w:r>
    </w:p>
    <w:p w14:paraId="3E78059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4.8</w:t>
      </w:r>
      <w:r>
        <w:rPr>
          <w:rFonts w:hint="default" w:ascii="宋体" w:hAnsi="宋体" w:eastAsia="宋体" w:cs="宋体"/>
          <w:kern w:val="2"/>
          <w:sz w:val="24"/>
          <w:szCs w:val="24"/>
          <w:lang w:val="en-US" w:eastAsia="zh-CN" w:bidi="ar-SA"/>
        </w:rPr>
        <w:t>光输出最大中心照度≥ 3000000Lux；</w:t>
      </w:r>
    </w:p>
    <w:p w14:paraId="1EEFB80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4.9</w:t>
      </w:r>
      <w:r>
        <w:rPr>
          <w:rFonts w:hint="default" w:ascii="宋体" w:hAnsi="宋体" w:eastAsia="宋体" w:cs="宋体"/>
          <w:kern w:val="2"/>
          <w:sz w:val="24"/>
          <w:szCs w:val="24"/>
          <w:lang w:val="en-US" w:eastAsia="zh-CN" w:bidi="ar-SA"/>
        </w:rPr>
        <w:t>光输出孔直径为7.2 ± 0.5 mm；</w:t>
      </w:r>
    </w:p>
    <w:p w14:paraId="4C7006D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4.10</w:t>
      </w:r>
      <w:r>
        <w:rPr>
          <w:rFonts w:hint="default" w:ascii="宋体" w:hAnsi="宋体" w:eastAsia="宋体" w:cs="宋体"/>
          <w:kern w:val="2"/>
          <w:sz w:val="24"/>
          <w:szCs w:val="24"/>
          <w:lang w:val="en-US" w:eastAsia="zh-CN" w:bidi="ar-SA"/>
        </w:rPr>
        <w:t>可进行多级亮度调节，满足不同临床手术的亮度要求；</w:t>
      </w:r>
    </w:p>
    <w:p w14:paraId="54DF7BC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w:t>
      </w:r>
      <w:r>
        <w:rPr>
          <w:rFonts w:hint="default" w:ascii="宋体" w:hAnsi="宋体" w:eastAsia="宋体" w:cs="宋体"/>
          <w:kern w:val="2"/>
          <w:sz w:val="24"/>
          <w:szCs w:val="24"/>
          <w:lang w:val="en-US" w:eastAsia="zh-CN" w:bidi="ar-SA"/>
        </w:rPr>
        <w:t>具有主机光源联动功能，可根据当前手术视野的情况自动调节互联光源亮度，以保证手术视野清晰，光源亮度均衡；</w:t>
      </w:r>
    </w:p>
    <w:p w14:paraId="7153C82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w:t>
      </w:r>
      <w:r>
        <w:rPr>
          <w:rFonts w:hint="default" w:ascii="宋体" w:hAnsi="宋体" w:eastAsia="宋体" w:cs="宋体"/>
          <w:kern w:val="2"/>
          <w:sz w:val="24"/>
          <w:szCs w:val="24"/>
          <w:lang w:val="en-US" w:eastAsia="zh-CN" w:bidi="ar-SA"/>
        </w:rPr>
        <w:t>冷光源在正常运行时产生的最大噪音≤55dB（A）；</w:t>
      </w:r>
    </w:p>
    <w:p w14:paraId="60F4B13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4.13</w:t>
      </w:r>
      <w:r>
        <w:rPr>
          <w:rFonts w:hint="default" w:ascii="宋体" w:hAnsi="宋体" w:eastAsia="宋体" w:cs="宋体"/>
          <w:kern w:val="2"/>
          <w:sz w:val="24"/>
          <w:szCs w:val="24"/>
          <w:lang w:val="en-US" w:eastAsia="zh-CN" w:bidi="ar-SA"/>
        </w:rPr>
        <w:t>具有一键待机功能，以便手术过程中短时关闭光源；</w:t>
      </w:r>
    </w:p>
    <w:p w14:paraId="5DB56C0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4.14</w:t>
      </w:r>
      <w:r>
        <w:rPr>
          <w:rFonts w:hint="default" w:ascii="宋体" w:hAnsi="宋体" w:eastAsia="宋体" w:cs="宋体"/>
          <w:kern w:val="2"/>
          <w:sz w:val="24"/>
          <w:szCs w:val="24"/>
          <w:lang w:val="en-US" w:eastAsia="zh-CN" w:bidi="ar-SA"/>
        </w:rPr>
        <w:t>具有高温报警、灯泡寿命警示功能；</w:t>
      </w:r>
    </w:p>
    <w:p w14:paraId="37484B1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 xml:space="preserve">15与摄像主机同一品牌，保证荧光显影的精准度和清晰度； </w:t>
      </w:r>
    </w:p>
    <w:p w14:paraId="1E98F50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气腹机</w:t>
      </w:r>
      <w:r>
        <w:rPr>
          <w:rFonts w:hint="default" w:ascii="宋体" w:hAnsi="宋体" w:eastAsia="宋体" w:cs="宋体"/>
          <w:kern w:val="2"/>
          <w:sz w:val="24"/>
          <w:szCs w:val="24"/>
          <w:lang w:val="en-US" w:eastAsia="zh-CN" w:bidi="ar-SA"/>
        </w:rPr>
        <w:tab/>
      </w:r>
    </w:p>
    <w:p w14:paraId="5BC9619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1流速≥50升/分钟，流量调节范围0.1-50L/min，以满足精确调节和高流速供气的需求；</w:t>
      </w:r>
    </w:p>
    <w:p w14:paraId="771C6FA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 xml:space="preserve">2压力范围：1mmHg-30mmHg，气压显示准确性±2mmHg； </w:t>
      </w:r>
    </w:p>
    <w:p w14:paraId="0DD106D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3采用触摸屏设计，能够更好进行设置操作，显示参数和故障信息；</w:t>
      </w:r>
    </w:p>
    <w:p w14:paraId="345C266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4具备少儿模式、成人模式、肥胖模式、后腹腔模式，亦可自定义模式，满足不同手术需求；</w:t>
      </w:r>
    </w:p>
    <w:p w14:paraId="6094506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具有双重报警系统，气压过高、管道堵塞、供气不足、自检失败、温度过高等情况下，既有声音提醒，亦有文字提示；</w:t>
      </w:r>
    </w:p>
    <w:p w14:paraId="5F41127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6气压过高时，具有自动排气功能，防止体内压力过高；</w:t>
      </w:r>
    </w:p>
    <w:p w14:paraId="15AD6FA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7具有排烟功能，在负压吸力为0.04-0.06MPa的情况下，最大排烟流量≥8L/min；</w:t>
      </w:r>
    </w:p>
    <w:p w14:paraId="5912CD9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8气腹机末端CO2气体加热功能，加热温度理论值为37℃；</w:t>
      </w:r>
    </w:p>
    <w:p w14:paraId="435C440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9与成像系统为同一制造商；</w:t>
      </w:r>
    </w:p>
    <w:p w14:paraId="4C3042B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台车</w:t>
      </w:r>
      <w:r>
        <w:rPr>
          <w:rFonts w:hint="default" w:ascii="宋体" w:hAnsi="宋体" w:eastAsia="宋体" w:cs="宋体"/>
          <w:kern w:val="2"/>
          <w:sz w:val="24"/>
          <w:szCs w:val="24"/>
          <w:lang w:val="en-US" w:eastAsia="zh-CN" w:bidi="ar-SA"/>
        </w:rPr>
        <w:tab/>
      </w:r>
    </w:p>
    <w:p w14:paraId="35DE695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1台车具有总控开关，可一键开启和关闭腔镜全套设备；</w:t>
      </w:r>
    </w:p>
    <w:p w14:paraId="37F5F7B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2具有后盖门及线缆管理设计；</w:t>
      </w:r>
    </w:p>
    <w:p w14:paraId="2E5DD2A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显示器</w:t>
      </w:r>
      <w:r>
        <w:rPr>
          <w:rFonts w:hint="default" w:ascii="宋体" w:hAnsi="宋体" w:eastAsia="宋体" w:cs="宋体"/>
          <w:kern w:val="2"/>
          <w:sz w:val="24"/>
          <w:szCs w:val="24"/>
          <w:lang w:val="en-US" w:eastAsia="zh-CN" w:bidi="ar-SA"/>
        </w:rPr>
        <w:tab/>
      </w:r>
    </w:p>
    <w:p w14:paraId="2FADF72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 xml:space="preserve">4K医用监视器，尺寸≥32英寸； </w:t>
      </w:r>
    </w:p>
    <w:p w14:paraId="13C6160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w:t>
      </w:r>
      <w:r>
        <w:rPr>
          <w:rFonts w:hint="default" w:ascii="宋体" w:hAnsi="宋体" w:eastAsia="宋体" w:cs="宋体"/>
          <w:kern w:val="2"/>
          <w:sz w:val="24"/>
          <w:szCs w:val="24"/>
          <w:lang w:val="en-US" w:eastAsia="zh-CN" w:bidi="ar-SA"/>
        </w:rPr>
        <w:t xml:space="preserve">支持4K 60Hz超高清显示； </w:t>
      </w:r>
    </w:p>
    <w:p w14:paraId="46682C2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w:t>
      </w:r>
      <w:r>
        <w:rPr>
          <w:rFonts w:hint="default" w:ascii="宋体" w:hAnsi="宋体" w:eastAsia="宋体" w:cs="宋体"/>
          <w:kern w:val="2"/>
          <w:sz w:val="24"/>
          <w:szCs w:val="24"/>
          <w:lang w:val="en-US" w:eastAsia="zh-CN" w:bidi="ar-SA"/>
        </w:rPr>
        <w:t xml:space="preserve">具有HDMI或12G-SDI的4K超高清接口，可满足4K图像显示； </w:t>
      </w:r>
    </w:p>
    <w:p w14:paraId="7098BAD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w:t>
      </w:r>
      <w:r>
        <w:rPr>
          <w:rFonts w:hint="default" w:ascii="宋体" w:hAnsi="宋体" w:eastAsia="宋体" w:cs="宋体"/>
          <w:kern w:val="2"/>
          <w:sz w:val="24"/>
          <w:szCs w:val="24"/>
          <w:lang w:val="en-US" w:eastAsia="zh-CN" w:bidi="ar-SA"/>
        </w:rPr>
        <w:t xml:space="preserve">具有3G-SDI或DVI的全高清接口，可满足全高清图像显示； </w:t>
      </w:r>
    </w:p>
    <w:p w14:paraId="1A66D37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w:t>
      </w:r>
      <w:r>
        <w:rPr>
          <w:rFonts w:hint="default" w:ascii="宋体" w:hAnsi="宋体" w:eastAsia="宋体" w:cs="宋体"/>
          <w:kern w:val="2"/>
          <w:sz w:val="24"/>
          <w:szCs w:val="24"/>
          <w:lang w:val="en-US" w:eastAsia="zh-CN" w:bidi="ar-SA"/>
        </w:rPr>
        <w:t>最大背光亮度≥800cd/m2；</w:t>
      </w:r>
    </w:p>
    <w:p w14:paraId="250E371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w:t>
      </w:r>
      <w:r>
        <w:rPr>
          <w:rFonts w:hint="default" w:ascii="宋体" w:hAnsi="宋体" w:eastAsia="宋体" w:cs="宋体"/>
          <w:kern w:val="2"/>
          <w:sz w:val="24"/>
          <w:szCs w:val="24"/>
          <w:lang w:val="en-US" w:eastAsia="zh-CN" w:bidi="ar-SA"/>
        </w:rPr>
        <w:t>显示器对比度≥1400；</w:t>
      </w:r>
    </w:p>
    <w:p w14:paraId="0C5FAD0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具有≥178°可视角度；</w:t>
      </w:r>
    </w:p>
    <w:p w14:paraId="38CD8B6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7.8</w:t>
      </w:r>
      <w:r>
        <w:rPr>
          <w:rFonts w:hint="default" w:ascii="宋体" w:hAnsi="宋体" w:eastAsia="宋体" w:cs="宋体"/>
          <w:kern w:val="2"/>
          <w:sz w:val="24"/>
          <w:szCs w:val="24"/>
          <w:lang w:val="en-US" w:eastAsia="zh-CN" w:bidi="ar-SA"/>
        </w:rPr>
        <w:t>具有节能环保认证，需提供证书。</w:t>
      </w:r>
    </w:p>
    <w:p w14:paraId="4B7F55F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2E80705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4k腹腔镜主机 一台       医用内窥镜冷光源一台         摄像头一个</w:t>
      </w:r>
    </w:p>
    <w:p w14:paraId="4FF6EBC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导光束十根              气腹机一台                台车一台</w:t>
      </w:r>
    </w:p>
    <w:p w14:paraId="5D259D7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32"显示器 二台             4K荧光腔镜一根       腔镜四根</w:t>
      </w:r>
    </w:p>
    <w:p w14:paraId="35A9E1F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气腹管十根，      摄像头灭菌盒一个</w:t>
      </w:r>
    </w:p>
    <w:p w14:paraId="123F877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腹腔镜灭菌盒六个中央供气管连接管一根。</w:t>
      </w:r>
    </w:p>
    <w:p w14:paraId="623EABC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（四）质量保证期：不少于5年</w:t>
      </w:r>
    </w:p>
    <w:p w14:paraId="6CB771AE">
      <w:pP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p>
    <w:p w14:paraId="63D2BA15">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第5包  品目5-1 病人监护仪</w:t>
      </w:r>
    </w:p>
    <w:p w14:paraId="28416AF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（一）产品用途：监测病人生命体征</w:t>
      </w:r>
    </w:p>
    <w:p w14:paraId="4ED2B66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（二）产品技术参数：插件式监护仪，主机插件槽≥5个，可另选配插件箱，满足参数升级需要。可通过有线和无线的方式联入中央监护系统。</w:t>
      </w:r>
    </w:p>
    <w:p w14:paraId="2A6E04A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显示屏：</w:t>
      </w:r>
    </w:p>
    <w:p w14:paraId="6E25475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1.1尺寸≥12”，可外接显示器，同时观察波形≥10通道。</w:t>
      </w:r>
    </w:p>
    <w:p w14:paraId="0E301E2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1.2可选触屏。  </w:t>
      </w:r>
    </w:p>
    <w:p w14:paraId="7E816C8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标准配置：心电(ECG)、呼吸(RESP)、无创血压(NBP)、血氧饱和度(SpO2)、脉率(PR)、双体温(TEMP)。可选配置：12导心电(12-Lead)、有创压力(IBP)、主流\旁流呼末二氧化碳(EtCO2)、微流呼末二氧化碳(EtCO2)、麻醉气体(AG)、脑电双频指数(BIS)；可选触屏、锂电池、记录仪。</w:t>
      </w:r>
    </w:p>
    <w:p w14:paraId="480DD6E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监护的病人类型包括：成人、小儿、新生儿。</w:t>
      </w:r>
    </w:p>
    <w:p w14:paraId="1B257B9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显示界面：提供常规界面、实时动态短趋势、大字体、7/12导联同屏、他床观察、呼吸氧合图OxyCRG等界面。</w:t>
      </w:r>
    </w:p>
    <w:p w14:paraId="61EFAB0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提供4种科室界面供自定义。</w:t>
      </w:r>
    </w:p>
    <w:p w14:paraId="1B9179E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心电、呼吸、无创血压、血氧、体温、IBP、BIS参数的医用电气安全级别，达到CF级。</w:t>
      </w:r>
    </w:p>
    <w:p w14:paraId="2BD32CF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心电：</w:t>
      </w:r>
    </w:p>
    <w:p w14:paraId="044D3A5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7.1标配心电3/5导。</w:t>
      </w:r>
    </w:p>
    <w:p w14:paraId="0271782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7.2可选配12导心电；</w:t>
      </w:r>
    </w:p>
    <w:p w14:paraId="4CEFFBC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7.3具有监护、手术（滤波）和扩展（诊断）等3种以上的滤波模式；</w:t>
      </w:r>
    </w:p>
    <w:p w14:paraId="5CC5C50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7.4心电扫描速度扫描速度 至少包括6.25-50 mm/s（四挡及以上）。</w:t>
      </w:r>
    </w:p>
    <w:p w14:paraId="192E894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7.5心电附件：可选配应用于手术室的抗电刀心电导联附件，原装进口，分体式，在该监护仪的用户手册的附件目录中，提供证明材料。</w:t>
      </w:r>
    </w:p>
    <w:p w14:paraId="6E0B621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心律失常分析和ST分析功能：</w:t>
      </w:r>
    </w:p>
    <w:p w14:paraId="7B2C187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8.1 标配心律失常种类≥23种，包括“房颤”等高级分析功能。标配 QT/QTc 分析功能，显示QT、QTc、ΔQTc和QT-HR测量值，有利于发现尖端扭转型室速、室颤、癫痫、晕厥、猝死等高风险情况。</w:t>
      </w:r>
    </w:p>
    <w:p w14:paraId="552C80F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8.2具有最多12导ST分析功能，ST测量范围：-2.5mV至+2.5mV；提供ST映像图，直观反映心肌缺血或心梗情况</w:t>
      </w:r>
    </w:p>
    <w:p w14:paraId="5B4A1B1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▲8.3</w:t>
      </w:r>
      <w:r>
        <w:rPr>
          <w:rFonts w:hint="eastAsia" w:ascii="宋体" w:hAnsi="宋体" w:eastAsia="宋体" w:cs="宋体"/>
          <w:kern w:val="2"/>
          <w:sz w:val="24"/>
          <w:szCs w:val="24"/>
          <w:lang w:val="en-US" w:eastAsia="zh-CN" w:bidi="ar-SA"/>
        </w:rPr>
        <w:t xml:space="preserve">  </w:t>
      </w:r>
      <w:r>
        <w:rPr>
          <w:rFonts w:hint="default" w:ascii="宋体" w:hAnsi="宋体" w:eastAsia="宋体" w:cs="宋体"/>
          <w:kern w:val="2"/>
          <w:sz w:val="24"/>
          <w:szCs w:val="24"/>
          <w:lang w:val="en-US" w:eastAsia="zh-CN" w:bidi="ar-SA"/>
        </w:rPr>
        <w:t>12导联ST 数值可以环形图形形式标记，实时更新，并且可显示≥4环同时呈现，以显示≥4个时间段的ST段趋势变化，辅助临床动态评估患者病情变化</w:t>
      </w:r>
    </w:p>
    <w:p w14:paraId="2C75B1D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9</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心率：</w:t>
      </w:r>
    </w:p>
    <w:p w14:paraId="4749239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9.1具有起搏检测功能，可检出并滤过起搏器信号，避免被记作正常的QRS波群和心率。</w:t>
      </w:r>
    </w:p>
    <w:p w14:paraId="3367C99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9.2 具备心率变异分析功能，可对病人心率在一定时间内周期性改变情况进行分析，并对心率变异分析结果进行统计，以饼状图形式显示。</w:t>
      </w:r>
    </w:p>
    <w:p w14:paraId="38CAAB7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 xml:space="preserve">无创血压：  </w:t>
      </w:r>
    </w:p>
    <w:p w14:paraId="17F56A2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▲10.1具备动态血压分析功能，可自动统计分析24小时内血压变化，自动显示平均血压、白天和夜间平均血压、血压高于正常百分比等参数，并以柱状图形式显示，为降压药的用量起指示作用。 </w:t>
      </w:r>
    </w:p>
    <w:p w14:paraId="0E3875C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▲10.2具有收缩压和舒张压的血压差报警功能。     </w:t>
      </w:r>
    </w:p>
    <w:p w14:paraId="31C89FE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10.3NBP测量结束时，提供提示音。</w:t>
      </w:r>
    </w:p>
    <w:p w14:paraId="16EC6F2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10.4具备辅助静脉穿刺功能。</w:t>
      </w:r>
    </w:p>
    <w:p w14:paraId="4A853D7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血氧：</w:t>
      </w:r>
    </w:p>
    <w:p w14:paraId="513B671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▲11.1 标配具有灌注度指数 (PI)功能 。</w:t>
      </w:r>
    </w:p>
    <w:p w14:paraId="256806D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11.2血氧脉率范围30-300bpm。</w:t>
      </w:r>
    </w:p>
    <w:p w14:paraId="170CBDB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2呼吸：</w:t>
      </w:r>
    </w:p>
    <w:p w14:paraId="25B30E2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12.1常规使用阻抗法进行呼吸监测。</w:t>
      </w:r>
    </w:p>
    <w:p w14:paraId="2AC631E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▲12.2 4种呼吸导联可以选择RA-LA、RA-LL、LA-RL、LL-RL。</w:t>
      </w:r>
    </w:p>
    <w:p w14:paraId="75C00EB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 xml:space="preserve">可选配呼气末二氧化碳 (EtCO2) </w:t>
      </w:r>
    </w:p>
    <w:p w14:paraId="1F5F2C6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13.1 可选择主流/旁流EtCO2模块，也可选择微流EtCO2模块</w:t>
      </w:r>
    </w:p>
    <w:p w14:paraId="06E958D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▲13.2 主流/旁流EtCO2模块：即通过更换传感器与附件，实现在一个模块上的两种技术切换，旁流技术无需使用集水器或水槽。旁流采样速率≤50ml/min</w:t>
      </w:r>
      <w:r>
        <w:rPr>
          <w:rFonts w:hint="eastAsia" w:cs="宋体"/>
          <w:kern w:val="2"/>
          <w:sz w:val="24"/>
          <w:szCs w:val="24"/>
          <w:lang w:val="en-US" w:eastAsia="zh-CN" w:bidi="ar-SA"/>
        </w:rPr>
        <w:t>。</w:t>
      </w:r>
    </w:p>
    <w:p w14:paraId="03136DE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w:t>
      </w:r>
      <w:r>
        <w:rPr>
          <w:rFonts w:hint="eastAsia" w:cs="宋体"/>
          <w:kern w:val="2"/>
          <w:sz w:val="24"/>
          <w:szCs w:val="24"/>
          <w:lang w:val="en-US" w:eastAsia="zh-CN" w:bidi="ar-SA"/>
        </w:rPr>
        <w:t>3</w:t>
      </w:r>
      <w:r>
        <w:rPr>
          <w:rFonts w:hint="default" w:ascii="宋体" w:hAnsi="宋体" w:eastAsia="宋体" w:cs="宋体"/>
          <w:kern w:val="2"/>
          <w:sz w:val="24"/>
          <w:szCs w:val="24"/>
          <w:lang w:val="en-US" w:eastAsia="zh-CN" w:bidi="ar-SA"/>
        </w:rPr>
        <w:t>微流etCO2技术，采样速率≤50ml/min，可适用于新生儿；</w:t>
      </w:r>
    </w:p>
    <w:p w14:paraId="034569C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w:t>
      </w:r>
      <w:r>
        <w:rPr>
          <w:rFonts w:hint="eastAsia" w:cs="宋体"/>
          <w:kern w:val="2"/>
          <w:sz w:val="24"/>
          <w:szCs w:val="24"/>
          <w:lang w:val="en-US" w:eastAsia="zh-CN" w:bidi="ar-SA"/>
        </w:rPr>
        <w:t>4</w:t>
      </w:r>
      <w:r>
        <w:rPr>
          <w:rFonts w:hint="default" w:ascii="宋体" w:hAnsi="宋体" w:eastAsia="宋体" w:cs="宋体"/>
          <w:kern w:val="2"/>
          <w:sz w:val="24"/>
          <w:szCs w:val="24"/>
          <w:lang w:val="en-US" w:eastAsia="zh-CN" w:bidi="ar-SA"/>
        </w:rPr>
        <w:t>具备IPI（综合肺指数）显示，量化反映患者呼吸通气状态，量化数值为1至10。</w:t>
      </w:r>
    </w:p>
    <w:p w14:paraId="60A5FCD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14</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可选配有创压力(IBP)测量功能，测量范围 -50 mmHg — 400 mmHg。</w:t>
      </w:r>
    </w:p>
    <w:p w14:paraId="68BB641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15</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可选配脑电双频指数 (BIS)：</w:t>
      </w:r>
    </w:p>
    <w:p w14:paraId="0069D64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15.1以捕获脑电图（EEG）信号，从脑电图信号导出若干数值，直观反映对患者意识清醒水平和麻醉深度。</w:t>
      </w:r>
    </w:p>
    <w:p w14:paraId="6038B65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15.2提供参数包括：双频指数 (BIS)，信号质量指数 (SQI)，肌电活动 (EMG)，抑制比 (SR) 等。</w:t>
      </w:r>
    </w:p>
    <w:p w14:paraId="3A3AF9F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16</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数据存储与回顾：</w:t>
      </w:r>
    </w:p>
    <w:p w14:paraId="324D7A9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16.1无需存储卡或中央站，监护仪存储1500组NBP数据列表，趋势存储回放时间1000小时，200组ARR事件或报警信息。</w:t>
      </w:r>
    </w:p>
    <w:p w14:paraId="16B6BFD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17</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通讯：</w:t>
      </w:r>
    </w:p>
    <w:p w14:paraId="5B4FD4F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17.1标配的HL7数据输出，为EMR/HIS提供联网数据。</w:t>
      </w:r>
    </w:p>
    <w:p w14:paraId="3ECE2B0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17.2标配VGA输出接口、护士呼叫接口和除颤同步输出和USB接口。</w:t>
      </w:r>
    </w:p>
    <w:p w14:paraId="364BA67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标配通气计算、血液动力学计算、药物浓度计算和氧合计算。</w:t>
      </w:r>
    </w:p>
    <w:p w14:paraId="09E83A5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（三）产品配置要求：配置：心电(ECG)、呼吸(RESP)、无创血压(NBP)、血氧饱和度(SpO2)、脉率(PR)、双体温(TEMP)。五导心电导联附件*7套、指血氧传感器*7套、无创血压袖带及连接管*7套。</w:t>
      </w:r>
    </w:p>
    <w:p w14:paraId="0297FEB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p>
    <w:p w14:paraId="6BF13C04">
      <w:pP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p>
    <w:p w14:paraId="17E0129B">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第6包  品目6-1 眼科YAG激光系统</w:t>
      </w:r>
    </w:p>
    <w:p w14:paraId="4F8C60C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 xml:space="preserve">）产品用途： </w:t>
      </w:r>
    </w:p>
    <w:p w14:paraId="18F56A4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临床应用：后囊膜切开、虹膜周切</w:t>
      </w:r>
    </w:p>
    <w:p w14:paraId="67DACDF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适配器：无需适配器，激光和裂隙灯直接耦合；</w:t>
      </w:r>
    </w:p>
    <w:p w14:paraId="7B09B3A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医生保护滤光片：固定真彩滤光片</w:t>
      </w:r>
    </w:p>
    <w:p w14:paraId="56B7271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20711D9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激光类型：Nd：YAG激光</w:t>
      </w:r>
    </w:p>
    <w:p w14:paraId="02A3401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2.2</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激光波长：1064nm</w:t>
      </w:r>
    </w:p>
    <w:p w14:paraId="4775B8D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▲2.3</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模式：超高斯能量分布</w:t>
      </w:r>
    </w:p>
    <w:p w14:paraId="19DEF74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2.4</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单脉冲能量：0.3-10mJ</w:t>
      </w:r>
    </w:p>
    <w:p w14:paraId="79A956E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▲2.5</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光学击穿：在空气中2.5mJ.</w:t>
      </w:r>
    </w:p>
    <w:p w14:paraId="00D8DAB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2.6</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最大输出能量：3脉冲发射时35mJ</w:t>
      </w:r>
    </w:p>
    <w:p w14:paraId="22835F3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2.7</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焦点光斑尺寸10μm</w:t>
      </w:r>
    </w:p>
    <w:p w14:paraId="55F759E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2.8</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脉冲宽度&lt;4ns</w:t>
      </w:r>
    </w:p>
    <w:p w14:paraId="078C8FB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2.9</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重复频率：单/双脉冲：＜2HZ；三脉冲：＜1HZ</w:t>
      </w:r>
    </w:p>
    <w:p w14:paraId="0CFDD2E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▲2.10</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瞄准光：670nm，4点瞄准系统来检测到屈光介质散光变形,从而调整焦距.</w:t>
      </w:r>
    </w:p>
    <w:p w14:paraId="659F236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2.11</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焦点位置前后位移：＋/－150μm,0μm三档可选</w:t>
      </w:r>
    </w:p>
    <w:p w14:paraId="15EDEDF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2.12</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冷却方式：自然风冷</w:t>
      </w:r>
    </w:p>
    <w:p w14:paraId="56670FF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13</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裂隙灯参数</w:t>
      </w:r>
    </w:p>
    <w:p w14:paraId="5CE9B42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13</w:t>
      </w:r>
      <w:r>
        <w:rPr>
          <w:rFonts w:hint="default"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激光束投射：经由裂隙照明光路路径：无需外加耦合，</w:t>
      </w:r>
    </w:p>
    <w:p w14:paraId="140A045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13</w:t>
      </w:r>
      <w:r>
        <w:rPr>
          <w:rFonts w:hint="default"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放大：5级放大,5-32之间至少包括（5挡）</w:t>
      </w:r>
    </w:p>
    <w:p w14:paraId="1E67E62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13</w:t>
      </w:r>
      <w:r>
        <w:rPr>
          <w:rFonts w:hint="default"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裂隙调节：裂隙高度：1/3/5/9/14 mm，5级 裂隙宽度：0－14mm；连续可调</w:t>
      </w:r>
    </w:p>
    <w:p w14:paraId="712B85D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13</w:t>
      </w:r>
      <w:r>
        <w:rPr>
          <w:rFonts w:hint="default"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ab/>
      </w:r>
      <w:r>
        <w:rPr>
          <w:rFonts w:hint="default" w:ascii="宋体" w:hAnsi="宋体" w:eastAsia="宋体" w:cs="宋体"/>
          <w:kern w:val="2"/>
          <w:sz w:val="24"/>
          <w:szCs w:val="24"/>
          <w:lang w:val="en-US" w:eastAsia="zh-CN" w:bidi="ar-SA"/>
        </w:rPr>
        <w:t>照明：12V,30W；连续可调节光</w:t>
      </w:r>
    </w:p>
    <w:p w14:paraId="13A3A01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5324"/>
        <w:gridCol w:w="1184"/>
        <w:gridCol w:w="850"/>
      </w:tblGrid>
      <w:tr w14:paraId="17E3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0738C3C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b/>
                <w:bCs/>
                <w:kern w:val="0"/>
                <w:sz w:val="24"/>
                <w:szCs w:val="24"/>
              </w:rPr>
              <w:t>No</w:t>
            </w:r>
          </w:p>
        </w:tc>
        <w:tc>
          <w:tcPr>
            <w:tcW w:w="5470" w:type="dxa"/>
          </w:tcPr>
          <w:p w14:paraId="0D7D82F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b/>
                <w:bCs/>
                <w:kern w:val="0"/>
                <w:sz w:val="24"/>
                <w:szCs w:val="24"/>
              </w:rPr>
              <w:t>Description</w:t>
            </w:r>
          </w:p>
        </w:tc>
        <w:tc>
          <w:tcPr>
            <w:tcW w:w="1134" w:type="dxa"/>
          </w:tcPr>
          <w:p w14:paraId="37A3FC9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b/>
                <w:bCs/>
                <w:kern w:val="0"/>
                <w:sz w:val="24"/>
                <w:szCs w:val="24"/>
              </w:rPr>
              <w:t>Quantity</w:t>
            </w:r>
          </w:p>
        </w:tc>
        <w:tc>
          <w:tcPr>
            <w:tcW w:w="851" w:type="dxa"/>
          </w:tcPr>
          <w:p w14:paraId="004FB3A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b/>
                <w:bCs/>
                <w:kern w:val="0"/>
                <w:sz w:val="24"/>
                <w:szCs w:val="24"/>
              </w:rPr>
              <w:t>Price</w:t>
            </w:r>
          </w:p>
        </w:tc>
      </w:tr>
      <w:tr w14:paraId="3FF9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049E81A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5470" w:type="dxa"/>
            <w:vAlign w:val="center"/>
          </w:tcPr>
          <w:p w14:paraId="15A5A81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YAG激光，含控制台和激光头</w:t>
            </w:r>
          </w:p>
        </w:tc>
        <w:tc>
          <w:tcPr>
            <w:tcW w:w="1134" w:type="dxa"/>
          </w:tcPr>
          <w:p w14:paraId="59B7EE7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2764AFD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5FD6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7867F1C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470" w:type="dxa"/>
            <w:vAlign w:val="center"/>
          </w:tcPr>
          <w:p w14:paraId="6DB7ED8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激光裂隙灯</w:t>
            </w:r>
          </w:p>
        </w:tc>
        <w:tc>
          <w:tcPr>
            <w:tcW w:w="1134" w:type="dxa"/>
          </w:tcPr>
          <w:p w14:paraId="7F5F4D5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6B61085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6BC7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541318D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470" w:type="dxa"/>
            <w:vAlign w:val="center"/>
          </w:tcPr>
          <w:p w14:paraId="1956302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双目镜筒f =140毫米</w:t>
            </w:r>
          </w:p>
        </w:tc>
        <w:tc>
          <w:tcPr>
            <w:tcW w:w="1134" w:type="dxa"/>
          </w:tcPr>
          <w:p w14:paraId="4B33A18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4A32B8B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7DDF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2DD1210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5470" w:type="dxa"/>
            <w:vAlign w:val="center"/>
          </w:tcPr>
          <w:p w14:paraId="5D29685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10倍目镜</w:t>
            </w:r>
          </w:p>
        </w:tc>
        <w:tc>
          <w:tcPr>
            <w:tcW w:w="1134" w:type="dxa"/>
          </w:tcPr>
          <w:p w14:paraId="39FF6F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51" w:type="dxa"/>
          </w:tcPr>
          <w:p w14:paraId="0EB843B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2D3F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31ED0F4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5470" w:type="dxa"/>
            <w:vAlign w:val="center"/>
          </w:tcPr>
          <w:p w14:paraId="478EF70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激光裂隙灯的头带</w:t>
            </w:r>
          </w:p>
        </w:tc>
        <w:tc>
          <w:tcPr>
            <w:tcW w:w="1134" w:type="dxa"/>
          </w:tcPr>
          <w:p w14:paraId="20C1E3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1F5D027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484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014A397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5470" w:type="dxa"/>
            <w:vAlign w:val="center"/>
          </w:tcPr>
          <w:p w14:paraId="4556E0D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手臂扶手（高度可调）</w:t>
            </w:r>
          </w:p>
        </w:tc>
        <w:tc>
          <w:tcPr>
            <w:tcW w:w="1134" w:type="dxa"/>
          </w:tcPr>
          <w:p w14:paraId="6026215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1225518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3ADF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72AD5C0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5470" w:type="dxa"/>
            <w:vAlign w:val="center"/>
          </w:tcPr>
          <w:p w14:paraId="7F5B04B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防灰尘的罩子</w:t>
            </w:r>
          </w:p>
        </w:tc>
        <w:tc>
          <w:tcPr>
            <w:tcW w:w="1134" w:type="dxa"/>
          </w:tcPr>
          <w:p w14:paraId="4C74F1A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30F91D3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071B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6820A0B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5470" w:type="dxa"/>
            <w:vAlign w:val="center"/>
          </w:tcPr>
          <w:p w14:paraId="20D4D03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kern w:val="0"/>
                <w:sz w:val="24"/>
                <w:szCs w:val="24"/>
              </w:rPr>
              <w:t>固视灯套装</w:t>
            </w:r>
          </w:p>
        </w:tc>
        <w:tc>
          <w:tcPr>
            <w:tcW w:w="1134" w:type="dxa"/>
          </w:tcPr>
          <w:p w14:paraId="1AE163A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01A39C3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282B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46C3AB5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5470" w:type="dxa"/>
            <w:vAlign w:val="center"/>
          </w:tcPr>
          <w:p w14:paraId="50DDD7F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电源线</w:t>
            </w:r>
          </w:p>
        </w:tc>
        <w:tc>
          <w:tcPr>
            <w:tcW w:w="1134" w:type="dxa"/>
          </w:tcPr>
          <w:p w14:paraId="1D32964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14B8AE2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6508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289D5B7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5470" w:type="dxa"/>
            <w:vAlign w:val="center"/>
          </w:tcPr>
          <w:p w14:paraId="7F513AB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电动升降台</w:t>
            </w:r>
          </w:p>
        </w:tc>
        <w:tc>
          <w:tcPr>
            <w:tcW w:w="1134" w:type="dxa"/>
          </w:tcPr>
          <w:p w14:paraId="1900B61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36EC2B8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174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3428D2C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5470" w:type="dxa"/>
            <w:vAlign w:val="center"/>
          </w:tcPr>
          <w:p w14:paraId="18C435F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后囊镜</w:t>
            </w:r>
          </w:p>
        </w:tc>
        <w:tc>
          <w:tcPr>
            <w:tcW w:w="1134" w:type="dxa"/>
          </w:tcPr>
          <w:p w14:paraId="53D9D52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5D3F704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r w14:paraId="1354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Pr>
          <w:p w14:paraId="1109463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5470" w:type="dxa"/>
            <w:vAlign w:val="center"/>
          </w:tcPr>
          <w:p w14:paraId="6DD9172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虹膜镜</w:t>
            </w:r>
          </w:p>
        </w:tc>
        <w:tc>
          <w:tcPr>
            <w:tcW w:w="1134" w:type="dxa"/>
          </w:tcPr>
          <w:p w14:paraId="3278757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1" w:type="dxa"/>
          </w:tcPr>
          <w:p w14:paraId="11FD284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tc>
      </w:tr>
    </w:tbl>
    <w:p w14:paraId="125D4B4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（四）质量保证期：不少于5年。</w:t>
      </w:r>
    </w:p>
    <w:p w14:paraId="75B913A8">
      <w:pP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p>
    <w:p w14:paraId="48F53654">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第7包  品目7-1 过氧化氢低温灭菌器</w:t>
      </w:r>
    </w:p>
    <w:p w14:paraId="1F8A799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w:t>
      </w:r>
    </w:p>
    <w:p w14:paraId="442E5AB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器械类适用于软、硬式内镜（宫腔镜、腹腔镜等）镜片、内窥镜设备、激光机头、食道扩张器、冷疗探子、手术动力设备和电池、剃刀机头、超声波探头、光学纤维及起博器导线、纤维和附件电子设备和导线、金属器械、玻璃器皿等灭菌。</w:t>
      </w:r>
    </w:p>
    <w:p w14:paraId="3A39618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2.灭菌材料可用于：</w:t>
      </w:r>
    </w:p>
    <w:p w14:paraId="65B6E4C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2.1金属中的不锈钢、铝、青铜、钛等大多数金属灭菌。</w:t>
      </w:r>
    </w:p>
    <w:p w14:paraId="6F10C42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2.2塑料类可用于聚乙烯、乳胶、聚丙碳酸脂、聚乙炳、硅胶、聚氯乙烯、醋酸乙烯、氯丁橡胶、尼龙、聚炳烯、聚苯乙烯、聚氯乙烯等材料灭菌。</w:t>
      </w:r>
    </w:p>
    <w:p w14:paraId="148BFC5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2375681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1.工作条件</w:t>
      </w:r>
    </w:p>
    <w:p w14:paraId="75272DE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1.1适于在气温10℃～+40℃之间，相对湿度30%～75%的环境下工作。 </w:t>
      </w:r>
    </w:p>
    <w:p w14:paraId="06F8FE1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1.2能在电源电压AC380V（±10%）,50HZ条件下工作。</w:t>
      </w:r>
    </w:p>
    <w:p w14:paraId="0A8D0FD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2、主要技术参数</w:t>
      </w:r>
    </w:p>
    <w:p w14:paraId="1079A56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2.1灭菌方法：过氧化氢低温等离子灭菌技术。</w:t>
      </w:r>
    </w:p>
    <w:p w14:paraId="7B61FE0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▲2.2灭菌剂：与本机型相匹配的过氧化氢灭菌剂，封装方式为透气不漏液瓶装，任意角度放置不漏液，瓶内压力与大气压力保持一致适合运输及存储。</w:t>
      </w:r>
    </w:p>
    <w:p w14:paraId="01054F6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▲2.3注液方式：过氧化氢密封瓶插拔自动刺破防爆式。</w:t>
      </w:r>
    </w:p>
    <w:p w14:paraId="5862936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2.4灭菌周期：时间31分钟—75分钟（每种操作模式必须定时）。</w:t>
      </w:r>
    </w:p>
    <w:p w14:paraId="77769F5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2.5灭菌模式：三种可选择操作模式（快速、标准、加强）</w:t>
      </w:r>
    </w:p>
    <w:p w14:paraId="1369586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2.6操作界面：全中文显示。</w:t>
      </w:r>
    </w:p>
    <w:p w14:paraId="766F32F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2.7灭菌技术：双循环加强模式灭菌技术。</w:t>
      </w:r>
    </w:p>
    <w:p w14:paraId="2CB5404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2.8灭菌循环温度：50℃±5℃。</w:t>
      </w:r>
    </w:p>
    <w:p w14:paraId="1956176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▲2.9灭菌腔为方形腔体，腔体容积≥300L，有效使用容积≥260L，能保证每次灭菌≥6套标准内窥镜。</w:t>
      </w:r>
    </w:p>
    <w:p w14:paraId="711B550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2.10显示灭菌时间：倒计时。</w:t>
      </w:r>
    </w:p>
    <w:p w14:paraId="76F9899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2.11灭菌记录：设备具有自动USB储存灭菌记录功能。电脑打印注液量、压力数值，运行模式和灭菌过程、日期及故障信息等。</w:t>
      </w:r>
    </w:p>
    <w:p w14:paraId="76C65B9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2.12监测系统：必须具备灭菌各阶段压力及时间、日期和故障显示。灭菌剂剩余量监测功能，可以在灭菌剂用尽前，提醒客户；灭菌剂质保期检测功能，可以对注入灭菌器内部的灭菌剂的质保期进行监测，确保灭菌剂安全使用。</w:t>
      </w:r>
    </w:p>
    <w:p w14:paraId="7BDF057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2.13报警系统：具备过程监控报警装置，可以针对影响灭菌的最关键因素—真空度进行检测报警。</w:t>
      </w:r>
    </w:p>
    <w:p w14:paraId="243E318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▲2.14管腔灭菌性能：必须对内径≥1mm，长度≤4000mm的聚四氟乙烯软管和对不锈钢内径≥0.7mm，长度≤600mm管腔经半周期达到完全灭菌，并提供相关的国家级检测报告。</w:t>
      </w:r>
    </w:p>
    <w:p w14:paraId="3058363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▲2.15提供化学指示物（指示卡、指示胶贴及化学指示灭菌包装袋）18个月有效期的国家级检测报告。</w:t>
      </w:r>
    </w:p>
    <w:p w14:paraId="0FF401F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2.16产品市场占有率高，北京装机用户60家以上，并提供用户名单。</w:t>
      </w:r>
    </w:p>
    <w:p w14:paraId="26CC024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2.17采用真实标称浓度的过氧化氢注入灭菌腔。确保注入灭菌腔内的过氧化氢浓度于过氧化氢灭菌剂外包装上标称的浓度一致，在灭菌器内不另设提纯过氧化氢的零部件或系统，防止将提纯后的高浓度过氧化氢与被灭菌器械接触，造成器械过度腐蚀，降低器械的使用寿命。</w:t>
      </w:r>
    </w:p>
    <w:p w14:paraId="73EA81B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3E83E18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过氧化氢低温等离子体灭菌器1台</w:t>
      </w:r>
    </w:p>
    <w:p w14:paraId="4450408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医用封口机工作站1套</w:t>
      </w:r>
    </w:p>
    <w:p w14:paraId="089819A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过氧化氢低温等离子体五类卡灭菌挑战装置 2个</w:t>
      </w:r>
    </w:p>
    <w:p w14:paraId="02C86BD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（四）质量保证期：不少于8年。</w:t>
      </w:r>
    </w:p>
    <w:p w14:paraId="20BD8121">
      <w:pP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p>
    <w:p w14:paraId="12902FF1">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第8包  品目8-1 反渗水处理系统</w:t>
      </w:r>
    </w:p>
    <w:p w14:paraId="0D3A148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）产品用途：用于多床血液透析相关治疗用水</w:t>
      </w:r>
    </w:p>
    <w:p w14:paraId="6FE6E5C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4A6EC39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▲1.系统产水量：≥2400升/小时（水温：25℃）</w:t>
      </w:r>
    </w:p>
    <w:p w14:paraId="2DC0259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▲2.规格及消毒方式：双级反渗透全自动整机热消毒</w:t>
      </w:r>
    </w:p>
    <w:p w14:paraId="4AE7793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▲3.产品水质符合YY0572—2015版血液透析用水标准规定</w:t>
      </w:r>
    </w:p>
    <w:p w14:paraId="660C296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.细菌清除率≥99%， 装置出水口的菌落群含量＜1CUF/ml，内毒素数量＜0.03EU/ml；</w:t>
      </w:r>
    </w:p>
    <w:p w14:paraId="19D63E6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.电导率≤4μs/cm；主机产水脱盐率≥98%；水回收率≥70%</w:t>
      </w:r>
    </w:p>
    <w:p w14:paraId="6A93A11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.全自动前级加压泵组件：1台，规格：扬程45米，流量8T/H；精确压力控制，无水空转保护配置金属过滤器</w:t>
      </w:r>
    </w:p>
    <w:p w14:paraId="21D95A8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.全自动砂滤过滤器：1套，内填多重滤料，带时间控制全自动/手动反冲装置，罐体规格2162</w:t>
      </w:r>
    </w:p>
    <w:p w14:paraId="2F8C20E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.全自动除氯（活性碳）过滤器：2套，内填碘值≥1000的椰壳酸洗的活性炭等滤料，带时间控制全自动/手动反冲装置，罐体规格2162，在最大处理水流量条件下，炭吸附罐具备≥5分钟的空罐接触时间</w:t>
      </w:r>
    </w:p>
    <w:p w14:paraId="197B032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r>
        <w:rPr>
          <w:rFonts w:hint="default" w:ascii="宋体" w:hAnsi="宋体" w:eastAsia="宋体" w:cs="宋体"/>
          <w:kern w:val="2"/>
          <w:sz w:val="24"/>
          <w:szCs w:val="24"/>
          <w:lang w:val="en-US" w:eastAsia="zh-CN" w:bidi="ar-SA"/>
        </w:rPr>
        <w:t>.全自动软水器：1套，罐体规格2162。内填树脂等滤料，带流量型控制全自动/手动的反冲/再生装置，软水缓冲水箱由浮漂控制，防止溢水；罐体结构为圆柱体双层SUS304不锈钢，容积≥200L；溶盐箱容积≥200L</w:t>
      </w:r>
    </w:p>
    <w:p w14:paraId="477F049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0</w:t>
      </w:r>
      <w:r>
        <w:rPr>
          <w:rFonts w:hint="default" w:ascii="宋体" w:hAnsi="宋体" w:eastAsia="宋体" w:cs="宋体"/>
          <w:kern w:val="2"/>
          <w:sz w:val="24"/>
          <w:szCs w:val="24"/>
          <w:lang w:val="en-US" w:eastAsia="zh-CN" w:bidi="ar-SA"/>
        </w:rPr>
        <w:t>.每个过滤罐设有旁路装置，在出现故障时，可启动旁路装置，保证供水</w:t>
      </w:r>
    </w:p>
    <w:p w14:paraId="793DDDD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.水处理系统夜间自动待机模式下不消耗市政水，做到节水节能安全高效</w:t>
      </w:r>
    </w:p>
    <w:p w14:paraId="735F475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.一级反渗透8040反渗膜及不锈钢膜壳3只，二级反渗透8040反渗膜及不锈钢膜壳2只，反渗膜为8040 耐高温膜系列</w:t>
      </w:r>
    </w:p>
    <w:p w14:paraId="16117D3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.一级高压泵1只，规格：扬程133米，流量5T/H，二级高压泵1只，规格：扬程137米，流量3T/H；</w:t>
      </w:r>
    </w:p>
    <w:p w14:paraId="548A477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.在夜间或无治疗时，对反渗透膜表面及输送管道进行反渗水自动循环冲洗，保证反渗水无死腔定期流动，防止生物膜的产生</w:t>
      </w:r>
    </w:p>
    <w:p w14:paraId="55955F4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10英寸真彩液晶触摸屏人机触控界面、PLC控制，参数设置方便，具有中文显示菜单、多级菜单式选项操作，系统具有高稳定，高可靠，抗干扰强；操作系统对操作人员的操作权限分级管理，并具有防止误操作提示文字框有效防止误操作，系统运行控制采用三重保障方案。极端情况下：触摸屏损坏，PLC可独立控制设备工作；极端情况下，可启动手动控制应急预案</w:t>
      </w:r>
    </w:p>
    <w:p w14:paraId="4615B30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具有自我诊断、运行检测、状态控制、测量显示、文字提示、指示灯显示及实时报警功能；故障信息的记录和存储功能，将机器各元件的运作情况和报警记录并存储方便操作人员查询，实时跟踪显示系统的运行状态</w:t>
      </w:r>
    </w:p>
    <w:p w14:paraId="2F66EFF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.模组化的设计理念，主控单元，一级反渗透，二级反渗透均为独立模组。反渗透一级、二级模组水路管路连接采取医用SUS304不锈钢，并采取激光焊接方式</w:t>
      </w:r>
    </w:p>
    <w:p w14:paraId="2AF9469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.控制及信号采集电器部件全部采用低压电源 24V双路供电</w:t>
      </w:r>
    </w:p>
    <w:p w14:paraId="55D2B24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r>
        <w:rPr>
          <w:rFonts w:hint="default" w:ascii="宋体" w:hAnsi="宋体" w:eastAsia="宋体" w:cs="宋体"/>
          <w:kern w:val="2"/>
          <w:sz w:val="24"/>
          <w:szCs w:val="24"/>
          <w:lang w:val="en-US" w:eastAsia="zh-CN" w:bidi="ar-SA"/>
        </w:rPr>
        <w:t>.反渗透装置高压泵均采用缓冲启动控制，设备全部使用电动阀防止水锤的发生，完成全自动运行</w:t>
      </w:r>
    </w:p>
    <w:p w14:paraId="5487197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0</w:t>
      </w:r>
      <w:r>
        <w:rPr>
          <w:rFonts w:hint="default" w:ascii="宋体" w:hAnsi="宋体" w:eastAsia="宋体" w:cs="宋体"/>
          <w:kern w:val="2"/>
          <w:sz w:val="24"/>
          <w:szCs w:val="24"/>
          <w:lang w:val="en-US" w:eastAsia="zh-CN" w:bidi="ar-SA"/>
        </w:rPr>
        <w:t>.采用全自动多路阀控制，实现全自动冲洗维护，开关机时对反渗膜浓水侧采取低压大流量冲洗（冲洗流量≥8.0m³/h，压力≤0.4Mp，时间≥10min)，能实现夜间模式下对反渗膜内外两侧均进行纯水泡膜，并可对反渗膜采取高频脉冲式冲洗模式</w:t>
      </w:r>
    </w:p>
    <w:p w14:paraId="402F672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.夜间模式下实现对一级反渗透管路、二级反渗透管路、主机循环管路、透析中心主循环管路的四循环分别单独冲洗流程，保障循环管路内部定时冲洗，避免细菌粘附管壁造成不可逆的循环管壁污染问题</w:t>
      </w:r>
    </w:p>
    <w:p w14:paraId="0372046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.消毒程序可实现对一级反渗透管路、二级反渗透管路、主机循环管路、透析中心主循环管路分别进行单独消毒设置</w:t>
      </w:r>
    </w:p>
    <w:p w14:paraId="3E423BD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.可自设定自动开/关机时间使设备全自动运行、自设定自动夜间模式；并有自动/手动控制系统，可一键转换</w:t>
      </w:r>
    </w:p>
    <w:p w14:paraId="1EF8A6D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.应急控制方式：可实现一级反渗透模组独立工作、二级反渗透模组独立工作，应急模式设置可一键完成，无需安装短接腔，电动阀自动调整，避免人为误操作</w:t>
      </w:r>
    </w:p>
    <w:p w14:paraId="382F7E7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设备具有全自动管道热消毒，过膜热消毒和化学消毒功能，在热消毒模式下，对透析室管路无死腔消毒，加热温度不低于85℃循环，可利用热消毒水箱对输送管路采取柠檬酸加热消毒，环保、安全，消毒效果更佳；多种消毒方案可以根据需要任意组合，热消毒模式下可设置自动消毒程序，支持一键式热消毒功能，可轻松完成主机系统消毒工作</w:t>
      </w:r>
    </w:p>
    <w:p w14:paraId="6FCE7AD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.低温补偿功能：当在透析过程中原水温度低于15℃时可实现对软化水进行加温，提高产水效率避免因低温导致的产水不足问题。</w:t>
      </w:r>
    </w:p>
    <w:p w14:paraId="5DB9997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.具备热交换系统，保持85℃高温杀菌30min以后让管道内反渗水急速降温，通过急剧的热与冷变化促使细菌的凋亡</w:t>
      </w:r>
    </w:p>
    <w:p w14:paraId="7AB728D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.提供远程监控平台，实时显示水质状态，显示主要耗材的使用时间，使用状态等相关参数。可通过手机、电脑、PAD等设备远程监测水机运行状态</w:t>
      </w:r>
    </w:p>
    <w:p w14:paraId="396E59F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w:t>
      </w:r>
      <w:r>
        <w:rPr>
          <w:rFonts w:hint="default" w:ascii="宋体" w:hAnsi="宋体" w:eastAsia="宋体" w:cs="宋体"/>
          <w:kern w:val="2"/>
          <w:sz w:val="24"/>
          <w:szCs w:val="24"/>
          <w:lang w:val="en-US" w:eastAsia="zh-CN" w:bidi="ar-SA"/>
        </w:rPr>
        <w:t>.全流程智慧监测系统：监测源水，一级产水流量，二级产水流量，进水电导率测量值，出水电导率监测值，温度显示和记录，原水进水压力，控制器状态，砂滤罐压差监测，砂滤罐反冲记录，碳罐压差监测，活性炭反冲记录，树脂罐压差监测，树脂罐再生状态监测，一级反渗透产水状态，二级反渗透产水状态，等27项水处理设备数据检测指标</w:t>
      </w:r>
    </w:p>
    <w:p w14:paraId="7BE0AF6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0</w:t>
      </w:r>
      <w:r>
        <w:rPr>
          <w:rFonts w:hint="default" w:ascii="宋体" w:hAnsi="宋体" w:eastAsia="宋体" w:cs="宋体"/>
          <w:kern w:val="2"/>
          <w:sz w:val="24"/>
          <w:szCs w:val="24"/>
          <w:lang w:val="en-US" w:eastAsia="zh-CN" w:bidi="ar-SA"/>
        </w:rPr>
        <w:t>.临床可以按照《血液净化标准操作规程（2021版）》要求导出《水处理系统日常检测记录单》，27项水处理设备检测指标均可通过液晶屏实现数字化显示，并可显示每一单个数据的趋势变化曲线；实现临床对水处理设备各部件的工作状态实时了解和记录，同时具有实现储存10年内数据的功能</w:t>
      </w:r>
    </w:p>
    <w:p w14:paraId="67B68DD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.反渗水循环管路采用高品质PEX—C材质系统无死腔设计，保证反渗透主机和输送管道中的水循环流动，避免微生物污染风险；回水管路做变径工艺，以实现回水流速≥0.42m/S。防止循环管路生物膜的产生</w:t>
      </w:r>
    </w:p>
    <w:p w14:paraId="59ADDAB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.水处理循环系统的所有透析机出水口均配备文丘里+小循环装置</w:t>
      </w:r>
    </w:p>
    <w:p w14:paraId="5BC6A16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tbl>
      <w:tblPr>
        <w:tblStyle w:val="8"/>
        <w:tblpPr w:leftFromText="180" w:rightFromText="180" w:vertAnchor="text" w:horzAnchor="page" w:tblpX="1513" w:tblpY="46"/>
        <w:tblOverlap w:val="never"/>
        <w:tblW w:w="9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8099"/>
      </w:tblGrid>
      <w:tr w14:paraId="5468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5AAA5B39">
            <w:pPr>
              <w:pStyle w:val="14"/>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预处理系统</w:t>
            </w:r>
          </w:p>
        </w:tc>
        <w:tc>
          <w:tcPr>
            <w:tcW w:w="8099" w:type="dxa"/>
            <w:vAlign w:val="center"/>
          </w:tcPr>
          <w:p w14:paraId="25A6947E">
            <w:pPr>
              <w:pStyle w:val="14"/>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变频原水泵1个，砂滤罐1个，碳滤罐2个（活性炭，碘值＞1000），树脂罐1个，罐体均为：2162规格</w:t>
            </w:r>
          </w:p>
        </w:tc>
      </w:tr>
      <w:tr w14:paraId="7103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475B9535">
            <w:pPr>
              <w:pStyle w:val="14"/>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反渗透主机</w:t>
            </w:r>
          </w:p>
        </w:tc>
        <w:tc>
          <w:tcPr>
            <w:tcW w:w="8099" w:type="dxa"/>
            <w:vAlign w:val="center"/>
          </w:tcPr>
          <w:p w14:paraId="4FA0FB3B">
            <w:pPr>
              <w:pStyle w:val="14"/>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保温软水箱（200L/双层SUS304不锈钢加保温），膜壳（8英寸 SUS304不锈钢）5个，一级反渗透膜3支，二级反渗透膜2支，一级高压泵1个，2级高压泵一个，系统连接管、机架（SUS304不锈钢）压力表6个，压力变送器2个，电磁阀7个，电动阀三通阀2个，电动阀两通阀2个，流量计2个</w:t>
            </w:r>
          </w:p>
        </w:tc>
      </w:tr>
      <w:tr w14:paraId="3950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5BE69A16">
            <w:pPr>
              <w:pStyle w:val="14"/>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热消毒系统</w:t>
            </w:r>
          </w:p>
        </w:tc>
        <w:tc>
          <w:tcPr>
            <w:tcW w:w="8099" w:type="dxa"/>
            <w:vAlign w:val="center"/>
          </w:tcPr>
          <w:p w14:paraId="567F120F">
            <w:pPr>
              <w:pStyle w:val="14"/>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热循环泵1个，加热器2个，温度传感器2个，压力传感器2个</w:t>
            </w:r>
          </w:p>
        </w:tc>
      </w:tr>
      <w:tr w14:paraId="6340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0BB9FAD1">
            <w:pPr>
              <w:pStyle w:val="14"/>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电控系统</w:t>
            </w:r>
          </w:p>
        </w:tc>
        <w:tc>
          <w:tcPr>
            <w:tcW w:w="8099" w:type="dxa"/>
            <w:vAlign w:val="center"/>
          </w:tcPr>
          <w:p w14:paraId="085E5F4F">
            <w:pPr>
              <w:pStyle w:val="14"/>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PLC，触摸屏，自动控制系统，电导率表2个，主要电气元器件（采用低压24V元器件），远程监控模组（软件系统+硬件系统），全流程监测模组（软件系统+硬件系统）</w:t>
            </w:r>
          </w:p>
        </w:tc>
      </w:tr>
      <w:tr w14:paraId="022F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44EA8414">
            <w:pPr>
              <w:pStyle w:val="14"/>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透析管路</w:t>
            </w:r>
          </w:p>
        </w:tc>
        <w:tc>
          <w:tcPr>
            <w:tcW w:w="8099" w:type="dxa"/>
            <w:vAlign w:val="center"/>
          </w:tcPr>
          <w:p w14:paraId="00979A5E">
            <w:pPr>
              <w:pStyle w:val="14"/>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循环管路备件（不锈钢管件），保温材料，耐高温安全阀1个，文丘里+小循环系统（SUS304不锈钢+镀塑保温工艺），循环管路（PEX-C管）</w:t>
            </w:r>
          </w:p>
        </w:tc>
      </w:tr>
    </w:tbl>
    <w:p w14:paraId="7106284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（四）质量保证期：不少于5年。</w:t>
      </w:r>
    </w:p>
    <w:p w14:paraId="45A0683E">
      <w:pP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p>
    <w:p w14:paraId="636DE9FB">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kern w:val="2"/>
          <w:sz w:val="24"/>
          <w:szCs w:val="24"/>
          <w:lang w:val="en-US" w:eastAsia="zh-CN" w:bidi="ar-SA"/>
        </w:rPr>
      </w:pPr>
      <w:r>
        <w:rPr>
          <w:rFonts w:hint="eastAsia" w:ascii="宋体" w:hAnsi="宋体" w:eastAsia="宋体" w:cs="宋体"/>
          <w:b/>
          <w:bCs/>
          <w:sz w:val="24"/>
          <w:szCs w:val="24"/>
          <w:highlight w:val="none"/>
          <w:lang w:val="en-US" w:eastAsia="zh-CN"/>
        </w:rPr>
        <w:t>第9包  品目9-1  7人共览显微镜</w:t>
      </w:r>
    </w:p>
    <w:p w14:paraId="434847F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w:t>
      </w:r>
    </w:p>
    <w:p w14:paraId="1447380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该仪器用于观察普通染色的切片；病理科多人示教及会诊，可满足≥7人镜下同时观察，可实现明场，偏光观察方式。</w:t>
      </w:r>
    </w:p>
    <w:p w14:paraId="5A1F528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0B9A3AF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1.主机：</w:t>
      </w:r>
    </w:p>
    <w:p w14:paraId="3C95884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1.1.1光学系统:无限远校正光学系统，齐焦距离≥50mm</w:t>
      </w:r>
    </w:p>
    <w:p w14:paraId="07CE479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1.1.2具有明场，偏光观察方式，满足≥7人镜下同时观察</w:t>
      </w:r>
    </w:p>
    <w:p w14:paraId="57A387F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▲1.1.3照明装置：高亮度LED照明，使用寿命≥60000小时</w:t>
      </w:r>
    </w:p>
    <w:p w14:paraId="63536D9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1.1.4光源指示器：机身具有LED环保光源指示器</w:t>
      </w:r>
    </w:p>
    <w:p w14:paraId="1A0925A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▲1.1.5快捷拍摄按钮和物镜信息指示屏：主机机身自带快捷拍照按钮，物镜显示屏可以实时显示当前物镜倍数信息。</w:t>
      </w:r>
    </w:p>
    <w:p w14:paraId="470ED28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1.1.6机身具有LIM光强管理功能，每颗物镜都可以单独设定光强度。</w:t>
      </w:r>
    </w:p>
    <w:p w14:paraId="6F4AD78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1.1.7主机自带ECO节能模式，15分钟后无操作，主机可以自动关机达到节能目的。</w:t>
      </w:r>
    </w:p>
    <w:p w14:paraId="380702D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▲1.2聚光镜：1X－100X摆出式消色差聚光镜</w:t>
      </w:r>
    </w:p>
    <w:p w14:paraId="2385367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▲1.3物镜转盘：≥6孔，带简易偏光插槽</w:t>
      </w:r>
    </w:p>
    <w:p w14:paraId="5C9EEF2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1.4调焦机构：同轴粗调焦/微调焦，调焦行程≥30mm，粗调焦≥9mm/转，微调焦≥0.1mm/转，微调焦刻度≥1μm，粗调焦移动扭矩可调，再定焦功能</w:t>
      </w:r>
    </w:p>
    <w:p w14:paraId="3CA2CF9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1.5载物台：超硬防蚀铝涂层表面,定位式载物台手柄，手柄高度和松紧度均可调节</w:t>
      </w:r>
    </w:p>
    <w:p w14:paraId="132DE02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▲1.6三档三目镜筒：视野数≥25mm</w:t>
      </w:r>
    </w:p>
    <w:p w14:paraId="647EB92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1.7主机目镜：大视野目镜10X，视野数≥25mm,双目屈光度可调节 </w:t>
      </w:r>
    </w:p>
    <w:p w14:paraId="5AC6664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1.8物镜：</w:t>
      </w:r>
    </w:p>
    <w:p w14:paraId="17FAEC7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1.8.1平场消色差物镜2倍（N.A.≥0.06，W.D.7.5mm）</w:t>
      </w:r>
    </w:p>
    <w:p w14:paraId="2062D93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1.8.2平场半复消色差物镜4倍（N.A.≥0.13，W.D.17.1mm）</w:t>
      </w:r>
    </w:p>
    <w:p w14:paraId="503D67A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1.8.3平场半复消色差物镜10倍（N.A.≥0.30，W.D.16mm）</w:t>
      </w:r>
    </w:p>
    <w:p w14:paraId="1D615D4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1.8.4平场半复消色差物镜20倍（N.A.≥0.50, W.D.2.1mm）</w:t>
      </w:r>
    </w:p>
    <w:p w14:paraId="60DEE9C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1.8.5平场半复消色差物镜40倍（N.A.≥0.75，W.D.0.66mm）</w:t>
      </w:r>
    </w:p>
    <w:p w14:paraId="648625E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1.8.6平场消色差物镜100倍油镜（N.A.≥1.25，W.D.0.2mm）</w:t>
      </w:r>
    </w:p>
    <w:p w14:paraId="77100DF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1.9共览部分：</w:t>
      </w:r>
    </w:p>
    <w:p w14:paraId="1A8A3C2E">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▲1.9.1共览图像：共览装置并列成直线型，每个观察口可保持亮度高度均一，镜下视野与主机镜下视野方向一致。</w:t>
      </w:r>
    </w:p>
    <w:p w14:paraId="532D547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▲1.9.2共览指针：主观察者位置，装置LED指示针可360°旋转，至少保证红、绿两种颜色可随意改变，指针亮度可调；能够进行灵活自由的移动。</w:t>
      </w:r>
    </w:p>
    <w:p w14:paraId="28F4800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1.9.3共览支撑结构：采用大底座支撑结构；每个立柱都带关节调节装置，自动适应支撑桌面的水平变化，确保系统光路稳定。</w:t>
      </w:r>
    </w:p>
    <w:p w14:paraId="0DB7010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1.10 配备偏光装置：起偏器和检偏器</w:t>
      </w:r>
    </w:p>
    <w:p w14:paraId="783F5B9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2 .图像采集系统   </w:t>
      </w:r>
    </w:p>
    <w:p w14:paraId="730EAA3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▲2.1 传感器：芯片尺寸≥1英寸</w:t>
      </w:r>
    </w:p>
    <w:p w14:paraId="046A77A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2.2  物理有效像素：≥2000万像素</w:t>
      </w:r>
    </w:p>
    <w:p w14:paraId="0FC5F91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2.3  像元尺寸：≥3.3μm x3.3μm，内置图像处理芯片，数据接口：USB3.0，高速 ≥5GB/S，</w:t>
      </w:r>
    </w:p>
    <w:p w14:paraId="4CF46B0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2.4软件包含用户管理、权限分配及审计追踪功能，本软件系统可以多种格式，多种时长方案对动态图像进行即时拍摄，定时拍照，实时拍照和录像。功能模块包括图像处理、颜色控制、荧光处理（实时荧光合成）、直方图、图像设置、静态图像处理、测量八个功能模块可对静态动态图像进行参数设置，测量绘制，可支持多方面图像处理。</w:t>
      </w:r>
    </w:p>
    <w:p w14:paraId="388B861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2.5 电脑配置：cpu：≥i5处理器；内存：≥8G；显示器：≥23英寸，硬盘：≥1T ,独立显卡≥2G。</w:t>
      </w:r>
    </w:p>
    <w:p w14:paraId="64AEB5F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2.6  70英寸高清显示器，且可实现一键投屏幕功能</w:t>
      </w:r>
    </w:p>
    <w:p w14:paraId="571CCB6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2927065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1.研究级生物显微镜主机                              一台</w:t>
      </w:r>
    </w:p>
    <w:p w14:paraId="24CB535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2.物镜2X、4X、10X、20X、40X、100X                 各一个</w:t>
      </w:r>
    </w:p>
    <w:p w14:paraId="286FA8C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3.相机                                              2个</w:t>
      </w:r>
    </w:p>
    <w:p w14:paraId="59963A4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4.共览装置                                         一套</w:t>
      </w:r>
    </w:p>
    <w:p w14:paraId="765B4E1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5.台式电脑                                         一套</w:t>
      </w:r>
    </w:p>
    <w:p w14:paraId="67490E7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6.高清大屏幕显示器                                 一套</w:t>
      </w:r>
    </w:p>
    <w:p w14:paraId="0EB8BFE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7.共览配套桌椅                                   一套</w:t>
      </w:r>
    </w:p>
    <w:p w14:paraId="1FE4264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r>
        <w:rPr>
          <w:rFonts w:hint="default" w:ascii="宋体" w:hAnsi="宋体" w:eastAsia="宋体" w:cs="宋体"/>
          <w:kern w:val="2"/>
          <w:sz w:val="24"/>
          <w:szCs w:val="24"/>
          <w:lang w:val="en-US" w:eastAsia="zh-CN" w:bidi="ar-SA"/>
        </w:rPr>
        <w:br w:type="page"/>
      </w:r>
    </w:p>
    <w:p w14:paraId="273A1A91">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第10包  品目10-1  吊桥</w:t>
      </w:r>
    </w:p>
    <w:p w14:paraId="66DEF09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一</w:t>
      </w:r>
      <w:r>
        <w:rPr>
          <w:rFonts w:hint="default" w:ascii="宋体" w:hAnsi="宋体" w:eastAsia="宋体" w:cs="宋体"/>
          <w:kern w:val="2"/>
          <w:sz w:val="24"/>
          <w:szCs w:val="24"/>
          <w:lang w:val="en-US" w:eastAsia="zh-CN" w:bidi="ar-SA"/>
        </w:rPr>
        <w:t>）产品用途：及时为患者提供生命所需的气体支持。为患者抢救及监护提供电力支持，为科室后续的智能化控制提供网络支持。</w:t>
      </w:r>
    </w:p>
    <w:p w14:paraId="15F4967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二</w:t>
      </w:r>
      <w:r>
        <w:rPr>
          <w:rFonts w:hint="default" w:ascii="宋体" w:hAnsi="宋体" w:eastAsia="宋体" w:cs="宋体"/>
          <w:kern w:val="2"/>
          <w:sz w:val="24"/>
          <w:szCs w:val="24"/>
          <w:lang w:val="en-US" w:eastAsia="zh-CN" w:bidi="ar-SA"/>
        </w:rPr>
        <w:t>）产品技术参数：</w:t>
      </w:r>
    </w:p>
    <w:p w14:paraId="67A3AB4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 医疗柱主体采用6005高强度铝合金型材，加工级别T6。（提供型材报告）</w:t>
      </w:r>
    </w:p>
    <w:p w14:paraId="395CE17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.桥梁单个滑车承重≥165Kg，托盘承载重量≥80Kg，带抽屉的托盘承载重量≥50Kg，抽屉承载重量≥20Kg。（提供具有CMA资质的医疗器械检验机构的检验报告）</w:t>
      </w:r>
    </w:p>
    <w:p w14:paraId="5708E78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.箱体的滑车移动距离≥500mm。（提供具有CMA资质的医疗器械检验机构的检验报告）</w:t>
      </w:r>
    </w:p>
    <w:p w14:paraId="74A1C65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.滑车滚动轴承与横梁导轨槽无间隙，箱体通过滑车移动时晃动量小。（提供权威第三方检测报告）</w:t>
      </w:r>
    </w:p>
    <w:p w14:paraId="3F94039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.滑车下方安装不锈钢边轨，推拉滑车时有很好的受力点且可以支持扩展第三方产品，如电子床头卡等。（提供实物照片证明）</w:t>
      </w:r>
    </w:p>
    <w:p w14:paraId="7869126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.箱体旋转角度≥340°，旋转轴承承重≥300Kg，旋转≥10万次。（提供权威第三方检测报告）</w:t>
      </w:r>
    </w:p>
    <w:p w14:paraId="2B162DF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.托盘、输液杆支架、显示器支架等安装在箱体突出的固定柱上，不可以使用内嵌槽。（提供实物照片证明）</w:t>
      </w:r>
    </w:p>
    <w:p w14:paraId="0110472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.功能箱体多边形设计大于五边，有两边作为专用的线缆收纳。（提供实物照片证明）</w:t>
      </w:r>
    </w:p>
    <w:p w14:paraId="506047C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r>
        <w:rPr>
          <w:rFonts w:hint="default" w:ascii="宋体" w:hAnsi="宋体" w:eastAsia="宋体" w:cs="宋体"/>
          <w:kern w:val="2"/>
          <w:sz w:val="24"/>
          <w:szCs w:val="24"/>
          <w:lang w:val="en-US" w:eastAsia="zh-CN" w:bidi="ar-SA"/>
        </w:rPr>
        <w:t>.托盘为高强度铝合金材质，采用模具一体挤压成型无拼接，托盘整体厚度≥20mm。（提供托盘横截面照片证明）。</w:t>
      </w:r>
    </w:p>
    <w:p w14:paraId="508F26F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0</w:t>
      </w:r>
      <w:r>
        <w:rPr>
          <w:rFonts w:hint="default" w:ascii="宋体" w:hAnsi="宋体" w:eastAsia="宋体" w:cs="宋体"/>
          <w:kern w:val="2"/>
          <w:sz w:val="24"/>
          <w:szCs w:val="24"/>
          <w:lang w:val="en-US" w:eastAsia="zh-CN" w:bidi="ar-SA"/>
        </w:rPr>
        <w:t>.横梁区域的线缆可以有序的收纳在坦克链内，保证气管、电线跟随滑车移动时，不相互缠绕打结。（提供实物照片证明）</w:t>
      </w:r>
    </w:p>
    <w:p w14:paraId="445C94A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.电源采用双排五插插座，单面箱体排列4个五插插座，占用的面板长度不超过20cm，使得箱体在有限的长度下能提供更多的电源支持。（提供实物照片证明）</w:t>
      </w:r>
    </w:p>
    <w:p w14:paraId="5DA2925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气体管路：医用气体管路，三层管设计，内层为食品级材料，中间层为聚酯线加强层，外层为耐磨损PVC材质，通过生物相容性检测（如为进口产品，需提供气源管进口报关单，如为国产产品，需提供生物相容性检测报告）</w:t>
      </w:r>
    </w:p>
    <w:p w14:paraId="7CDFD60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.箱体外壳防火，防火等级要求达到UL94-V0或同等级别。（提供权威第三方检测报告）</w:t>
      </w:r>
    </w:p>
    <w:p w14:paraId="1DBC97D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.表面采用环保粉末喷塑处理，粉末通过抑菌检测。（提供粉末抑菌权威第三方证明文件）</w:t>
      </w:r>
    </w:p>
    <w:p w14:paraId="36A8BE4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.气源：</w:t>
      </w:r>
    </w:p>
    <w:p w14:paraId="3A43594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.1要求所有气体插座和接头，具有Standby (原位待接通状态)功能，可带气维修。</w:t>
      </w:r>
    </w:p>
    <w:p w14:paraId="6F15119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.2各种气体插座均为不同颜色和不同形状。</w:t>
      </w:r>
    </w:p>
    <w:p w14:paraId="2637982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5</w:t>
      </w:r>
      <w:r>
        <w:rPr>
          <w:rFonts w:hint="default" w:ascii="宋体" w:hAnsi="宋体" w:eastAsia="宋体" w:cs="宋体"/>
          <w:kern w:val="2"/>
          <w:sz w:val="24"/>
          <w:szCs w:val="24"/>
          <w:lang w:val="en-US" w:eastAsia="zh-CN" w:bidi="ar-SA"/>
        </w:rPr>
        <w:t>.3插座插头可保证≥5万次插拔。</w:t>
      </w:r>
    </w:p>
    <w:p w14:paraId="05600D5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6</w:t>
      </w:r>
      <w:r>
        <w:rPr>
          <w:rFonts w:hint="default" w:ascii="宋体" w:hAnsi="宋体" w:eastAsia="宋体" w:cs="宋体"/>
          <w:kern w:val="2"/>
          <w:sz w:val="24"/>
          <w:szCs w:val="24"/>
          <w:lang w:val="en-US" w:eastAsia="zh-CN" w:bidi="ar-SA"/>
        </w:rPr>
        <w:t>.箱体长度≥130cm</w:t>
      </w:r>
    </w:p>
    <w:p w14:paraId="7892688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.电源插座：五插电源插座16个（AC220V，10A）</w:t>
      </w:r>
    </w:p>
    <w:p w14:paraId="1404F69D">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.气源终端：氧气≥4个、空气≥4个、负压≥2个</w:t>
      </w:r>
    </w:p>
    <w:p w14:paraId="75CD3FC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r>
        <w:rPr>
          <w:rFonts w:hint="default" w:ascii="宋体" w:hAnsi="宋体" w:eastAsia="宋体" w:cs="宋体"/>
          <w:kern w:val="2"/>
          <w:sz w:val="24"/>
          <w:szCs w:val="24"/>
          <w:lang w:val="en-US" w:eastAsia="zh-CN" w:bidi="ar-SA"/>
        </w:rPr>
        <w:t>.等电位端子≥2个</w:t>
      </w:r>
    </w:p>
    <w:p w14:paraId="01A69AC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0</w:t>
      </w:r>
      <w:r>
        <w:rPr>
          <w:rFonts w:hint="default" w:ascii="宋体" w:hAnsi="宋体" w:eastAsia="宋体" w:cs="宋体"/>
          <w:kern w:val="2"/>
          <w:sz w:val="24"/>
          <w:szCs w:val="24"/>
          <w:lang w:val="en-US" w:eastAsia="zh-CN" w:bidi="ar-SA"/>
        </w:rPr>
        <w:t>.网络接口≥4个</w:t>
      </w:r>
    </w:p>
    <w:p w14:paraId="13EEA21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.托盘≥3个，其中1个带抽屉</w:t>
      </w:r>
    </w:p>
    <w:p w14:paraId="2E35B5E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.双支臂输液杆≥2个、网篮≥2个</w:t>
      </w:r>
    </w:p>
    <w:p w14:paraId="2A78BBC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三</w:t>
      </w:r>
      <w:r>
        <w:rPr>
          <w:rFonts w:hint="default" w:ascii="宋体" w:hAnsi="宋体" w:eastAsia="宋体" w:cs="宋体"/>
          <w:kern w:val="2"/>
          <w:sz w:val="24"/>
          <w:szCs w:val="24"/>
          <w:lang w:val="en-US" w:eastAsia="zh-CN" w:bidi="ar-SA"/>
        </w:rPr>
        <w:t>）产品配置要求：</w:t>
      </w:r>
    </w:p>
    <w:p w14:paraId="7FF385D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功能箱体 1个，网络终端 4个，电源终端16个，气源终端10个，单托盘2个，</w:t>
      </w:r>
    </w:p>
    <w:p w14:paraId="60FDE5D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带抽屉托盘1个，网篮2个，双关节输液杆2个</w:t>
      </w:r>
    </w:p>
    <w:p w14:paraId="4C82785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p>
    <w:p w14:paraId="098632DB">
      <w:pPr>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br w:type="page"/>
      </w:r>
    </w:p>
    <w:p w14:paraId="71DD1C0A">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第11包  品目11-1  食管PH-阻抗监测系统</w:t>
      </w:r>
    </w:p>
    <w:p w14:paraId="077BF7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（一）产品用途：由医师对患者食道的 pH 值和阻抗值进行检测。</w:t>
      </w:r>
    </w:p>
    <w:p w14:paraId="7BDAB0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（二）产品技术参数：</w:t>
      </w:r>
    </w:p>
    <w:p w14:paraId="73A702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1、基本要求</w:t>
      </w:r>
    </w:p>
    <w:p w14:paraId="7A67CD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该产品在医疗单位使用，由医师对患者食道的 pH 值和阻抗值进行检测。</w:t>
      </w:r>
    </w:p>
    <w:p w14:paraId="4E0662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2、技术和性能参数</w:t>
      </w:r>
    </w:p>
    <w:p w14:paraId="2B5747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2.1、选择导管类型  可选择1通道 pH、2通道 pH、1 通道pH/Z 或者 2通道 pH/Z。</w:t>
      </w:r>
    </w:p>
    <w:p w14:paraId="2CC3B1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2.2、pH 采样率     1秒/个至10秒/个可调</w:t>
      </w:r>
    </w:p>
    <w:p w14:paraId="79EBFD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2.3、采样精度      ≥0.1pH</w:t>
      </w:r>
    </w:p>
    <w:p w14:paraId="687723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2.4、检测时长      pH及pH-Z均可从 1 至 48 小时，可选择检测时长。</w:t>
      </w:r>
    </w:p>
    <w:p w14:paraId="3CA9F0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2.5、pH 校准水平    选择缓冲液的首选 pH 校准顺序。  pH 4.0–7.0（首先 pH 4.0，然后 pH 7.0）或者 7.0–4.0（首先 pH 7.0，然后 pH 4.0）两种可选。</w:t>
      </w:r>
    </w:p>
    <w:p w14:paraId="5B96C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2.6、pH值测量稳定性  在24小时的使用时间内，pH值稳定性≤0.3.</w:t>
      </w:r>
    </w:p>
    <w:p w14:paraId="2FAAFE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 xml:space="preserve">2.7、阻抗测量范围及误差  可测量范围200Ω至10kΩ ，误差≤5% </w:t>
      </w:r>
    </w:p>
    <w:p w14:paraId="4018DF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2.8、显示记录的pH   检测过程中，记录的 pH 值是否可见可选（是或者否）。 </w:t>
      </w:r>
    </w:p>
    <w:p w14:paraId="1A6D0C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2.9、显示屏背景光    持续时间0 至 50 秒可调。</w:t>
      </w:r>
    </w:p>
    <w:p w14:paraId="79300B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2.10、显示屏亮度     亮度4 至 7可调。 </w:t>
      </w:r>
    </w:p>
    <w:p w14:paraId="3629B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2.11、对比度         1 至 10可调</w:t>
      </w:r>
    </w:p>
    <w:p w14:paraId="6590BB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2.12、日期           日期格式（MM-DD-YYYY 或者 DD-MM-YYYY）可选择。时间格式：在 12 小时（HH:MM am/pm）与 24 小时（HH:MM）时间格式之间可选择。</w:t>
      </w:r>
    </w:p>
    <w:p w14:paraId="19387F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2.13、患者识别 ID号  开始检测方案中包括患者ID可选， 患者 ID 长度：0-10位可选。</w:t>
      </w:r>
    </w:p>
    <w:p w14:paraId="3BE187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2.14、储存容量：≥256MB（完全数据）</w:t>
      </w:r>
    </w:p>
    <w:p w14:paraId="3B3FC7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2.15、电池：2xAA 1.5V </w:t>
      </w:r>
    </w:p>
    <w:p w14:paraId="3D7641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2.16、备份数据储存：快速闪存，无电池数据保存10年</w:t>
      </w:r>
    </w:p>
    <w:p w14:paraId="18CB09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2.17、事件按键：≤4个按键（进食，用药，睡眠，症状发生）</w:t>
      </w:r>
    </w:p>
    <w:p w14:paraId="25261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2.18、耗材为原厂生产，包括 4.7 French 和 6.4 French 两种直径，分成人、儿童、婴幼儿专用，有单/双通道pH、单/双通道pH-Z。</w:t>
      </w:r>
    </w:p>
    <w:p w14:paraId="733B14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3、系统功能：</w:t>
      </w:r>
    </w:p>
    <w:p w14:paraId="49F794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3.1、软件功能  可显示Blue-Z 阻抗轮廓图，pH 曲线图，阻抗曲线图，叠加图等多种显示模式。</w:t>
      </w:r>
    </w:p>
    <w:p w14:paraId="4C89BB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3.2、软件模块  可以自定义设置，以更好地满足您的 pH 和 pH-Z 分析。</w:t>
      </w:r>
    </w:p>
    <w:p w14:paraId="7BF3DA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3.3、上传模式  pH 或 pH/ 阻抗的时间曲线图显示上传的数据。</w:t>
      </w:r>
    </w:p>
    <w:p w14:paraId="0FC9E9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3.4、显示模式 主显示以两种显示模式显示案例：等值线或迹线模式。</w:t>
      </w:r>
    </w:p>
    <w:p w14:paraId="5FC9C3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3.5、概况显示 阻抗与pH值概况显示在时间条中显示了测量的空间分布，还包括用于设置解剖标志物的标记。</w:t>
      </w:r>
    </w:p>
    <w:p w14:paraId="19F0AD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3.6、最新软件具有“MNBI”平均夜间基线阻抗功能</w:t>
      </w:r>
    </w:p>
    <w:p w14:paraId="5D5648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3.7、图像缩放功能 可变</w:t>
      </w:r>
    </w:p>
    <w:p w14:paraId="2C1151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3.8、具有屏幕上自动分析功能</w:t>
      </w:r>
    </w:p>
    <w:p w14:paraId="430200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（三）产品配置要求：</w:t>
      </w:r>
    </w:p>
    <w:p w14:paraId="52EFF4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便携式PH值及阻抗检测仪         1台    </w:t>
      </w:r>
    </w:p>
    <w:p w14:paraId="6EDB5E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阻抗仪专用分析软件               1套      </w:t>
      </w:r>
    </w:p>
    <w:p w14:paraId="47F9EA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校准台                           1套             </w:t>
      </w:r>
    </w:p>
    <w:p w14:paraId="446581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PH校准液                        1套              </w:t>
      </w:r>
    </w:p>
    <w:p w14:paraId="42DF8F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计算机系统                       1套 </w:t>
      </w:r>
    </w:p>
    <w:p w14:paraId="5BF873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彩色打印机                      1台</w:t>
      </w:r>
    </w:p>
    <w:p w14:paraId="516129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一次性测量电极导管              5根</w:t>
      </w:r>
    </w:p>
    <w:p w14:paraId="545BBB5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（四）质量保证期：不少于5年。</w:t>
      </w:r>
    </w:p>
    <w:p w14:paraId="5B2513AB">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14:paraId="6F9C4906">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第12包  品目12-1  等离子双极电切电凝系统</w:t>
      </w:r>
    </w:p>
    <w:p w14:paraId="100DC9C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（一）产品用途：对软组织进行汽化、切割、消融、凝血、剥离和血管闭合等操作等外科手术。适用于泌尿外科经尿道前列腺等离子切除术、经尿道膀胱肿瘤电切术等。</w:t>
      </w:r>
    </w:p>
    <w:p w14:paraId="57B2BEF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（二）产品技术参数：</w:t>
      </w:r>
    </w:p>
    <w:p w14:paraId="209441F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一、低温等离子体多功能手术系统设备参数</w:t>
      </w:r>
    </w:p>
    <w:p w14:paraId="0A205E5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1．主机界面采用一体化全触屏式智能操作，≥7.0英寸LED液晶显示屏。</w:t>
      </w:r>
    </w:p>
    <w:p w14:paraId="19F5618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2．触屏界面同时具有：汽化切割、消融凝血显示模块；设备具有两种等离子切割模式可调 即：超脉冲等离子切割模式、动能量等离子切割模式；两种电凝模式可供调节使用；功率≤300W. 工作档位1-9档可调。</w:t>
      </w:r>
    </w:p>
    <w:p w14:paraId="5A635D1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3.主机具备2种工作频率：汽化切割输出频率≤100KHz；凝血消融输出频率≥450KHz。</w:t>
      </w:r>
    </w:p>
    <w:p w14:paraId="53E129C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4．主机工作时可在界面精准显示临床所需工作功率值大小。</w:t>
      </w:r>
    </w:p>
    <w:p w14:paraId="47826A6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5．主机采用全智能数字控制电路，应具备以下功能：</w:t>
      </w:r>
    </w:p>
    <w:p w14:paraId="63231AF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5.1主机工作可提示工作能量输出状态；</w:t>
      </w:r>
      <w:r>
        <w:rPr>
          <w:rFonts w:hint="eastAsia" w:ascii="宋体" w:hAnsi="宋体" w:eastAsia="宋体" w:cs="宋体"/>
          <w:kern w:val="2"/>
          <w:sz w:val="24"/>
          <w:szCs w:val="24"/>
          <w:lang w:val="en-US" w:eastAsia="zh-CN" w:bidi="ar-SA"/>
        </w:rPr>
        <w:tab/>
      </w:r>
    </w:p>
    <w:p w14:paraId="1641693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5.2全时实施数字智能化程序控制，如果达到手术最佳治疗状态时，主机能通过等离子刀头反馈负载的工作信息并自动调整阻抗和能量的输出，防止过度治疗和温度上升；</w:t>
      </w:r>
    </w:p>
    <w:p w14:paraId="4D4B600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5.3具有各种手术刀头识别和保护功能、根据插入刀头的不同自动输出不同的功率，不用频繁调节功率和阻抗区间，使操作更加方便、快捷、安全；</w:t>
      </w:r>
    </w:p>
    <w:p w14:paraId="10B294C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6．使用高压反侦测数字技术，用软件可以控制硬件电路中1UA的漏电流对应到治疗档位，保证安全范围和远期的治疗效果。</w:t>
      </w:r>
    </w:p>
    <w:p w14:paraId="0BD38E7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7．具有自动检测刀头和附件连接功能,具有故障自动检测显示和报警提示。</w:t>
      </w:r>
    </w:p>
    <w:p w14:paraId="6CADD8D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8．使用双脚踏控制,防水等级IP×8</w:t>
      </w:r>
    </w:p>
    <w:p w14:paraId="76BAC03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9．治疗温度：低温微创、安全、精确，40-70℃范围内完成对软组织的汽化、切割、消融、凝血、剥离和血管闭合等外科手术。</w:t>
      </w:r>
    </w:p>
    <w:p w14:paraId="70E8E32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10．主机尺寸（±3mm）：410×405×150mm。</w:t>
      </w:r>
    </w:p>
    <w:p w14:paraId="3665E9E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11．低温等离子体多功能手术系统电击防护：I类，CF型</w:t>
      </w:r>
    </w:p>
    <w:p w14:paraId="3104267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12．等离子体手术刀头刀头有单独的注册证</w:t>
      </w:r>
    </w:p>
    <w:p w14:paraId="1F9CD1E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13．等离子体手术刀头有无菌一次性使用和重复使用，两个系列类别可选择。</w:t>
      </w:r>
    </w:p>
    <w:p w14:paraId="514FE74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14．主机可以自动识别控制刀头的功率、档位、无需反复调节。</w:t>
      </w:r>
    </w:p>
    <w:p w14:paraId="226B921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15．等离子体手术刀头具有粗环、细环、针状、球状和经皮肾经下止血刀头等多种治疗刀头可供选择。</w:t>
      </w:r>
    </w:p>
    <w:p w14:paraId="48B7DA05">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二、双极电切镜参数</w:t>
      </w:r>
    </w:p>
    <w:p w14:paraId="7D8AEFB3">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1.内窥镜：规格尺寸4mm×300mm（±1mm），视像角为30°</w:t>
      </w:r>
    </w:p>
    <w:p w14:paraId="73CC2B29">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2.具有被动式电切镜工作手件。</w:t>
      </w:r>
    </w:p>
    <w:p w14:paraId="79A7F67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3.工作外鞘为26Fr。</w:t>
      </w:r>
    </w:p>
    <w:p w14:paraId="321C1C8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4.工作内鞘为24Fr，可360°旋转。</w:t>
      </w:r>
    </w:p>
    <w:p w14:paraId="2A6EA6BF">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5.有单鞘进水接头，遇尿道狭窄时可实施单鞘手术。</w:t>
      </w:r>
    </w:p>
    <w:p w14:paraId="1AFAD6F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（三）产品配置要求：</w:t>
      </w:r>
    </w:p>
    <w:tbl>
      <w:tblPr>
        <w:tblStyle w:val="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21"/>
        <w:gridCol w:w="2010"/>
        <w:gridCol w:w="970"/>
        <w:gridCol w:w="1090"/>
      </w:tblGrid>
      <w:tr w14:paraId="6B96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0" w:type="dxa"/>
            <w:vAlign w:val="center"/>
          </w:tcPr>
          <w:p w14:paraId="10710E0F">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序号</w:t>
            </w:r>
          </w:p>
        </w:tc>
        <w:tc>
          <w:tcPr>
            <w:tcW w:w="4221" w:type="dxa"/>
            <w:vAlign w:val="center"/>
          </w:tcPr>
          <w:p w14:paraId="3234401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p>
        </w:tc>
        <w:tc>
          <w:tcPr>
            <w:tcW w:w="2010" w:type="dxa"/>
            <w:vAlign w:val="center"/>
          </w:tcPr>
          <w:p w14:paraId="2084921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规格尺寸</w:t>
            </w:r>
          </w:p>
        </w:tc>
        <w:tc>
          <w:tcPr>
            <w:tcW w:w="970" w:type="dxa"/>
            <w:vAlign w:val="center"/>
          </w:tcPr>
          <w:p w14:paraId="75B06197">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数量</w:t>
            </w:r>
          </w:p>
        </w:tc>
        <w:tc>
          <w:tcPr>
            <w:tcW w:w="1090" w:type="dxa"/>
            <w:vAlign w:val="center"/>
          </w:tcPr>
          <w:p w14:paraId="4877E29D">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单位</w:t>
            </w:r>
          </w:p>
        </w:tc>
      </w:tr>
      <w:tr w14:paraId="500A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0" w:type="dxa"/>
            <w:vAlign w:val="center"/>
          </w:tcPr>
          <w:p w14:paraId="609ADC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221" w:type="dxa"/>
            <w:vAlign w:val="center"/>
          </w:tcPr>
          <w:p w14:paraId="601E6ABE">
            <w:pPr>
              <w:jc w:val="center"/>
              <w:rPr>
                <w:rFonts w:hint="eastAsia" w:ascii="宋体" w:hAnsi="宋体" w:eastAsia="宋体" w:cs="宋体"/>
                <w:sz w:val="24"/>
                <w:szCs w:val="24"/>
              </w:rPr>
            </w:pPr>
            <w:r>
              <w:rPr>
                <w:rFonts w:hint="eastAsia" w:ascii="宋体" w:hAnsi="宋体" w:eastAsia="宋体" w:cs="宋体"/>
                <w:sz w:val="24"/>
                <w:szCs w:val="24"/>
              </w:rPr>
              <w:t>低温等离子体多功能手术系统</w:t>
            </w:r>
          </w:p>
        </w:tc>
        <w:tc>
          <w:tcPr>
            <w:tcW w:w="2010" w:type="dxa"/>
            <w:vAlign w:val="center"/>
          </w:tcPr>
          <w:p w14:paraId="23E64F5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台式</w:t>
            </w:r>
          </w:p>
        </w:tc>
        <w:tc>
          <w:tcPr>
            <w:tcW w:w="970" w:type="dxa"/>
            <w:vAlign w:val="center"/>
          </w:tcPr>
          <w:p w14:paraId="1E9C5F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0" w:type="dxa"/>
            <w:vAlign w:val="center"/>
          </w:tcPr>
          <w:p w14:paraId="5A6CDD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5DB9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0" w:type="dxa"/>
            <w:vAlign w:val="center"/>
          </w:tcPr>
          <w:p w14:paraId="1342279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4221" w:type="dxa"/>
            <w:vAlign w:val="center"/>
          </w:tcPr>
          <w:p w14:paraId="2C92758A">
            <w:pPr>
              <w:jc w:val="center"/>
              <w:rPr>
                <w:rFonts w:hint="eastAsia" w:ascii="宋体" w:hAnsi="宋体" w:eastAsia="宋体" w:cs="宋体"/>
                <w:sz w:val="24"/>
                <w:szCs w:val="24"/>
              </w:rPr>
            </w:pPr>
            <w:r>
              <w:rPr>
                <w:rFonts w:hint="eastAsia" w:ascii="宋体" w:hAnsi="宋体" w:eastAsia="宋体" w:cs="宋体"/>
                <w:sz w:val="24"/>
                <w:szCs w:val="24"/>
              </w:rPr>
              <w:t>等离子体手术刀头</w:t>
            </w:r>
          </w:p>
        </w:tc>
        <w:tc>
          <w:tcPr>
            <w:tcW w:w="2010" w:type="dxa"/>
            <w:vAlign w:val="center"/>
          </w:tcPr>
          <w:p w14:paraId="79840EB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细环</w:t>
            </w:r>
          </w:p>
        </w:tc>
        <w:tc>
          <w:tcPr>
            <w:tcW w:w="970" w:type="dxa"/>
            <w:vAlign w:val="center"/>
          </w:tcPr>
          <w:p w14:paraId="434078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0" w:type="dxa"/>
            <w:vAlign w:val="center"/>
          </w:tcPr>
          <w:p w14:paraId="290EF5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把</w:t>
            </w:r>
          </w:p>
        </w:tc>
      </w:tr>
      <w:tr w14:paraId="5D00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0" w:type="dxa"/>
            <w:vAlign w:val="center"/>
          </w:tcPr>
          <w:p w14:paraId="12AD280B">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4221" w:type="dxa"/>
            <w:vAlign w:val="center"/>
          </w:tcPr>
          <w:p w14:paraId="7F74B4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光学内窥镜</w:t>
            </w:r>
          </w:p>
        </w:tc>
        <w:tc>
          <w:tcPr>
            <w:tcW w:w="2010" w:type="dxa"/>
            <w:vAlign w:val="center"/>
          </w:tcPr>
          <w:p w14:paraId="5275EC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970" w:type="dxa"/>
            <w:vAlign w:val="center"/>
          </w:tcPr>
          <w:p w14:paraId="253C83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0" w:type="dxa"/>
            <w:vAlign w:val="center"/>
          </w:tcPr>
          <w:p w14:paraId="2D389C5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w:t>
            </w:r>
          </w:p>
        </w:tc>
      </w:tr>
      <w:tr w14:paraId="6D3B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0" w:type="dxa"/>
            <w:vAlign w:val="center"/>
          </w:tcPr>
          <w:p w14:paraId="03BD2E6A">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4221" w:type="dxa"/>
            <w:vAlign w:val="center"/>
          </w:tcPr>
          <w:p w14:paraId="7DB5CC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被动式操作器</w:t>
            </w:r>
          </w:p>
        </w:tc>
        <w:tc>
          <w:tcPr>
            <w:tcW w:w="2010" w:type="dxa"/>
            <w:vAlign w:val="center"/>
          </w:tcPr>
          <w:p w14:paraId="493D35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被动式</w:t>
            </w:r>
          </w:p>
        </w:tc>
        <w:tc>
          <w:tcPr>
            <w:tcW w:w="970" w:type="dxa"/>
            <w:vAlign w:val="center"/>
          </w:tcPr>
          <w:p w14:paraId="541D1D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0" w:type="dxa"/>
            <w:vAlign w:val="center"/>
          </w:tcPr>
          <w:p w14:paraId="21B6AB5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件</w:t>
            </w:r>
          </w:p>
        </w:tc>
      </w:tr>
      <w:tr w14:paraId="1DF3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20" w:type="dxa"/>
            <w:vAlign w:val="center"/>
          </w:tcPr>
          <w:p w14:paraId="7C01B647">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4221" w:type="dxa"/>
            <w:vAlign w:val="center"/>
          </w:tcPr>
          <w:p w14:paraId="463405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工作</w:t>
            </w:r>
            <w:r>
              <w:rPr>
                <w:rFonts w:hint="eastAsia" w:ascii="宋体" w:hAnsi="宋体" w:eastAsia="宋体" w:cs="宋体"/>
                <w:color w:val="000000"/>
                <w:kern w:val="0"/>
                <w:sz w:val="24"/>
                <w:szCs w:val="24"/>
              </w:rPr>
              <w:t>内鞘</w:t>
            </w:r>
          </w:p>
        </w:tc>
        <w:tc>
          <w:tcPr>
            <w:tcW w:w="2010" w:type="dxa"/>
            <w:vAlign w:val="center"/>
          </w:tcPr>
          <w:p w14:paraId="42624C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24Fr</w:t>
            </w:r>
          </w:p>
        </w:tc>
        <w:tc>
          <w:tcPr>
            <w:tcW w:w="970" w:type="dxa"/>
            <w:vAlign w:val="center"/>
          </w:tcPr>
          <w:p w14:paraId="49D610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0" w:type="dxa"/>
            <w:vAlign w:val="center"/>
          </w:tcPr>
          <w:p w14:paraId="04DC3A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w:t>
            </w:r>
          </w:p>
        </w:tc>
      </w:tr>
      <w:tr w14:paraId="13E9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0" w:type="dxa"/>
            <w:vAlign w:val="center"/>
          </w:tcPr>
          <w:p w14:paraId="611AB0E9">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4221" w:type="dxa"/>
            <w:vAlign w:val="center"/>
          </w:tcPr>
          <w:p w14:paraId="18A63C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工作</w:t>
            </w:r>
            <w:r>
              <w:rPr>
                <w:rFonts w:hint="eastAsia" w:ascii="宋体" w:hAnsi="宋体" w:eastAsia="宋体" w:cs="宋体"/>
                <w:color w:val="000000"/>
                <w:kern w:val="0"/>
                <w:sz w:val="24"/>
                <w:szCs w:val="24"/>
              </w:rPr>
              <w:t>外鞘</w:t>
            </w:r>
          </w:p>
        </w:tc>
        <w:tc>
          <w:tcPr>
            <w:tcW w:w="2010" w:type="dxa"/>
            <w:vAlign w:val="center"/>
          </w:tcPr>
          <w:p w14:paraId="1F39289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Fr</w:t>
            </w:r>
          </w:p>
        </w:tc>
        <w:tc>
          <w:tcPr>
            <w:tcW w:w="970" w:type="dxa"/>
            <w:vAlign w:val="center"/>
          </w:tcPr>
          <w:p w14:paraId="0E18343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0" w:type="dxa"/>
            <w:vAlign w:val="center"/>
          </w:tcPr>
          <w:p w14:paraId="28A3C30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w:t>
            </w:r>
          </w:p>
        </w:tc>
      </w:tr>
      <w:tr w14:paraId="6CCE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0" w:type="dxa"/>
            <w:vAlign w:val="center"/>
          </w:tcPr>
          <w:p w14:paraId="284D4E97">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7</w:t>
            </w:r>
          </w:p>
        </w:tc>
        <w:tc>
          <w:tcPr>
            <w:tcW w:w="4221" w:type="dxa"/>
            <w:vAlign w:val="center"/>
          </w:tcPr>
          <w:p w14:paraId="68E98913">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冲洗器</w:t>
            </w:r>
          </w:p>
        </w:tc>
        <w:tc>
          <w:tcPr>
            <w:tcW w:w="2010" w:type="dxa"/>
            <w:vAlign w:val="center"/>
          </w:tcPr>
          <w:p w14:paraId="6B5765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70" w:type="dxa"/>
            <w:vAlign w:val="center"/>
          </w:tcPr>
          <w:p w14:paraId="63C58F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90" w:type="dxa"/>
            <w:vAlign w:val="center"/>
          </w:tcPr>
          <w:p w14:paraId="2C6539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件</w:t>
            </w:r>
          </w:p>
        </w:tc>
      </w:tr>
      <w:tr w14:paraId="4D3A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0" w:type="dxa"/>
            <w:vAlign w:val="center"/>
          </w:tcPr>
          <w:p w14:paraId="0B08021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4221" w:type="dxa"/>
            <w:vAlign w:val="center"/>
          </w:tcPr>
          <w:p w14:paraId="123E852A">
            <w:pPr>
              <w:tabs>
                <w:tab w:val="left" w:pos="0"/>
                <w:tab w:val="left" w:pos="210"/>
              </w:tabs>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单鞘进水接头</w:t>
            </w:r>
          </w:p>
        </w:tc>
        <w:tc>
          <w:tcPr>
            <w:tcW w:w="2010" w:type="dxa"/>
            <w:vAlign w:val="center"/>
          </w:tcPr>
          <w:p w14:paraId="1A2D995A">
            <w:pPr>
              <w:tabs>
                <w:tab w:val="left" w:pos="0"/>
                <w:tab w:val="left" w:pos="210"/>
              </w:tabs>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70" w:type="dxa"/>
            <w:vAlign w:val="center"/>
          </w:tcPr>
          <w:p w14:paraId="0C609398">
            <w:pPr>
              <w:tabs>
                <w:tab w:val="left" w:pos="0"/>
                <w:tab w:val="left" w:pos="210"/>
              </w:tabs>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p>
        </w:tc>
        <w:tc>
          <w:tcPr>
            <w:tcW w:w="1090" w:type="dxa"/>
            <w:vAlign w:val="center"/>
          </w:tcPr>
          <w:p w14:paraId="109247EF">
            <w:pPr>
              <w:tabs>
                <w:tab w:val="left" w:pos="0"/>
                <w:tab w:val="left" w:pos="210"/>
              </w:tabs>
              <w:jc w:val="center"/>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只</w:t>
            </w:r>
          </w:p>
        </w:tc>
      </w:tr>
      <w:tr w14:paraId="3AFC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0" w:type="dxa"/>
            <w:vAlign w:val="center"/>
          </w:tcPr>
          <w:p w14:paraId="6A151FE1">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4221" w:type="dxa"/>
            <w:vAlign w:val="center"/>
          </w:tcPr>
          <w:p w14:paraId="442E7642">
            <w:pPr>
              <w:tabs>
                <w:tab w:val="left" w:pos="0"/>
                <w:tab w:val="left" w:pos="210"/>
              </w:tabs>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双功能脚踏控制板</w:t>
            </w:r>
          </w:p>
        </w:tc>
        <w:tc>
          <w:tcPr>
            <w:tcW w:w="2010" w:type="dxa"/>
            <w:vAlign w:val="center"/>
          </w:tcPr>
          <w:p w14:paraId="03E0C177">
            <w:pPr>
              <w:tabs>
                <w:tab w:val="left" w:pos="0"/>
                <w:tab w:val="left" w:pos="210"/>
              </w:tabs>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防水 IP×8级</w:t>
            </w:r>
          </w:p>
        </w:tc>
        <w:tc>
          <w:tcPr>
            <w:tcW w:w="970" w:type="dxa"/>
            <w:vAlign w:val="center"/>
          </w:tcPr>
          <w:p w14:paraId="720AB9ED">
            <w:pPr>
              <w:tabs>
                <w:tab w:val="left" w:pos="0"/>
                <w:tab w:val="left" w:pos="210"/>
              </w:tabs>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w:t>
            </w:r>
          </w:p>
        </w:tc>
        <w:tc>
          <w:tcPr>
            <w:tcW w:w="1090" w:type="dxa"/>
            <w:vAlign w:val="center"/>
          </w:tcPr>
          <w:p w14:paraId="17524DCF">
            <w:pPr>
              <w:tabs>
                <w:tab w:val="left" w:pos="0"/>
                <w:tab w:val="left" w:pos="210"/>
              </w:tabs>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sz w:val="24"/>
                <w:szCs w:val="24"/>
              </w:rPr>
              <w:t>只</w:t>
            </w:r>
          </w:p>
        </w:tc>
      </w:tr>
    </w:tbl>
    <w:p w14:paraId="38BF0D9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（四）质量保证期：不少于6年。</w:t>
      </w:r>
    </w:p>
    <w:p w14:paraId="5BFA6B22">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page"/>
      </w:r>
    </w:p>
    <w:p w14:paraId="2863A618">
      <w:pPr>
        <w:pStyle w:val="3"/>
        <w:keepNext w:val="0"/>
        <w:keepLines w:val="0"/>
        <w:pageBreakBefore w:val="0"/>
        <w:widowControl w:val="0"/>
        <w:kinsoku/>
        <w:wordWrap/>
        <w:overflowPunct/>
        <w:topLinePunct w:val="0"/>
        <w:autoSpaceDE/>
        <w:autoSpaceDN/>
        <w:bidi w:val="0"/>
        <w:adjustRightInd/>
        <w:snapToGrid/>
        <w:spacing w:before="0" w:line="360" w:lineRule="auto"/>
        <w:jc w:val="center"/>
        <w:textAlignment w:val="auto"/>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第13包  品目13-1  刨削系统</w:t>
      </w:r>
    </w:p>
    <w:p w14:paraId="302BC9E1">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（一）产品用途：电动骨组织手术设备主要用于单侧双通道脊柱内镜（UBE）手术，同时可兼顾应用于椎间孔镜手术、脊柱开放手术、MED手术、显微手术等手术中对人体骨组织和（或）软组织的磨削处理等</w:t>
      </w:r>
    </w:p>
    <w:p w14:paraId="3E3C3357">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（二）产品技术参数：</w:t>
      </w:r>
    </w:p>
    <w:p w14:paraId="77B97196">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设备整体要求：</w:t>
      </w:r>
    </w:p>
    <w:p w14:paraId="48289FC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▲1.主要配合开展单侧双通道脊柱内镜（UBE）手术，对骨组织的磨削处理, 主机尺寸≤250X250X120mm，液晶屏显示，输入功率≥200VA。微电脑控制系统，手柄、脚踏连接故障诊断功能，转速可调。</w:t>
      </w:r>
    </w:p>
    <w:p w14:paraId="0D1BEE60">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▲2.动力控制系统，手柄、脚踏连接故障诊断功能，转速可无极调速，可高压灭菌。用于椎间孔镜手术的手柄，直径≤22mm,长度≤130mm，转速≥28000r/min,可高压灭菌，需提供证明材料。</w:t>
      </w:r>
    </w:p>
    <w:p w14:paraId="4DC9C80C">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▲3.具有往复安全磨钻、磨铣刀磨除骨组织,不损伤神经，具有单手推拉自锁限深调节功能，调节范围≥20mm，刀头工作转速≥28000r/min。</w:t>
      </w:r>
    </w:p>
    <w:p w14:paraId="6058F5E2">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（三）产品配置要求：</w:t>
      </w:r>
    </w:p>
    <w:p w14:paraId="2566417A">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1.可以和任何品牌的脊柱内镜产品系统兼容。</w:t>
      </w:r>
    </w:p>
    <w:p w14:paraId="3BFE4FF8">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2.具有软组织保护功能。</w:t>
      </w:r>
    </w:p>
    <w:p w14:paraId="3F84A8AB">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3.具有镜下偏心调节功能。</w:t>
      </w:r>
    </w:p>
    <w:p w14:paraId="2BC45384">
      <w:pPr>
        <w:pStyle w:val="3"/>
        <w:keepNext w:val="0"/>
        <w:keepLines w:val="0"/>
        <w:pageBreakBefore w:val="0"/>
        <w:widowControl w:val="0"/>
        <w:kinsoku/>
        <w:wordWrap/>
        <w:overflowPunct/>
        <w:topLinePunct w:val="0"/>
        <w:autoSpaceDE/>
        <w:autoSpaceDN/>
        <w:bidi w:val="0"/>
        <w:adjustRightInd/>
        <w:snapToGrid/>
        <w:spacing w:before="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4.具有刀具限深调节功能。</w:t>
      </w:r>
    </w:p>
    <w:p w14:paraId="646F33F4">
      <w:r>
        <w:rPr>
          <w:rFonts w:hint="eastAsia" w:ascii="宋体" w:hAnsi="宋体" w:eastAsia="宋体" w:cs="宋体"/>
          <w:kern w:val="2"/>
          <w:sz w:val="24"/>
          <w:szCs w:val="24"/>
          <w:lang w:val="en-US" w:eastAsia="zh-CN" w:bidi="ar-SA"/>
        </w:rPr>
        <w:t>（四）质量保证期：不少于6年。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18030">
    <w:altName w:val="宋体"/>
    <w:panose1 w:val="00000000000000000000"/>
    <w:charset w:val="00"/>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5"/>
    <w:multiLevelType w:val="multilevel"/>
    <w:tmpl w:val="0000000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85731"/>
    <w:rsid w:val="13DD17A2"/>
    <w:rsid w:val="14BA1191"/>
    <w:rsid w:val="1FD168C0"/>
    <w:rsid w:val="34DA42C5"/>
    <w:rsid w:val="3A1357D6"/>
    <w:rsid w:val="40AC7BA9"/>
    <w:rsid w:val="426D1D88"/>
    <w:rsid w:val="46FD57C4"/>
    <w:rsid w:val="4B985731"/>
    <w:rsid w:val="4BDC3C83"/>
    <w:rsid w:val="520A0F25"/>
    <w:rsid w:val="5D5E0913"/>
    <w:rsid w:val="60761F4E"/>
    <w:rsid w:val="614538A0"/>
    <w:rsid w:val="6364711E"/>
    <w:rsid w:val="67837EE3"/>
    <w:rsid w:val="6AEE467C"/>
    <w:rsid w:val="75EE7C07"/>
    <w:rsid w:val="761C5254"/>
    <w:rsid w:val="7646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tabs>
        <w:tab w:val="left" w:pos="567"/>
      </w:tabs>
      <w:spacing w:before="120" w:line="22" w:lineRule="atLeast"/>
    </w:pPr>
    <w:rPr>
      <w:rFonts w:ascii="宋体" w:hAnsi="宋体"/>
      <w:sz w:val="24"/>
      <w:lang w:val="zh-CN"/>
    </w:rPr>
  </w:style>
  <w:style w:type="paragraph" w:customStyle="1" w:styleId="4">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
    <w:name w:val="Plain Text"/>
    <w:basedOn w:val="1"/>
    <w:qFormat/>
    <w:uiPriority w:val="0"/>
    <w:rPr>
      <w:rFonts w:hint="eastAsia" w:ascii="宋体" w:hAnsi="Courier New"/>
      <w:szCs w:val="20"/>
      <w:lang w:val="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annotation reference"/>
    <w:basedOn w:val="9"/>
    <w:qFormat/>
    <w:uiPriority w:val="0"/>
    <w:rPr>
      <w:sz w:val="21"/>
      <w:szCs w:val="21"/>
    </w:rPr>
  </w:style>
  <w:style w:type="table" w:customStyle="1" w:styleId="11">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2">
    <w:name w:val="p0"/>
    <w:basedOn w:val="1"/>
    <w:qFormat/>
    <w:uiPriority w:val="0"/>
    <w:pPr>
      <w:widowControl/>
      <w:adjustRightInd w:val="0"/>
      <w:spacing w:before="100" w:beforeAutospacing="1" w:after="100" w:afterAutospacing="1" w:line="420" w:lineRule="atLeast"/>
      <w:ind w:firstLine="200" w:firstLineChars="200"/>
      <w:jc w:val="left"/>
      <w:textAlignment w:val="baseline"/>
    </w:pPr>
    <w:rPr>
      <w:rFonts w:ascii="宋体" w:hAnsi="宋体" w:cs="宋体"/>
      <w:kern w:val="0"/>
      <w:sz w:val="24"/>
      <w:szCs w:val="20"/>
    </w:rPr>
  </w:style>
  <w:style w:type="paragraph" w:customStyle="1" w:styleId="13">
    <w:name w:val="SOW正文"/>
    <w:basedOn w:val="1"/>
    <w:qFormat/>
    <w:uiPriority w:val="0"/>
    <w:pPr>
      <w:snapToGrid w:val="0"/>
      <w:spacing w:before="120" w:line="400" w:lineRule="exact"/>
      <w:ind w:firstLine="425"/>
    </w:pPr>
    <w:rPr>
      <w:sz w:val="24"/>
    </w:rPr>
  </w:style>
  <w:style w:type="paragraph" w:customStyle="1" w:styleId="14">
    <w:name w:val="列出段落1"/>
    <w:basedOn w:val="1"/>
    <w:qFormat/>
    <w:uiPriority w:val="0"/>
    <w:pPr>
      <w:ind w:firstLine="420" w:firstLineChars="200"/>
    </w:pPr>
    <w:rPr>
      <w:szCs w:val="22"/>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2025-01-21T01:53:00Z</dcterms:created>
  <dc:creator>殷恺</dc:creator>
  <cp:lastModifiedBy>殷恺</cp:lastModifiedBy>
  <dcterms:modified xsi:type="dcterms:W3CDTF">2025-01-21T02:03:03Z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F2572E56EE914DA7A892EEA606FE8576_13</vt:lpwstr>
  </property>
  <property fmtid="{D5CDD505-2E9C-101B-9397-08002B2CF9AE}" pid="4" name="KSOTemplateDocerSaveRecord">
    <vt:lpwstr>eyJoZGlkIjoiMThlMGEzN2YzODhlNjY4MjZlN2FhMTJmZGQ5NzgzZDciLCJ1c2VySWQiOiIxMDgyMjMyOTk2In0=</vt:lpwstr>
  </property>
</Properties>
</file>