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3260" w:firstLineChars="902"/>
        <w:jc w:val="both"/>
        <w:rPr>
          <w:rFonts w:hint="eastAsia" w:ascii="宋体" w:hAnsi="宋体" w:cs="宋体"/>
          <w:b/>
          <w:kern w:val="0"/>
          <w:sz w:val="24"/>
        </w:rPr>
      </w:pPr>
      <w:bookmarkStart w:id="0" w:name="_Toc15490"/>
      <w:r>
        <w:rPr>
          <w:b/>
          <w:sz w:val="36"/>
          <w:szCs w:val="36"/>
        </w:rPr>
        <w:t>采购需求</w:t>
      </w:r>
      <w:bookmarkEnd w:id="0"/>
    </w:p>
    <w:p>
      <w:pPr>
        <w:widowControl/>
        <w:spacing w:line="360" w:lineRule="auto"/>
        <w:ind w:firstLine="1935" w:firstLineChars="803"/>
        <w:jc w:val="left"/>
        <w:rPr>
          <w:rFonts w:ascii="宋体" w:hAnsi="宋体" w:cs="宋体"/>
          <w:kern w:val="0"/>
          <w:sz w:val="24"/>
        </w:rPr>
      </w:pPr>
      <w:bookmarkStart w:id="2" w:name="_GoBack"/>
      <w:bookmarkEnd w:id="2"/>
      <w:r>
        <w:rPr>
          <w:rFonts w:hint="eastAsia" w:ascii="宋体" w:hAnsi="宋体" w:cs="宋体"/>
          <w:b/>
          <w:kern w:val="0"/>
          <w:sz w:val="24"/>
        </w:rPr>
        <w:t>第2包：</w:t>
      </w:r>
      <w:r>
        <w:rPr>
          <w:rFonts w:hint="eastAsia" w:ascii="宋体" w:hAnsi="宋体" w:cs="宋体"/>
          <w:kern w:val="0"/>
          <w:sz w:val="24"/>
        </w:rPr>
        <w:t>校园网网络出口接入服务</w:t>
      </w:r>
      <w:r>
        <w:rPr>
          <w:rFonts w:ascii="宋体" w:hAnsi="宋体" w:cs="宋体"/>
          <w:kern w:val="0"/>
          <w:sz w:val="24"/>
        </w:rPr>
        <w:t>2</w:t>
      </w:r>
    </w:p>
    <w:p>
      <w:pPr>
        <w:pStyle w:val="2"/>
      </w:pPr>
      <w:r>
        <w:rPr>
          <w:rFonts w:hint="eastAsia"/>
        </w:rPr>
        <w:t>一、标的清单</w:t>
      </w:r>
    </w:p>
    <w:p>
      <w:pPr>
        <w:pStyle w:val="2"/>
        <w:rPr>
          <w:rFonts w:ascii="宋体" w:hAnsi="宋体" w:cs="宋体"/>
        </w:rPr>
      </w:pPr>
    </w:p>
    <w:tbl>
      <w:tblPr>
        <w:tblStyle w:val="4"/>
        <w:tblW w:w="66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5"/>
        <w:gridCol w:w="1259"/>
        <w:gridCol w:w="3457"/>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7" w:hRule="atLeast"/>
          <w:jc w:val="center"/>
        </w:trPr>
        <w:tc>
          <w:tcPr>
            <w:tcW w:w="535" w:type="dxa"/>
            <w:tcMar>
              <w:top w:w="0" w:type="dxa"/>
              <w:left w:w="108" w:type="dxa"/>
              <w:bottom w:w="0" w:type="dxa"/>
              <w:right w:w="108" w:type="dxa"/>
            </w:tcMar>
            <w:vAlign w:val="center"/>
          </w:tcPr>
          <w:p>
            <w:pPr>
              <w:widowControl/>
              <w:spacing w:line="360" w:lineRule="auto"/>
              <w:jc w:val="center"/>
              <w:rPr>
                <w:rFonts w:ascii="宋体" w:hAnsi="宋体" w:cs="黑体"/>
                <w:kern w:val="0"/>
                <w:sz w:val="24"/>
              </w:rPr>
            </w:pPr>
            <w:r>
              <w:rPr>
                <w:rFonts w:hint="eastAsia" w:ascii="宋体" w:hAnsi="宋体" w:cs="黑体"/>
                <w:kern w:val="0"/>
                <w:sz w:val="24"/>
              </w:rPr>
              <w:t>包号</w:t>
            </w:r>
          </w:p>
        </w:tc>
        <w:tc>
          <w:tcPr>
            <w:tcW w:w="1259" w:type="dxa"/>
            <w:tcMar>
              <w:top w:w="0" w:type="dxa"/>
              <w:left w:w="108" w:type="dxa"/>
              <w:bottom w:w="0" w:type="dxa"/>
              <w:right w:w="108" w:type="dxa"/>
            </w:tcMar>
            <w:vAlign w:val="center"/>
          </w:tcPr>
          <w:p>
            <w:pPr>
              <w:widowControl/>
              <w:spacing w:line="360" w:lineRule="auto"/>
              <w:jc w:val="center"/>
              <w:rPr>
                <w:rFonts w:ascii="宋体" w:hAnsi="宋体" w:cs="黑体"/>
                <w:kern w:val="0"/>
                <w:sz w:val="24"/>
              </w:rPr>
            </w:pPr>
            <w:r>
              <w:rPr>
                <w:rFonts w:hint="eastAsia" w:ascii="宋体" w:hAnsi="宋体" w:cs="黑体"/>
                <w:kern w:val="0"/>
                <w:sz w:val="24"/>
              </w:rPr>
              <w:t>分包预算</w:t>
            </w:r>
          </w:p>
          <w:p>
            <w:pPr>
              <w:widowControl/>
              <w:spacing w:line="360" w:lineRule="auto"/>
              <w:jc w:val="center"/>
              <w:rPr>
                <w:rFonts w:ascii="宋体" w:hAnsi="宋体" w:cs="黑体"/>
                <w:kern w:val="0"/>
                <w:sz w:val="24"/>
              </w:rPr>
            </w:pPr>
            <w:r>
              <w:rPr>
                <w:rFonts w:hint="eastAsia" w:ascii="宋体" w:hAnsi="宋体" w:cs="黑体"/>
                <w:kern w:val="0"/>
                <w:sz w:val="24"/>
              </w:rPr>
              <w:t>（万元）</w:t>
            </w:r>
          </w:p>
        </w:tc>
        <w:tc>
          <w:tcPr>
            <w:tcW w:w="3457" w:type="dxa"/>
            <w:tcMar>
              <w:top w:w="0" w:type="dxa"/>
              <w:left w:w="108" w:type="dxa"/>
              <w:bottom w:w="0" w:type="dxa"/>
              <w:right w:w="108" w:type="dxa"/>
            </w:tcMar>
            <w:vAlign w:val="center"/>
          </w:tcPr>
          <w:p>
            <w:pPr>
              <w:widowControl/>
              <w:spacing w:line="360" w:lineRule="auto"/>
              <w:jc w:val="center"/>
              <w:rPr>
                <w:rFonts w:ascii="宋体" w:hAnsi="宋体" w:cs="黑体"/>
                <w:kern w:val="0"/>
                <w:sz w:val="24"/>
              </w:rPr>
            </w:pPr>
            <w:r>
              <w:rPr>
                <w:rFonts w:hint="eastAsia" w:ascii="宋体" w:hAnsi="宋体" w:cs="黑体"/>
                <w:kern w:val="0"/>
                <w:sz w:val="24"/>
              </w:rPr>
              <w:t>服务事项名称</w:t>
            </w:r>
          </w:p>
        </w:tc>
        <w:tc>
          <w:tcPr>
            <w:tcW w:w="1352" w:type="dxa"/>
            <w:tcMar>
              <w:top w:w="0" w:type="dxa"/>
              <w:left w:w="108" w:type="dxa"/>
              <w:bottom w:w="0" w:type="dxa"/>
              <w:right w:w="108" w:type="dxa"/>
            </w:tcMar>
            <w:vAlign w:val="center"/>
          </w:tcPr>
          <w:p>
            <w:pPr>
              <w:widowControl/>
              <w:spacing w:line="360" w:lineRule="auto"/>
              <w:jc w:val="center"/>
              <w:rPr>
                <w:rFonts w:ascii="宋体" w:hAnsi="宋体" w:cs="黑体"/>
                <w:kern w:val="0"/>
                <w:sz w:val="24"/>
              </w:rPr>
            </w:pPr>
            <w:r>
              <w:rPr>
                <w:rFonts w:hint="eastAsia" w:ascii="宋体" w:hAnsi="宋体" w:cs="黑体"/>
                <w:kern w:val="0"/>
                <w:sz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jc w:val="center"/>
        </w:trPr>
        <w:tc>
          <w:tcPr>
            <w:tcW w:w="535"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1259"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70</w:t>
            </w:r>
          </w:p>
        </w:tc>
        <w:tc>
          <w:tcPr>
            <w:tcW w:w="3457"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校园网网络出口接入服务</w:t>
            </w:r>
            <w:r>
              <w:rPr>
                <w:rFonts w:ascii="宋体" w:hAnsi="宋体" w:cs="宋体"/>
                <w:kern w:val="0"/>
                <w:sz w:val="24"/>
              </w:rPr>
              <w:t>2</w:t>
            </w:r>
          </w:p>
        </w:tc>
        <w:tc>
          <w:tcPr>
            <w:tcW w:w="1352"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1年</w:t>
            </w:r>
          </w:p>
        </w:tc>
      </w:tr>
    </w:tbl>
    <w:p>
      <w:pPr>
        <w:pStyle w:val="2"/>
      </w:pPr>
      <w:r>
        <w:rPr>
          <w:rFonts w:hint="eastAsia"/>
        </w:rPr>
        <w:t>二、项目基本情况</w:t>
      </w:r>
    </w:p>
    <w:p>
      <w:pPr>
        <w:pStyle w:val="2"/>
      </w:pPr>
      <w:r>
        <w:rPr>
          <w:rFonts w:hint="eastAsia"/>
        </w:rPr>
        <w:t>采购阜成路校区互联网出口带宽及网站安全预警服务。实现两校区多运营商出口链路互备，网站互联网接入及网站安全预警服务。</w:t>
      </w:r>
    </w:p>
    <w:p>
      <w:pPr>
        <w:pStyle w:val="2"/>
      </w:pPr>
    </w:p>
    <w:p>
      <w:pPr>
        <w:pStyle w:val="2"/>
      </w:pPr>
      <w:r>
        <w:rPr>
          <w:rFonts w:hint="eastAsia"/>
        </w:rPr>
        <w:t>三、技术要求</w:t>
      </w:r>
    </w:p>
    <w:p>
      <w:pPr>
        <w:pStyle w:val="2"/>
        <w:rPr>
          <w:rFonts w:ascii="宋体" w:hAnsi="宋体" w:cs="宋体"/>
        </w:rPr>
      </w:pPr>
      <w:r>
        <w:rPr>
          <w:rFonts w:hint="eastAsia" w:ascii="宋体" w:hAnsi="宋体" w:cs="宋体"/>
        </w:rPr>
        <w:t>技术要求中指标按重要性分为“★”、“</w:t>
      </w:r>
      <w:r>
        <w:rPr>
          <w:rFonts w:ascii="宋体" w:hAnsi="宋体" w:cs="宋体"/>
          <w:b/>
        </w:rPr>
        <w:t>#</w:t>
      </w:r>
      <w:r>
        <w:rPr>
          <w:rFonts w:hint="eastAsia" w:ascii="宋体" w:hAnsi="宋体" w:cs="宋体"/>
        </w:rPr>
        <w:t>”。★代表实质性指标，不满足该指标项将导致投标被拒绝；#代表重要指标，不满足该项指标将被扣分。</w:t>
      </w:r>
    </w:p>
    <w:tbl>
      <w:tblPr>
        <w:tblStyle w:val="4"/>
        <w:tblW w:w="8386" w:type="dxa"/>
        <w:jc w:val="center"/>
        <w:tblInd w:w="0" w:type="dxa"/>
        <w:tblLayout w:type="fixed"/>
        <w:tblCellMar>
          <w:top w:w="0" w:type="dxa"/>
          <w:left w:w="0" w:type="dxa"/>
          <w:bottom w:w="0" w:type="dxa"/>
          <w:right w:w="0" w:type="dxa"/>
        </w:tblCellMar>
      </w:tblPr>
      <w:tblGrid>
        <w:gridCol w:w="562"/>
        <w:gridCol w:w="1418"/>
        <w:gridCol w:w="6406"/>
      </w:tblGrid>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序号</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服务事项名称</w:t>
            </w:r>
          </w:p>
        </w:tc>
        <w:tc>
          <w:tcPr>
            <w:tcW w:w="6406" w:type="dxa"/>
            <w:tcBorders>
              <w:top w:val="single" w:color="000000" w:sz="4" w:space="0"/>
              <w:left w:val="single" w:color="000000" w:sz="4" w:space="0"/>
              <w:bottom w:val="single" w:color="000000" w:sz="4" w:space="0"/>
              <w:right w:val="single" w:color="000000" w:sz="4" w:space="0"/>
            </w:tcBorders>
          </w:tcPr>
          <w:p>
            <w:pPr>
              <w:spacing w:before="74"/>
              <w:ind w:left="1993" w:right="1973"/>
              <w:jc w:val="center"/>
              <w:rPr>
                <w:rFonts w:ascii="宋体" w:hAnsi="宋体" w:cs="宋体"/>
                <w:szCs w:val="21"/>
              </w:rPr>
            </w:pPr>
            <w:r>
              <w:rPr>
                <w:rFonts w:hint="eastAsia" w:ascii="宋体" w:hAnsi="宋体" w:cs="宋体"/>
                <w:szCs w:val="21"/>
              </w:rPr>
              <w:t>服务要求</w:t>
            </w:r>
          </w:p>
        </w:tc>
      </w:tr>
      <w:tr>
        <w:tblPrEx>
          <w:tblLayout w:type="fixed"/>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ascii="Segoe UI Symbol" w:hAnsi="Segoe UI Symbol" w:cs="Segoe UI Symbol"/>
                <w:color w:val="000000"/>
                <w:kern w:val="0"/>
                <w:sz w:val="24"/>
              </w:rPr>
              <w:t>★</w:t>
            </w:r>
            <w:r>
              <w:rPr>
                <w:rFonts w:hint="eastAsia" w:ascii="宋体" w:hAnsi="宋体" w:cs="宋体"/>
                <w:w w:val="105"/>
                <w:szCs w:val="21"/>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互联网光纤专线接入</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光纤直接接入采购人机房（北京工商大学阜成路校区机房），进入校园后须全部入地（提供承诺函并加盖投标人公章）。</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w w:val="112"/>
                <w:szCs w:val="21"/>
              </w:rPr>
              <w:t>#</w:t>
            </w:r>
            <w:r>
              <w:rPr>
                <w:rFonts w:hint="eastAsia" w:ascii="宋体" w:hAnsi="宋体" w:cs="宋体"/>
                <w:szCs w:val="21"/>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相关设备</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提供相关的接入及路由器之间的转换设备及相关模块（包括</w:t>
            </w:r>
            <w:r>
              <w:rPr>
                <w:rFonts w:hint="eastAsia" w:ascii="宋体" w:hAnsi="宋体" w:cs="宋体"/>
                <w:color w:val="000000"/>
                <w:szCs w:val="21"/>
              </w:rPr>
              <w:t>光模块、传输设备、光纤等</w:t>
            </w:r>
            <w:r>
              <w:rPr>
                <w:rFonts w:hint="eastAsia" w:ascii="宋体" w:hAnsi="宋体" w:cs="宋体"/>
                <w:szCs w:val="21"/>
              </w:rPr>
              <w:t>），接入设备将安装在采购人指定的场地（提供承诺函并加盖投标人公章）。</w:t>
            </w:r>
          </w:p>
        </w:tc>
      </w:tr>
      <w:tr>
        <w:tblPrEx>
          <w:tblLayout w:type="fixed"/>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w w:val="112"/>
                <w:szCs w:val="21"/>
              </w:rPr>
              <w:t>#</w:t>
            </w:r>
            <w:r>
              <w:rPr>
                <w:rFonts w:hint="eastAsia" w:ascii="宋体" w:hAnsi="宋体" w:cs="宋体"/>
                <w:szCs w:val="21"/>
              </w:rPr>
              <w:t>3</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网络峰值带宽</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为独享至基础电信业务许可证单位的带宽，且网络峰值带宽大于所报带宽110%（提供承诺函并加盖投标人公章）。</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w w:val="112"/>
                <w:szCs w:val="21"/>
              </w:rPr>
              <w:t>#</w:t>
            </w:r>
            <w:r>
              <w:rPr>
                <w:rFonts w:hint="eastAsia" w:ascii="宋体" w:hAnsi="宋体" w:cs="宋体"/>
                <w:szCs w:val="21"/>
              </w:rPr>
              <w:t>4</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独享要求</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互联网接入线路必须独享、不再复用、不得通过接入商缓存、cache等类似设备，且为双向全线速专线，线路可用率为99.9%以上（提供承诺函并加盖投标人公章）。</w:t>
            </w:r>
          </w:p>
        </w:tc>
      </w:tr>
      <w:tr>
        <w:tblPrEx>
          <w:tblLayout w:type="fixed"/>
        </w:tblPrEx>
        <w:trPr>
          <w:jc w:val="center"/>
        </w:trPr>
        <w:tc>
          <w:tcPr>
            <w:tcW w:w="562" w:type="dxa"/>
            <w:tcBorders>
              <w:top w:val="single" w:color="000000" w:sz="4" w:space="0"/>
              <w:left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rPr>
              <w:t>★</w:t>
            </w:r>
            <w:r>
              <w:rPr>
                <w:rFonts w:hint="eastAsia" w:ascii="宋体" w:hAnsi="宋体" w:cs="宋体"/>
                <w:szCs w:val="21"/>
              </w:rPr>
              <w:t>5</w:t>
            </w:r>
          </w:p>
        </w:tc>
        <w:tc>
          <w:tcPr>
            <w:tcW w:w="1418" w:type="dxa"/>
            <w:tcBorders>
              <w:top w:val="single" w:color="000000" w:sz="4" w:space="0"/>
              <w:left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IP地址</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合同期内提供不低于2个C类的稳定的静态公网IP</w:t>
            </w:r>
            <w:r>
              <w:rPr>
                <w:rFonts w:ascii="宋体" w:hAnsi="宋体" w:cs="宋体"/>
                <w:szCs w:val="21"/>
              </w:rPr>
              <w:t>v4</w:t>
            </w:r>
            <w:r>
              <w:rPr>
                <w:rFonts w:hint="eastAsia" w:ascii="宋体" w:hAnsi="宋体" w:cs="宋体"/>
                <w:szCs w:val="21"/>
              </w:rPr>
              <w:t>地址及</w:t>
            </w:r>
            <w:r>
              <w:rPr>
                <w:rFonts w:ascii="宋体" w:hAnsi="宋体" w:cs="宋体"/>
                <w:szCs w:val="21"/>
              </w:rPr>
              <w:t>48</w:t>
            </w:r>
            <w:r>
              <w:rPr>
                <w:rFonts w:hint="eastAsia" w:ascii="宋体" w:hAnsi="宋体" w:cs="宋体"/>
                <w:szCs w:val="21"/>
              </w:rPr>
              <w:t>位的IPv</w:t>
            </w:r>
            <w:r>
              <w:rPr>
                <w:rFonts w:ascii="宋体" w:hAnsi="宋体" w:cs="宋体"/>
                <w:szCs w:val="21"/>
              </w:rPr>
              <w:t>6</w:t>
            </w:r>
            <w:r>
              <w:rPr>
                <w:rFonts w:hint="eastAsia" w:ascii="宋体" w:hAnsi="宋体" w:cs="宋体"/>
                <w:szCs w:val="21"/>
              </w:rPr>
              <w:t>地址。所提供IP地址须为北京本地电信级运营所提供的地址（所需费用包含在投标报价中）。其</w:t>
            </w:r>
            <w:r>
              <w:rPr>
                <w:rFonts w:ascii="宋体" w:hAnsi="宋体" w:cs="宋体"/>
                <w:szCs w:val="21"/>
              </w:rPr>
              <w:t>IP地址不得做二次转换</w:t>
            </w:r>
            <w:r>
              <w:rPr>
                <w:rFonts w:hint="eastAsia" w:ascii="宋体" w:hAnsi="宋体" w:cs="宋体"/>
                <w:szCs w:val="21"/>
              </w:rPr>
              <w:t>。</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w w:val="89"/>
                <w:szCs w:val="21"/>
              </w:rPr>
              <w:t>#</w:t>
            </w:r>
            <w:r>
              <w:rPr>
                <w:rFonts w:hint="eastAsia" w:ascii="宋体" w:hAnsi="宋体" w:cs="宋体"/>
                <w:w w:val="89"/>
                <w:szCs w:val="21"/>
              </w:rPr>
              <w:t>6</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端到端测试</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提供端到端带宽的技术保障，跳接点少于20跳；到达常用国内网站的路由跳数≤10跳；延迟≤20ms，常用国外网站延迟≤150ms。提供国内常用网站30家、国外常用网站20家网络时延、丢包率测试数据。提供截图证明，及加盖投标人公章的承诺函。</w:t>
            </w:r>
          </w:p>
        </w:tc>
      </w:tr>
      <w:tr>
        <w:tblPrEx>
          <w:tblLayout w:type="fixed"/>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w w:val="89"/>
                <w:szCs w:val="21"/>
              </w:rPr>
              <w:t>7</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路由跳数</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任何时刻，从采购人路由设备到投标人骨干设备，不得大于2跳。自投标人核心接入路由设备至国际出口不得大于4跳，平均丢包率不得大于0.1%，并满足今后带宽容量升级的需求。</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w w:val="112"/>
                <w:szCs w:val="21"/>
              </w:rPr>
              <w:t>#</w:t>
            </w:r>
            <w:r>
              <w:rPr>
                <w:rFonts w:hint="eastAsia" w:ascii="宋体" w:hAnsi="宋体" w:cs="宋体"/>
                <w:szCs w:val="21"/>
              </w:rPr>
              <w:t>8</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网络时延</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任何时刻从采购人网络设备端口到服务提投标人骨干节点路由器网络时延≤10ms。提供截图证明，及加盖投标人公章的承诺函。</w:t>
            </w:r>
          </w:p>
        </w:tc>
      </w:tr>
      <w:tr>
        <w:tblPrEx>
          <w:tblLayout w:type="fixed"/>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w w:val="112"/>
                <w:szCs w:val="21"/>
              </w:rPr>
              <w:t>#</w:t>
            </w:r>
            <w:r>
              <w:rPr>
                <w:rFonts w:hint="eastAsia" w:ascii="宋体" w:hAnsi="宋体" w:cs="宋体"/>
                <w:szCs w:val="21"/>
              </w:rPr>
              <w:t>9</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网络丢包率</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从采购人网络设备端口到服务提投标人骨干节点路由器网络丢包率≤0.01%。提供加盖投标人公章的承诺函。</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szCs w:val="21"/>
              </w:rPr>
              <w:t>#</w:t>
            </w:r>
            <w:r>
              <w:rPr>
                <w:rFonts w:hint="eastAsia" w:ascii="宋体" w:hAnsi="宋体" w:cs="宋体"/>
                <w:szCs w:val="21"/>
              </w:rPr>
              <w:t>10</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拓扑要求</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提供从采购人到互联网接入逻辑拓扑和物理拓扑。</w:t>
            </w:r>
          </w:p>
        </w:tc>
      </w:tr>
      <w:tr>
        <w:tblPrEx>
          <w:tblLayout w:type="fixed"/>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szCs w:val="21"/>
              </w:rPr>
              <w:t>#</w:t>
            </w:r>
            <w:r>
              <w:rPr>
                <w:rFonts w:hint="eastAsia" w:ascii="宋体" w:hAnsi="宋体" w:cs="宋体"/>
                <w:szCs w:val="21"/>
              </w:rPr>
              <w:t>11</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质量要求</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提供电路质量符合电信服务规范要求的通信电路，并提供全部的电信接入设备和施工服务，所产生的相关费用，包括初装、割接、调试等均包含在投标报价中。提供加盖投标人公章的承诺函。</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szCs w:val="21"/>
              </w:rPr>
              <w:t>#</w:t>
            </w:r>
            <w:r>
              <w:rPr>
                <w:rFonts w:hint="eastAsia" w:ascii="宋体" w:hAnsi="宋体" w:cs="宋体"/>
                <w:szCs w:val="21"/>
              </w:rPr>
              <w:t>12</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平均损耗</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光源为1310nm波长时光缆平均损耗应不大于0.35dB/KM；光源为1550nm波长时光缆平均损耗应不大于0.3dB/KM。</w:t>
            </w:r>
          </w:p>
        </w:tc>
      </w:tr>
      <w:tr>
        <w:tblPrEx>
          <w:tblLayout w:type="fixed"/>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w w:val="89"/>
                <w:szCs w:val="21"/>
              </w:rPr>
              <w:t>13</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光纤标准</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ITU-TG.652标准光缆，光缆色散、衰耗等指标均能够达到和超过工信部的相关规定。</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w w:val="112"/>
                <w:szCs w:val="21"/>
              </w:rPr>
              <w:t>#</w:t>
            </w:r>
            <w:r>
              <w:rPr>
                <w:rFonts w:hint="eastAsia" w:ascii="宋体" w:hAnsi="宋体" w:cs="宋体"/>
                <w:szCs w:val="21"/>
              </w:rPr>
              <w:t>14</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跳接点数量</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应尽量减少跳接点数量，尽量控制端到端的跳接点(含机房内部)小于5个。</w:t>
            </w:r>
          </w:p>
        </w:tc>
      </w:tr>
      <w:tr>
        <w:tblPrEx>
          <w:tblLayout w:type="fixed"/>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w w:val="112"/>
                <w:szCs w:val="21"/>
              </w:rPr>
              <w:t>#</w:t>
            </w:r>
            <w:r>
              <w:rPr>
                <w:rFonts w:hint="eastAsia" w:ascii="宋体" w:hAnsi="宋体" w:cs="宋体"/>
                <w:szCs w:val="21"/>
              </w:rPr>
              <w:t>15</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损耗</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跳接点小于0.2db；熔接点损耗小于0.03db。</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16</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应急处理</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具有备用应急预案，并提供详细应急预案。</w:t>
            </w:r>
          </w:p>
        </w:tc>
      </w:tr>
      <w:tr>
        <w:tblPrEx>
          <w:tblLayout w:type="fixed"/>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w w:val="112"/>
                <w:szCs w:val="21"/>
              </w:rPr>
              <w:t>#</w:t>
            </w:r>
            <w:r>
              <w:rPr>
                <w:rFonts w:hint="eastAsia" w:ascii="宋体" w:hAnsi="宋体" w:cs="宋体"/>
                <w:szCs w:val="21"/>
              </w:rPr>
              <w:t>17</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敷设方式</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要求管井敷设，不允许架空光缆；红线内光缆要求挂牌，机房内ODF终端盒要求有明确标识。提供加盖投标人公章的承诺函。</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18</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国际出口带宽能力</w:t>
            </w:r>
          </w:p>
        </w:tc>
        <w:tc>
          <w:tcPr>
            <w:tcW w:w="6406" w:type="dxa"/>
            <w:tcBorders>
              <w:top w:val="single" w:color="000000" w:sz="4" w:space="0"/>
              <w:left w:val="single" w:color="000000" w:sz="4" w:space="0"/>
              <w:bottom w:val="single" w:color="000000" w:sz="4" w:space="0"/>
              <w:right w:val="single" w:color="000000" w:sz="4" w:space="0"/>
            </w:tcBorders>
          </w:tcPr>
          <w:p>
            <w:pPr>
              <w:widowControl/>
              <w:tabs>
                <w:tab w:val="left" w:pos="312"/>
              </w:tabs>
              <w:adjustRightInd w:val="0"/>
              <w:spacing w:line="0" w:lineRule="atLeast"/>
              <w:jc w:val="left"/>
              <w:textAlignment w:val="baseline"/>
              <w:rPr>
                <w:rFonts w:ascii="宋体" w:hAnsi="宋体" w:cs="宋体"/>
                <w:szCs w:val="21"/>
              </w:rPr>
            </w:pPr>
            <w:r>
              <w:rPr>
                <w:rFonts w:hint="eastAsia" w:ascii="宋体" w:hAnsi="宋体" w:cs="宋体"/>
                <w:szCs w:val="21"/>
              </w:rPr>
              <w:t>国际出口带宽≥2000G，</w:t>
            </w:r>
            <w:r>
              <w:rPr>
                <w:rFonts w:hint="eastAsia" w:ascii="宋体" w:hAnsi="宋体" w:cs="宋体"/>
                <w:color w:val="000000"/>
                <w:kern w:val="0"/>
                <w:szCs w:val="21"/>
              </w:rPr>
              <w:t>国际出口带宽总量依据投标人加盖公章的承诺函。</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19</w:t>
            </w:r>
          </w:p>
        </w:tc>
        <w:tc>
          <w:tcPr>
            <w:tcW w:w="1418" w:type="dxa"/>
            <w:tcBorders>
              <w:top w:val="single" w:color="000000" w:sz="4" w:space="0"/>
              <w:left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售后服务</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为用户提供专线接入售后服务，服务团队技术人员均具有5年及以上相关工作经验。承诺保证专门指定1名客户服务代表负责采购人的所有售后服务工作，提供互联网专线的直接运行维护人员的联系方式，一旦变更应及时通知采购人。</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20</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链路中断修复时间</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在服务期内，提供7×24小时的专业技术保障（包含在投标报价内，不再另行支付），有专业的技术服务团队和服务热线，确保在专线出现一般故障时30分钟内解决，严重故障和重大故障应在120分钟内解决，故障持续60分钟内必须到达现场处理，提供说明文件，并加盖投标人公章。</w:t>
            </w:r>
          </w:p>
        </w:tc>
      </w:tr>
      <w:tr>
        <w:tblPrEx>
          <w:tblLayout w:type="fixed"/>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w w:val="112"/>
                <w:szCs w:val="21"/>
              </w:rPr>
              <w:t>#</w:t>
            </w:r>
            <w:r>
              <w:rPr>
                <w:rFonts w:hint="eastAsia" w:ascii="宋体" w:hAnsi="宋体" w:cs="宋体"/>
                <w:szCs w:val="21"/>
              </w:rPr>
              <w:t>21</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传输中断</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在服务期内，因为中标人原因造成采购人传输中断，累计超过12小时（计划中断除外），则中标人提供一个月的线路使用（不另行支付费用），作为经济补偿。累计超过24小时（计划中断除外），则采购人有权做进一步追究或单方解除合同。</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rPr>
              <w:t>★</w:t>
            </w:r>
            <w:r>
              <w:rPr>
                <w:rFonts w:hint="eastAsia" w:ascii="宋体" w:hAnsi="宋体" w:cs="宋体"/>
                <w:szCs w:val="21"/>
              </w:rPr>
              <w:t>22</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组网能力要求</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所提供的带宽均可直连至“中国公用计算机互联网”、具有国际出口带宽、具有全国骨干网组网能力(提供承诺函并加盖投标人公章）。</w:t>
            </w:r>
          </w:p>
        </w:tc>
      </w:tr>
      <w:tr>
        <w:tblPrEx>
          <w:tblLayout w:type="fixed"/>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rPr>
              <w:t>★</w:t>
            </w:r>
            <w:r>
              <w:rPr>
                <w:rFonts w:hint="eastAsia" w:ascii="宋体" w:hAnsi="宋体" w:cs="宋体"/>
                <w:szCs w:val="21"/>
              </w:rPr>
              <w:t>23</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带宽要求</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带宽≥</w:t>
            </w:r>
            <w:r>
              <w:rPr>
                <w:rFonts w:ascii="宋体" w:hAnsi="宋体" w:cs="宋体"/>
                <w:szCs w:val="21"/>
              </w:rPr>
              <w:t>2.7</w:t>
            </w:r>
            <w:r>
              <w:rPr>
                <w:rFonts w:hint="eastAsia" w:ascii="宋体" w:hAnsi="宋体" w:cs="宋体"/>
                <w:szCs w:val="21"/>
              </w:rPr>
              <w:t>G（提供承诺文件并加盖投标人公章）</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rPr>
              <w:t>★</w:t>
            </w:r>
            <w:r>
              <w:rPr>
                <w:rFonts w:hint="eastAsia" w:ascii="宋体" w:hAnsi="宋体" w:cs="宋体"/>
                <w:szCs w:val="21"/>
              </w:rPr>
              <w:t>24</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域名解释</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按采购人要求，对采购人服务器的IP和域名提供正向和反向解释服务，在运营商的DNS系统中提供采购人服务器的域名解释（提供证明文件并加盖投标人公章）。</w:t>
            </w:r>
          </w:p>
        </w:tc>
      </w:tr>
      <w:tr>
        <w:tblPrEx>
          <w:tblLayout w:type="fixed"/>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25</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网络协议</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除控制总带宽之外，不许再对网络协议做额外控制,且互联网接入无需对采购人现有网络配置进行重大修改。</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2</w:t>
            </w:r>
            <w:r>
              <w:rPr>
                <w:rFonts w:ascii="宋体" w:hAnsi="宋体" w:cs="宋体"/>
                <w:szCs w:val="21"/>
              </w:rPr>
              <w:t>6</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验收条件</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投标人在合同签订并完成采购人全部变更（设备配置服务配置）及事务沟通等备案手续，提供稳定出口接入，经双方联合测试符合采购需求后，方可签订验收单。</w:t>
            </w:r>
          </w:p>
        </w:tc>
      </w:tr>
    </w:tbl>
    <w:p>
      <w:pPr>
        <w:widowControl/>
        <w:spacing w:line="360" w:lineRule="auto"/>
        <w:ind w:left="420" w:leftChars="200"/>
        <w:rPr>
          <w:rFonts w:ascii="宋体" w:hAnsi="宋体" w:cs="宋体"/>
          <w:kern w:val="0"/>
          <w:sz w:val="24"/>
        </w:rPr>
      </w:pPr>
    </w:p>
    <w:p>
      <w:pPr>
        <w:widowControl/>
        <w:spacing w:line="360" w:lineRule="auto"/>
        <w:ind w:left="420" w:leftChars="200"/>
        <w:rPr>
          <w:rFonts w:ascii="宋体" w:hAnsi="宋体" w:cs="宋体"/>
          <w:kern w:val="0"/>
          <w:sz w:val="24"/>
        </w:rPr>
      </w:pPr>
      <w:r>
        <w:rPr>
          <w:rFonts w:hint="eastAsia" w:ascii="宋体" w:hAnsi="宋体" w:cs="宋体"/>
          <w:kern w:val="0"/>
          <w:sz w:val="24"/>
        </w:rPr>
        <w:t>四、商务要求：</w:t>
      </w:r>
    </w:p>
    <w:tbl>
      <w:tblPr>
        <w:tblStyle w:val="6"/>
        <w:tblW w:w="85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6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trPr>
        <w:tc>
          <w:tcPr>
            <w:tcW w:w="1601" w:type="dxa"/>
            <w:vAlign w:val="center"/>
          </w:tcPr>
          <w:p>
            <w:pPr>
              <w:widowControl/>
              <w:rPr>
                <w:rFonts w:ascii="宋体" w:hAnsi="宋体" w:cs="仿宋"/>
                <w:kern w:val="0"/>
                <w:szCs w:val="21"/>
              </w:rPr>
            </w:pPr>
            <w:r>
              <w:rPr>
                <w:rFonts w:hint="eastAsia" w:ascii="宋体" w:hAnsi="宋体" w:cs="仿宋"/>
                <w:kern w:val="0"/>
                <w:szCs w:val="21"/>
              </w:rPr>
              <w:t>交付（实施）时间（期限）</w:t>
            </w:r>
          </w:p>
        </w:tc>
        <w:tc>
          <w:tcPr>
            <w:tcW w:w="6949" w:type="dxa"/>
            <w:vAlign w:val="center"/>
          </w:tcPr>
          <w:p>
            <w:pPr>
              <w:widowControl/>
              <w:rPr>
                <w:rFonts w:ascii="宋体" w:hAnsi="宋体" w:cs="宋体"/>
                <w:kern w:val="0"/>
                <w:szCs w:val="21"/>
              </w:rPr>
            </w:pPr>
            <w:bookmarkStart w:id="1" w:name="OLE_LINK12"/>
            <w:r>
              <w:rPr>
                <w:rFonts w:hint="eastAsia" w:ascii="宋体" w:hAnsi="宋体" w:cs="宋体"/>
                <w:kern w:val="0"/>
                <w:szCs w:val="21"/>
              </w:rPr>
              <w:t>自合同签订后</w:t>
            </w:r>
            <w:r>
              <w:rPr>
                <w:rFonts w:ascii="宋体" w:hAnsi="宋体" w:cs="宋体"/>
                <w:kern w:val="0"/>
                <w:szCs w:val="21"/>
              </w:rPr>
              <w:t>5日内完成互联网出口带宽链路实施工作</w:t>
            </w:r>
            <w:r>
              <w:rPr>
                <w:rFonts w:hint="eastAsia" w:ascii="宋体" w:hAnsi="宋体" w:cs="宋体"/>
                <w:kern w:val="0"/>
                <w:szCs w:val="21"/>
              </w:rPr>
              <w:t>，并开通承诺服务。</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601" w:type="dxa"/>
            <w:vAlign w:val="center"/>
          </w:tcPr>
          <w:p>
            <w:pPr>
              <w:widowControl/>
              <w:rPr>
                <w:rFonts w:ascii="宋体" w:hAnsi="宋体" w:cs="仿宋"/>
                <w:kern w:val="0"/>
                <w:szCs w:val="21"/>
              </w:rPr>
            </w:pPr>
            <w:r>
              <w:rPr>
                <w:rFonts w:hint="eastAsia" w:ascii="宋体" w:hAnsi="宋体" w:cs="仿宋"/>
                <w:kern w:val="0"/>
                <w:szCs w:val="21"/>
              </w:rPr>
              <w:t>交付（实施）地点（范围）</w:t>
            </w:r>
          </w:p>
        </w:tc>
        <w:tc>
          <w:tcPr>
            <w:tcW w:w="6949" w:type="dxa"/>
            <w:vAlign w:val="center"/>
          </w:tcPr>
          <w:p>
            <w:pPr>
              <w:widowControl/>
              <w:rPr>
                <w:rFonts w:ascii="宋体" w:hAnsi="宋体" w:cs="宋体"/>
                <w:iCs/>
                <w:kern w:val="0"/>
                <w:szCs w:val="21"/>
              </w:rPr>
            </w:pPr>
            <w:r>
              <w:rPr>
                <w:rFonts w:hint="eastAsia" w:ascii="宋体" w:hAnsi="宋体" w:cs="宋体"/>
                <w:iCs/>
                <w:kern w:val="0"/>
                <w:szCs w:val="21"/>
              </w:rPr>
              <w:t>北京工商大学阜成路校区机房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1" w:type="dxa"/>
            <w:vAlign w:val="center"/>
          </w:tcPr>
          <w:p>
            <w:pPr>
              <w:widowControl/>
              <w:rPr>
                <w:rFonts w:ascii="宋体" w:hAnsi="宋体" w:cs="仿宋"/>
                <w:kern w:val="0"/>
                <w:szCs w:val="21"/>
              </w:rPr>
            </w:pPr>
            <w:r>
              <w:rPr>
                <w:rFonts w:hint="eastAsia" w:ascii="宋体" w:hAnsi="宋体" w:cs="仿宋"/>
                <w:kern w:val="0"/>
                <w:szCs w:val="21"/>
              </w:rPr>
              <w:t>付款进度和方式</w:t>
            </w:r>
          </w:p>
        </w:tc>
        <w:tc>
          <w:tcPr>
            <w:tcW w:w="6949" w:type="dxa"/>
            <w:vAlign w:val="center"/>
          </w:tcPr>
          <w:p>
            <w:pPr>
              <w:widowControl/>
              <w:rPr>
                <w:rFonts w:ascii="宋体" w:hAnsi="宋体" w:cs="宋体"/>
                <w:kern w:val="0"/>
                <w:szCs w:val="21"/>
              </w:rPr>
            </w:pPr>
            <w:r>
              <w:rPr>
                <w:rFonts w:hint="eastAsia" w:ascii="宋体" w:hAnsi="宋体" w:cs="宋体"/>
                <w:szCs w:val="21"/>
              </w:rPr>
              <w:t>本合同签订生效并经验收合格后</w:t>
            </w:r>
            <w:r>
              <w:rPr>
                <w:rFonts w:hint="eastAsia" w:ascii="宋体" w:hAnsi="宋体" w:cs="宋体"/>
                <w:kern w:val="0"/>
                <w:szCs w:val="21"/>
              </w:rPr>
              <w:t>，</w:t>
            </w:r>
            <w:r>
              <w:rPr>
                <w:rFonts w:ascii="宋体" w:hAnsi="宋体" w:cs="宋体"/>
                <w:kern w:val="0"/>
                <w:szCs w:val="21"/>
              </w:rPr>
              <w:t>2025年9月30日前</w:t>
            </w:r>
            <w:r>
              <w:rPr>
                <w:rFonts w:hint="eastAsia" w:ascii="宋体" w:hAnsi="宋体" w:cs="宋体"/>
                <w:kern w:val="0"/>
                <w:szCs w:val="21"/>
              </w:rPr>
              <w:t>采购人</w:t>
            </w:r>
            <w:r>
              <w:rPr>
                <w:rFonts w:ascii="宋体" w:hAnsi="宋体" w:cs="宋体"/>
                <w:kern w:val="0"/>
                <w:szCs w:val="21"/>
              </w:rPr>
              <w:t>向</w:t>
            </w:r>
            <w:r>
              <w:rPr>
                <w:rFonts w:hint="eastAsia" w:ascii="宋体" w:hAnsi="宋体" w:cs="宋体"/>
                <w:kern w:val="0"/>
                <w:szCs w:val="21"/>
              </w:rPr>
              <w:t>中标人</w:t>
            </w:r>
            <w:r>
              <w:rPr>
                <w:rFonts w:ascii="宋体" w:hAnsi="宋体" w:cs="宋体"/>
                <w:kern w:val="0"/>
                <w:szCs w:val="21"/>
              </w:rPr>
              <w:t>支付合同金额100%的价款，即人民币(大写)</w:t>
            </w:r>
            <w:r>
              <w:rPr>
                <w:rFonts w:ascii="宋体" w:hAnsi="宋体" w:cs="宋体"/>
                <w:kern w:val="0"/>
                <w:szCs w:val="21"/>
                <w:u w:val="single"/>
              </w:rPr>
              <w:t xml:space="preserve">          </w:t>
            </w:r>
            <w:r>
              <w:rPr>
                <w:rFonts w:ascii="宋体" w:hAnsi="宋体" w:cs="宋体"/>
                <w:kern w:val="0"/>
                <w:szCs w:val="21"/>
              </w:rPr>
              <w:t>元整 (</w:t>
            </w:r>
            <w:r>
              <w:rPr>
                <w:rFonts w:hint="eastAsia" w:ascii="宋体" w:hAnsi="宋体" w:cs="宋体"/>
                <w:kern w:val="0"/>
                <w:szCs w:val="21"/>
              </w:rPr>
              <w:t>中标人</w:t>
            </w:r>
            <w:r>
              <w:rPr>
                <w:rFonts w:ascii="宋体" w:hAnsi="宋体" w:cs="宋体"/>
                <w:kern w:val="0"/>
                <w:szCs w:val="21"/>
              </w:rPr>
              <w:t>应向</w:t>
            </w:r>
            <w:r>
              <w:rPr>
                <w:rFonts w:hint="eastAsia" w:ascii="宋体" w:hAnsi="宋体" w:cs="宋体"/>
                <w:kern w:val="0"/>
                <w:szCs w:val="21"/>
              </w:rPr>
              <w:t>采购人</w:t>
            </w:r>
            <w:r>
              <w:rPr>
                <w:rFonts w:ascii="宋体" w:hAnsi="宋体" w:cs="宋体"/>
                <w:kern w:val="0"/>
                <w:szCs w:val="21"/>
              </w:rPr>
              <w:t>先行提交与支付金额等额的发票)。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601" w:type="dxa"/>
            <w:vAlign w:val="center"/>
          </w:tcPr>
          <w:p>
            <w:pPr>
              <w:widowControl/>
              <w:rPr>
                <w:rFonts w:ascii="宋体" w:hAnsi="宋体" w:cs="仿宋"/>
                <w:kern w:val="0"/>
                <w:szCs w:val="21"/>
              </w:rPr>
            </w:pPr>
            <w:r>
              <w:rPr>
                <w:rFonts w:hint="eastAsia" w:ascii="宋体" w:hAnsi="宋体" w:cs="仿宋"/>
                <w:kern w:val="0"/>
                <w:szCs w:val="21"/>
              </w:rPr>
              <w:t>包装和运输</w:t>
            </w:r>
          </w:p>
        </w:tc>
        <w:tc>
          <w:tcPr>
            <w:tcW w:w="6949" w:type="dxa"/>
            <w:vAlign w:val="center"/>
          </w:tcPr>
          <w:p>
            <w:pPr>
              <w:widowControl/>
              <w:rPr>
                <w:rFonts w:ascii="宋体" w:hAnsi="宋体" w:cs="宋体"/>
                <w:kern w:val="0"/>
                <w:szCs w:val="21"/>
              </w:rPr>
            </w:pPr>
            <w:r>
              <w:rPr>
                <w:rFonts w:hint="eastAsia" w:ascii="宋体" w:hAnsi="宋体" w:cs="宋体"/>
                <w:kern w:val="0"/>
                <w:szCs w:val="21"/>
              </w:rPr>
              <w:t>本项目不涉及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601" w:type="dxa"/>
            <w:vAlign w:val="center"/>
          </w:tcPr>
          <w:p>
            <w:pPr>
              <w:widowControl/>
              <w:rPr>
                <w:rFonts w:ascii="宋体" w:hAnsi="宋体" w:cs="仿宋"/>
                <w:kern w:val="0"/>
                <w:szCs w:val="21"/>
              </w:rPr>
            </w:pPr>
            <w:r>
              <w:rPr>
                <w:rFonts w:hint="eastAsia" w:ascii="宋体" w:hAnsi="宋体" w:cs="宋体"/>
                <w:kern w:val="0"/>
                <w:szCs w:val="21"/>
              </w:rPr>
              <w:t>质保期及服务要求</w:t>
            </w:r>
          </w:p>
        </w:tc>
        <w:tc>
          <w:tcPr>
            <w:tcW w:w="6949" w:type="dxa"/>
            <w:vAlign w:val="center"/>
          </w:tcPr>
          <w:p>
            <w:pPr>
              <w:widowControl/>
              <w:rPr>
                <w:rFonts w:ascii="宋体" w:hAnsi="宋体" w:cs="宋体"/>
                <w:kern w:val="0"/>
                <w:szCs w:val="21"/>
                <w:u w:val="single"/>
              </w:rPr>
            </w:pPr>
            <w:r>
              <w:rPr>
                <w:rFonts w:hint="eastAsia" w:ascii="宋体" w:hAnsi="宋体" w:cs="宋体"/>
                <w:kern w:val="0"/>
                <w:szCs w:val="21"/>
                <w:u w:val="single"/>
              </w:rPr>
              <w:t>随合同</w:t>
            </w:r>
            <w:r>
              <w:rPr>
                <w:rFonts w:hint="eastAsia" w:ascii="宋体" w:hAnsi="宋体" w:cs="宋体"/>
                <w:kern w:val="0"/>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601" w:type="dxa"/>
            <w:vAlign w:val="center"/>
          </w:tcPr>
          <w:p>
            <w:pPr>
              <w:widowControl/>
              <w:rPr>
                <w:rFonts w:ascii="宋体" w:hAnsi="宋体" w:cs="宋体"/>
                <w:kern w:val="0"/>
                <w:szCs w:val="21"/>
              </w:rPr>
            </w:pPr>
            <w:r>
              <w:rPr>
                <w:rFonts w:hint="eastAsia" w:ascii="宋体" w:hAnsi="宋体" w:cs="宋体"/>
                <w:kern w:val="0"/>
                <w:szCs w:val="21"/>
              </w:rPr>
              <w:t>培训要求</w:t>
            </w:r>
          </w:p>
        </w:tc>
        <w:tc>
          <w:tcPr>
            <w:tcW w:w="6949" w:type="dxa"/>
            <w:vAlign w:val="center"/>
          </w:tcPr>
          <w:p>
            <w:pPr>
              <w:widowControl/>
              <w:rPr>
                <w:rFonts w:ascii="宋体" w:hAnsi="宋体" w:cs="宋体"/>
                <w:kern w:val="0"/>
                <w:szCs w:val="21"/>
              </w:rPr>
            </w:pPr>
            <w:r>
              <w:rPr>
                <w:rFonts w:hint="eastAsia" w:ascii="宋体" w:hAnsi="宋体" w:cs="宋体"/>
                <w:kern w:val="0"/>
                <w:szCs w:val="21"/>
              </w:rPr>
              <w:t>对服务所涉及的技术部分对采购人进行不少于2次/年的培训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601" w:type="dxa"/>
            <w:vAlign w:val="center"/>
          </w:tcPr>
          <w:p>
            <w:pPr>
              <w:widowControl/>
              <w:rPr>
                <w:rFonts w:ascii="宋体" w:hAnsi="宋体" w:cs="宋体"/>
                <w:kern w:val="0"/>
                <w:szCs w:val="21"/>
              </w:rPr>
            </w:pPr>
            <w:r>
              <w:rPr>
                <w:rFonts w:hint="eastAsia" w:ascii="宋体" w:hAnsi="宋体" w:cs="宋体"/>
                <w:kern w:val="0"/>
                <w:szCs w:val="21"/>
              </w:rPr>
              <w:t>验收要求</w:t>
            </w:r>
          </w:p>
        </w:tc>
        <w:tc>
          <w:tcPr>
            <w:tcW w:w="6949" w:type="dxa"/>
            <w:vAlign w:val="center"/>
          </w:tcPr>
          <w:p>
            <w:pPr>
              <w:widowControl/>
              <w:rPr>
                <w:rFonts w:ascii="宋体" w:hAnsi="宋体" w:cs="宋体"/>
                <w:kern w:val="0"/>
                <w:szCs w:val="21"/>
              </w:rPr>
            </w:pPr>
            <w:r>
              <w:rPr>
                <w:rFonts w:hint="eastAsia" w:ascii="宋体" w:hAnsi="宋体" w:cs="宋体"/>
                <w:kern w:val="0"/>
                <w:szCs w:val="21"/>
              </w:rPr>
              <w:t>带宽达到采购服务采购要求测试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601" w:type="dxa"/>
            <w:vAlign w:val="center"/>
          </w:tcPr>
          <w:p>
            <w:pPr>
              <w:widowControl/>
              <w:rPr>
                <w:rFonts w:ascii="宋体" w:hAnsi="宋体" w:cs="宋体"/>
                <w:kern w:val="0"/>
                <w:szCs w:val="21"/>
              </w:rPr>
            </w:pPr>
            <w:r>
              <w:rPr>
                <w:rFonts w:hint="eastAsia" w:ascii="宋体" w:hAnsi="宋体" w:cs="宋体"/>
                <w:kern w:val="0"/>
                <w:szCs w:val="21"/>
              </w:rPr>
              <w:t>服务期</w:t>
            </w:r>
          </w:p>
        </w:tc>
        <w:tc>
          <w:tcPr>
            <w:tcW w:w="6949" w:type="dxa"/>
            <w:vAlign w:val="center"/>
          </w:tcPr>
          <w:p>
            <w:pPr>
              <w:widowControl/>
              <w:rPr>
                <w:rFonts w:ascii="宋体" w:hAnsi="宋体" w:cs="宋体"/>
                <w:kern w:val="0"/>
                <w:szCs w:val="21"/>
              </w:rPr>
            </w:pPr>
            <w:r>
              <w:rPr>
                <w:rFonts w:hint="eastAsia" w:ascii="宋体" w:hAnsi="宋体" w:cs="宋体"/>
                <w:kern w:val="0"/>
                <w:szCs w:val="21"/>
              </w:rPr>
              <w:t>自签订合同之日起1年</w:t>
            </w:r>
          </w:p>
        </w:tc>
      </w:tr>
    </w:tbl>
    <w:p>
      <w:pPr>
        <w:pStyle w:val="3"/>
        <w:ind w:firstLine="56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43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lock Text"/>
    <w:basedOn w:val="1"/>
    <w:qFormat/>
    <w:uiPriority w:val="0"/>
    <w:pPr>
      <w:widowControl/>
      <w:ind w:left="480" w:right="-341" w:firstLine="513"/>
    </w:pPr>
    <w:rPr>
      <w:kern w:val="0"/>
      <w:sz w:val="24"/>
      <w:szCs w:val="20"/>
    </w:rPr>
  </w:style>
  <w:style w:type="paragraph" w:styleId="3">
    <w:name w:val="Normal Indent"/>
    <w:basedOn w:val="1"/>
    <w:qFormat/>
    <w:uiPriority w:val="0"/>
    <w:pPr>
      <w:autoSpaceDE w:val="0"/>
      <w:autoSpaceDN w:val="0"/>
      <w:adjustRightInd w:val="0"/>
      <w:ind w:firstLine="420"/>
      <w:jc w:val="left"/>
    </w:pPr>
    <w:rPr>
      <w:rFonts w:ascii="宋体"/>
      <w:sz w:val="24"/>
    </w:rPr>
  </w:style>
  <w:style w:type="table" w:customStyle="1" w:styleId="6">
    <w:name w:val="网格型2"/>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2025-03-27T03:50:12Z</dcterms:created>
  <dc:creator>user</dc:creator>
  <cp:lastModifiedBy>郭</cp:lastModifiedBy>
  <dcterms:modified xsi:type="dcterms:W3CDTF">2025-03-27T03:51:04Z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