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54AB3">
      <w:pPr>
        <w:numPr>
          <w:numId w:val="0"/>
        </w:num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采购需求</w:t>
      </w:r>
    </w:p>
    <w:p w14:paraId="398541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一、服务事项</w:t>
      </w:r>
    </w:p>
    <w:p w14:paraId="0A86C0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（一）服务内容</w:t>
      </w:r>
    </w:p>
    <w:p w14:paraId="0C2AFA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  <w:t>将北京市顺义区人民法院的档案进行收集、整理、归档并提供专业档案寄存服务。</w:t>
      </w:r>
    </w:p>
    <w:p w14:paraId="694974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="2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服务期限</w:t>
      </w:r>
    </w:p>
    <w:p w14:paraId="3ED6E0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-15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  <w:kern w:val="2"/>
          <w:sz w:val="24"/>
          <w:szCs w:val="24"/>
          <w:highlight w:val="none"/>
          <w:lang w:val="en-US" w:eastAsia="zh-CN" w:bidi="ar-SA"/>
        </w:rPr>
        <w:t xml:space="preserve">    2025年5月1日至2026年4月30日</w:t>
      </w:r>
      <w:bookmarkStart w:id="1" w:name="_GoBack"/>
      <w:bookmarkEnd w:id="1"/>
    </w:p>
    <w:p w14:paraId="193A84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）服务要求</w:t>
      </w:r>
    </w:p>
    <w:p w14:paraId="1B4E9B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  <w:t>1、档案整理要求</w:t>
      </w:r>
    </w:p>
    <w:p w14:paraId="058362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8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  <w:t>根据北京市顺义区人民法院的工作要求，开展档案收集、整理、归档等工作，协助甲方整理、存储及运输的档案卷宗。</w:t>
      </w:r>
    </w:p>
    <w:p w14:paraId="283B47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  <w:t>、档案寄存要求</w:t>
      </w:r>
    </w:p>
    <w:p w14:paraId="3FA622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</w:t>
      </w:r>
      <w:bookmarkStart w:id="0" w:name="_Hlk38204275"/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）寄存档案入库前进行消毒、除湿处理，防止档案管存过程中出现霉变问题及其他存储不当问题。</w:t>
      </w:r>
    </w:p>
    <w:p w14:paraId="774FA5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）提供具有防火、防盗、防水、防潮、防霉、防雷、防高温、防尘防光、防鼠、防虫、防污染的档案存放库房，能够提供日常维护等工作，确保档案存储安全。</w:t>
      </w:r>
    </w:p>
    <w:bookmarkEnd w:id="0"/>
    <w:p w14:paraId="64DE1A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  <w:t>3、档案耗材</w:t>
      </w:r>
    </w:p>
    <w:p w14:paraId="540D58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（1）提供实际存量约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  <w:t>万箱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档案寄存工作，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新上下架案约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1700箱，根据庭室需求进行调阅，以上量数逐年增长，需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开展新增寄存并完成装箱要求：提供具有扣孔的纸质档案专用保管箱，大小41*33*27cm，能够实现利用锁扣对档案箱进行密封。</w:t>
      </w:r>
    </w:p>
    <w:p w14:paraId="398A54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（2）提供条码并完成打印、贴箱要求：对每一个档案箱提供条形码贴箱，做到一箱一码，确保能够根据条码对档案位置进行追踪管理。</w:t>
      </w:r>
    </w:p>
    <w:p w14:paraId="0C612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（3）提供锁扣并完成密封要求：提供抽紧式一次性钢丝锁扣，长度约为 30 厘米，对档案箱进行密封，防止档案箱被随意打开。</w:t>
      </w:r>
    </w:p>
    <w:p w14:paraId="651F70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4）提供档案运输车辆、装（卸）人员，完成新增箱档案由原存储地出库到寄存库房入库、上架全部工作要求：1）、运输车辆为全封闭箱式车辆，避免档案在运转过程中被暴晒、淋雨或丢失；2）、做好档案出库、入库登记，形成完整的档案交接台账，避免档案遗漏或丢失。</w:t>
      </w:r>
    </w:p>
    <w:p w14:paraId="2E6A9C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  <w:t>4、档案利用</w:t>
      </w:r>
    </w:p>
    <w:p w14:paraId="200601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（1）档案电子调阅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（年预计发生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1-2次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）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：需满足能对档案扫描并发送电子文件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据实结算，以实际发生为准；</w:t>
      </w:r>
    </w:p>
    <w:p w14:paraId="4C68E9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（2）档案实物派送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（年预计发生约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20次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）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：紧急派送，需当天送达；正常派送，需工作日次日送达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，据实结算，以实际发生为准；</w:t>
      </w:r>
    </w:p>
    <w:p w14:paraId="3A2A9F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（3）系统查询要求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（年预计发生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1-2次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）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：需满足能进行查阅清单条目信息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，据实结算，以实际发生为准；</w:t>
      </w:r>
    </w:p>
    <w:p w14:paraId="377054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（4）现场查询要求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（年预计发生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1-2次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）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：需满足能进行库房查询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，据实结算，以实际发生为准；</w:t>
      </w:r>
    </w:p>
    <w:p w14:paraId="5727DA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（5）档案收箱要求（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年预计产生数量约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en-US" w:eastAsia="zh-CN"/>
        </w:rPr>
        <w:t>1700箱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）：需满足能进行档案交接，运送档案入库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，据实结算，以实际发生为准。</w:t>
      </w:r>
    </w:p>
    <w:p w14:paraId="2EF472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bidi="zh-CN"/>
        </w:rPr>
        <w:t>5、人员安排</w:t>
      </w:r>
    </w:p>
    <w:p w14:paraId="172926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根据北京市顺义区人民法院的工作要求，提供不少于5人驻场进行档案的收集、整理、归档等工作，具体工作包含档案接收、分类、编号、清单登记、系统确认、复核、入库上架等相关流程，驻场协助甲方整理、存储及运输的档案卷宗及其相关工作。</w:t>
      </w:r>
    </w:p>
    <w:p w14:paraId="3D5302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）服务依据及服务标准</w:t>
      </w:r>
    </w:p>
    <w:p w14:paraId="0AA942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（1）《中华人民共和国档案法》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；</w:t>
      </w:r>
    </w:p>
    <w:p w14:paraId="68DF83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（2）《保密法》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；</w:t>
      </w:r>
    </w:p>
    <w:p w14:paraId="5FDC1D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（3）档案服务外包工作规范 DA T 68-2017</w:t>
      </w:r>
      <w:r>
        <w:rPr>
          <w:rFonts w:hint="eastAsia" w:ascii="宋体" w:hAnsi="宋体" w:cs="宋体"/>
          <w:color w:val="auto"/>
          <w:spacing w:val="-15"/>
          <w:sz w:val="24"/>
          <w:szCs w:val="24"/>
          <w:highlight w:val="none"/>
          <w:lang w:val="zh-CN"/>
        </w:rPr>
        <w:t>。</w:t>
      </w:r>
    </w:p>
    <w:p w14:paraId="47CB43C9">
      <w:pPr>
        <w:keepNext w:val="0"/>
        <w:keepLines w:val="0"/>
        <w:pageBreakBefore w:val="0"/>
        <w:widowControl w:val="0"/>
        <w:tabs>
          <w:tab w:val="left" w:pos="1119"/>
        </w:tabs>
        <w:kinsoku/>
        <w:wordWrap/>
        <w:overflowPunct/>
        <w:topLinePunct w:val="0"/>
        <w:bidi w:val="0"/>
        <w:spacing w:before="14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 w:bidi="zh-CN"/>
        </w:rPr>
        <w:t>二、其他要求</w:t>
      </w:r>
    </w:p>
    <w:p w14:paraId="6EA560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（1）供应商中标后，必须对档案内容进行保密，如有泄密造成严重后果追究其责任。</w:t>
      </w:r>
    </w:p>
    <w:p w14:paraId="0B1018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（2）供应商中标后，履行合同期内，必须保障档案内容无破损现象，如有破损追究其责任。</w:t>
      </w:r>
    </w:p>
    <w:p w14:paraId="61E8A2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highlight w:val="none"/>
          <w:lang w:val="zh-CN"/>
        </w:rPr>
        <w:t>（3）应商中标后，履行合同期内，档案整理、档案寄存过程中必须保障数据完整、清晰；如有数据丢失，不清晰等追究其相关责任。</w:t>
      </w:r>
    </w:p>
    <w:p w14:paraId="1AC6D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8B416"/>
    <w:multiLevelType w:val="singleLevel"/>
    <w:tmpl w:val="FE58B4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0DDE"/>
    <w:rsid w:val="57D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2025-03-21T03:06:00Z</dcterms:created>
  <dc:creator>hp</dc:creator>
  <cp:lastModifiedBy>hp</cp:lastModifiedBy>
  <dcterms:modified xsi:type="dcterms:W3CDTF">2025-03-21T03:06:28Z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6ECABE98B187423EB60D21C6381E00FE_11</vt:lpwstr>
  </property>
  <property fmtid="{D5CDD505-2E9C-101B-9397-08002B2CF9AE}" pid="4" name="KSOTemplateDocerSaveRecord">
    <vt:lpwstr>eyJoZGlkIjoiZTkyNDMzYjIyZjhiZjY1YWJmYTI2YmU5NDNiNDI1YjEifQ==</vt:lpwstr>
  </property>
</Properties>
</file>