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47FD">
      <w:pPr>
        <w:spacing w:line="360" w:lineRule="auto"/>
        <w:jc w:val="center"/>
        <w:outlineLvl w:val="0"/>
        <w:rPr>
          <w:rFonts w:hint="default" w:asciiTheme="minorEastAsia" w:hAnsiTheme="minorEastAsia" w:eastAsiaTheme="minorEastAsia"/>
          <w:b/>
          <w:sz w:val="36"/>
          <w:szCs w:val="36"/>
          <w:lang w:val="en-US" w:eastAsia="zh-CN"/>
        </w:rPr>
      </w:pPr>
      <w:bookmarkStart w:id="0" w:name="_Toc35393621"/>
      <w:bookmarkStart w:id="1" w:name="_Toc28359079"/>
      <w:bookmarkStart w:id="2" w:name="_Toc35393790"/>
      <w:bookmarkStart w:id="3" w:name="_Toc28359002"/>
      <w:bookmarkStart w:id="4" w:name="_Hlk24379207"/>
      <w:r>
        <w:rPr>
          <w:rFonts w:hint="eastAsia" w:asciiTheme="minorEastAsia" w:hAnsiTheme="minorEastAsia" w:eastAsiaTheme="minorEastAsia"/>
          <w:b/>
          <w:sz w:val="36"/>
          <w:szCs w:val="36"/>
          <w:lang w:val="en-US" w:eastAsia="zh-CN"/>
        </w:rPr>
        <w:t>竞争性磋商公告</w:t>
      </w:r>
    </w:p>
    <w:p w14:paraId="69B07280">
      <w:pPr>
        <w:spacing w:line="360" w:lineRule="auto"/>
        <w:ind w:firstLine="480" w:firstLineChars="200"/>
        <w:rPr>
          <w:rFonts w:asciiTheme="minorEastAsia" w:hAnsiTheme="minorEastAsia" w:eastAsiaTheme="minorEastAsia"/>
          <w:sz w:val="24"/>
        </w:rPr>
      </w:pPr>
    </w:p>
    <w:p w14:paraId="31257E2E">
      <w:pPr>
        <w:pStyle w:val="2"/>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一、项目基本情况</w:t>
      </w:r>
      <w:bookmarkEnd w:id="0"/>
      <w:bookmarkEnd w:id="1"/>
      <w:bookmarkEnd w:id="2"/>
      <w:bookmarkEnd w:id="3"/>
    </w:p>
    <w:p w14:paraId="066670D9">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bookmarkStart w:id="5" w:name="OLE_LINK5"/>
      <w:r>
        <w:rPr>
          <w:rFonts w:asciiTheme="minorEastAsia" w:hAnsiTheme="minorEastAsia" w:eastAsiaTheme="minorEastAsia"/>
          <w:sz w:val="24"/>
        </w:rPr>
        <w:t>项目编号：</w:t>
      </w:r>
      <w:bookmarkEnd w:id="5"/>
      <w:r>
        <w:rPr>
          <w:rFonts w:asciiTheme="minorEastAsia" w:hAnsiTheme="minorEastAsia" w:eastAsiaTheme="minorEastAsia"/>
          <w:sz w:val="24"/>
          <w:u w:val="single"/>
        </w:rPr>
        <w:t xml:space="preserve">11000025210200129463-XM001 </w:t>
      </w:r>
    </w:p>
    <w:p w14:paraId="2303E8E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2.项目名称：</w:t>
      </w:r>
      <w:r>
        <w:rPr>
          <w:rFonts w:hint="eastAsia" w:asciiTheme="minorEastAsia" w:hAnsiTheme="minorEastAsia" w:eastAsiaTheme="minorEastAsia"/>
          <w:sz w:val="24"/>
          <w:u w:val="single"/>
        </w:rPr>
        <w:t>图书馆文献资料建设项目</w:t>
      </w:r>
    </w:p>
    <w:p w14:paraId="680AEF5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3.采购方式：</w:t>
      </w:r>
      <w:r>
        <w:rPr>
          <w:rFonts w:asciiTheme="minorEastAsia" w:hAnsiTheme="minorEastAsia" w:eastAsiaTheme="minorEastAsia"/>
          <w:sz w:val="24"/>
          <w:u w:val="single"/>
        </w:rPr>
        <w:t>竞争性磋商</w:t>
      </w:r>
    </w:p>
    <w:bookmarkEnd w:id="4"/>
    <w:p w14:paraId="068C950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4.项目预算金额：</w:t>
      </w:r>
      <w:r>
        <w:rPr>
          <w:rFonts w:asciiTheme="minorEastAsia" w:hAnsiTheme="minorEastAsia" w:eastAsiaTheme="minorEastAsia"/>
          <w:sz w:val="24"/>
          <w:u w:val="single"/>
        </w:rPr>
        <w:t>72</w:t>
      </w:r>
      <w:r>
        <w:rPr>
          <w:rFonts w:asciiTheme="minorEastAsia" w:hAnsiTheme="minorEastAsia" w:eastAsiaTheme="minorEastAsia"/>
          <w:sz w:val="24"/>
        </w:rPr>
        <w:t>万元，项目最高限价：</w:t>
      </w:r>
      <w:r>
        <w:rPr>
          <w:rFonts w:asciiTheme="minorEastAsia" w:hAnsiTheme="minorEastAsia" w:eastAsiaTheme="minorEastAsia"/>
          <w:sz w:val="24"/>
          <w:u w:val="single"/>
        </w:rPr>
        <w:t>72</w:t>
      </w:r>
      <w:r>
        <w:rPr>
          <w:rFonts w:asciiTheme="minorEastAsia" w:hAnsiTheme="minorEastAsia" w:eastAsiaTheme="minorEastAsia"/>
          <w:sz w:val="24"/>
        </w:rPr>
        <w:t>万元</w:t>
      </w:r>
      <w:r>
        <w:rPr>
          <w:rFonts w:hint="eastAsia" w:asciiTheme="minorEastAsia" w:hAnsiTheme="minorEastAsia" w:eastAsiaTheme="minorEastAsia"/>
          <w:sz w:val="24"/>
        </w:rPr>
        <w:t>，本项目据实结算。</w:t>
      </w:r>
    </w:p>
    <w:p w14:paraId="510E0B0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5.采购需求：</w:t>
      </w:r>
    </w:p>
    <w:tbl>
      <w:tblPr>
        <w:tblStyle w:val="5"/>
        <w:tblW w:w="0" w:type="auto"/>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4"/>
        <w:gridCol w:w="1934"/>
        <w:gridCol w:w="1641"/>
        <w:gridCol w:w="1127"/>
        <w:gridCol w:w="1170"/>
        <w:gridCol w:w="1184"/>
      </w:tblGrid>
      <w:tr w14:paraId="3FBF2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953" w:type="dxa"/>
            <w:vAlign w:val="center"/>
          </w:tcPr>
          <w:p w14:paraId="6656DEEB">
            <w:pPr>
              <w:tabs>
                <w:tab w:val="left" w:pos="840"/>
                <w:tab w:val="left" w:pos="943"/>
                <w:tab w:val="left" w:pos="1573"/>
              </w:tabs>
              <w:spacing w:line="276" w:lineRule="auto"/>
              <w:jc w:val="center"/>
              <w:rPr>
                <w:rFonts w:asciiTheme="majorEastAsia" w:hAnsiTheme="majorEastAsia" w:eastAsiaTheme="majorEastAsia"/>
                <w:bCs/>
                <w:sz w:val="24"/>
              </w:rPr>
            </w:pPr>
            <w:r>
              <w:rPr>
                <w:rFonts w:hint="eastAsia" w:asciiTheme="majorEastAsia" w:hAnsiTheme="majorEastAsia" w:eastAsiaTheme="majorEastAsia"/>
                <w:b/>
                <w:bCs/>
                <w:sz w:val="24"/>
              </w:rPr>
              <w:t>包号</w:t>
            </w:r>
          </w:p>
        </w:tc>
        <w:tc>
          <w:tcPr>
            <w:tcW w:w="2094" w:type="dxa"/>
            <w:vAlign w:val="center"/>
          </w:tcPr>
          <w:p w14:paraId="2DB2C0E1">
            <w:pPr>
              <w:tabs>
                <w:tab w:val="left" w:pos="840"/>
                <w:tab w:val="left" w:pos="943"/>
                <w:tab w:val="left" w:pos="1573"/>
              </w:tabs>
              <w:spacing w:line="276" w:lineRule="auto"/>
              <w:jc w:val="center"/>
              <w:rPr>
                <w:rFonts w:asciiTheme="majorEastAsia" w:hAnsiTheme="majorEastAsia" w:eastAsiaTheme="majorEastAsia"/>
                <w:bCs/>
                <w:sz w:val="24"/>
              </w:rPr>
            </w:pPr>
            <w:r>
              <w:rPr>
                <w:rFonts w:hint="eastAsia" w:asciiTheme="majorEastAsia" w:hAnsiTheme="majorEastAsia" w:eastAsiaTheme="majorEastAsia"/>
                <w:b/>
                <w:bCs/>
                <w:sz w:val="24"/>
              </w:rPr>
              <w:t>包名称</w:t>
            </w:r>
          </w:p>
        </w:tc>
        <w:tc>
          <w:tcPr>
            <w:tcW w:w="1743" w:type="dxa"/>
            <w:vAlign w:val="center"/>
          </w:tcPr>
          <w:p w14:paraId="3D9E339B">
            <w:pPr>
              <w:jc w:val="center"/>
              <w:rPr>
                <w:rFonts w:asciiTheme="majorEastAsia" w:hAnsiTheme="majorEastAsia" w:eastAsiaTheme="majorEastAsia"/>
                <w:b/>
                <w:bCs/>
                <w:sz w:val="24"/>
              </w:rPr>
            </w:pPr>
            <w:r>
              <w:rPr>
                <w:rFonts w:asciiTheme="majorEastAsia" w:hAnsiTheme="majorEastAsia" w:eastAsiaTheme="majorEastAsia"/>
                <w:b/>
                <w:bCs/>
                <w:sz w:val="24"/>
              </w:rPr>
              <w:t>分包</w:t>
            </w:r>
            <w:r>
              <w:rPr>
                <w:rFonts w:hint="eastAsia" w:asciiTheme="majorEastAsia" w:hAnsiTheme="majorEastAsia" w:eastAsiaTheme="majorEastAsia"/>
                <w:b/>
                <w:bCs/>
                <w:sz w:val="24"/>
              </w:rPr>
              <w:t>预算</w:t>
            </w:r>
          </w:p>
          <w:p w14:paraId="792EA02A">
            <w:pPr>
              <w:tabs>
                <w:tab w:val="left" w:pos="840"/>
                <w:tab w:val="left" w:pos="943"/>
                <w:tab w:val="left" w:pos="1573"/>
              </w:tabs>
              <w:spacing w:line="276" w:lineRule="auto"/>
              <w:jc w:val="center"/>
              <w:rPr>
                <w:rFonts w:asciiTheme="majorEastAsia" w:hAnsiTheme="majorEastAsia" w:eastAsiaTheme="majorEastAsia"/>
                <w:bCs/>
                <w:sz w:val="24"/>
              </w:rPr>
            </w:pPr>
            <w:r>
              <w:rPr>
                <w:rFonts w:hint="eastAsia" w:asciiTheme="majorEastAsia" w:hAnsiTheme="majorEastAsia" w:eastAsiaTheme="majorEastAsia"/>
                <w:b/>
                <w:bCs/>
                <w:sz w:val="24"/>
              </w:rPr>
              <w:t>（人民币）</w:t>
            </w:r>
          </w:p>
        </w:tc>
        <w:tc>
          <w:tcPr>
            <w:tcW w:w="1200" w:type="dxa"/>
            <w:vAlign w:val="center"/>
          </w:tcPr>
          <w:p w14:paraId="4923BA12">
            <w:pPr>
              <w:tabs>
                <w:tab w:val="left" w:pos="840"/>
                <w:tab w:val="left" w:pos="943"/>
                <w:tab w:val="left" w:pos="1573"/>
              </w:tabs>
              <w:spacing w:line="276" w:lineRule="auto"/>
              <w:jc w:val="center"/>
              <w:rPr>
                <w:rFonts w:asciiTheme="majorEastAsia" w:hAnsiTheme="majorEastAsia" w:eastAsiaTheme="majorEastAsia"/>
                <w:b/>
                <w:bCs/>
                <w:sz w:val="24"/>
              </w:rPr>
            </w:pPr>
            <w:r>
              <w:rPr>
                <w:rFonts w:hint="eastAsia" w:asciiTheme="majorEastAsia" w:hAnsiTheme="majorEastAsia" w:eastAsiaTheme="majorEastAsia"/>
                <w:b/>
                <w:bCs/>
                <w:sz w:val="24"/>
              </w:rPr>
              <w:t>数量</w:t>
            </w:r>
          </w:p>
        </w:tc>
        <w:tc>
          <w:tcPr>
            <w:tcW w:w="1247" w:type="dxa"/>
            <w:vAlign w:val="center"/>
          </w:tcPr>
          <w:p w14:paraId="27554F71">
            <w:pPr>
              <w:tabs>
                <w:tab w:val="left" w:pos="840"/>
                <w:tab w:val="left" w:pos="943"/>
                <w:tab w:val="left" w:pos="1573"/>
              </w:tabs>
              <w:spacing w:line="276" w:lineRule="auto"/>
              <w:jc w:val="center"/>
              <w:rPr>
                <w:rFonts w:asciiTheme="majorEastAsia" w:hAnsiTheme="majorEastAsia" w:eastAsiaTheme="majorEastAsia"/>
                <w:b/>
                <w:bCs/>
                <w:sz w:val="24"/>
              </w:rPr>
            </w:pPr>
            <w:r>
              <w:rPr>
                <w:rFonts w:hint="eastAsia" w:asciiTheme="majorEastAsia" w:hAnsiTheme="majorEastAsia" w:eastAsiaTheme="majorEastAsia"/>
                <w:b/>
                <w:bCs/>
                <w:sz w:val="24"/>
              </w:rPr>
              <w:t>技术要求</w:t>
            </w:r>
          </w:p>
        </w:tc>
        <w:tc>
          <w:tcPr>
            <w:tcW w:w="1263" w:type="dxa"/>
            <w:vAlign w:val="center"/>
          </w:tcPr>
          <w:p w14:paraId="0CC369D1">
            <w:pPr>
              <w:tabs>
                <w:tab w:val="left" w:pos="840"/>
                <w:tab w:val="left" w:pos="943"/>
                <w:tab w:val="left" w:pos="1573"/>
              </w:tabs>
              <w:spacing w:line="276" w:lineRule="auto"/>
              <w:jc w:val="center"/>
              <w:rPr>
                <w:rFonts w:asciiTheme="majorEastAsia" w:hAnsiTheme="majorEastAsia" w:eastAsiaTheme="majorEastAsia"/>
                <w:b/>
                <w:bCs/>
                <w:sz w:val="24"/>
              </w:rPr>
            </w:pPr>
            <w:r>
              <w:rPr>
                <w:rFonts w:hint="eastAsia" w:asciiTheme="majorEastAsia" w:hAnsiTheme="majorEastAsia" w:eastAsiaTheme="majorEastAsia"/>
                <w:b/>
                <w:bCs/>
                <w:sz w:val="24"/>
              </w:rPr>
              <w:t>是否接收进口</w:t>
            </w:r>
          </w:p>
        </w:tc>
      </w:tr>
      <w:tr w14:paraId="43243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953" w:type="dxa"/>
            <w:vAlign w:val="center"/>
          </w:tcPr>
          <w:p w14:paraId="2299D0CD">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01</w:t>
            </w:r>
          </w:p>
        </w:tc>
        <w:tc>
          <w:tcPr>
            <w:tcW w:w="2094" w:type="dxa"/>
            <w:vAlign w:val="center"/>
          </w:tcPr>
          <w:p w14:paraId="01EC0A57">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中文纸质图书</w:t>
            </w:r>
            <w:r>
              <w:rPr>
                <w:rFonts w:hint="eastAsia" w:asciiTheme="majorEastAsia" w:hAnsiTheme="majorEastAsia" w:eastAsiaTheme="majorEastAsia"/>
                <w:sz w:val="24"/>
              </w:rPr>
              <w:t>1</w:t>
            </w:r>
          </w:p>
        </w:tc>
        <w:tc>
          <w:tcPr>
            <w:tcW w:w="1743" w:type="dxa"/>
            <w:vAlign w:val="center"/>
          </w:tcPr>
          <w:p w14:paraId="5755521E">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36万元</w:t>
            </w:r>
          </w:p>
        </w:tc>
        <w:tc>
          <w:tcPr>
            <w:tcW w:w="1200" w:type="dxa"/>
            <w:vAlign w:val="center"/>
          </w:tcPr>
          <w:p w14:paraId="4FF9D72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1批</w:t>
            </w:r>
          </w:p>
        </w:tc>
        <w:tc>
          <w:tcPr>
            <w:tcW w:w="1247" w:type="dxa"/>
            <w:vMerge w:val="restart"/>
            <w:vAlign w:val="center"/>
          </w:tcPr>
          <w:p w14:paraId="2BE82F1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具体要求详见磋商文件第四章</w:t>
            </w:r>
          </w:p>
        </w:tc>
        <w:tc>
          <w:tcPr>
            <w:tcW w:w="1263" w:type="dxa"/>
            <w:vMerge w:val="restart"/>
            <w:vAlign w:val="center"/>
          </w:tcPr>
          <w:p w14:paraId="7F3C30AC">
            <w:pPr>
              <w:jc w:val="center"/>
              <w:rPr>
                <w:rFonts w:asciiTheme="majorEastAsia" w:hAnsiTheme="majorEastAsia" w:eastAsiaTheme="majorEastAsia"/>
                <w:bCs/>
                <w:sz w:val="24"/>
              </w:rPr>
            </w:pPr>
            <w:r>
              <w:rPr>
                <w:rFonts w:hint="eastAsia" w:asciiTheme="majorEastAsia" w:hAnsiTheme="majorEastAsia" w:eastAsiaTheme="majorEastAsia"/>
                <w:bCs/>
                <w:sz w:val="24"/>
              </w:rPr>
              <w:t>否</w:t>
            </w:r>
          </w:p>
        </w:tc>
      </w:tr>
      <w:tr w14:paraId="63768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953" w:type="dxa"/>
            <w:vAlign w:val="center"/>
          </w:tcPr>
          <w:p w14:paraId="604FC44D">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02</w:t>
            </w:r>
          </w:p>
        </w:tc>
        <w:tc>
          <w:tcPr>
            <w:tcW w:w="2094" w:type="dxa"/>
            <w:vAlign w:val="center"/>
          </w:tcPr>
          <w:p w14:paraId="6F2AB34F">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中文纸质图书2</w:t>
            </w:r>
          </w:p>
        </w:tc>
        <w:tc>
          <w:tcPr>
            <w:tcW w:w="1743" w:type="dxa"/>
            <w:vAlign w:val="center"/>
          </w:tcPr>
          <w:p w14:paraId="542DC8C5">
            <w:pPr>
              <w:tabs>
                <w:tab w:val="left" w:pos="840"/>
                <w:tab w:val="left" w:pos="943"/>
                <w:tab w:val="left" w:pos="1573"/>
              </w:tabs>
              <w:spacing w:line="276" w:lineRule="auto"/>
              <w:jc w:val="center"/>
              <w:rPr>
                <w:rFonts w:asciiTheme="majorEastAsia" w:hAnsiTheme="majorEastAsia" w:eastAsiaTheme="majorEastAsia"/>
                <w:bCs/>
                <w:sz w:val="24"/>
              </w:rPr>
            </w:pPr>
            <w:r>
              <w:rPr>
                <w:rFonts w:asciiTheme="majorEastAsia" w:hAnsiTheme="majorEastAsia" w:eastAsiaTheme="majorEastAsia"/>
                <w:sz w:val="24"/>
              </w:rPr>
              <w:t>36万元</w:t>
            </w:r>
          </w:p>
        </w:tc>
        <w:tc>
          <w:tcPr>
            <w:tcW w:w="1200" w:type="dxa"/>
            <w:vAlign w:val="center"/>
          </w:tcPr>
          <w:p w14:paraId="61DA785C">
            <w:pPr>
              <w:tabs>
                <w:tab w:val="left" w:pos="840"/>
                <w:tab w:val="left" w:pos="943"/>
                <w:tab w:val="left" w:pos="1573"/>
              </w:tabs>
              <w:spacing w:line="276" w:lineRule="auto"/>
              <w:jc w:val="center"/>
              <w:rPr>
                <w:rFonts w:asciiTheme="majorEastAsia" w:hAnsiTheme="majorEastAsia" w:eastAsiaTheme="majorEastAsia"/>
                <w:bCs/>
                <w:sz w:val="24"/>
              </w:rPr>
            </w:pPr>
            <w:r>
              <w:rPr>
                <w:rFonts w:hint="eastAsia" w:asciiTheme="minorEastAsia" w:hAnsiTheme="minorEastAsia" w:eastAsiaTheme="minorEastAsia"/>
                <w:sz w:val="24"/>
              </w:rPr>
              <w:t>1批</w:t>
            </w:r>
          </w:p>
        </w:tc>
        <w:tc>
          <w:tcPr>
            <w:tcW w:w="1247" w:type="dxa"/>
            <w:vMerge w:val="continue"/>
            <w:vAlign w:val="center"/>
          </w:tcPr>
          <w:p w14:paraId="2B149F4B">
            <w:pPr>
              <w:tabs>
                <w:tab w:val="left" w:pos="840"/>
                <w:tab w:val="left" w:pos="943"/>
                <w:tab w:val="left" w:pos="1573"/>
              </w:tabs>
              <w:spacing w:line="276" w:lineRule="auto"/>
              <w:jc w:val="center"/>
              <w:rPr>
                <w:rFonts w:asciiTheme="majorEastAsia" w:hAnsiTheme="majorEastAsia" w:eastAsiaTheme="majorEastAsia"/>
                <w:bCs/>
                <w:sz w:val="24"/>
              </w:rPr>
            </w:pPr>
          </w:p>
        </w:tc>
        <w:tc>
          <w:tcPr>
            <w:tcW w:w="1263" w:type="dxa"/>
            <w:vMerge w:val="continue"/>
            <w:vAlign w:val="center"/>
          </w:tcPr>
          <w:p w14:paraId="7B7C1D22">
            <w:pPr>
              <w:tabs>
                <w:tab w:val="left" w:pos="840"/>
                <w:tab w:val="left" w:pos="943"/>
                <w:tab w:val="left" w:pos="1573"/>
              </w:tabs>
              <w:spacing w:line="276" w:lineRule="auto"/>
              <w:jc w:val="center"/>
              <w:rPr>
                <w:rFonts w:asciiTheme="majorEastAsia" w:hAnsiTheme="majorEastAsia" w:eastAsiaTheme="majorEastAsia"/>
                <w:bCs/>
                <w:sz w:val="24"/>
              </w:rPr>
            </w:pPr>
          </w:p>
        </w:tc>
      </w:tr>
    </w:tbl>
    <w:p w14:paraId="17637B26">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6.合同履行期限：</w:t>
      </w:r>
      <w:r>
        <w:rPr>
          <w:rFonts w:hint="eastAsia" w:asciiTheme="minorEastAsia" w:hAnsiTheme="minorEastAsia" w:eastAsiaTheme="minorEastAsia"/>
          <w:sz w:val="24"/>
        </w:rPr>
        <w:t>整体服务时间自合同签订生效之日起至202</w:t>
      </w:r>
      <w:r>
        <w:rPr>
          <w:rFonts w:asciiTheme="minorEastAsia" w:hAnsiTheme="minorEastAsia" w:eastAsiaTheme="minorEastAsia"/>
          <w:sz w:val="24"/>
        </w:rPr>
        <w:t>5</w:t>
      </w:r>
      <w:r>
        <w:rPr>
          <w:rFonts w:hint="eastAsia" w:asciiTheme="minorEastAsia" w:hAnsiTheme="minorEastAsia" w:eastAsiaTheme="minorEastAsia"/>
          <w:sz w:val="24"/>
        </w:rPr>
        <w:t>年12月31日止，</w:t>
      </w:r>
      <w:bookmarkStart w:id="6" w:name="OLE_LINK19"/>
      <w:bookmarkStart w:id="7" w:name="OLE_LINK20"/>
      <w:r>
        <w:rPr>
          <w:rFonts w:hint="eastAsia" w:asciiTheme="minorEastAsia" w:hAnsiTheme="minorEastAsia" w:eastAsiaTheme="minorEastAsia"/>
          <w:sz w:val="24"/>
        </w:rPr>
        <w:t>配送图书截至</w:t>
      </w:r>
      <w:bookmarkStart w:id="8" w:name="OLE_LINK3"/>
      <w:r>
        <w:rPr>
          <w:rFonts w:hint="eastAsia" w:asciiTheme="minorEastAsia" w:hAnsiTheme="minorEastAsia" w:eastAsiaTheme="minorEastAsia"/>
          <w:sz w:val="24"/>
        </w:rPr>
        <w:t>202</w:t>
      </w:r>
      <w:r>
        <w:rPr>
          <w:rFonts w:asciiTheme="minorEastAsia" w:hAnsiTheme="minorEastAsia" w:eastAsiaTheme="minorEastAsia"/>
          <w:sz w:val="24"/>
        </w:rPr>
        <w:t>5</w:t>
      </w:r>
      <w:r>
        <w:rPr>
          <w:rFonts w:hint="eastAsia" w:asciiTheme="minorEastAsia" w:hAnsiTheme="minorEastAsia" w:eastAsiaTheme="minorEastAsia"/>
          <w:sz w:val="24"/>
        </w:rPr>
        <w:t>年11月30日止</w:t>
      </w:r>
      <w:bookmarkEnd w:id="6"/>
      <w:bookmarkEnd w:id="7"/>
      <w:bookmarkEnd w:id="8"/>
      <w:r>
        <w:rPr>
          <w:rFonts w:hint="eastAsia" w:asciiTheme="minorEastAsia" w:hAnsiTheme="minorEastAsia" w:eastAsiaTheme="minorEastAsia"/>
          <w:sz w:val="24"/>
        </w:rPr>
        <w:t>。</w:t>
      </w:r>
    </w:p>
    <w:p w14:paraId="5E78216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7.本项目是否接受联合体：否。</w:t>
      </w:r>
    </w:p>
    <w:p w14:paraId="41A5E932">
      <w:pPr>
        <w:pStyle w:val="2"/>
        <w:spacing w:before="0" w:line="360" w:lineRule="auto"/>
        <w:jc w:val="left"/>
        <w:rPr>
          <w:rFonts w:asciiTheme="minorEastAsia" w:hAnsiTheme="minorEastAsia" w:eastAsiaTheme="minorEastAsia"/>
          <w:sz w:val="24"/>
          <w:szCs w:val="24"/>
        </w:rPr>
      </w:pPr>
      <w:bookmarkStart w:id="9" w:name="_Toc28359003"/>
      <w:bookmarkStart w:id="10" w:name="_Toc28359080"/>
      <w:bookmarkStart w:id="11" w:name="_Toc35393622"/>
      <w:bookmarkStart w:id="12" w:name="_Toc35393791"/>
      <w:r>
        <w:rPr>
          <w:rFonts w:asciiTheme="minorEastAsia" w:hAnsiTheme="minorEastAsia" w:eastAsiaTheme="minorEastAsia"/>
          <w:sz w:val="24"/>
          <w:szCs w:val="24"/>
        </w:rPr>
        <w:t>二、申请人的资格要求（须同时满足）</w:t>
      </w:r>
      <w:bookmarkEnd w:id="9"/>
      <w:bookmarkEnd w:id="10"/>
      <w:bookmarkEnd w:id="11"/>
      <w:bookmarkEnd w:id="12"/>
    </w:p>
    <w:p w14:paraId="14F0044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1.满足《中华人民共和国政府采购法》第二十二条规定；</w:t>
      </w:r>
    </w:p>
    <w:p w14:paraId="56E0B47D">
      <w:pPr>
        <w:spacing w:line="360" w:lineRule="auto"/>
        <w:ind w:firstLine="480" w:firstLineChars="200"/>
        <w:rPr>
          <w:rFonts w:asciiTheme="minorEastAsia" w:hAnsiTheme="minorEastAsia" w:eastAsiaTheme="minorEastAsia"/>
          <w:sz w:val="24"/>
        </w:rPr>
      </w:pPr>
      <w:bookmarkStart w:id="13" w:name="_Toc28359081"/>
      <w:bookmarkStart w:id="14" w:name="_Toc28359004"/>
      <w:r>
        <w:rPr>
          <w:rFonts w:asciiTheme="minorEastAsia" w:hAnsiTheme="minorEastAsia" w:eastAsiaTheme="minorEastAsia"/>
          <w:sz w:val="24"/>
        </w:rPr>
        <w:t>2.落实政府采购政策需满足的资格要求：</w:t>
      </w:r>
    </w:p>
    <w:p w14:paraId="05790F0F">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b/>
          <w:sz w:val="24"/>
        </w:rPr>
        <w:t>本项目</w:t>
      </w:r>
      <w:r>
        <w:rPr>
          <w:rFonts w:hint="eastAsia" w:asciiTheme="minorEastAsia" w:hAnsiTheme="minorEastAsia" w:eastAsiaTheme="minorEastAsia"/>
          <w:b/>
          <w:sz w:val="24"/>
        </w:rPr>
        <w:t>不</w:t>
      </w:r>
      <w:r>
        <w:rPr>
          <w:rFonts w:asciiTheme="minorEastAsia" w:hAnsiTheme="minorEastAsia" w:eastAsiaTheme="minorEastAsia"/>
          <w:b/>
          <w:sz w:val="24"/>
        </w:rPr>
        <w:t>专门面向中小企业采购。</w:t>
      </w:r>
    </w:p>
    <w:p w14:paraId="6B6703A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 其它落实政府采购政策的资格要求（如有）：</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w:t>
      </w:r>
    </w:p>
    <w:p w14:paraId="029EDE50">
      <w:pPr>
        <w:spacing w:line="360" w:lineRule="auto"/>
        <w:ind w:firstLine="480" w:firstLineChars="200"/>
        <w:rPr>
          <w:rFonts w:asciiTheme="minorEastAsia" w:hAnsiTheme="minorEastAsia" w:eastAsiaTheme="minorEastAsia"/>
          <w:i/>
          <w:iCs/>
          <w:sz w:val="24"/>
          <w:u w:val="single"/>
        </w:rPr>
      </w:pPr>
      <w:r>
        <w:rPr>
          <w:rFonts w:asciiTheme="minorEastAsia" w:hAnsiTheme="minorEastAsia" w:eastAsiaTheme="minorEastAsia"/>
          <w:sz w:val="24"/>
        </w:rPr>
        <w:t>3.本项目的特定资格要求：</w:t>
      </w:r>
    </w:p>
    <w:p w14:paraId="23C344DB">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3.1 本项目是否属于政府购买服务：</w:t>
      </w:r>
      <w:r>
        <w:rPr>
          <w:rFonts w:hint="eastAsia" w:asciiTheme="minorEastAsia" w:hAnsiTheme="minorEastAsia" w:eastAsiaTheme="minorEastAsia"/>
          <w:sz w:val="24"/>
        </w:rPr>
        <w:t>■</w:t>
      </w:r>
      <w:r>
        <w:rPr>
          <w:rFonts w:asciiTheme="minorEastAsia" w:hAnsiTheme="minorEastAsia" w:eastAsiaTheme="minorEastAsia"/>
          <w:sz w:val="24"/>
        </w:rPr>
        <w:t>否</w:t>
      </w:r>
    </w:p>
    <w:p w14:paraId="15355C55">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3.2其他特定资格要求：</w:t>
      </w:r>
    </w:p>
    <w:p w14:paraId="3B23DA08">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1）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1556E51A">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w:t>
      </w:r>
      <w:bookmarkStart w:id="15" w:name="OLE_LINK45"/>
      <w:bookmarkStart w:id="16" w:name="OLE_LINK44"/>
      <w:r>
        <w:rPr>
          <w:rFonts w:hint="eastAsia" w:asciiTheme="minorEastAsia" w:hAnsiTheme="minorEastAsia" w:eastAsiaTheme="minorEastAsia"/>
          <w:sz w:val="24"/>
          <w:u w:val="single"/>
        </w:rPr>
        <w:t>供应商应具有有效的《出版物经营许可证》。</w:t>
      </w:r>
    </w:p>
    <w:bookmarkEnd w:id="13"/>
    <w:bookmarkEnd w:id="14"/>
    <w:bookmarkEnd w:id="15"/>
    <w:bookmarkEnd w:id="16"/>
    <w:p w14:paraId="1309ECB7">
      <w:pPr>
        <w:pStyle w:val="2"/>
        <w:widowControl/>
        <w:spacing w:before="0" w:line="360" w:lineRule="auto"/>
        <w:jc w:val="left"/>
        <w:rPr>
          <w:rFonts w:asciiTheme="minorEastAsia" w:hAnsiTheme="minorEastAsia" w:eastAsiaTheme="minorEastAsia"/>
          <w:sz w:val="24"/>
          <w:szCs w:val="24"/>
        </w:rPr>
      </w:pPr>
      <w:bookmarkStart w:id="17" w:name="_Toc35393623"/>
      <w:bookmarkStart w:id="18" w:name="_Toc35393792"/>
      <w:r>
        <w:rPr>
          <w:rFonts w:asciiTheme="minorEastAsia" w:hAnsiTheme="minorEastAsia" w:eastAsiaTheme="minorEastAsia"/>
          <w:sz w:val="24"/>
          <w:szCs w:val="24"/>
        </w:rPr>
        <w:t>三、获取磋商文件</w:t>
      </w:r>
      <w:bookmarkEnd w:id="17"/>
      <w:bookmarkEnd w:id="18"/>
    </w:p>
    <w:p w14:paraId="7ECAEB17">
      <w:pPr>
        <w:tabs>
          <w:tab w:val="left" w:pos="900"/>
          <w:tab w:val="left" w:pos="1980"/>
        </w:tabs>
        <w:snapToGrid w:val="0"/>
        <w:spacing w:line="360" w:lineRule="auto"/>
        <w:ind w:firstLine="480" w:firstLineChars="200"/>
        <w:rPr>
          <w:rFonts w:asciiTheme="minorEastAsia" w:hAnsiTheme="minorEastAsia" w:eastAsiaTheme="minorEastAsia"/>
          <w:sz w:val="24"/>
          <w:lang w:bidi="ar"/>
        </w:rPr>
      </w:pPr>
      <w:r>
        <w:rPr>
          <w:rFonts w:hint="eastAsia" w:asciiTheme="minorEastAsia" w:hAnsiTheme="minorEastAsia" w:eastAsiaTheme="minorEastAsia"/>
          <w:sz w:val="24"/>
        </w:rPr>
        <w:t>1.时间：202</w:t>
      </w:r>
      <w:r>
        <w:rPr>
          <w:rFonts w:asciiTheme="minorEastAsia" w:hAnsiTheme="minorEastAsia" w:eastAsiaTheme="minorEastAsia"/>
          <w:sz w:val="24"/>
        </w:rPr>
        <w:t>5</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20</w:t>
      </w:r>
      <w:r>
        <w:rPr>
          <w:rFonts w:hint="eastAsia" w:asciiTheme="minorEastAsia" w:hAnsiTheme="minorEastAsia" w:eastAsiaTheme="minorEastAsia"/>
          <w:sz w:val="24"/>
        </w:rPr>
        <w:t>日至202</w:t>
      </w:r>
      <w:r>
        <w:rPr>
          <w:rFonts w:asciiTheme="minorEastAsia" w:hAnsiTheme="minorEastAsia" w:eastAsiaTheme="minorEastAsia"/>
          <w:sz w:val="24"/>
        </w:rPr>
        <w:t>5</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27</w:t>
      </w:r>
      <w:r>
        <w:rPr>
          <w:rFonts w:hint="eastAsia" w:asciiTheme="minorEastAsia" w:hAnsiTheme="minorEastAsia" w:eastAsiaTheme="minorEastAsia"/>
          <w:sz w:val="24"/>
        </w:rPr>
        <w:t>日，</w:t>
      </w:r>
      <w:r>
        <w:rPr>
          <w:rFonts w:asciiTheme="minorEastAsia" w:hAnsiTheme="minorEastAsia" w:eastAsiaTheme="minorEastAsia"/>
          <w:sz w:val="24"/>
          <w:lang w:bidi="ar"/>
        </w:rPr>
        <w:t>每天上午</w:t>
      </w:r>
      <w:r>
        <w:rPr>
          <w:rFonts w:asciiTheme="minorEastAsia" w:hAnsiTheme="minorEastAsia" w:eastAsiaTheme="minorEastAsia"/>
          <w:sz w:val="24"/>
          <w:u w:val="single"/>
          <w:lang w:bidi="ar"/>
        </w:rPr>
        <w:t>9:00</w:t>
      </w:r>
      <w:r>
        <w:rPr>
          <w:rFonts w:asciiTheme="minorEastAsia" w:hAnsiTheme="minorEastAsia" w:eastAsiaTheme="minorEastAsia"/>
          <w:sz w:val="24"/>
          <w:lang w:bidi="ar"/>
        </w:rPr>
        <w:t>至</w:t>
      </w:r>
      <w:r>
        <w:rPr>
          <w:rFonts w:asciiTheme="minorEastAsia" w:hAnsiTheme="minorEastAsia" w:eastAsiaTheme="minorEastAsia"/>
          <w:sz w:val="24"/>
          <w:u w:val="single"/>
        </w:rPr>
        <w:t>11:</w:t>
      </w:r>
      <w:r>
        <w:rPr>
          <w:rFonts w:hint="eastAsia" w:asciiTheme="minorEastAsia" w:hAnsiTheme="minorEastAsia" w:eastAsiaTheme="minorEastAsia"/>
          <w:sz w:val="24"/>
          <w:u w:val="single"/>
        </w:rPr>
        <w:t>3</w:t>
      </w:r>
      <w:r>
        <w:rPr>
          <w:rFonts w:asciiTheme="minorEastAsia" w:hAnsiTheme="minorEastAsia" w:eastAsiaTheme="minorEastAsia"/>
          <w:sz w:val="24"/>
          <w:u w:val="single"/>
        </w:rPr>
        <w:t>0</w:t>
      </w:r>
      <w:r>
        <w:rPr>
          <w:rFonts w:asciiTheme="minorEastAsia" w:hAnsiTheme="minorEastAsia" w:eastAsiaTheme="minorEastAsia"/>
          <w:sz w:val="24"/>
          <w:lang w:bidi="ar"/>
        </w:rPr>
        <w:t>，下午</w:t>
      </w:r>
      <w:r>
        <w:rPr>
          <w:rFonts w:hint="eastAsia" w:asciiTheme="minorEastAsia" w:hAnsiTheme="minorEastAsia" w:eastAsiaTheme="minorEastAsia"/>
          <w:sz w:val="24"/>
          <w:u w:val="single"/>
          <w:lang w:bidi="ar"/>
        </w:rPr>
        <w:t>13:00</w:t>
      </w:r>
      <w:r>
        <w:rPr>
          <w:rFonts w:hint="eastAsia" w:asciiTheme="minorEastAsia" w:hAnsiTheme="minorEastAsia" w:eastAsiaTheme="minorEastAsia"/>
          <w:sz w:val="24"/>
          <w:lang w:bidi="ar"/>
        </w:rPr>
        <w:t>至</w:t>
      </w:r>
      <w:r>
        <w:rPr>
          <w:rFonts w:hint="eastAsia" w:asciiTheme="minorEastAsia" w:hAnsiTheme="minorEastAsia" w:eastAsiaTheme="minorEastAsia"/>
          <w:sz w:val="24"/>
          <w:u w:val="single"/>
          <w:lang w:bidi="ar"/>
        </w:rPr>
        <w:t>1</w:t>
      </w:r>
      <w:r>
        <w:rPr>
          <w:rFonts w:asciiTheme="minorEastAsia" w:hAnsiTheme="minorEastAsia" w:eastAsiaTheme="minorEastAsia"/>
          <w:sz w:val="24"/>
          <w:u w:val="single"/>
          <w:lang w:bidi="ar"/>
        </w:rPr>
        <w:t>7</w:t>
      </w:r>
      <w:r>
        <w:rPr>
          <w:rFonts w:hint="eastAsia" w:asciiTheme="minorEastAsia" w:hAnsiTheme="minorEastAsia" w:eastAsiaTheme="minorEastAsia"/>
          <w:sz w:val="24"/>
          <w:u w:val="single"/>
          <w:lang w:bidi="ar"/>
        </w:rPr>
        <w:t>:</w:t>
      </w:r>
      <w:r>
        <w:rPr>
          <w:rFonts w:asciiTheme="minorEastAsia" w:hAnsiTheme="minorEastAsia" w:eastAsiaTheme="minorEastAsia"/>
          <w:sz w:val="24"/>
          <w:u w:val="single"/>
          <w:lang w:bidi="ar"/>
        </w:rPr>
        <w:t>0</w:t>
      </w:r>
      <w:r>
        <w:rPr>
          <w:rFonts w:hint="eastAsia" w:asciiTheme="minorEastAsia" w:hAnsiTheme="minorEastAsia" w:eastAsiaTheme="minorEastAsia"/>
          <w:sz w:val="24"/>
          <w:u w:val="single"/>
          <w:lang w:bidi="ar"/>
        </w:rPr>
        <w:t>0</w:t>
      </w:r>
      <w:r>
        <w:rPr>
          <w:rFonts w:asciiTheme="minorEastAsia" w:hAnsiTheme="minorEastAsia" w:eastAsiaTheme="minorEastAsia"/>
          <w:sz w:val="24"/>
          <w:lang w:bidi="ar"/>
        </w:rPr>
        <w:t>（北京时间，法定节假日除外）</w:t>
      </w:r>
      <w:r>
        <w:rPr>
          <w:rFonts w:hint="eastAsia" w:asciiTheme="minorEastAsia" w:hAnsiTheme="minorEastAsia" w:eastAsiaTheme="minorEastAsia"/>
          <w:sz w:val="24"/>
          <w:lang w:bidi="ar"/>
        </w:rPr>
        <w:t>。</w:t>
      </w:r>
    </w:p>
    <w:p w14:paraId="287E618D">
      <w:pPr>
        <w:widowControl/>
        <w:adjustRightInd w:val="0"/>
        <w:snapToGrid w:val="0"/>
        <w:spacing w:line="360" w:lineRule="auto"/>
        <w:ind w:firstLine="480" w:firstLineChars="200"/>
        <w:jc w:val="left"/>
        <w:rPr>
          <w:rFonts w:ascii="宋体" w:hAnsi="宋体"/>
          <w:sz w:val="24"/>
          <w:lang w:bidi="ar"/>
        </w:rPr>
      </w:pPr>
      <w:bookmarkStart w:id="19" w:name="_Toc28359082"/>
      <w:bookmarkStart w:id="20" w:name="_Toc35393624"/>
      <w:bookmarkStart w:id="21" w:name="_Toc35393793"/>
      <w:bookmarkStart w:id="22" w:name="_Toc28359005"/>
      <w:r>
        <w:rPr>
          <w:rFonts w:hint="eastAsia" w:ascii="宋体" w:hAnsi="宋体"/>
          <w:sz w:val="24"/>
          <w:lang w:bidi="ar"/>
        </w:rPr>
        <w:t>2.地点：北京市政府采购电子交易平台,具体方式详见“其他补充事宜”。</w:t>
      </w:r>
    </w:p>
    <w:p w14:paraId="137129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方式：</w:t>
      </w:r>
      <w:r>
        <w:rPr>
          <w:rFonts w:hint="eastAsia" w:ascii="宋体" w:hAnsi="宋体"/>
          <w:sz w:val="24"/>
          <w:lang w:bidi="ar"/>
        </w:rPr>
        <w:t>供应商按照规定办理CA数字认证证书（北京一证通数字证书）或电子营业执照登录北京市政府采购电子交易平台（http://zbcg-bjzc.zhongcy.com/bjczj-portal-site/index.html#/home）获取电子版磋商文件。</w:t>
      </w:r>
    </w:p>
    <w:p w14:paraId="7744893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售价：人民币0元/本（售后不退）</w:t>
      </w:r>
    </w:p>
    <w:p w14:paraId="6E7B6541">
      <w:pPr>
        <w:pStyle w:val="2"/>
        <w:widowControl/>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四、</w:t>
      </w:r>
      <w:bookmarkEnd w:id="19"/>
      <w:bookmarkEnd w:id="20"/>
      <w:bookmarkEnd w:id="21"/>
      <w:bookmarkEnd w:id="22"/>
      <w:r>
        <w:rPr>
          <w:rFonts w:asciiTheme="minorEastAsia" w:hAnsiTheme="minorEastAsia" w:eastAsiaTheme="minorEastAsia"/>
          <w:sz w:val="24"/>
          <w:szCs w:val="24"/>
        </w:rPr>
        <w:t>响应文件提交</w:t>
      </w:r>
    </w:p>
    <w:p w14:paraId="717A1A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提交时间：202</w:t>
      </w:r>
      <w:r>
        <w:rPr>
          <w:rFonts w:asciiTheme="minorEastAsia" w:hAnsiTheme="minorEastAsia" w:eastAsiaTheme="minorEastAsia"/>
          <w:sz w:val="24"/>
        </w:rPr>
        <w:t>5</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31</w:t>
      </w:r>
      <w:r>
        <w:rPr>
          <w:rFonts w:hint="eastAsia" w:asciiTheme="minorEastAsia" w:hAnsiTheme="minorEastAsia" w:eastAsiaTheme="minorEastAsia"/>
          <w:sz w:val="24"/>
        </w:rPr>
        <w:t>日上午</w:t>
      </w:r>
      <w:r>
        <w:rPr>
          <w:rFonts w:asciiTheme="minorEastAsia" w:hAnsiTheme="minorEastAsia" w:eastAsiaTheme="minorEastAsia"/>
          <w:sz w:val="24"/>
        </w:rPr>
        <w:t>09</w:t>
      </w:r>
      <w:r>
        <w:rPr>
          <w:rFonts w:hint="eastAsia" w:asciiTheme="minorEastAsia" w:hAnsiTheme="minorEastAsia" w:eastAsiaTheme="minorEastAsia"/>
          <w:sz w:val="24"/>
        </w:rPr>
        <w:t>:</w:t>
      </w:r>
      <w:r>
        <w:rPr>
          <w:rFonts w:asciiTheme="minorEastAsia" w:hAnsiTheme="minorEastAsia" w:eastAsiaTheme="minorEastAsia"/>
          <w:sz w:val="24"/>
        </w:rPr>
        <w:t>00-09</w:t>
      </w:r>
      <w:r>
        <w:rPr>
          <w:rFonts w:hint="eastAsia" w:asciiTheme="minorEastAsia" w:hAnsiTheme="minorEastAsia" w:eastAsiaTheme="minorEastAsia"/>
          <w:sz w:val="24"/>
        </w:rPr>
        <w:t>:</w:t>
      </w:r>
      <w:r>
        <w:rPr>
          <w:rFonts w:asciiTheme="minorEastAsia" w:hAnsiTheme="minorEastAsia" w:eastAsiaTheme="minorEastAsia"/>
          <w:sz w:val="24"/>
        </w:rPr>
        <w:t>30</w:t>
      </w:r>
    </w:p>
    <w:p w14:paraId="7468C8C6">
      <w:pPr>
        <w:spacing w:line="360" w:lineRule="auto"/>
        <w:ind w:firstLine="480" w:firstLineChars="200"/>
        <w:rPr>
          <w:rFonts w:asciiTheme="minorEastAsia" w:hAnsiTheme="minorEastAsia" w:eastAsiaTheme="minorEastAsia"/>
          <w:bCs/>
          <w:sz w:val="24"/>
          <w:u w:val="single"/>
        </w:rPr>
      </w:pPr>
      <w:bookmarkStart w:id="23" w:name="OLE_LINK49"/>
      <w:bookmarkStart w:id="24" w:name="OLE_LINK50"/>
      <w:r>
        <w:rPr>
          <w:rFonts w:asciiTheme="minorEastAsia" w:hAnsiTheme="minorEastAsia" w:eastAsiaTheme="minorEastAsia"/>
          <w:sz w:val="24"/>
        </w:rPr>
        <w:t>截止时间</w:t>
      </w:r>
      <w:bookmarkEnd w:id="23"/>
      <w:bookmarkEnd w:id="24"/>
      <w:r>
        <w:rPr>
          <w:rFonts w:asciiTheme="minorEastAsia" w:hAnsiTheme="minorEastAsia" w:eastAsiaTheme="minorEastAsia"/>
          <w:sz w:val="24"/>
        </w:rPr>
        <w:t>：</w:t>
      </w:r>
      <w:r>
        <w:rPr>
          <w:rFonts w:hint="eastAsia" w:asciiTheme="minorEastAsia" w:hAnsiTheme="minorEastAsia" w:eastAsiaTheme="minorEastAsia"/>
          <w:sz w:val="24"/>
        </w:rPr>
        <w:t>202</w:t>
      </w:r>
      <w:r>
        <w:rPr>
          <w:rFonts w:asciiTheme="minorEastAsia" w:hAnsiTheme="minorEastAsia" w:eastAsiaTheme="minorEastAsia"/>
          <w:sz w:val="24"/>
        </w:rPr>
        <w:t>5</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31</w:t>
      </w:r>
      <w:r>
        <w:rPr>
          <w:rFonts w:hint="eastAsia" w:asciiTheme="minorEastAsia" w:hAnsiTheme="minorEastAsia" w:eastAsiaTheme="minorEastAsia"/>
          <w:sz w:val="24"/>
        </w:rPr>
        <w:t>日上午</w:t>
      </w:r>
      <w:r>
        <w:rPr>
          <w:rFonts w:asciiTheme="minorEastAsia" w:hAnsiTheme="minorEastAsia" w:eastAsiaTheme="minorEastAsia"/>
          <w:sz w:val="24"/>
        </w:rPr>
        <w:t>09</w:t>
      </w:r>
      <w:r>
        <w:rPr>
          <w:rFonts w:hint="eastAsia" w:asciiTheme="minorEastAsia" w:hAnsiTheme="minorEastAsia" w:eastAsiaTheme="minorEastAsia"/>
          <w:sz w:val="24"/>
        </w:rPr>
        <w:t>:</w:t>
      </w:r>
      <w:r>
        <w:rPr>
          <w:rFonts w:asciiTheme="minorEastAsia" w:hAnsiTheme="minorEastAsia" w:eastAsiaTheme="minorEastAsia"/>
          <w:sz w:val="24"/>
        </w:rPr>
        <w:t>30</w:t>
      </w:r>
      <w:r>
        <w:rPr>
          <w:rFonts w:asciiTheme="minorEastAsia" w:hAnsiTheme="minorEastAsia" w:eastAsiaTheme="minorEastAsia"/>
          <w:bCs/>
          <w:sz w:val="24"/>
        </w:rPr>
        <w:t>（北京时间）</w:t>
      </w:r>
      <w:r>
        <w:rPr>
          <w:rFonts w:asciiTheme="minorEastAsia" w:hAnsiTheme="minorEastAsia" w:eastAsiaTheme="minorEastAsia"/>
          <w:iCs/>
          <w:sz w:val="24"/>
        </w:rPr>
        <w:t>。</w:t>
      </w:r>
    </w:p>
    <w:p w14:paraId="72EB4571">
      <w:pPr>
        <w:spacing w:line="360" w:lineRule="auto"/>
        <w:ind w:firstLine="480" w:firstLineChars="200"/>
        <w:rPr>
          <w:rFonts w:asciiTheme="minorEastAsia" w:hAnsiTheme="minorEastAsia" w:eastAsiaTheme="minorEastAsia"/>
          <w:sz w:val="24"/>
          <w:lang w:val="zh-TW"/>
        </w:rPr>
      </w:pPr>
      <w:r>
        <w:rPr>
          <w:rFonts w:asciiTheme="minorEastAsia" w:hAnsiTheme="minorEastAsia" w:eastAsiaTheme="minorEastAsia"/>
          <w:sz w:val="24"/>
        </w:rPr>
        <w:t>地点：</w:t>
      </w:r>
      <w:r>
        <w:rPr>
          <w:rFonts w:hint="eastAsia" w:asciiTheme="minorEastAsia" w:hAnsiTheme="minorEastAsia" w:eastAsiaTheme="minorEastAsia"/>
          <w:sz w:val="24"/>
        </w:rPr>
        <w:t>北京市海淀区学院路30号科大天工大厦B座17层1706第四会议室。（楼层较高，请供应商预留递交响应文件时间提前到场）</w:t>
      </w:r>
    </w:p>
    <w:p w14:paraId="31B024AC">
      <w:pPr>
        <w:pStyle w:val="2"/>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五、开启</w:t>
      </w:r>
    </w:p>
    <w:p w14:paraId="7FBFBE63">
      <w:pPr>
        <w:spacing w:line="360" w:lineRule="auto"/>
        <w:ind w:firstLine="480" w:firstLineChars="200"/>
        <w:rPr>
          <w:rFonts w:asciiTheme="minorEastAsia" w:hAnsiTheme="minorEastAsia" w:eastAsiaTheme="minorEastAsia"/>
          <w:bCs/>
          <w:sz w:val="24"/>
          <w:u w:val="single"/>
        </w:rPr>
      </w:pPr>
      <w:bookmarkStart w:id="25" w:name="_Toc35393794"/>
      <w:bookmarkStart w:id="26" w:name="_Toc28359007"/>
      <w:bookmarkStart w:id="27" w:name="_Toc35393625"/>
      <w:bookmarkStart w:id="28" w:name="_Toc28359084"/>
      <w:r>
        <w:rPr>
          <w:rFonts w:asciiTheme="minorEastAsia" w:hAnsiTheme="minorEastAsia" w:eastAsiaTheme="minorEastAsia"/>
          <w:sz w:val="24"/>
        </w:rPr>
        <w:t>截止时间：</w:t>
      </w:r>
      <w:r>
        <w:rPr>
          <w:rFonts w:hint="eastAsia" w:asciiTheme="minorEastAsia" w:hAnsiTheme="minorEastAsia" w:eastAsiaTheme="minorEastAsia"/>
          <w:sz w:val="24"/>
        </w:rPr>
        <w:t>202</w:t>
      </w:r>
      <w:r>
        <w:rPr>
          <w:rFonts w:asciiTheme="minorEastAsia" w:hAnsiTheme="minorEastAsia" w:eastAsiaTheme="minorEastAsia"/>
          <w:sz w:val="24"/>
        </w:rPr>
        <w:t>5</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w:t>
      </w:r>
      <w:r>
        <w:rPr>
          <w:rFonts w:asciiTheme="minorEastAsia" w:hAnsiTheme="minorEastAsia" w:eastAsiaTheme="minorEastAsia"/>
          <w:sz w:val="24"/>
        </w:rPr>
        <w:t>31</w:t>
      </w:r>
      <w:r>
        <w:rPr>
          <w:rFonts w:hint="eastAsia" w:asciiTheme="minorEastAsia" w:hAnsiTheme="minorEastAsia" w:eastAsiaTheme="minorEastAsia"/>
          <w:sz w:val="24"/>
        </w:rPr>
        <w:t>日上午</w:t>
      </w:r>
      <w:r>
        <w:rPr>
          <w:rFonts w:asciiTheme="minorEastAsia" w:hAnsiTheme="minorEastAsia" w:eastAsiaTheme="minorEastAsia"/>
          <w:sz w:val="24"/>
        </w:rPr>
        <w:t>09</w:t>
      </w:r>
      <w:r>
        <w:rPr>
          <w:rFonts w:hint="eastAsia" w:asciiTheme="minorEastAsia" w:hAnsiTheme="minorEastAsia" w:eastAsiaTheme="minorEastAsia"/>
          <w:sz w:val="24"/>
        </w:rPr>
        <w:t>:</w:t>
      </w:r>
      <w:r>
        <w:rPr>
          <w:rFonts w:asciiTheme="minorEastAsia" w:hAnsiTheme="minorEastAsia" w:eastAsiaTheme="minorEastAsia"/>
          <w:sz w:val="24"/>
        </w:rPr>
        <w:t>30</w:t>
      </w:r>
      <w:r>
        <w:rPr>
          <w:rFonts w:asciiTheme="minorEastAsia" w:hAnsiTheme="minorEastAsia" w:eastAsiaTheme="minorEastAsia"/>
          <w:bCs/>
          <w:sz w:val="24"/>
        </w:rPr>
        <w:t>（北京时间）</w:t>
      </w:r>
      <w:r>
        <w:rPr>
          <w:rFonts w:asciiTheme="minorEastAsia" w:hAnsiTheme="minorEastAsia" w:eastAsiaTheme="minorEastAsia"/>
          <w:iCs/>
          <w:sz w:val="24"/>
        </w:rPr>
        <w:t>。</w:t>
      </w:r>
    </w:p>
    <w:p w14:paraId="79F7DB91">
      <w:pPr>
        <w:spacing w:line="360" w:lineRule="auto"/>
        <w:ind w:firstLine="480" w:firstLineChars="200"/>
        <w:rPr>
          <w:rFonts w:asciiTheme="minorEastAsia" w:hAnsiTheme="minorEastAsia" w:eastAsiaTheme="minorEastAsia"/>
          <w:sz w:val="24"/>
          <w:lang w:val="zh-TW"/>
        </w:rPr>
      </w:pPr>
      <w:r>
        <w:rPr>
          <w:rFonts w:asciiTheme="minorEastAsia" w:hAnsiTheme="minorEastAsia" w:eastAsiaTheme="minorEastAsia"/>
          <w:sz w:val="24"/>
        </w:rPr>
        <w:t>地点：</w:t>
      </w:r>
      <w:r>
        <w:rPr>
          <w:rFonts w:hint="eastAsia" w:asciiTheme="minorEastAsia" w:hAnsiTheme="minorEastAsia" w:eastAsiaTheme="minorEastAsia"/>
          <w:sz w:val="24"/>
        </w:rPr>
        <w:t>北京市海淀区学院路30号科大天工大厦B座17层1706第四会议室。（楼层较高，请供应商预留递交响应文件时间提前到场）</w:t>
      </w:r>
    </w:p>
    <w:p w14:paraId="70A4701E">
      <w:pPr>
        <w:pStyle w:val="2"/>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六、公告期限</w:t>
      </w:r>
      <w:bookmarkEnd w:id="25"/>
      <w:bookmarkEnd w:id="26"/>
      <w:bookmarkEnd w:id="27"/>
      <w:bookmarkEnd w:id="28"/>
    </w:p>
    <w:p w14:paraId="6F6E2954">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自本公告发布之日起3个工作日。</w:t>
      </w:r>
    </w:p>
    <w:p w14:paraId="70347439">
      <w:pPr>
        <w:pStyle w:val="2"/>
        <w:spacing w:before="0" w:line="360" w:lineRule="auto"/>
        <w:jc w:val="left"/>
        <w:rPr>
          <w:rFonts w:asciiTheme="minorEastAsia" w:hAnsiTheme="minorEastAsia" w:eastAsiaTheme="minorEastAsia"/>
          <w:sz w:val="24"/>
          <w:szCs w:val="24"/>
        </w:rPr>
      </w:pPr>
      <w:bookmarkStart w:id="29" w:name="_Toc35393795"/>
      <w:bookmarkStart w:id="30" w:name="_Toc35393626"/>
      <w:r>
        <w:rPr>
          <w:rFonts w:asciiTheme="minorEastAsia" w:hAnsiTheme="minorEastAsia" w:eastAsiaTheme="minorEastAsia"/>
          <w:sz w:val="24"/>
          <w:szCs w:val="24"/>
        </w:rPr>
        <w:t>七、其他补充事宜</w:t>
      </w:r>
      <w:bookmarkEnd w:id="29"/>
      <w:bookmarkEnd w:id="30"/>
    </w:p>
    <w:p w14:paraId="7AB0FACB">
      <w:pPr>
        <w:spacing w:line="360" w:lineRule="auto"/>
        <w:ind w:firstLine="480" w:firstLineChars="200"/>
        <w:rPr>
          <w:rFonts w:ascii="宋体" w:hAnsi="宋体"/>
          <w:sz w:val="24"/>
        </w:rPr>
      </w:pPr>
      <w:bookmarkStart w:id="31" w:name="_Toc28359008"/>
      <w:bookmarkStart w:id="32" w:name="_Toc35393627"/>
      <w:bookmarkStart w:id="33" w:name="_Toc35393796"/>
      <w:bookmarkStart w:id="34" w:name="_Toc28359085"/>
      <w:r>
        <w:rPr>
          <w:rFonts w:hint="eastAsia" w:ascii="宋体" w:hAnsi="宋体" w:cs="宋体"/>
          <w:sz w:val="24"/>
        </w:rPr>
        <w:t>1</w:t>
      </w:r>
      <w:r>
        <w:rPr>
          <w:rFonts w:ascii="宋体" w:hAnsi="宋体" w:cs="宋体"/>
          <w:sz w:val="24"/>
        </w:rPr>
        <w:t>.</w:t>
      </w:r>
      <w:r>
        <w:rPr>
          <w:rFonts w:hint="eastAsia" w:ascii="宋体" w:hAnsi="宋体" w:cs="宋体"/>
          <w:sz w:val="24"/>
        </w:rPr>
        <w:t>本项目采用电子招标电子化与线下流程相结合的招标方式</w:t>
      </w:r>
      <w:r>
        <w:rPr>
          <w:rFonts w:hint="eastAsia" w:ascii="宋体" w:hAnsi="宋体"/>
          <w:sz w:val="24"/>
        </w:rPr>
        <w:t>，线上获取电子版磋商文件，线下递交纸质版响应文件。获取磋商文件的相关操作如下：</w:t>
      </w:r>
    </w:p>
    <w:p w14:paraId="729224D8">
      <w:pPr>
        <w:spacing w:line="360" w:lineRule="auto"/>
        <w:ind w:firstLine="480" w:firstLineChars="200"/>
        <w:rPr>
          <w:rFonts w:ascii="宋体" w:hAnsi="宋体"/>
          <w:sz w:val="24"/>
        </w:rPr>
      </w:pPr>
      <w:r>
        <w:rPr>
          <w:rFonts w:hint="eastAsia" w:ascii="宋体" w:hAnsi="宋体"/>
          <w:sz w:val="24"/>
        </w:rPr>
        <w:t>（1）办理 CA 数字证书或电子营业执照：供应商登录北京市政府采购电子交易平台查阅“用户指南”-“操作指南”-“市场主体 CA 办理操作流程指引”/“电子营业执照使用指南”，按照程序要求办理。</w:t>
      </w:r>
    </w:p>
    <w:p w14:paraId="6B9C7045">
      <w:pPr>
        <w:spacing w:line="360" w:lineRule="auto"/>
        <w:ind w:firstLine="480" w:firstLineChars="200"/>
        <w:rPr>
          <w:rFonts w:ascii="宋体" w:hAnsi="宋体"/>
          <w:sz w:val="24"/>
        </w:rPr>
      </w:pPr>
      <w:r>
        <w:rPr>
          <w:rFonts w:hint="eastAsia" w:ascii="宋体" w:hAnsi="宋体"/>
          <w:sz w:val="24"/>
        </w:rPr>
        <w:t>（2）注册：</w:t>
      </w:r>
      <w:r>
        <w:rPr>
          <w:rFonts w:ascii="宋体" w:hAnsi="宋体"/>
          <w:sz w:val="24"/>
          <w:lang w:bidi="ar"/>
        </w:rPr>
        <w:t>供应商</w:t>
      </w:r>
      <w:r>
        <w:rPr>
          <w:rFonts w:hint="eastAsia" w:ascii="宋体" w:hAnsi="宋体"/>
          <w:sz w:val="24"/>
        </w:rPr>
        <w:t>于北京市政府采购电子交易平台“用户指南”-“操作指南”-“市场主体注册入库操作流程指引”进行自助注册绑定。</w:t>
      </w:r>
    </w:p>
    <w:p w14:paraId="6B8C065E">
      <w:pPr>
        <w:spacing w:line="360" w:lineRule="auto"/>
        <w:ind w:firstLine="480" w:firstLineChars="200"/>
        <w:rPr>
          <w:rFonts w:ascii="宋体" w:hAnsi="宋体"/>
          <w:sz w:val="24"/>
        </w:rPr>
      </w:pPr>
      <w:r>
        <w:rPr>
          <w:rFonts w:hint="eastAsia" w:ascii="宋体" w:hAnsi="宋体"/>
          <w:sz w:val="24"/>
        </w:rPr>
        <w:t>（3）驱动、客户端下载：</w:t>
      </w:r>
    </w:p>
    <w:p w14:paraId="75DD355D">
      <w:pPr>
        <w:spacing w:line="360" w:lineRule="auto"/>
        <w:ind w:firstLine="480" w:firstLineChars="200"/>
        <w:rPr>
          <w:rFonts w:ascii="宋体" w:hAnsi="宋体"/>
          <w:sz w:val="24"/>
        </w:rPr>
      </w:pPr>
      <w:r>
        <w:rPr>
          <w:rFonts w:hint="eastAsia" w:ascii="宋体" w:hAnsi="宋体"/>
          <w:sz w:val="24"/>
        </w:rPr>
        <w:t>供应商登录北京市政府采购电子交易平台“用户指南”-“工具下载”-“招标采购系统文件驱动安装包”下载相关驱动。</w:t>
      </w:r>
    </w:p>
    <w:p w14:paraId="42551C4F">
      <w:pPr>
        <w:spacing w:line="360" w:lineRule="auto"/>
        <w:ind w:firstLine="480" w:firstLineChars="200"/>
        <w:rPr>
          <w:rFonts w:ascii="宋体" w:hAnsi="宋体"/>
          <w:sz w:val="24"/>
        </w:rPr>
      </w:pPr>
      <w:r>
        <w:rPr>
          <w:rFonts w:hint="eastAsia" w:ascii="宋体" w:hAnsi="宋体"/>
          <w:sz w:val="24"/>
        </w:rPr>
        <w:t>CA认证证书服务热线010-5851</w:t>
      </w:r>
      <w:r>
        <w:rPr>
          <w:rFonts w:ascii="宋体" w:hAnsi="宋体"/>
          <w:sz w:val="24"/>
        </w:rPr>
        <w:t>1086</w:t>
      </w:r>
    </w:p>
    <w:p w14:paraId="562BCF5A">
      <w:pPr>
        <w:spacing w:line="360" w:lineRule="auto"/>
        <w:ind w:firstLine="480" w:firstLineChars="200"/>
        <w:rPr>
          <w:rFonts w:ascii="宋体" w:hAnsi="宋体"/>
          <w:sz w:val="24"/>
        </w:rPr>
      </w:pPr>
      <w:r>
        <w:rPr>
          <w:rFonts w:hint="eastAsia" w:ascii="宋体" w:hAnsi="宋体"/>
          <w:sz w:val="24"/>
        </w:rPr>
        <w:t>电子营业执照服务热线：4</w:t>
      </w:r>
      <w:r>
        <w:rPr>
          <w:rFonts w:ascii="宋体" w:hAnsi="宋体"/>
          <w:sz w:val="24"/>
        </w:rPr>
        <w:t>00-699-7000</w:t>
      </w:r>
    </w:p>
    <w:p w14:paraId="69BE8290">
      <w:pPr>
        <w:spacing w:line="360" w:lineRule="auto"/>
        <w:ind w:firstLine="480" w:firstLineChars="200"/>
        <w:rPr>
          <w:rFonts w:ascii="宋体" w:hAnsi="宋体"/>
          <w:sz w:val="24"/>
        </w:rPr>
      </w:pPr>
      <w:r>
        <w:rPr>
          <w:rFonts w:hint="eastAsia" w:ascii="宋体" w:hAnsi="宋体"/>
          <w:sz w:val="24"/>
        </w:rPr>
        <w:t>技术支持服务热线010-86483801</w:t>
      </w:r>
    </w:p>
    <w:p w14:paraId="4CA3CA78">
      <w:pPr>
        <w:spacing w:line="360" w:lineRule="auto"/>
        <w:ind w:firstLine="480" w:firstLineChars="200"/>
        <w:rPr>
          <w:rFonts w:ascii="宋体" w:hAnsi="宋体"/>
          <w:sz w:val="24"/>
        </w:rPr>
      </w:pPr>
      <w:r>
        <w:rPr>
          <w:rFonts w:hint="eastAsia" w:ascii="宋体" w:hAnsi="宋体"/>
          <w:sz w:val="24"/>
        </w:rPr>
        <w:t>（4）获取电子磋商文件：供应商使用 CA 数字证书或电子营业执照登录北京市政府采购电子交易平台获取电子磋商文件。</w:t>
      </w:r>
    </w:p>
    <w:p w14:paraId="429B369C">
      <w:pPr>
        <w:spacing w:line="360" w:lineRule="auto"/>
        <w:ind w:firstLine="480" w:firstLineChars="200"/>
        <w:rPr>
          <w:rFonts w:ascii="宋体" w:hAnsi="宋体"/>
          <w:sz w:val="24"/>
        </w:rPr>
      </w:pPr>
      <w:r>
        <w:rPr>
          <w:rFonts w:hint="eastAsia" w:ascii="宋体" w:hAnsi="宋体"/>
          <w:sz w:val="24"/>
        </w:rPr>
        <w:t>供应商如计划参与多个采购包的投标，应在登录北京市政府采购电子交易平台后，在[我的项目] 栏目依次选择对应采购包，进入项目工作台招标/采购文件环节分别按采购包下载磋商文件电子版。</w:t>
      </w:r>
    </w:p>
    <w:p w14:paraId="578AD06B">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）下载时间：同磋商公告中“获取磋商文件”的时间。</w:t>
      </w:r>
    </w:p>
    <w:p w14:paraId="036A793C">
      <w:pPr>
        <w:spacing w:line="360" w:lineRule="auto"/>
        <w:ind w:firstLine="480" w:firstLineChars="200"/>
        <w:rPr>
          <w:rFonts w:asciiTheme="minorEastAsia" w:hAnsiTheme="minorEastAsia" w:eastAsiaTheme="minorEastAsia"/>
          <w:sz w:val="24"/>
        </w:rPr>
      </w:pPr>
      <w:r>
        <w:rPr>
          <w:rFonts w:hint="eastAsia" w:ascii="宋体" w:hAnsi="宋体"/>
          <w:sz w:val="24"/>
        </w:rPr>
        <w:t>（</w:t>
      </w:r>
      <w:r>
        <w:rPr>
          <w:rFonts w:ascii="宋体" w:hAnsi="宋体"/>
          <w:sz w:val="24"/>
        </w:rPr>
        <w:t>6</w:t>
      </w:r>
      <w:r>
        <w:rPr>
          <w:rFonts w:hint="eastAsia" w:ascii="宋体" w:hAnsi="宋体"/>
          <w:sz w:val="24"/>
        </w:rPr>
        <w:t>）未按上述获取方式和期限下载磋商文件的响应无效。</w:t>
      </w:r>
    </w:p>
    <w:p w14:paraId="6C286E7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.银行账户信息，</w:t>
      </w:r>
      <w:r>
        <w:rPr>
          <w:rFonts w:asciiTheme="minorEastAsia" w:hAnsiTheme="minorEastAsia" w:eastAsiaTheme="minorEastAsia"/>
          <w:sz w:val="24"/>
        </w:rPr>
        <w:t>磋商</w:t>
      </w:r>
      <w:r>
        <w:rPr>
          <w:rFonts w:hint="eastAsia" w:asciiTheme="minorEastAsia" w:hAnsiTheme="minorEastAsia" w:eastAsiaTheme="minorEastAsia"/>
          <w:sz w:val="24"/>
        </w:rPr>
        <w:t>保证金及成交服务费收取的唯一账户：汇款或转账时请务必附言“磋商编号+包号+用途”，例如：ZC2</w:t>
      </w: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0203-01</w:t>
      </w:r>
      <w:r>
        <w:rPr>
          <w:rFonts w:hint="eastAsia" w:asciiTheme="minorEastAsia" w:hAnsiTheme="minorEastAsia" w:eastAsiaTheme="minorEastAsia"/>
          <w:sz w:val="24"/>
        </w:rPr>
        <w:t>包保证金或服务费。</w:t>
      </w:r>
    </w:p>
    <w:p w14:paraId="6622FA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公司名称：北京明德致信咨询有限公司</w:t>
      </w:r>
    </w:p>
    <w:p w14:paraId="66E2029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 户 行：中国工商银行股份有限公司北京东升路支行</w:t>
      </w:r>
    </w:p>
    <w:p w14:paraId="0789AB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账    号：0200 0062 1920 0492 968</w:t>
      </w:r>
    </w:p>
    <w:p w14:paraId="65E687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57E5FA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4.供应商法定代表人或其本项目的授权代表须参加磋商，需出示本人身份证件。 </w:t>
      </w:r>
    </w:p>
    <w:p w14:paraId="2CD43A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项目需要落实的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64C7F1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6.本项目公告仅在北京市政府采购网上发布。对其他网站转发本公告可能引起的信息误导、造成投标人的经济或其他损失的，采购人及采购代理不负任何责任。</w:t>
      </w:r>
    </w:p>
    <w:p w14:paraId="626EE4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7.本项目未到政府采购限额。</w:t>
      </w:r>
    </w:p>
    <w:p w14:paraId="658DE3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凡对本次磋商提出询问及质疑，请与北京明德致信咨询有限公司联系（质疑函请采用政府采购供应商质疑函范本格式，以书面形式一次性提交）。有关磋商文件购买、中标（成交）通知书领取及服务费发票、保证金交纳及退还事宜的联系电话：（010）8237 0045；有关磋商文件技术部分的问题咨询：请拨打公告“项目联系方式”中项目负责人的电话号码。</w:t>
      </w:r>
    </w:p>
    <w:p w14:paraId="441F12E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本项目磋商编号：</w:t>
      </w:r>
      <w:r>
        <w:rPr>
          <w:rFonts w:asciiTheme="minorEastAsia" w:hAnsiTheme="minorEastAsia" w:eastAsiaTheme="minorEastAsia"/>
          <w:sz w:val="24"/>
        </w:rPr>
        <w:t>BMCC-ZC25-0203</w:t>
      </w:r>
    </w:p>
    <w:p w14:paraId="5D666B1F">
      <w:pPr>
        <w:pStyle w:val="2"/>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八、对本项目提出询问，请按以下方式联系。</w:t>
      </w:r>
      <w:bookmarkEnd w:id="31"/>
      <w:bookmarkEnd w:id="32"/>
      <w:bookmarkEnd w:id="33"/>
      <w:bookmarkEnd w:id="34"/>
    </w:p>
    <w:p w14:paraId="3D287A0D">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1.采购人信息</w:t>
      </w:r>
    </w:p>
    <w:p w14:paraId="54DF0CE1">
      <w:pPr>
        <w:spacing w:line="360" w:lineRule="auto"/>
        <w:ind w:firstLine="480" w:firstLineChars="200"/>
        <w:rPr>
          <w:rFonts w:asciiTheme="minorEastAsia" w:hAnsiTheme="minorEastAsia" w:eastAsiaTheme="minorEastAsia"/>
          <w:sz w:val="24"/>
        </w:rPr>
      </w:pPr>
      <w:bookmarkStart w:id="35" w:name="_Toc28359009"/>
      <w:bookmarkStart w:id="36" w:name="_Toc28359086"/>
      <w:r>
        <w:rPr>
          <w:rFonts w:asciiTheme="minorEastAsia" w:hAnsiTheme="minorEastAsia" w:eastAsiaTheme="minorEastAsia"/>
          <w:sz w:val="24"/>
        </w:rPr>
        <w:t>名    称：</w:t>
      </w:r>
      <w:r>
        <w:rPr>
          <w:rFonts w:hint="eastAsia" w:asciiTheme="minorEastAsia" w:hAnsiTheme="minorEastAsia" w:eastAsiaTheme="minorEastAsia"/>
          <w:sz w:val="24"/>
        </w:rPr>
        <w:t>北京服装学院</w:t>
      </w:r>
    </w:p>
    <w:p w14:paraId="0BFDEA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址：北京市朝阳区樱花东街甲2号</w:t>
      </w:r>
    </w:p>
    <w:p w14:paraId="271A3D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联系方式：吕老师,64288334</w:t>
      </w:r>
    </w:p>
    <w:p w14:paraId="34BF6490">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2.采购代理机构信息</w:t>
      </w:r>
      <w:bookmarkEnd w:id="35"/>
      <w:bookmarkEnd w:id="36"/>
    </w:p>
    <w:p w14:paraId="2D81A72E">
      <w:pPr>
        <w:spacing w:line="360" w:lineRule="auto"/>
        <w:ind w:firstLine="480" w:firstLineChars="200"/>
        <w:rPr>
          <w:rFonts w:asciiTheme="minorEastAsia" w:hAnsiTheme="minorEastAsia" w:eastAsiaTheme="minorEastAsia"/>
          <w:sz w:val="24"/>
        </w:rPr>
      </w:pPr>
      <w:bookmarkStart w:id="37" w:name="_Toc28359010"/>
      <w:bookmarkStart w:id="38" w:name="_Toc28359087"/>
      <w:r>
        <w:rPr>
          <w:rFonts w:asciiTheme="minorEastAsia" w:hAnsiTheme="minorEastAsia" w:eastAsiaTheme="minorEastAsia"/>
          <w:sz w:val="24"/>
        </w:rPr>
        <w:t>名称：</w:t>
      </w:r>
      <w:r>
        <w:rPr>
          <w:rFonts w:hint="eastAsia" w:asciiTheme="minorEastAsia" w:hAnsiTheme="minorEastAsia" w:eastAsiaTheme="minorEastAsia"/>
          <w:sz w:val="24"/>
        </w:rPr>
        <w:t>北京明德致信咨询有限公司</w:t>
      </w:r>
    </w:p>
    <w:p w14:paraId="61F7526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地址：</w:t>
      </w:r>
      <w:r>
        <w:rPr>
          <w:rFonts w:hint="eastAsia" w:asciiTheme="minorEastAsia" w:hAnsiTheme="minorEastAsia" w:eastAsiaTheme="minorEastAsia"/>
          <w:sz w:val="24"/>
        </w:rPr>
        <w:t>北京市海淀区学院路30号科大天工大厦B座1709室</w:t>
      </w:r>
    </w:p>
    <w:p w14:paraId="6820DFD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联系方式：</w:t>
      </w:r>
      <w:r>
        <w:rPr>
          <w:rFonts w:hint="eastAsia" w:asciiTheme="minorEastAsia" w:hAnsiTheme="minorEastAsia" w:eastAsiaTheme="minorEastAsia"/>
          <w:sz w:val="24"/>
        </w:rPr>
        <w:t>杨梦雪、王蕾蕾、赵文宇、吕绍山010－61196170</w:t>
      </w:r>
    </w:p>
    <w:p w14:paraId="5038B55E">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3.项目联系方式</w:t>
      </w:r>
      <w:bookmarkEnd w:id="37"/>
      <w:bookmarkEnd w:id="38"/>
    </w:p>
    <w:p w14:paraId="2A92A4B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项目联系人：杨梦雪、王蕾蕾、赵文宇、吕绍山</w:t>
      </w:r>
    </w:p>
    <w:p w14:paraId="56C540C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电话：</w:t>
      </w:r>
      <w:r>
        <w:rPr>
          <w:rFonts w:hint="eastAsia" w:asciiTheme="minorEastAsia" w:hAnsiTheme="minorEastAsia" w:eastAsiaTheme="minorEastAsia"/>
          <w:sz w:val="24"/>
        </w:rPr>
        <w:t>010－61196170</w:t>
      </w:r>
    </w:p>
    <w:p w14:paraId="11E794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邮箱：</w:t>
      </w:r>
      <w:r>
        <w:rPr>
          <w:rFonts w:asciiTheme="minorEastAsia" w:hAnsiTheme="minorEastAsia" w:eastAsiaTheme="minorEastAsia"/>
          <w:sz w:val="24"/>
        </w:rPr>
        <w:t>ymx@zbbmc</w:t>
      </w:r>
      <w:bookmarkStart w:id="39" w:name="_GoBack"/>
      <w:bookmarkEnd w:id="39"/>
      <w:r>
        <w:rPr>
          <w:rFonts w:asciiTheme="minorEastAsia" w:hAnsiTheme="minorEastAsia" w:eastAsiaTheme="minorEastAsia"/>
          <w:sz w:val="24"/>
        </w:rPr>
        <w:t>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5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2025-03-20T02:15:05Z</dcterms:created>
  <dc:creator>sh267</dc:creator>
  <cp:lastModifiedBy>赵文宇</cp:lastModifiedBy>
  <dcterms:modified xsi:type="dcterms:W3CDTF">2025-03-20T02:15:42Z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eyJoZGlkIjoiNjdhM2QwNWM4MjUyMjIzYTJmZTFkMjAxMzlmZGQ4MjQiLCJ1c2VySWQiOiIxMjM1NTM4OTI4In0=</vt:lpwstr>
  </property>
  <property fmtid="{D5CDD505-2E9C-101B-9397-08002B2CF9AE}" pid="4" name="ICV">
    <vt:lpwstr>F654B761863841B0934372D6185A791D_12</vt:lpwstr>
  </property>
</Properties>
</file>