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F26FE" w14:textId="77777777" w:rsidR="00CC4915" w:rsidRPr="00EC20BC" w:rsidRDefault="00CC4915" w:rsidP="00CC4915">
      <w:pPr>
        <w:pStyle w:val="a3"/>
        <w:spacing w:before="120" w:after="120"/>
        <w:rPr>
          <w:rFonts w:ascii="宋体" w:hAnsi="宋体" w:hint="eastAsia"/>
          <w:lang w:eastAsia="zh-CN"/>
        </w:rPr>
      </w:pPr>
      <w:bookmarkStart w:id="0" w:name="_Toc522883988"/>
      <w:bookmarkStart w:id="1" w:name="_Toc519721499"/>
      <w:r w:rsidRPr="00EC20BC">
        <w:rPr>
          <w:rFonts w:ascii="宋体" w:hAnsi="宋体"/>
          <w:lang w:eastAsia="zh-CN"/>
        </w:rPr>
        <w:t>第三章</w:t>
      </w:r>
      <w:r w:rsidRPr="00EC20BC">
        <w:rPr>
          <w:rFonts w:ascii="宋体" w:hAnsi="宋体"/>
          <w:lang w:eastAsia="zh-CN"/>
        </w:rPr>
        <w:tab/>
      </w:r>
      <w:r w:rsidRPr="00EC20BC">
        <w:rPr>
          <w:rFonts w:ascii="宋体" w:hAnsi="宋体"/>
          <w:lang w:eastAsia="zh-CN"/>
        </w:rPr>
        <w:t>采购需求</w:t>
      </w:r>
      <w:bookmarkEnd w:id="0"/>
      <w:bookmarkEnd w:id="1"/>
    </w:p>
    <w:p w14:paraId="0F57D796" w14:textId="77777777" w:rsidR="00CC4915" w:rsidRPr="00EC20BC" w:rsidRDefault="00CC4915" w:rsidP="00CC4915">
      <w:pPr>
        <w:adjustRightInd w:val="0"/>
        <w:snapToGrid w:val="0"/>
        <w:spacing w:beforeLines="50" w:before="156" w:afterLines="50" w:after="156" w:line="360" w:lineRule="auto"/>
        <w:jc w:val="center"/>
        <w:rPr>
          <w:rFonts w:hint="eastAsia"/>
          <w:lang w:eastAsia="zh-CN"/>
        </w:rPr>
      </w:pPr>
      <w:r w:rsidRPr="00EC20BC">
        <w:rPr>
          <w:rFonts w:cs="Arial" w:hint="eastAsia"/>
          <w:b/>
          <w:bCs/>
          <w:sz w:val="30"/>
          <w:szCs w:val="30"/>
          <w:lang w:eastAsia="zh-CN"/>
        </w:rPr>
        <w:t>第1包 基因测序技术服务和</w:t>
      </w:r>
      <w:proofErr w:type="gramStart"/>
      <w:r w:rsidRPr="00EC20BC">
        <w:rPr>
          <w:rFonts w:cs="Arial" w:hint="eastAsia"/>
          <w:b/>
          <w:bCs/>
          <w:sz w:val="30"/>
          <w:szCs w:val="30"/>
          <w:lang w:eastAsia="zh-CN"/>
        </w:rPr>
        <w:t>代谢组</w:t>
      </w:r>
      <w:proofErr w:type="gramEnd"/>
      <w:r w:rsidRPr="00EC20BC">
        <w:rPr>
          <w:rFonts w:cs="Arial" w:hint="eastAsia"/>
          <w:b/>
          <w:bCs/>
          <w:sz w:val="30"/>
          <w:szCs w:val="30"/>
          <w:lang w:eastAsia="zh-CN"/>
        </w:rPr>
        <w:t>学检测服务</w:t>
      </w:r>
    </w:p>
    <w:p w14:paraId="37F64BF7" w14:textId="77777777" w:rsidR="00CC4915" w:rsidRPr="00EC20BC" w:rsidRDefault="00CC4915" w:rsidP="00CC4915">
      <w:pPr>
        <w:spacing w:line="360" w:lineRule="auto"/>
        <w:ind w:firstLineChars="200" w:firstLine="482"/>
        <w:rPr>
          <w:rFonts w:ascii="Times New Roman" w:hAnsi="Times New Roman" w:cs="Times New Roman"/>
          <w:b/>
          <w:sz w:val="24"/>
          <w:szCs w:val="24"/>
          <w:lang w:eastAsia="zh-CN"/>
        </w:rPr>
      </w:pPr>
      <w:r w:rsidRPr="00EC20BC">
        <w:rPr>
          <w:rFonts w:ascii="Times New Roman" w:hAnsi="Times New Roman" w:cs="Times New Roman"/>
          <w:b/>
          <w:sz w:val="24"/>
          <w:szCs w:val="24"/>
          <w:lang w:eastAsia="zh-CN"/>
        </w:rPr>
        <w:t>一、技术要求</w:t>
      </w:r>
    </w:p>
    <w:p w14:paraId="7ECD1E97" w14:textId="77777777" w:rsidR="00CC4915" w:rsidRPr="00EC20BC" w:rsidRDefault="00CC4915" w:rsidP="00CC4915">
      <w:pPr>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基因测序技术服务参数</w:t>
      </w:r>
    </w:p>
    <w:p w14:paraId="1E1B7B39" w14:textId="77777777" w:rsidR="00CC4915" w:rsidRPr="00EC20BC" w:rsidRDefault="00CC4915" w:rsidP="00CC4915">
      <w:pPr>
        <w:numPr>
          <w:ilvl w:val="0"/>
          <w:numId w:val="1"/>
        </w:numPr>
        <w:autoSpaceDE/>
        <w:autoSpaceDN/>
        <w:spacing w:line="360" w:lineRule="auto"/>
        <w:ind w:left="0"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实验样本：</w:t>
      </w:r>
      <w:r w:rsidRPr="00EC20BC">
        <w:rPr>
          <w:rFonts w:ascii="Times New Roman" w:hAnsi="Times New Roman" w:cs="Times New Roman"/>
          <w:bCs/>
          <w:sz w:val="24"/>
          <w:szCs w:val="24"/>
          <w:lang w:eastAsia="zh-CN"/>
        </w:rPr>
        <w:t>1000</w:t>
      </w:r>
      <w:r w:rsidRPr="00EC20BC">
        <w:rPr>
          <w:rFonts w:ascii="Times New Roman" w:hAnsi="Times New Roman" w:cs="Times New Roman"/>
          <w:bCs/>
          <w:sz w:val="24"/>
          <w:szCs w:val="24"/>
          <w:lang w:eastAsia="zh-CN"/>
        </w:rPr>
        <w:t>例小鼠粪便样本</w:t>
      </w:r>
    </w:p>
    <w:p w14:paraId="1F52F0A2" w14:textId="77777777" w:rsidR="00CC4915" w:rsidRPr="00EC20BC" w:rsidRDefault="00CC4915" w:rsidP="00CC4915">
      <w:pPr>
        <w:numPr>
          <w:ilvl w:val="0"/>
          <w:numId w:val="1"/>
        </w:numPr>
        <w:autoSpaceDE/>
        <w:autoSpaceDN/>
        <w:spacing w:line="360" w:lineRule="auto"/>
        <w:ind w:left="0"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测序平台：华大测序平台，</w:t>
      </w:r>
      <w:r w:rsidRPr="00EC20BC">
        <w:rPr>
          <w:rFonts w:ascii="Times New Roman" w:hAnsi="Times New Roman" w:cs="Times New Roman"/>
          <w:bCs/>
          <w:sz w:val="24"/>
          <w:szCs w:val="24"/>
          <w:lang w:eastAsia="zh-CN"/>
        </w:rPr>
        <w:t>PE150</w:t>
      </w:r>
      <w:r w:rsidRPr="00EC20BC">
        <w:rPr>
          <w:rFonts w:ascii="Times New Roman" w:hAnsi="Times New Roman" w:cs="Times New Roman"/>
          <w:bCs/>
          <w:sz w:val="24"/>
          <w:szCs w:val="24"/>
          <w:lang w:eastAsia="zh-CN"/>
        </w:rPr>
        <w:t>测序模式</w:t>
      </w:r>
    </w:p>
    <w:p w14:paraId="4BE62FCC" w14:textId="77777777" w:rsidR="00CC4915" w:rsidRPr="00EC20BC" w:rsidRDefault="00CC4915" w:rsidP="00CC4915">
      <w:pPr>
        <w:numPr>
          <w:ilvl w:val="0"/>
          <w:numId w:val="1"/>
        </w:numPr>
        <w:autoSpaceDE/>
        <w:autoSpaceDN/>
        <w:spacing w:line="360" w:lineRule="auto"/>
        <w:ind w:left="0" w:firstLineChars="200" w:firstLine="480"/>
        <w:jc w:val="both"/>
        <w:rPr>
          <w:rFonts w:ascii="Times New Roman" w:hAnsi="Times New Roman" w:cs="Times New Roman"/>
          <w:bCs/>
          <w:sz w:val="24"/>
          <w:szCs w:val="24"/>
        </w:rPr>
      </w:pPr>
      <w:proofErr w:type="spellStart"/>
      <w:r w:rsidRPr="00EC20BC">
        <w:rPr>
          <w:rFonts w:ascii="Times New Roman" w:hAnsi="Times New Roman" w:cs="Times New Roman"/>
          <w:bCs/>
          <w:sz w:val="24"/>
          <w:szCs w:val="24"/>
        </w:rPr>
        <w:t>数据质控</w:t>
      </w:r>
      <w:proofErr w:type="spellEnd"/>
      <w:r w:rsidRPr="00EC20BC">
        <w:rPr>
          <w:rFonts w:ascii="Times New Roman" w:hAnsi="Times New Roman" w:cs="Times New Roman"/>
          <w:bCs/>
          <w:sz w:val="24"/>
          <w:szCs w:val="24"/>
        </w:rPr>
        <w:t>：</w:t>
      </w:r>
    </w:p>
    <w:p w14:paraId="58C480BF" w14:textId="77777777" w:rsidR="00CC4915" w:rsidRPr="00EC20BC" w:rsidRDefault="00CC4915" w:rsidP="00CC4915">
      <w:pPr>
        <w:numPr>
          <w:ilvl w:val="0"/>
          <w:numId w:val="2"/>
        </w:numPr>
        <w:autoSpaceDE/>
        <w:autoSpaceDN/>
        <w:spacing w:line="360" w:lineRule="auto"/>
        <w:ind w:left="0" w:firstLineChars="200" w:firstLine="480"/>
        <w:jc w:val="both"/>
        <w:rPr>
          <w:rFonts w:ascii="Times New Roman" w:hAnsi="Times New Roman" w:cs="Times New Roman"/>
          <w:bCs/>
          <w:sz w:val="24"/>
          <w:szCs w:val="24"/>
        </w:rPr>
      </w:pPr>
      <w:proofErr w:type="spellStart"/>
      <w:r w:rsidRPr="00EC20BC">
        <w:rPr>
          <w:rFonts w:ascii="Times New Roman" w:hAnsi="Times New Roman" w:cs="Times New Roman"/>
          <w:bCs/>
          <w:sz w:val="24"/>
          <w:szCs w:val="24"/>
        </w:rPr>
        <w:t>每个样本提供</w:t>
      </w:r>
      <w:r w:rsidRPr="00EC20BC">
        <w:rPr>
          <w:rFonts w:ascii="Times New Roman" w:hAnsi="Times New Roman" w:cs="Times New Roman"/>
          <w:bCs/>
          <w:sz w:val="24"/>
          <w:szCs w:val="24"/>
        </w:rPr>
        <w:t>raw</w:t>
      </w:r>
      <w:proofErr w:type="spellEnd"/>
      <w:r w:rsidRPr="00EC20BC">
        <w:rPr>
          <w:rFonts w:ascii="Times New Roman" w:hAnsi="Times New Roman" w:cs="Times New Roman"/>
          <w:bCs/>
          <w:sz w:val="24"/>
          <w:szCs w:val="24"/>
        </w:rPr>
        <w:t xml:space="preserve"> data</w:t>
      </w:r>
      <w:r w:rsidRPr="00EC20BC">
        <w:rPr>
          <w:rFonts w:ascii="Times New Roman" w:hAnsi="Times New Roman" w:cs="Times New Roman"/>
          <w:bCs/>
          <w:sz w:val="24"/>
          <w:szCs w:val="24"/>
        </w:rPr>
        <w:t>大于</w:t>
      </w:r>
      <w:r w:rsidRPr="00EC20BC">
        <w:rPr>
          <w:rFonts w:ascii="Times New Roman" w:hAnsi="Times New Roman" w:cs="Times New Roman"/>
          <w:bCs/>
          <w:sz w:val="24"/>
          <w:szCs w:val="24"/>
        </w:rPr>
        <w:t>10G</w:t>
      </w:r>
      <w:r w:rsidRPr="00EC20BC">
        <w:rPr>
          <w:rFonts w:ascii="Times New Roman" w:hAnsi="Times New Roman" w:cs="Times New Roman"/>
          <w:bCs/>
          <w:sz w:val="24"/>
          <w:szCs w:val="24"/>
        </w:rPr>
        <w:t>的测序数据。</w:t>
      </w:r>
    </w:p>
    <w:p w14:paraId="058BFED9" w14:textId="77777777" w:rsidR="00CC4915" w:rsidRPr="00EC20BC" w:rsidRDefault="00CC4915" w:rsidP="00CC4915">
      <w:pPr>
        <w:numPr>
          <w:ilvl w:val="0"/>
          <w:numId w:val="2"/>
        </w:numPr>
        <w:autoSpaceDE/>
        <w:autoSpaceDN/>
        <w:spacing w:line="360" w:lineRule="auto"/>
        <w:ind w:left="0" w:firstLineChars="200" w:firstLine="480"/>
        <w:jc w:val="both"/>
        <w:rPr>
          <w:rFonts w:ascii="Times New Roman" w:hAnsi="Times New Roman" w:cs="Times New Roman"/>
          <w:bCs/>
          <w:sz w:val="24"/>
          <w:szCs w:val="24"/>
        </w:rPr>
      </w:pPr>
      <w:r w:rsidRPr="00EC20BC">
        <w:rPr>
          <w:rFonts w:ascii="Times New Roman" w:hAnsi="Times New Roman" w:cs="Times New Roman"/>
          <w:bCs/>
          <w:sz w:val="24"/>
          <w:szCs w:val="24"/>
        </w:rPr>
        <w:t>测序碱基质量</w:t>
      </w:r>
      <w:r w:rsidRPr="00EC20BC">
        <w:rPr>
          <w:rFonts w:ascii="Times New Roman" w:hAnsi="Times New Roman" w:cs="Times New Roman"/>
          <w:bCs/>
          <w:sz w:val="24"/>
          <w:szCs w:val="24"/>
        </w:rPr>
        <w:t>Q30&gt;85%</w:t>
      </w:r>
    </w:p>
    <w:p w14:paraId="66BC8E0A" w14:textId="77777777" w:rsidR="00CC4915" w:rsidRPr="00EC20BC" w:rsidRDefault="00CC4915" w:rsidP="00CC4915">
      <w:pPr>
        <w:numPr>
          <w:ilvl w:val="0"/>
          <w:numId w:val="1"/>
        </w:numPr>
        <w:autoSpaceDE/>
        <w:autoSpaceDN/>
        <w:spacing w:line="360" w:lineRule="auto"/>
        <w:ind w:left="0" w:firstLineChars="200" w:firstLine="480"/>
        <w:jc w:val="both"/>
        <w:rPr>
          <w:rFonts w:ascii="Times New Roman" w:hAnsi="Times New Roman" w:cs="Times New Roman"/>
          <w:bCs/>
          <w:sz w:val="24"/>
          <w:szCs w:val="24"/>
        </w:rPr>
      </w:pPr>
      <w:proofErr w:type="spellStart"/>
      <w:r w:rsidRPr="00EC20BC">
        <w:rPr>
          <w:rFonts w:ascii="Times New Roman" w:hAnsi="Times New Roman" w:cs="Times New Roman"/>
          <w:bCs/>
          <w:sz w:val="24"/>
          <w:szCs w:val="24"/>
        </w:rPr>
        <w:t>分析内容</w:t>
      </w:r>
      <w:proofErr w:type="spellEnd"/>
      <w:r w:rsidRPr="00EC20BC">
        <w:rPr>
          <w:rFonts w:ascii="Times New Roman" w:hAnsi="Times New Roman" w:cs="Times New Roman"/>
          <w:bCs/>
          <w:sz w:val="24"/>
          <w:szCs w:val="24"/>
        </w:rPr>
        <w:t>：</w:t>
      </w:r>
    </w:p>
    <w:p w14:paraId="6AA21336" w14:textId="77777777" w:rsidR="00CC4915" w:rsidRPr="00EC20BC" w:rsidRDefault="00CC4915" w:rsidP="00CC4915">
      <w:pPr>
        <w:numPr>
          <w:ilvl w:val="0"/>
          <w:numId w:val="3"/>
        </w:numPr>
        <w:autoSpaceDE/>
        <w:autoSpaceDN/>
        <w:adjustRightInd w:val="0"/>
        <w:snapToGrid w:val="0"/>
        <w:spacing w:line="360" w:lineRule="auto"/>
        <w:ind w:left="0"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物种注释、物种丰度分析：同时关注细菌、真菌、古菌、病毒。</w:t>
      </w:r>
    </w:p>
    <w:p w14:paraId="66C7E8F0" w14:textId="77777777" w:rsidR="00CC4915" w:rsidRPr="00EC20BC" w:rsidRDefault="00CC4915" w:rsidP="00CC4915">
      <w:pPr>
        <w:numPr>
          <w:ilvl w:val="0"/>
          <w:numId w:val="3"/>
        </w:numPr>
        <w:autoSpaceDE/>
        <w:autoSpaceDN/>
        <w:adjustRightInd w:val="0"/>
        <w:snapToGrid w:val="0"/>
        <w:spacing w:line="360" w:lineRule="auto"/>
        <w:ind w:left="0"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基因功能注释：通过常用数据库</w:t>
      </w:r>
      <w:r w:rsidRPr="00EC20BC">
        <w:rPr>
          <w:rFonts w:ascii="Times New Roman" w:hAnsi="Times New Roman" w:cs="Times New Roman"/>
          <w:bCs/>
          <w:sz w:val="24"/>
          <w:szCs w:val="24"/>
          <w:lang w:eastAsia="zh-CN"/>
        </w:rPr>
        <w:t>KEGG</w:t>
      </w: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GO</w:t>
      </w: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VFDB</w:t>
      </w:r>
      <w:r w:rsidRPr="00EC20BC">
        <w:rPr>
          <w:rFonts w:ascii="Times New Roman" w:hAnsi="Times New Roman" w:cs="Times New Roman"/>
          <w:bCs/>
          <w:sz w:val="24"/>
          <w:szCs w:val="24"/>
          <w:lang w:eastAsia="zh-CN"/>
        </w:rPr>
        <w:t>、</w:t>
      </w:r>
      <w:proofErr w:type="spellStart"/>
      <w:r w:rsidRPr="00EC20BC">
        <w:rPr>
          <w:rFonts w:ascii="Times New Roman" w:hAnsi="Times New Roman" w:cs="Times New Roman"/>
          <w:bCs/>
          <w:sz w:val="24"/>
          <w:szCs w:val="24"/>
          <w:lang w:eastAsia="zh-CN"/>
        </w:rPr>
        <w:t>Metacyc</w:t>
      </w:r>
      <w:proofErr w:type="spellEnd"/>
      <w:r w:rsidRPr="00EC20BC">
        <w:rPr>
          <w:rFonts w:ascii="Times New Roman" w:hAnsi="Times New Roman" w:cs="Times New Roman"/>
          <w:bCs/>
          <w:sz w:val="24"/>
          <w:szCs w:val="24"/>
          <w:lang w:eastAsia="zh-CN"/>
        </w:rPr>
        <w:t>、</w:t>
      </w:r>
      <w:proofErr w:type="spellStart"/>
      <w:r w:rsidRPr="00EC20BC">
        <w:rPr>
          <w:rFonts w:ascii="Times New Roman" w:hAnsi="Times New Roman" w:cs="Times New Roman"/>
          <w:bCs/>
          <w:sz w:val="24"/>
          <w:szCs w:val="24"/>
          <w:lang w:eastAsia="zh-CN"/>
        </w:rPr>
        <w:t>eggNOG</w:t>
      </w:r>
      <w:proofErr w:type="spellEnd"/>
      <w:r w:rsidRPr="00EC20BC">
        <w:rPr>
          <w:rFonts w:ascii="Times New Roman" w:hAnsi="Times New Roman" w:cs="Times New Roman"/>
          <w:bCs/>
          <w:sz w:val="24"/>
          <w:szCs w:val="24"/>
          <w:lang w:eastAsia="zh-CN"/>
        </w:rPr>
        <w:t>等对基因功能进行注释。</w:t>
      </w:r>
    </w:p>
    <w:p w14:paraId="1E4035BA" w14:textId="77777777" w:rsidR="00CC4915" w:rsidRPr="00EC20BC" w:rsidRDefault="00CC4915" w:rsidP="00CC4915">
      <w:pPr>
        <w:numPr>
          <w:ilvl w:val="0"/>
          <w:numId w:val="3"/>
        </w:numPr>
        <w:autoSpaceDE/>
        <w:autoSpaceDN/>
        <w:adjustRightInd w:val="0"/>
        <w:snapToGrid w:val="0"/>
        <w:spacing w:line="360" w:lineRule="auto"/>
        <w:ind w:left="0"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Alpha</w:t>
      </w:r>
      <w:r w:rsidRPr="00EC20BC">
        <w:rPr>
          <w:rFonts w:ascii="Times New Roman" w:hAnsi="Times New Roman" w:cs="Times New Roman"/>
          <w:bCs/>
          <w:sz w:val="24"/>
          <w:szCs w:val="24"/>
          <w:lang w:eastAsia="zh-CN"/>
        </w:rPr>
        <w:t>多样性</w:t>
      </w: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比较不同组之间的</w:t>
      </w:r>
      <w:r w:rsidRPr="00EC20BC">
        <w:rPr>
          <w:rFonts w:ascii="Times New Roman" w:hAnsi="Times New Roman" w:cs="Times New Roman"/>
          <w:bCs/>
          <w:sz w:val="24"/>
          <w:szCs w:val="24"/>
          <w:lang w:eastAsia="zh-CN"/>
        </w:rPr>
        <w:t>alpha</w:t>
      </w:r>
      <w:r w:rsidRPr="00EC20BC">
        <w:rPr>
          <w:rFonts w:ascii="Times New Roman" w:hAnsi="Times New Roman" w:cs="Times New Roman"/>
          <w:bCs/>
          <w:sz w:val="24"/>
          <w:szCs w:val="24"/>
          <w:lang w:eastAsia="zh-CN"/>
        </w:rPr>
        <w:t>多样性差异，包括香农指数，丰富度，均匀度等；</w:t>
      </w:r>
    </w:p>
    <w:p w14:paraId="2059E1AF" w14:textId="77777777" w:rsidR="00CC4915" w:rsidRPr="00EC20BC" w:rsidRDefault="00CC4915" w:rsidP="00CC4915">
      <w:pPr>
        <w:numPr>
          <w:ilvl w:val="0"/>
          <w:numId w:val="3"/>
        </w:numPr>
        <w:autoSpaceDE/>
        <w:autoSpaceDN/>
        <w:adjustRightInd w:val="0"/>
        <w:snapToGrid w:val="0"/>
        <w:spacing w:line="360" w:lineRule="auto"/>
        <w:ind w:left="0" w:firstLineChars="200" w:firstLine="480"/>
        <w:jc w:val="both"/>
        <w:rPr>
          <w:rFonts w:ascii="Times New Roman" w:hAnsi="Times New Roman" w:cs="Times New Roman"/>
          <w:bCs/>
          <w:sz w:val="24"/>
          <w:szCs w:val="24"/>
        </w:rPr>
      </w:pPr>
      <w:proofErr w:type="spellStart"/>
      <w:r w:rsidRPr="00EC20BC">
        <w:rPr>
          <w:rFonts w:ascii="Times New Roman" w:hAnsi="Times New Roman" w:cs="Times New Roman"/>
          <w:bCs/>
          <w:sz w:val="24"/>
          <w:szCs w:val="24"/>
        </w:rPr>
        <w:t>降维聚类分析</w:t>
      </w:r>
      <w:proofErr w:type="spellEnd"/>
    </w:p>
    <w:p w14:paraId="3333CA7F" w14:textId="77777777" w:rsidR="00CC4915" w:rsidRPr="00EC20BC" w:rsidRDefault="00CC4915" w:rsidP="00CC4915">
      <w:pPr>
        <w:numPr>
          <w:ilvl w:val="0"/>
          <w:numId w:val="4"/>
        </w:numPr>
        <w:autoSpaceDE/>
        <w:autoSpaceDN/>
        <w:adjustRightInd w:val="0"/>
        <w:snapToGrid w:val="0"/>
        <w:spacing w:line="360" w:lineRule="auto"/>
        <w:ind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PCA</w:t>
      </w:r>
      <w:r w:rsidRPr="00EC20BC">
        <w:rPr>
          <w:rFonts w:ascii="Times New Roman" w:hAnsi="Times New Roman" w:cs="Times New Roman"/>
          <w:bCs/>
          <w:sz w:val="24"/>
          <w:szCs w:val="24"/>
          <w:lang w:eastAsia="zh-CN"/>
        </w:rPr>
        <w:t>主成分分析</w:t>
      </w: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将高维数据，如物种，基因和功能丰度</w:t>
      </w:r>
      <w:proofErr w:type="gramStart"/>
      <w:r w:rsidRPr="00EC20BC">
        <w:rPr>
          <w:rFonts w:ascii="Times New Roman" w:hAnsi="Times New Roman" w:cs="Times New Roman"/>
          <w:bCs/>
          <w:sz w:val="24"/>
          <w:szCs w:val="24"/>
          <w:lang w:eastAsia="zh-CN"/>
        </w:rPr>
        <w:t>降维后</w:t>
      </w:r>
      <w:proofErr w:type="gramEnd"/>
      <w:r w:rsidRPr="00EC20BC">
        <w:rPr>
          <w:rFonts w:ascii="Times New Roman" w:hAnsi="Times New Roman" w:cs="Times New Roman"/>
          <w:bCs/>
          <w:sz w:val="24"/>
          <w:szCs w:val="24"/>
          <w:lang w:eastAsia="zh-CN"/>
        </w:rPr>
        <w:t>在二维</w:t>
      </w:r>
      <w:r w:rsidRPr="00EC20BC">
        <w:rPr>
          <w:rFonts w:ascii="Times New Roman" w:hAnsi="Times New Roman" w:cs="Times New Roman"/>
          <w:bCs/>
          <w:sz w:val="24"/>
          <w:szCs w:val="24"/>
          <w:lang w:eastAsia="zh-CN"/>
        </w:rPr>
        <w:t>/</w:t>
      </w:r>
      <w:proofErr w:type="gramStart"/>
      <w:r w:rsidRPr="00EC20BC">
        <w:rPr>
          <w:rFonts w:ascii="Times New Roman" w:hAnsi="Times New Roman" w:cs="Times New Roman"/>
          <w:bCs/>
          <w:sz w:val="24"/>
          <w:szCs w:val="24"/>
          <w:lang w:eastAsia="zh-CN"/>
        </w:rPr>
        <w:t>三维上</w:t>
      </w:r>
      <w:proofErr w:type="gramEnd"/>
      <w:r w:rsidRPr="00EC20BC">
        <w:rPr>
          <w:rFonts w:ascii="Times New Roman" w:hAnsi="Times New Roman" w:cs="Times New Roman"/>
          <w:bCs/>
          <w:sz w:val="24"/>
          <w:szCs w:val="24"/>
          <w:lang w:eastAsia="zh-CN"/>
        </w:rPr>
        <w:t>展示。</w:t>
      </w:r>
    </w:p>
    <w:p w14:paraId="64EC2E65" w14:textId="77777777" w:rsidR="00CC4915" w:rsidRPr="00EC20BC" w:rsidRDefault="00CC4915" w:rsidP="00CC4915">
      <w:pPr>
        <w:numPr>
          <w:ilvl w:val="0"/>
          <w:numId w:val="4"/>
        </w:numPr>
        <w:autoSpaceDE/>
        <w:autoSpaceDN/>
        <w:adjustRightInd w:val="0"/>
        <w:snapToGrid w:val="0"/>
        <w:spacing w:line="360" w:lineRule="auto"/>
        <w:ind w:firstLineChars="200" w:firstLine="480"/>
        <w:jc w:val="both"/>
        <w:rPr>
          <w:rFonts w:ascii="Times New Roman" w:hAnsi="Times New Roman" w:cs="Times New Roman"/>
          <w:bCs/>
          <w:sz w:val="24"/>
          <w:szCs w:val="24"/>
          <w:lang w:eastAsia="zh-CN"/>
        </w:rPr>
      </w:pPr>
      <w:proofErr w:type="spellStart"/>
      <w:r w:rsidRPr="00EC20BC">
        <w:rPr>
          <w:rFonts w:ascii="Times New Roman" w:hAnsi="Times New Roman" w:cs="Times New Roman"/>
          <w:bCs/>
          <w:sz w:val="24"/>
          <w:szCs w:val="24"/>
          <w:lang w:eastAsia="zh-CN"/>
        </w:rPr>
        <w:t>PCoA</w:t>
      </w:r>
      <w:proofErr w:type="spellEnd"/>
      <w:r w:rsidRPr="00EC20BC">
        <w:rPr>
          <w:rFonts w:ascii="Times New Roman" w:hAnsi="Times New Roman" w:cs="Times New Roman"/>
          <w:bCs/>
          <w:sz w:val="24"/>
          <w:szCs w:val="24"/>
          <w:lang w:eastAsia="zh-CN"/>
        </w:rPr>
        <w:t>主坐标分析</w:t>
      </w: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常用于分析样本之间的相似性，基于样本之间的距离将高维数据投影到低维空间展示。</w:t>
      </w:r>
    </w:p>
    <w:p w14:paraId="53BCC4BD" w14:textId="77777777" w:rsidR="00CC4915" w:rsidRPr="00EC20BC" w:rsidRDefault="00CC4915" w:rsidP="00CC4915">
      <w:pPr>
        <w:numPr>
          <w:ilvl w:val="0"/>
          <w:numId w:val="4"/>
        </w:numPr>
        <w:autoSpaceDE/>
        <w:autoSpaceDN/>
        <w:adjustRightInd w:val="0"/>
        <w:snapToGrid w:val="0"/>
        <w:spacing w:line="360" w:lineRule="auto"/>
        <w:ind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 xml:space="preserve">NMDS </w:t>
      </w:r>
      <w:r w:rsidRPr="00EC20BC">
        <w:rPr>
          <w:rFonts w:ascii="Times New Roman" w:hAnsi="Times New Roman" w:cs="Times New Roman"/>
          <w:bCs/>
          <w:sz w:val="24"/>
          <w:szCs w:val="24"/>
          <w:lang w:eastAsia="zh-CN"/>
        </w:rPr>
        <w:t>非度量多维尺度分析</w:t>
      </w: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将高维样本在低维空间进行定位，分析和归类，同时又保留样本原始关系的方法。</w:t>
      </w:r>
    </w:p>
    <w:p w14:paraId="0BD45DA8" w14:textId="77777777" w:rsidR="00CC4915" w:rsidRPr="00EC20BC" w:rsidRDefault="00CC4915" w:rsidP="00CC4915">
      <w:pPr>
        <w:numPr>
          <w:ilvl w:val="0"/>
          <w:numId w:val="3"/>
        </w:numPr>
        <w:autoSpaceDE/>
        <w:autoSpaceDN/>
        <w:adjustRightInd w:val="0"/>
        <w:snapToGrid w:val="0"/>
        <w:spacing w:line="360" w:lineRule="auto"/>
        <w:ind w:left="0" w:firstLineChars="200" w:firstLine="480"/>
        <w:jc w:val="both"/>
        <w:rPr>
          <w:rFonts w:ascii="Times New Roman" w:hAnsi="Times New Roman" w:cs="Times New Roman"/>
          <w:bCs/>
          <w:sz w:val="24"/>
          <w:szCs w:val="24"/>
        </w:rPr>
      </w:pPr>
      <w:proofErr w:type="spellStart"/>
      <w:r w:rsidRPr="00EC20BC">
        <w:rPr>
          <w:rFonts w:ascii="Times New Roman" w:hAnsi="Times New Roman" w:cs="Times New Roman"/>
          <w:bCs/>
          <w:sz w:val="24"/>
          <w:szCs w:val="24"/>
        </w:rPr>
        <w:t>组间差异分析</w:t>
      </w:r>
      <w:proofErr w:type="spellEnd"/>
    </w:p>
    <w:p w14:paraId="6D19A515" w14:textId="77777777" w:rsidR="00CC4915" w:rsidRPr="00EC20BC" w:rsidRDefault="00CC4915" w:rsidP="00CC4915">
      <w:pPr>
        <w:numPr>
          <w:ilvl w:val="0"/>
          <w:numId w:val="5"/>
        </w:numPr>
        <w:autoSpaceDE/>
        <w:autoSpaceDN/>
        <w:adjustRightInd w:val="0"/>
        <w:snapToGrid w:val="0"/>
        <w:spacing w:line="360" w:lineRule="auto"/>
        <w:ind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PERMANOVA</w:t>
      </w:r>
      <w:r w:rsidRPr="00EC20BC">
        <w:rPr>
          <w:rFonts w:ascii="Times New Roman" w:hAnsi="Times New Roman" w:cs="Times New Roman"/>
          <w:bCs/>
          <w:sz w:val="24"/>
          <w:szCs w:val="24"/>
          <w:lang w:eastAsia="zh-CN"/>
        </w:rPr>
        <w:t>多因素方差分析</w:t>
      </w: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基于样本之间的距离分析不同表型变量</w:t>
      </w: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如分组，年龄等</w:t>
      </w: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对样本差异的解释度，并用置换检验进行显著性分析。</w:t>
      </w:r>
    </w:p>
    <w:p w14:paraId="0BDF1988" w14:textId="77777777" w:rsidR="00CC4915" w:rsidRPr="00EC20BC" w:rsidRDefault="00CC4915" w:rsidP="00CC4915">
      <w:pPr>
        <w:numPr>
          <w:ilvl w:val="0"/>
          <w:numId w:val="5"/>
        </w:numPr>
        <w:autoSpaceDE/>
        <w:autoSpaceDN/>
        <w:adjustRightInd w:val="0"/>
        <w:snapToGrid w:val="0"/>
        <w:spacing w:line="360" w:lineRule="auto"/>
        <w:ind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组间</w:t>
      </w:r>
      <w:r w:rsidRPr="00EC20BC">
        <w:rPr>
          <w:rFonts w:ascii="Times New Roman" w:hAnsi="Times New Roman" w:cs="Times New Roman"/>
          <w:bCs/>
          <w:sz w:val="24"/>
          <w:szCs w:val="24"/>
          <w:lang w:eastAsia="zh-CN"/>
        </w:rPr>
        <w:t xml:space="preserve"> </w:t>
      </w:r>
      <w:proofErr w:type="spellStart"/>
      <w:r w:rsidRPr="00EC20BC">
        <w:rPr>
          <w:rFonts w:ascii="Times New Roman" w:hAnsi="Times New Roman" w:cs="Times New Roman"/>
          <w:bCs/>
          <w:sz w:val="24"/>
          <w:szCs w:val="24"/>
          <w:lang w:eastAsia="zh-CN"/>
        </w:rPr>
        <w:t>wilcox</w:t>
      </w:r>
      <w:proofErr w:type="spellEnd"/>
      <w:r w:rsidRPr="00EC20BC">
        <w:rPr>
          <w:rFonts w:ascii="Times New Roman" w:hAnsi="Times New Roman" w:cs="Times New Roman"/>
          <w:bCs/>
          <w:sz w:val="24"/>
          <w:szCs w:val="24"/>
          <w:lang w:eastAsia="zh-CN"/>
        </w:rPr>
        <w:t>检验差异分析</w:t>
      </w:r>
      <w:r w:rsidRPr="00EC20BC">
        <w:rPr>
          <w:rFonts w:ascii="Times New Roman" w:hAnsi="Times New Roman" w:cs="Times New Roman"/>
          <w:bCs/>
          <w:sz w:val="24"/>
          <w:szCs w:val="24"/>
          <w:lang w:eastAsia="zh-CN"/>
        </w:rPr>
        <w:t>:</w:t>
      </w:r>
      <w:proofErr w:type="gramStart"/>
      <w:r w:rsidRPr="00EC20BC">
        <w:rPr>
          <w:rFonts w:ascii="Times New Roman" w:hAnsi="Times New Roman" w:cs="Times New Roman"/>
          <w:bCs/>
          <w:sz w:val="24"/>
          <w:szCs w:val="24"/>
          <w:lang w:eastAsia="zh-CN"/>
        </w:rPr>
        <w:t>非参检验</w:t>
      </w:r>
      <w:proofErr w:type="gramEnd"/>
      <w:r w:rsidRPr="00EC20BC">
        <w:rPr>
          <w:rFonts w:ascii="Times New Roman" w:hAnsi="Times New Roman" w:cs="Times New Roman"/>
          <w:bCs/>
          <w:sz w:val="24"/>
          <w:szCs w:val="24"/>
          <w:lang w:eastAsia="zh-CN"/>
        </w:rPr>
        <w:t>分析两组之间基因、功能和菌群之间的差异。</w:t>
      </w:r>
    </w:p>
    <w:p w14:paraId="08E33679" w14:textId="77777777" w:rsidR="00CC4915" w:rsidRPr="00EC20BC" w:rsidRDefault="00CC4915" w:rsidP="00CC4915">
      <w:pPr>
        <w:numPr>
          <w:ilvl w:val="0"/>
          <w:numId w:val="5"/>
        </w:numPr>
        <w:autoSpaceDE/>
        <w:autoSpaceDN/>
        <w:adjustRightInd w:val="0"/>
        <w:snapToGrid w:val="0"/>
        <w:spacing w:line="360" w:lineRule="auto"/>
        <w:ind w:firstLineChars="200" w:firstLine="480"/>
        <w:jc w:val="both"/>
        <w:rPr>
          <w:rFonts w:ascii="Times New Roman" w:hAnsi="Times New Roman" w:cs="Times New Roman"/>
          <w:bCs/>
          <w:sz w:val="24"/>
          <w:szCs w:val="24"/>
          <w:lang w:eastAsia="zh-CN"/>
        </w:rPr>
      </w:pPr>
      <w:proofErr w:type="spellStart"/>
      <w:r w:rsidRPr="00EC20BC">
        <w:rPr>
          <w:rFonts w:ascii="Times New Roman" w:hAnsi="Times New Roman" w:cs="Times New Roman"/>
          <w:bCs/>
          <w:sz w:val="24"/>
          <w:szCs w:val="24"/>
          <w:lang w:eastAsia="zh-CN"/>
        </w:rPr>
        <w:t>LefSe</w:t>
      </w:r>
      <w:proofErr w:type="spellEnd"/>
      <w:r w:rsidRPr="00EC20BC">
        <w:rPr>
          <w:rFonts w:ascii="Times New Roman" w:hAnsi="Times New Roman" w:cs="Times New Roman"/>
          <w:bCs/>
          <w:sz w:val="24"/>
          <w:szCs w:val="24"/>
          <w:lang w:eastAsia="zh-CN"/>
        </w:rPr>
        <w:t>差异分析</w:t>
      </w: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比较两组或多组之间的差异，获得组间丰度差异显著的</w:t>
      </w:r>
      <w:r w:rsidRPr="00EC20BC">
        <w:rPr>
          <w:rFonts w:ascii="Times New Roman" w:hAnsi="Times New Roman" w:cs="Times New Roman"/>
          <w:bCs/>
          <w:sz w:val="24"/>
          <w:szCs w:val="24"/>
          <w:lang w:eastAsia="zh-CN"/>
        </w:rPr>
        <w:t xml:space="preserve"> </w:t>
      </w:r>
      <w:r w:rsidRPr="00EC20BC">
        <w:rPr>
          <w:rFonts w:ascii="Times New Roman" w:hAnsi="Times New Roman" w:cs="Times New Roman"/>
          <w:bCs/>
          <w:sz w:val="24"/>
          <w:szCs w:val="24"/>
          <w:lang w:eastAsia="zh-CN"/>
        </w:rPr>
        <w:lastRenderedPageBreak/>
        <w:t>biomarker</w:t>
      </w:r>
      <w:r w:rsidRPr="00EC20BC">
        <w:rPr>
          <w:rFonts w:ascii="Times New Roman" w:hAnsi="Times New Roman" w:cs="Times New Roman"/>
          <w:bCs/>
          <w:sz w:val="24"/>
          <w:szCs w:val="24"/>
          <w:lang w:eastAsia="zh-CN"/>
        </w:rPr>
        <w:t>。</w:t>
      </w:r>
    </w:p>
    <w:p w14:paraId="0FAD7F0D" w14:textId="77777777" w:rsidR="00CC4915" w:rsidRPr="00EC20BC" w:rsidRDefault="00CC4915" w:rsidP="00CC4915">
      <w:pPr>
        <w:numPr>
          <w:ilvl w:val="0"/>
          <w:numId w:val="1"/>
        </w:numPr>
        <w:autoSpaceDE/>
        <w:autoSpaceDN/>
        <w:spacing w:line="360" w:lineRule="auto"/>
        <w:ind w:left="0" w:firstLineChars="200" w:firstLine="480"/>
        <w:jc w:val="both"/>
        <w:rPr>
          <w:rFonts w:ascii="Times New Roman" w:hAnsi="Times New Roman" w:cs="Times New Roman"/>
          <w:bCs/>
          <w:sz w:val="24"/>
          <w:szCs w:val="24"/>
        </w:rPr>
      </w:pPr>
      <w:proofErr w:type="spellStart"/>
      <w:r w:rsidRPr="00EC20BC">
        <w:rPr>
          <w:rFonts w:ascii="Times New Roman" w:hAnsi="Times New Roman" w:cs="Times New Roman"/>
          <w:bCs/>
          <w:sz w:val="24"/>
          <w:szCs w:val="24"/>
        </w:rPr>
        <w:t>交付周期</w:t>
      </w:r>
      <w:proofErr w:type="spellEnd"/>
      <w:r w:rsidRPr="00EC20BC">
        <w:rPr>
          <w:rFonts w:ascii="Times New Roman" w:hAnsi="Times New Roman" w:cs="Times New Roman"/>
          <w:bCs/>
          <w:sz w:val="24"/>
          <w:szCs w:val="24"/>
        </w:rPr>
        <w:t>：</w:t>
      </w:r>
    </w:p>
    <w:p w14:paraId="0DEFC6F4" w14:textId="77777777" w:rsidR="00CC4915" w:rsidRPr="00EC20BC" w:rsidRDefault="00CC4915" w:rsidP="00CC4915">
      <w:pPr>
        <w:numPr>
          <w:ilvl w:val="0"/>
          <w:numId w:val="6"/>
        </w:numPr>
        <w:autoSpaceDE/>
        <w:autoSpaceDN/>
        <w:spacing w:line="360" w:lineRule="auto"/>
        <w:ind w:left="0"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投标方在收到采购方样品及相关信息单</w:t>
      </w: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样品快递到达</w:t>
      </w: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后</w:t>
      </w:r>
      <w:r w:rsidRPr="00EC20BC">
        <w:rPr>
          <w:rFonts w:ascii="Times New Roman" w:hAnsi="Times New Roman" w:cs="Times New Roman"/>
          <w:bCs/>
          <w:sz w:val="24"/>
          <w:szCs w:val="24"/>
          <w:lang w:eastAsia="zh-CN"/>
        </w:rPr>
        <w:t xml:space="preserve"> 1</w:t>
      </w:r>
      <w:r w:rsidRPr="00EC20BC">
        <w:rPr>
          <w:rFonts w:ascii="Times New Roman" w:hAnsi="Times New Roman" w:cs="Times New Roman"/>
          <w:bCs/>
          <w:sz w:val="24"/>
          <w:szCs w:val="24"/>
          <w:lang w:eastAsia="zh-CN"/>
        </w:rPr>
        <w:t>个工作日内开始样品检测；</w:t>
      </w:r>
    </w:p>
    <w:p w14:paraId="42B03F14" w14:textId="77777777" w:rsidR="00CC4915" w:rsidRPr="00EC20BC" w:rsidRDefault="00CC4915" w:rsidP="00CC4915">
      <w:pPr>
        <w:numPr>
          <w:ilvl w:val="0"/>
          <w:numId w:val="6"/>
        </w:numPr>
        <w:autoSpaceDE/>
        <w:autoSpaceDN/>
        <w:spacing w:line="360" w:lineRule="auto"/>
        <w:ind w:left="0"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投标方在样品检测合格后，</w:t>
      </w:r>
      <w:r w:rsidRPr="00EC20BC">
        <w:rPr>
          <w:rFonts w:ascii="Times New Roman" w:hAnsi="Times New Roman" w:cs="Times New Roman"/>
          <w:bCs/>
          <w:sz w:val="24"/>
          <w:szCs w:val="24"/>
          <w:u w:val="single"/>
          <w:lang w:eastAsia="zh-CN"/>
        </w:rPr>
        <w:t>10</w:t>
      </w:r>
      <w:r w:rsidRPr="00EC20BC">
        <w:rPr>
          <w:rFonts w:ascii="Times New Roman" w:hAnsi="Times New Roman" w:cs="Times New Roman"/>
          <w:bCs/>
          <w:sz w:val="24"/>
          <w:szCs w:val="24"/>
          <w:lang w:eastAsia="zh-CN"/>
        </w:rPr>
        <w:t>个工作日内完成全部检测；</w:t>
      </w:r>
    </w:p>
    <w:p w14:paraId="7E70C432" w14:textId="77777777" w:rsidR="00CC4915" w:rsidRPr="00EC20BC" w:rsidRDefault="00CC4915" w:rsidP="00CC4915">
      <w:pPr>
        <w:numPr>
          <w:ilvl w:val="0"/>
          <w:numId w:val="6"/>
        </w:numPr>
        <w:autoSpaceDE/>
        <w:autoSpaceDN/>
        <w:spacing w:line="360" w:lineRule="auto"/>
        <w:ind w:left="0"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投标方在测序完成后的</w:t>
      </w:r>
      <w:r w:rsidRPr="00EC20BC">
        <w:rPr>
          <w:rFonts w:ascii="Times New Roman" w:hAnsi="Times New Roman" w:cs="Times New Roman"/>
          <w:bCs/>
          <w:sz w:val="24"/>
          <w:szCs w:val="24"/>
          <w:lang w:eastAsia="zh-CN"/>
        </w:rPr>
        <w:t xml:space="preserve"> 2 </w:t>
      </w:r>
      <w:proofErr w:type="gramStart"/>
      <w:r w:rsidRPr="00EC20BC">
        <w:rPr>
          <w:rFonts w:ascii="Times New Roman" w:hAnsi="Times New Roman" w:cs="Times New Roman"/>
          <w:bCs/>
          <w:sz w:val="24"/>
          <w:szCs w:val="24"/>
          <w:lang w:eastAsia="zh-CN"/>
        </w:rPr>
        <w:t>个</w:t>
      </w:r>
      <w:proofErr w:type="gramEnd"/>
      <w:r w:rsidRPr="00EC20BC">
        <w:rPr>
          <w:rFonts w:ascii="Times New Roman" w:hAnsi="Times New Roman" w:cs="Times New Roman"/>
          <w:bCs/>
          <w:sz w:val="24"/>
          <w:szCs w:val="24"/>
          <w:lang w:eastAsia="zh-CN"/>
        </w:rPr>
        <w:t>工作日内完成测序数据的处理工作并向采购方提供项目完成的书面报告以及所有测序数据、分析结果。</w:t>
      </w:r>
    </w:p>
    <w:p w14:paraId="47239B83" w14:textId="77777777" w:rsidR="00CC4915" w:rsidRPr="00EC20BC" w:rsidRDefault="00CC4915" w:rsidP="00CC4915">
      <w:pPr>
        <w:numPr>
          <w:ilvl w:val="0"/>
          <w:numId w:val="6"/>
        </w:numPr>
        <w:autoSpaceDE/>
        <w:autoSpaceDN/>
        <w:spacing w:line="360" w:lineRule="auto"/>
        <w:ind w:left="0"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若在测序或数据处理中遇到技术障碍，投标</w:t>
      </w:r>
      <w:proofErr w:type="gramStart"/>
      <w:r w:rsidRPr="00EC20BC">
        <w:rPr>
          <w:rFonts w:ascii="Times New Roman" w:hAnsi="Times New Roman" w:cs="Times New Roman"/>
          <w:bCs/>
          <w:sz w:val="24"/>
          <w:szCs w:val="24"/>
          <w:lang w:eastAsia="zh-CN"/>
        </w:rPr>
        <w:t>方应第一时间</w:t>
      </w:r>
      <w:proofErr w:type="gramEnd"/>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最迟不得超过</w:t>
      </w:r>
      <w:r w:rsidRPr="00EC20BC">
        <w:rPr>
          <w:rFonts w:ascii="Times New Roman" w:hAnsi="Times New Roman" w:cs="Times New Roman"/>
          <w:bCs/>
          <w:sz w:val="24"/>
          <w:szCs w:val="24"/>
          <w:lang w:eastAsia="zh-CN"/>
        </w:rPr>
        <w:t>1</w:t>
      </w:r>
      <w:r w:rsidRPr="00EC20BC">
        <w:rPr>
          <w:rFonts w:ascii="Times New Roman" w:hAnsi="Times New Roman" w:cs="Times New Roman"/>
          <w:bCs/>
          <w:sz w:val="24"/>
          <w:szCs w:val="24"/>
          <w:lang w:eastAsia="zh-CN"/>
        </w:rPr>
        <w:t>个工作日</w:t>
      </w: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以书面或电邮等有效方式通知采购方，若双方能够有效沟通解决，则双方有效沟通时间在采购方确认后可以从上述</w:t>
      </w:r>
      <w:r w:rsidRPr="00EC20BC">
        <w:rPr>
          <w:rFonts w:ascii="Times New Roman" w:hAnsi="Times New Roman" w:cs="Times New Roman"/>
          <w:bCs/>
          <w:sz w:val="24"/>
          <w:szCs w:val="24"/>
          <w:lang w:eastAsia="zh-CN"/>
        </w:rPr>
        <w:t>2</w:t>
      </w: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3</w:t>
      </w:r>
      <w:r w:rsidRPr="00EC20BC">
        <w:rPr>
          <w:rFonts w:ascii="Times New Roman" w:hAnsi="Times New Roman" w:cs="Times New Roman"/>
          <w:bCs/>
          <w:sz w:val="24"/>
          <w:szCs w:val="24"/>
          <w:lang w:eastAsia="zh-CN"/>
        </w:rPr>
        <w:t>款所述的工作日内扣除，投标方不得以任何不正当理由拖延沟通时限。</w:t>
      </w:r>
    </w:p>
    <w:p w14:paraId="3C11D96A" w14:textId="77777777" w:rsidR="00CC4915" w:rsidRPr="00EC20BC" w:rsidRDefault="00CC4915" w:rsidP="00CC4915">
      <w:pPr>
        <w:numPr>
          <w:ilvl w:val="0"/>
          <w:numId w:val="1"/>
        </w:numPr>
        <w:autoSpaceDE/>
        <w:autoSpaceDN/>
        <w:spacing w:line="360" w:lineRule="auto"/>
        <w:ind w:left="0" w:firstLineChars="200" w:firstLine="480"/>
        <w:jc w:val="both"/>
        <w:rPr>
          <w:rFonts w:ascii="Times New Roman" w:hAnsi="Times New Roman" w:cs="Times New Roman"/>
          <w:bCs/>
          <w:sz w:val="24"/>
          <w:szCs w:val="24"/>
        </w:rPr>
      </w:pPr>
      <w:proofErr w:type="spellStart"/>
      <w:r w:rsidRPr="00EC20BC">
        <w:rPr>
          <w:rFonts w:ascii="Times New Roman" w:hAnsi="Times New Roman" w:cs="Times New Roman"/>
          <w:bCs/>
          <w:sz w:val="24"/>
          <w:szCs w:val="24"/>
        </w:rPr>
        <w:t>售后服务</w:t>
      </w:r>
      <w:proofErr w:type="spellEnd"/>
      <w:r w:rsidRPr="00EC20BC">
        <w:rPr>
          <w:rFonts w:ascii="Times New Roman" w:hAnsi="Times New Roman" w:cs="Times New Roman"/>
          <w:bCs/>
          <w:sz w:val="24"/>
          <w:szCs w:val="24"/>
        </w:rPr>
        <w:t>：</w:t>
      </w:r>
    </w:p>
    <w:p w14:paraId="13CE95C5" w14:textId="77777777" w:rsidR="00CC4915" w:rsidRPr="00EC20BC" w:rsidRDefault="00CC4915" w:rsidP="00CC4915">
      <w:pPr>
        <w:numPr>
          <w:ilvl w:val="0"/>
          <w:numId w:val="7"/>
        </w:numPr>
        <w:autoSpaceDE/>
        <w:autoSpaceDN/>
        <w:spacing w:line="360" w:lineRule="auto"/>
        <w:ind w:left="0"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根据客户需求提供个性化、定制化分析结果，关键发现和结论</w:t>
      </w:r>
      <w:r w:rsidRPr="00EC20BC">
        <w:rPr>
          <w:rFonts w:ascii="Times New Roman" w:hAnsi="Times New Roman" w:cs="Times New Roman" w:hint="eastAsia"/>
          <w:bCs/>
          <w:sz w:val="24"/>
          <w:szCs w:val="24"/>
          <w:lang w:eastAsia="zh-CN"/>
        </w:rPr>
        <w:t>。</w:t>
      </w:r>
    </w:p>
    <w:p w14:paraId="77546D5F" w14:textId="77777777" w:rsidR="00CC4915" w:rsidRPr="00EC20BC" w:rsidRDefault="00CC4915" w:rsidP="00CC4915">
      <w:pPr>
        <w:numPr>
          <w:ilvl w:val="0"/>
          <w:numId w:val="7"/>
        </w:numPr>
        <w:autoSpaceDE/>
        <w:autoSpaceDN/>
        <w:spacing w:line="360" w:lineRule="auto"/>
        <w:ind w:left="0"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以上费用包含在本项目报价内。</w:t>
      </w:r>
    </w:p>
    <w:p w14:paraId="7CF4C84C" w14:textId="77777777" w:rsidR="00CC4915" w:rsidRPr="00EC20BC" w:rsidRDefault="00CC4915" w:rsidP="00CC4915">
      <w:pPr>
        <w:numPr>
          <w:ilvl w:val="0"/>
          <w:numId w:val="1"/>
        </w:numPr>
        <w:autoSpaceDE/>
        <w:autoSpaceDN/>
        <w:spacing w:line="360" w:lineRule="auto"/>
        <w:ind w:left="0" w:firstLineChars="200" w:firstLine="480"/>
        <w:jc w:val="both"/>
        <w:rPr>
          <w:rFonts w:ascii="Times New Roman" w:hAnsi="Times New Roman" w:cs="Times New Roman"/>
          <w:bCs/>
          <w:sz w:val="24"/>
          <w:szCs w:val="24"/>
        </w:rPr>
      </w:pPr>
      <w:proofErr w:type="spellStart"/>
      <w:r w:rsidRPr="00EC20BC">
        <w:rPr>
          <w:rFonts w:ascii="Times New Roman" w:hAnsi="Times New Roman" w:cs="Times New Roman"/>
          <w:bCs/>
          <w:sz w:val="24"/>
          <w:szCs w:val="24"/>
        </w:rPr>
        <w:t>其他要求</w:t>
      </w:r>
      <w:proofErr w:type="spellEnd"/>
      <w:r w:rsidRPr="00EC20BC">
        <w:rPr>
          <w:rFonts w:ascii="Times New Roman" w:hAnsi="Times New Roman" w:cs="Times New Roman"/>
          <w:bCs/>
          <w:sz w:val="24"/>
          <w:szCs w:val="24"/>
        </w:rPr>
        <w:t>：</w:t>
      </w:r>
    </w:p>
    <w:p w14:paraId="55B5164D" w14:textId="77777777" w:rsidR="00CC4915" w:rsidRPr="00EC20BC" w:rsidRDefault="00CC4915" w:rsidP="00CC4915">
      <w:pPr>
        <w:numPr>
          <w:ilvl w:val="0"/>
          <w:numId w:val="8"/>
        </w:numPr>
        <w:autoSpaceDE/>
        <w:autoSpaceDN/>
        <w:spacing w:line="360" w:lineRule="auto"/>
        <w:ind w:left="0"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供应商应为本项目配备</w:t>
      </w:r>
      <w:r w:rsidRPr="00EC20BC">
        <w:rPr>
          <w:rFonts w:ascii="Times New Roman" w:hAnsi="Times New Roman" w:cs="Times New Roman"/>
          <w:bCs/>
          <w:sz w:val="24"/>
          <w:szCs w:val="24"/>
          <w:lang w:eastAsia="zh-CN"/>
        </w:rPr>
        <w:t>2-3</w:t>
      </w:r>
      <w:r w:rsidRPr="00EC20BC">
        <w:rPr>
          <w:rFonts w:ascii="Times New Roman" w:hAnsi="Times New Roman" w:cs="Times New Roman"/>
          <w:bCs/>
          <w:sz w:val="24"/>
          <w:szCs w:val="24"/>
          <w:lang w:eastAsia="zh-CN"/>
        </w:rPr>
        <w:t>名分析技术人员，满足项目检测要求；</w:t>
      </w:r>
    </w:p>
    <w:p w14:paraId="1F256A35" w14:textId="77777777" w:rsidR="00CC4915" w:rsidRPr="00EC20BC" w:rsidRDefault="00CC4915" w:rsidP="00CC4915">
      <w:pPr>
        <w:numPr>
          <w:ilvl w:val="0"/>
          <w:numId w:val="8"/>
        </w:numPr>
        <w:autoSpaceDE/>
        <w:autoSpaceDN/>
        <w:spacing w:line="360" w:lineRule="auto"/>
        <w:ind w:left="0"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在项目完成前可对数据进行持续的高级分析和定制化分析，并在甲方提出分析需求的一周内进行数据分析的反馈；对数据分析需根据实验设计、数据结果进行参数优化，基于采购人的研究需求提供可行的分析方法并且执行数据分析和挖掘，在对于探索性的生物学问题可以对数据多次分析，尝试不同的软件方法，调试不同的参数对数据进行分析和挖掘；</w:t>
      </w:r>
    </w:p>
    <w:p w14:paraId="79682BBF" w14:textId="77777777" w:rsidR="00CC4915" w:rsidRPr="00EC20BC" w:rsidRDefault="00CC4915" w:rsidP="00CC4915">
      <w:pPr>
        <w:numPr>
          <w:ilvl w:val="0"/>
          <w:numId w:val="8"/>
        </w:numPr>
        <w:autoSpaceDE/>
        <w:autoSpaceDN/>
        <w:spacing w:line="360" w:lineRule="auto"/>
        <w:ind w:left="0"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严格执行合同相关规定，对测试数据保密</w:t>
      </w:r>
    </w:p>
    <w:p w14:paraId="2C633CF1" w14:textId="77777777" w:rsidR="00CC4915" w:rsidRPr="00EC20BC" w:rsidRDefault="00CC4915" w:rsidP="00CC4915">
      <w:pPr>
        <w:numPr>
          <w:ilvl w:val="0"/>
          <w:numId w:val="8"/>
        </w:numPr>
        <w:autoSpaceDE/>
        <w:autoSpaceDN/>
        <w:spacing w:line="360" w:lineRule="auto"/>
        <w:ind w:left="0" w:firstLineChars="200" w:firstLine="480"/>
        <w:jc w:val="both"/>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数据保留时间：原始测序数据、分析结果等数据至少可保留</w:t>
      </w:r>
      <w:r w:rsidRPr="00EC20BC">
        <w:rPr>
          <w:rFonts w:ascii="Times New Roman" w:hAnsi="Times New Roman" w:cs="Times New Roman"/>
          <w:bCs/>
          <w:sz w:val="24"/>
          <w:szCs w:val="24"/>
          <w:lang w:eastAsia="zh-CN"/>
        </w:rPr>
        <w:t>10</w:t>
      </w:r>
      <w:r w:rsidRPr="00EC20BC">
        <w:rPr>
          <w:rFonts w:ascii="Times New Roman" w:hAnsi="Times New Roman" w:cs="Times New Roman"/>
          <w:bCs/>
          <w:sz w:val="24"/>
          <w:szCs w:val="24"/>
          <w:lang w:eastAsia="zh-CN"/>
        </w:rPr>
        <w:t>年。</w:t>
      </w:r>
    </w:p>
    <w:p w14:paraId="7625BB72" w14:textId="77777777" w:rsidR="00CC4915" w:rsidRPr="00EC20BC" w:rsidRDefault="00CC4915" w:rsidP="00CC4915">
      <w:pPr>
        <w:numPr>
          <w:ilvl w:val="0"/>
          <w:numId w:val="8"/>
        </w:numPr>
        <w:autoSpaceDE/>
        <w:autoSpaceDN/>
        <w:spacing w:line="360" w:lineRule="auto"/>
        <w:ind w:left="0" w:firstLineChars="200" w:firstLine="480"/>
        <w:jc w:val="both"/>
        <w:rPr>
          <w:rFonts w:ascii="Times New Roman" w:hAnsi="Times New Roman" w:cs="Times New Roman"/>
          <w:bCs/>
          <w:sz w:val="24"/>
          <w:szCs w:val="24"/>
        </w:rPr>
      </w:pPr>
      <w:r w:rsidRPr="00EC20BC">
        <w:rPr>
          <w:rFonts w:ascii="Times New Roman" w:hAnsi="Times New Roman" w:cs="Times New Roman"/>
          <w:bCs/>
          <w:sz w:val="24"/>
          <w:szCs w:val="24"/>
          <w:lang w:eastAsia="zh-CN"/>
        </w:rPr>
        <w:t>提供培训：在服务周期内提供至少</w:t>
      </w:r>
      <w:r w:rsidRPr="00EC20BC">
        <w:rPr>
          <w:rFonts w:ascii="Times New Roman" w:hAnsi="Times New Roman" w:cs="Times New Roman"/>
          <w:bCs/>
          <w:sz w:val="24"/>
          <w:szCs w:val="24"/>
          <w:lang w:eastAsia="zh-CN"/>
        </w:rPr>
        <w:t>3</w:t>
      </w:r>
      <w:r w:rsidRPr="00EC20BC">
        <w:rPr>
          <w:rFonts w:ascii="Times New Roman" w:hAnsi="Times New Roman" w:cs="Times New Roman"/>
          <w:bCs/>
          <w:sz w:val="24"/>
          <w:szCs w:val="24"/>
          <w:lang w:eastAsia="zh-CN"/>
        </w:rPr>
        <w:t>次专门的技术培训，内容涉及但不限于：建库实操；上机实操，</w:t>
      </w:r>
      <w:r w:rsidRPr="00EC20BC">
        <w:rPr>
          <w:rFonts w:ascii="Times New Roman" w:hAnsi="Times New Roman" w:cs="Times New Roman"/>
          <w:bCs/>
          <w:sz w:val="24"/>
          <w:szCs w:val="24"/>
          <w:lang w:eastAsia="zh-CN"/>
        </w:rPr>
        <w:t>R</w:t>
      </w:r>
      <w:r w:rsidRPr="00EC20BC">
        <w:rPr>
          <w:rFonts w:ascii="Times New Roman" w:hAnsi="Times New Roman" w:cs="Times New Roman"/>
          <w:bCs/>
          <w:sz w:val="24"/>
          <w:szCs w:val="24"/>
          <w:lang w:eastAsia="zh-CN"/>
        </w:rPr>
        <w:t>语言培训；协助搭建</w:t>
      </w:r>
      <w:proofErr w:type="gramStart"/>
      <w:r w:rsidRPr="00EC20BC">
        <w:rPr>
          <w:rFonts w:ascii="Times New Roman" w:hAnsi="Times New Roman" w:cs="Times New Roman"/>
          <w:bCs/>
          <w:sz w:val="24"/>
          <w:szCs w:val="24"/>
          <w:lang w:eastAsia="zh-CN"/>
        </w:rPr>
        <w:t>生信分析</w:t>
      </w:r>
      <w:proofErr w:type="gramEnd"/>
      <w:r w:rsidRPr="00EC20BC">
        <w:rPr>
          <w:rFonts w:ascii="Times New Roman" w:hAnsi="Times New Roman" w:cs="Times New Roman"/>
          <w:bCs/>
          <w:sz w:val="24"/>
          <w:szCs w:val="24"/>
          <w:lang w:eastAsia="zh-CN"/>
        </w:rPr>
        <w:t>pipeline</w:t>
      </w:r>
      <w:r w:rsidRPr="00EC20BC">
        <w:rPr>
          <w:rFonts w:ascii="Times New Roman" w:hAnsi="Times New Roman" w:cs="Times New Roman"/>
          <w:bCs/>
          <w:sz w:val="24"/>
          <w:szCs w:val="24"/>
          <w:lang w:eastAsia="zh-CN"/>
        </w:rPr>
        <w:t>；常用绘图软件操作培训；结果解读。</w:t>
      </w:r>
      <w:proofErr w:type="spellStart"/>
      <w:r w:rsidRPr="00EC20BC">
        <w:rPr>
          <w:rFonts w:ascii="Times New Roman" w:hAnsi="Times New Roman" w:cs="Times New Roman"/>
          <w:bCs/>
          <w:sz w:val="24"/>
          <w:szCs w:val="24"/>
        </w:rPr>
        <w:t>费用包含在本项目报价内</w:t>
      </w:r>
      <w:proofErr w:type="spellEnd"/>
      <w:r w:rsidRPr="00EC20BC">
        <w:rPr>
          <w:rFonts w:ascii="Times New Roman" w:hAnsi="Times New Roman" w:cs="Times New Roman"/>
          <w:bCs/>
          <w:sz w:val="24"/>
          <w:szCs w:val="24"/>
        </w:rPr>
        <w:t>。</w:t>
      </w:r>
    </w:p>
    <w:p w14:paraId="2094F2B6"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rPr>
      </w:pPr>
    </w:p>
    <w:p w14:paraId="0D2FF1FC"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rPr>
      </w:pPr>
      <w:proofErr w:type="spellStart"/>
      <w:r w:rsidRPr="00EC20BC">
        <w:rPr>
          <w:rFonts w:ascii="Times New Roman" w:hAnsi="Times New Roman" w:cs="Times New Roman"/>
          <w:bCs/>
          <w:sz w:val="24"/>
          <w:szCs w:val="24"/>
        </w:rPr>
        <w:t>代谢组学检测服务参数</w:t>
      </w:r>
      <w:proofErr w:type="spellEnd"/>
    </w:p>
    <w:p w14:paraId="0362F710" w14:textId="77777777" w:rsidR="00CC4915" w:rsidRPr="00EC20BC" w:rsidRDefault="00CC4915" w:rsidP="00CC4915">
      <w:pPr>
        <w:numPr>
          <w:ilvl w:val="0"/>
          <w:numId w:val="9"/>
        </w:numPr>
        <w:autoSpaceDE/>
        <w:autoSpaceDN/>
        <w:adjustRightInd w:val="0"/>
        <w:snapToGrid w:val="0"/>
        <w:spacing w:line="360" w:lineRule="auto"/>
        <w:ind w:firstLineChars="200" w:firstLine="480"/>
        <w:jc w:val="both"/>
        <w:rPr>
          <w:rFonts w:ascii="Times New Roman" w:hAnsi="Times New Roman" w:cs="Times New Roman"/>
          <w:bCs/>
          <w:sz w:val="24"/>
          <w:szCs w:val="24"/>
        </w:rPr>
      </w:pPr>
      <w:proofErr w:type="spellStart"/>
      <w:r w:rsidRPr="00EC20BC">
        <w:rPr>
          <w:rFonts w:ascii="Times New Roman" w:hAnsi="Times New Roman" w:cs="Times New Roman"/>
          <w:bCs/>
          <w:sz w:val="24"/>
          <w:szCs w:val="24"/>
        </w:rPr>
        <w:t>总体需求</w:t>
      </w:r>
      <w:proofErr w:type="spellEnd"/>
    </w:p>
    <w:p w14:paraId="06ACE23B"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rPr>
      </w:pPr>
      <w:r w:rsidRPr="00EC20BC">
        <w:rPr>
          <w:rFonts w:ascii="Times New Roman" w:hAnsi="Times New Roman" w:cs="Times New Roman"/>
          <w:bCs/>
          <w:sz w:val="24"/>
          <w:szCs w:val="24"/>
        </w:rPr>
        <w:t>（</w:t>
      </w:r>
      <w:r w:rsidRPr="00EC20BC">
        <w:rPr>
          <w:rFonts w:ascii="Times New Roman" w:hAnsi="Times New Roman" w:cs="Times New Roman"/>
          <w:bCs/>
          <w:sz w:val="24"/>
          <w:szCs w:val="24"/>
        </w:rPr>
        <w:t>1</w:t>
      </w:r>
      <w:r w:rsidRPr="00EC20BC">
        <w:rPr>
          <w:rFonts w:ascii="Times New Roman" w:hAnsi="Times New Roman" w:cs="Times New Roman"/>
          <w:bCs/>
          <w:sz w:val="24"/>
          <w:szCs w:val="24"/>
        </w:rPr>
        <w:t>）样本收集与处理：</w:t>
      </w:r>
    </w:p>
    <w:p w14:paraId="316F9480"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rPr>
      </w:pPr>
      <w:r w:rsidRPr="00EC20BC">
        <w:rPr>
          <w:rFonts w:ascii="Times New Roman" w:hAnsi="Times New Roman" w:cs="Times New Roman"/>
          <w:bCs/>
          <w:sz w:val="24"/>
          <w:szCs w:val="24"/>
        </w:rPr>
        <w:lastRenderedPageBreak/>
        <w:t>收集</w:t>
      </w:r>
      <w:r w:rsidRPr="00EC20BC">
        <w:rPr>
          <w:rFonts w:ascii="Times New Roman" w:hAnsi="Times New Roman" w:cs="Times New Roman"/>
          <w:bCs/>
          <w:sz w:val="24"/>
          <w:szCs w:val="24"/>
        </w:rPr>
        <w:t>1000</w:t>
      </w:r>
      <w:r w:rsidRPr="00EC20BC">
        <w:rPr>
          <w:rFonts w:ascii="Times New Roman" w:hAnsi="Times New Roman" w:cs="Times New Roman"/>
          <w:bCs/>
          <w:sz w:val="24"/>
          <w:szCs w:val="24"/>
        </w:rPr>
        <w:t>例小鼠血液样本。</w:t>
      </w:r>
    </w:p>
    <w:p w14:paraId="20A0CCA4"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心脏取血：麻醉小鼠后，在左侧肋间垂直进针至心脏采血，注意避免损伤脏器，采血后棉球压迫止血。</w:t>
      </w:r>
    </w:p>
    <w:p w14:paraId="53D776C2"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对血液样本进行预处理，包括离心、分装、冷冻保存等，确保样本质量。</w:t>
      </w:r>
    </w:p>
    <w:p w14:paraId="0BF3DFC0"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2</w:t>
      </w:r>
      <w:r w:rsidRPr="00EC20BC">
        <w:rPr>
          <w:rFonts w:ascii="Times New Roman" w:hAnsi="Times New Roman" w:cs="Times New Roman"/>
          <w:bCs/>
          <w:sz w:val="24"/>
          <w:szCs w:val="24"/>
          <w:lang w:eastAsia="zh-CN"/>
        </w:rPr>
        <w:t>）</w:t>
      </w:r>
      <w:proofErr w:type="gramStart"/>
      <w:r w:rsidRPr="00EC20BC">
        <w:rPr>
          <w:rFonts w:ascii="Times New Roman" w:hAnsi="Times New Roman" w:cs="Times New Roman"/>
          <w:bCs/>
          <w:sz w:val="24"/>
          <w:szCs w:val="24"/>
          <w:lang w:eastAsia="zh-CN"/>
        </w:rPr>
        <w:t>非靶向代谢组</w:t>
      </w:r>
      <w:proofErr w:type="gramEnd"/>
      <w:r w:rsidRPr="00EC20BC">
        <w:rPr>
          <w:rFonts w:ascii="Times New Roman" w:hAnsi="Times New Roman" w:cs="Times New Roman"/>
          <w:bCs/>
          <w:sz w:val="24"/>
          <w:szCs w:val="24"/>
          <w:lang w:eastAsia="zh-CN"/>
        </w:rPr>
        <w:t>学分析：</w:t>
      </w:r>
    </w:p>
    <w:p w14:paraId="25DB721D"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采用</w:t>
      </w:r>
      <w:r w:rsidRPr="00EC20BC">
        <w:rPr>
          <w:rFonts w:ascii="Times New Roman" w:hAnsi="Times New Roman" w:cs="Times New Roman"/>
          <w:bCs/>
          <w:sz w:val="24"/>
          <w:szCs w:val="24"/>
          <w:lang w:eastAsia="zh-CN"/>
        </w:rPr>
        <w:t>LC-MS</w:t>
      </w:r>
      <w:r w:rsidRPr="00EC20BC">
        <w:rPr>
          <w:rFonts w:ascii="Times New Roman" w:hAnsi="Times New Roman" w:cs="Times New Roman"/>
          <w:bCs/>
          <w:sz w:val="24"/>
          <w:szCs w:val="24"/>
          <w:lang w:eastAsia="zh-CN"/>
        </w:rPr>
        <w:t>技术对血液样本进行</w:t>
      </w:r>
      <w:proofErr w:type="gramStart"/>
      <w:r w:rsidRPr="00EC20BC">
        <w:rPr>
          <w:rFonts w:ascii="Times New Roman" w:hAnsi="Times New Roman" w:cs="Times New Roman"/>
          <w:bCs/>
          <w:sz w:val="24"/>
          <w:szCs w:val="24"/>
          <w:lang w:eastAsia="zh-CN"/>
        </w:rPr>
        <w:t>非靶向代谢组</w:t>
      </w:r>
      <w:proofErr w:type="gramEnd"/>
      <w:r w:rsidRPr="00EC20BC">
        <w:rPr>
          <w:rFonts w:ascii="Times New Roman" w:hAnsi="Times New Roman" w:cs="Times New Roman"/>
          <w:bCs/>
          <w:sz w:val="24"/>
          <w:szCs w:val="24"/>
          <w:lang w:eastAsia="zh-CN"/>
        </w:rPr>
        <w:t>学分析，系统鉴定血液中的代谢物。</w:t>
      </w:r>
    </w:p>
    <w:p w14:paraId="6EB58033"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优化</w:t>
      </w:r>
      <w:r w:rsidRPr="00EC20BC">
        <w:rPr>
          <w:rFonts w:ascii="Times New Roman" w:hAnsi="Times New Roman" w:cs="Times New Roman"/>
          <w:bCs/>
          <w:sz w:val="24"/>
          <w:szCs w:val="24"/>
          <w:lang w:eastAsia="zh-CN"/>
        </w:rPr>
        <w:t>LC-MS</w:t>
      </w:r>
      <w:r w:rsidRPr="00EC20BC">
        <w:rPr>
          <w:rFonts w:ascii="Times New Roman" w:hAnsi="Times New Roman" w:cs="Times New Roman"/>
          <w:bCs/>
          <w:sz w:val="24"/>
          <w:szCs w:val="24"/>
          <w:lang w:eastAsia="zh-CN"/>
        </w:rPr>
        <w:t>实验条件，确保代谢物的高覆盖率和高灵敏度检测。</w:t>
      </w:r>
    </w:p>
    <w:p w14:paraId="4404112C"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3</w:t>
      </w:r>
      <w:r w:rsidRPr="00EC20BC">
        <w:rPr>
          <w:rFonts w:ascii="Times New Roman" w:hAnsi="Times New Roman" w:cs="Times New Roman"/>
          <w:bCs/>
          <w:sz w:val="24"/>
          <w:szCs w:val="24"/>
          <w:lang w:eastAsia="zh-CN"/>
        </w:rPr>
        <w:t>）数据解析与定量分析：</w:t>
      </w:r>
    </w:p>
    <w:p w14:paraId="6B13AD82"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开发或应用先进的</w:t>
      </w:r>
      <w:proofErr w:type="gramStart"/>
      <w:r w:rsidRPr="00EC20BC">
        <w:rPr>
          <w:rFonts w:ascii="Times New Roman" w:hAnsi="Times New Roman" w:cs="Times New Roman"/>
          <w:bCs/>
          <w:sz w:val="24"/>
          <w:szCs w:val="24"/>
          <w:lang w:eastAsia="zh-CN"/>
        </w:rPr>
        <w:t>代谢组</w:t>
      </w:r>
      <w:proofErr w:type="gramEnd"/>
      <w:r w:rsidRPr="00EC20BC">
        <w:rPr>
          <w:rFonts w:ascii="Times New Roman" w:hAnsi="Times New Roman" w:cs="Times New Roman"/>
          <w:bCs/>
          <w:sz w:val="24"/>
          <w:szCs w:val="24"/>
          <w:lang w:eastAsia="zh-CN"/>
        </w:rPr>
        <w:t>学数据分析方法，提升</w:t>
      </w:r>
      <w:proofErr w:type="gramStart"/>
      <w:r w:rsidRPr="00EC20BC">
        <w:rPr>
          <w:rFonts w:ascii="Times New Roman" w:hAnsi="Times New Roman" w:cs="Times New Roman"/>
          <w:bCs/>
          <w:sz w:val="24"/>
          <w:szCs w:val="24"/>
          <w:lang w:eastAsia="zh-CN"/>
        </w:rPr>
        <w:t>非靶向</w:t>
      </w:r>
      <w:proofErr w:type="gramEnd"/>
      <w:r w:rsidRPr="00EC20BC">
        <w:rPr>
          <w:rFonts w:ascii="Times New Roman" w:hAnsi="Times New Roman" w:cs="Times New Roman"/>
          <w:bCs/>
          <w:sz w:val="24"/>
          <w:szCs w:val="24"/>
          <w:lang w:eastAsia="zh-CN"/>
        </w:rPr>
        <w:t>数据的解析能力。</w:t>
      </w:r>
    </w:p>
    <w:p w14:paraId="6CF43CF9"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对代谢物进行定量分析，确保数据的准确性和可重复性。</w:t>
      </w:r>
    </w:p>
    <w:p w14:paraId="70D41A42"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4</w:t>
      </w:r>
      <w:r w:rsidRPr="00EC20BC">
        <w:rPr>
          <w:rFonts w:ascii="Times New Roman" w:hAnsi="Times New Roman" w:cs="Times New Roman"/>
          <w:bCs/>
          <w:sz w:val="24"/>
          <w:szCs w:val="24"/>
          <w:lang w:eastAsia="zh-CN"/>
        </w:rPr>
        <w:t>）多组学数据的关联分析：</w:t>
      </w:r>
    </w:p>
    <w:p w14:paraId="14005548"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将</w:t>
      </w:r>
      <w:proofErr w:type="gramStart"/>
      <w:r w:rsidRPr="00EC20BC">
        <w:rPr>
          <w:rFonts w:ascii="Times New Roman" w:hAnsi="Times New Roman" w:cs="Times New Roman"/>
          <w:bCs/>
          <w:sz w:val="24"/>
          <w:szCs w:val="24"/>
          <w:lang w:eastAsia="zh-CN"/>
        </w:rPr>
        <w:t>代谢组</w:t>
      </w:r>
      <w:proofErr w:type="gramEnd"/>
      <w:r w:rsidRPr="00EC20BC">
        <w:rPr>
          <w:rFonts w:ascii="Times New Roman" w:hAnsi="Times New Roman" w:cs="Times New Roman"/>
          <w:bCs/>
          <w:sz w:val="24"/>
          <w:szCs w:val="24"/>
          <w:lang w:eastAsia="zh-CN"/>
        </w:rPr>
        <w:t>学数据、菌群检测结果、血管平滑肌</w:t>
      </w:r>
      <w:r w:rsidRPr="00EC20BC">
        <w:rPr>
          <w:rFonts w:ascii="Times New Roman" w:hAnsi="Times New Roman" w:cs="Times New Roman"/>
          <w:bCs/>
          <w:sz w:val="24"/>
          <w:szCs w:val="24"/>
          <w:lang w:eastAsia="zh-CN"/>
        </w:rPr>
        <w:t>GPR146</w:t>
      </w:r>
      <w:r w:rsidRPr="00EC20BC">
        <w:rPr>
          <w:rFonts w:ascii="Times New Roman" w:hAnsi="Times New Roman" w:cs="Times New Roman"/>
          <w:bCs/>
          <w:sz w:val="24"/>
          <w:szCs w:val="24"/>
          <w:lang w:eastAsia="zh-CN"/>
        </w:rPr>
        <w:t>表达结果进行关联分析，探究菌群与代谢物和血管平滑肌</w:t>
      </w:r>
      <w:r w:rsidRPr="00EC20BC">
        <w:rPr>
          <w:rFonts w:ascii="Times New Roman" w:hAnsi="Times New Roman" w:cs="Times New Roman"/>
          <w:bCs/>
          <w:sz w:val="24"/>
          <w:szCs w:val="24"/>
          <w:lang w:eastAsia="zh-CN"/>
        </w:rPr>
        <w:t>GPR146</w:t>
      </w:r>
      <w:r w:rsidRPr="00EC20BC">
        <w:rPr>
          <w:rFonts w:ascii="Times New Roman" w:hAnsi="Times New Roman" w:cs="Times New Roman"/>
          <w:bCs/>
          <w:sz w:val="24"/>
          <w:szCs w:val="24"/>
          <w:lang w:eastAsia="zh-CN"/>
        </w:rPr>
        <w:t>表达之间的关系。</w:t>
      </w:r>
    </w:p>
    <w:p w14:paraId="6BD47602"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通过多变量统计分析，筛选出调控血管平滑肌</w:t>
      </w:r>
      <w:r w:rsidRPr="00EC20BC">
        <w:rPr>
          <w:rFonts w:ascii="Times New Roman" w:hAnsi="Times New Roman" w:cs="Times New Roman"/>
          <w:bCs/>
          <w:sz w:val="24"/>
          <w:szCs w:val="24"/>
          <w:lang w:eastAsia="zh-CN"/>
        </w:rPr>
        <w:t>GPR146</w:t>
      </w:r>
      <w:r w:rsidRPr="00EC20BC">
        <w:rPr>
          <w:rFonts w:ascii="Times New Roman" w:hAnsi="Times New Roman" w:cs="Times New Roman"/>
          <w:bCs/>
          <w:sz w:val="24"/>
          <w:szCs w:val="24"/>
          <w:lang w:eastAsia="zh-CN"/>
        </w:rPr>
        <w:t>表达的关键代谢小分子。</w:t>
      </w:r>
    </w:p>
    <w:p w14:paraId="50C0162C"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5</w:t>
      </w:r>
      <w:r w:rsidRPr="00EC20BC">
        <w:rPr>
          <w:rFonts w:ascii="Times New Roman" w:hAnsi="Times New Roman" w:cs="Times New Roman"/>
          <w:bCs/>
          <w:sz w:val="24"/>
          <w:szCs w:val="24"/>
          <w:lang w:eastAsia="zh-CN"/>
        </w:rPr>
        <w:t>）结果验证与生物标志物筛选：</w:t>
      </w:r>
    </w:p>
    <w:p w14:paraId="741F821A"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对筛选出的关键代谢小分子进行验证，确保其与血管平滑肌</w:t>
      </w:r>
      <w:r w:rsidRPr="00EC20BC">
        <w:rPr>
          <w:rFonts w:ascii="Times New Roman" w:hAnsi="Times New Roman" w:cs="Times New Roman"/>
          <w:bCs/>
          <w:sz w:val="24"/>
          <w:szCs w:val="24"/>
          <w:lang w:eastAsia="zh-CN"/>
        </w:rPr>
        <w:t>GPR146</w:t>
      </w:r>
      <w:r w:rsidRPr="00EC20BC">
        <w:rPr>
          <w:rFonts w:ascii="Times New Roman" w:hAnsi="Times New Roman" w:cs="Times New Roman"/>
          <w:bCs/>
          <w:sz w:val="24"/>
          <w:szCs w:val="24"/>
          <w:lang w:eastAsia="zh-CN"/>
        </w:rPr>
        <w:t>表达和血压的关联性。</w:t>
      </w:r>
    </w:p>
    <w:p w14:paraId="77CF23C4"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6</w:t>
      </w:r>
      <w:r w:rsidRPr="00EC20BC">
        <w:rPr>
          <w:rFonts w:ascii="Times New Roman" w:hAnsi="Times New Roman" w:cs="Times New Roman"/>
          <w:bCs/>
          <w:sz w:val="24"/>
          <w:szCs w:val="24"/>
          <w:lang w:eastAsia="zh-CN"/>
        </w:rPr>
        <w:t>）交付期限：</w:t>
      </w:r>
    </w:p>
    <w:p w14:paraId="609C0E03"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样品检测合格后的</w:t>
      </w:r>
      <w:r w:rsidRPr="00EC20BC">
        <w:rPr>
          <w:rFonts w:ascii="Times New Roman" w:hAnsi="Times New Roman" w:cs="Times New Roman"/>
          <w:bCs/>
          <w:sz w:val="24"/>
          <w:szCs w:val="24"/>
          <w:u w:val="single"/>
          <w:lang w:eastAsia="zh-CN"/>
        </w:rPr>
        <w:t>10</w:t>
      </w:r>
      <w:r w:rsidRPr="00EC20BC">
        <w:rPr>
          <w:rFonts w:ascii="Times New Roman" w:hAnsi="Times New Roman" w:cs="Times New Roman"/>
          <w:bCs/>
          <w:sz w:val="24"/>
          <w:szCs w:val="24"/>
          <w:lang w:eastAsia="zh-CN"/>
        </w:rPr>
        <w:t>个工作日内完成全部检测，完成检测后</w:t>
      </w:r>
      <w:r w:rsidRPr="00EC20BC">
        <w:rPr>
          <w:rFonts w:ascii="Times New Roman" w:hAnsi="Times New Roman" w:cs="Times New Roman"/>
          <w:bCs/>
          <w:sz w:val="24"/>
          <w:szCs w:val="24"/>
          <w:u w:val="single"/>
          <w:lang w:eastAsia="zh-CN"/>
        </w:rPr>
        <w:t>2</w:t>
      </w:r>
      <w:r w:rsidRPr="00EC20BC">
        <w:rPr>
          <w:rFonts w:ascii="Times New Roman" w:hAnsi="Times New Roman" w:cs="Times New Roman"/>
          <w:bCs/>
          <w:sz w:val="24"/>
          <w:szCs w:val="24"/>
          <w:lang w:eastAsia="zh-CN"/>
        </w:rPr>
        <w:t>个工作日内完成检测数据的处理工作。</w:t>
      </w:r>
    </w:p>
    <w:p w14:paraId="5DD27403" w14:textId="77777777" w:rsidR="00CC4915" w:rsidRPr="00EC20BC" w:rsidRDefault="00CC4915" w:rsidP="00CC4915">
      <w:pPr>
        <w:numPr>
          <w:ilvl w:val="0"/>
          <w:numId w:val="9"/>
        </w:numPr>
        <w:autoSpaceDE/>
        <w:autoSpaceDN/>
        <w:adjustRightInd w:val="0"/>
        <w:snapToGrid w:val="0"/>
        <w:spacing w:line="360" w:lineRule="auto"/>
        <w:ind w:firstLineChars="200" w:firstLine="480"/>
        <w:jc w:val="both"/>
        <w:rPr>
          <w:rFonts w:ascii="Times New Roman" w:hAnsi="Times New Roman" w:cs="Times New Roman"/>
          <w:bCs/>
          <w:sz w:val="24"/>
          <w:szCs w:val="24"/>
        </w:rPr>
      </w:pPr>
      <w:proofErr w:type="spellStart"/>
      <w:r w:rsidRPr="00EC20BC">
        <w:rPr>
          <w:rFonts w:ascii="Times New Roman" w:hAnsi="Times New Roman" w:cs="Times New Roman"/>
          <w:bCs/>
          <w:sz w:val="24"/>
          <w:szCs w:val="24"/>
        </w:rPr>
        <w:t>性能及可靠性需求</w:t>
      </w:r>
      <w:proofErr w:type="spellEnd"/>
    </w:p>
    <w:p w14:paraId="6DB978A5"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rPr>
      </w:pPr>
      <w:proofErr w:type="gramStart"/>
      <w:r w:rsidRPr="00EC20BC">
        <w:rPr>
          <w:rFonts w:ascii="Times New Roman" w:hAnsi="Times New Roman" w:cs="Times New Roman"/>
          <w:bCs/>
          <w:sz w:val="24"/>
          <w:szCs w:val="24"/>
        </w:rPr>
        <w:t xml:space="preserve">2.1  </w:t>
      </w:r>
      <w:proofErr w:type="spellStart"/>
      <w:r w:rsidRPr="00EC20BC">
        <w:rPr>
          <w:rFonts w:ascii="Times New Roman" w:hAnsi="Times New Roman" w:cs="Times New Roman"/>
          <w:bCs/>
          <w:sz w:val="24"/>
          <w:szCs w:val="24"/>
        </w:rPr>
        <w:t>基本要求</w:t>
      </w:r>
      <w:proofErr w:type="spellEnd"/>
      <w:proofErr w:type="gramEnd"/>
    </w:p>
    <w:p w14:paraId="7F563ECF"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1</w:t>
      </w:r>
      <w:r w:rsidRPr="00EC20BC">
        <w:rPr>
          <w:rFonts w:ascii="Times New Roman" w:hAnsi="Times New Roman" w:cs="Times New Roman"/>
          <w:bCs/>
          <w:sz w:val="24"/>
          <w:szCs w:val="24"/>
          <w:lang w:eastAsia="zh-CN"/>
        </w:rPr>
        <w:t>）技术平台：供应商需具备成熟的</w:t>
      </w:r>
      <w:r w:rsidRPr="00EC20BC">
        <w:rPr>
          <w:rFonts w:ascii="Times New Roman" w:hAnsi="Times New Roman" w:cs="Times New Roman"/>
          <w:bCs/>
          <w:sz w:val="24"/>
          <w:szCs w:val="24"/>
          <w:lang w:eastAsia="zh-CN"/>
        </w:rPr>
        <w:t>LC-MS</w:t>
      </w:r>
      <w:r w:rsidRPr="00EC20BC">
        <w:rPr>
          <w:rFonts w:ascii="Times New Roman" w:hAnsi="Times New Roman" w:cs="Times New Roman"/>
          <w:bCs/>
          <w:sz w:val="24"/>
          <w:szCs w:val="24"/>
          <w:lang w:eastAsia="zh-CN"/>
        </w:rPr>
        <w:t>技术平台，能够进行高灵敏度、高分辨率的代谢物检测。</w:t>
      </w:r>
    </w:p>
    <w:p w14:paraId="2AB4888E"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2</w:t>
      </w:r>
      <w:r w:rsidRPr="00EC20BC">
        <w:rPr>
          <w:rFonts w:ascii="Times New Roman" w:hAnsi="Times New Roman" w:cs="Times New Roman"/>
          <w:bCs/>
          <w:sz w:val="24"/>
          <w:szCs w:val="24"/>
          <w:lang w:eastAsia="zh-CN"/>
        </w:rPr>
        <w:t>）数据质量：供应商需确保数据的准确性、可重复性和可靠性，提供详细的质量控制报告。</w:t>
      </w:r>
    </w:p>
    <w:p w14:paraId="6AE78514"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3</w:t>
      </w:r>
      <w:r w:rsidRPr="00EC20BC">
        <w:rPr>
          <w:rFonts w:ascii="Times New Roman" w:hAnsi="Times New Roman" w:cs="Times New Roman"/>
          <w:bCs/>
          <w:sz w:val="24"/>
          <w:szCs w:val="24"/>
          <w:lang w:eastAsia="zh-CN"/>
        </w:rPr>
        <w:t>）合</w:t>
      </w:r>
      <w:proofErr w:type="gramStart"/>
      <w:r w:rsidRPr="00EC20BC">
        <w:rPr>
          <w:rFonts w:ascii="Times New Roman" w:hAnsi="Times New Roman" w:cs="Times New Roman"/>
          <w:bCs/>
          <w:sz w:val="24"/>
          <w:szCs w:val="24"/>
          <w:lang w:eastAsia="zh-CN"/>
        </w:rPr>
        <w:t>规</w:t>
      </w:r>
      <w:proofErr w:type="gramEnd"/>
      <w:r w:rsidRPr="00EC20BC">
        <w:rPr>
          <w:rFonts w:ascii="Times New Roman" w:hAnsi="Times New Roman" w:cs="Times New Roman"/>
          <w:bCs/>
          <w:sz w:val="24"/>
          <w:szCs w:val="24"/>
          <w:lang w:eastAsia="zh-CN"/>
        </w:rPr>
        <w:t>性：供应商需遵守相关法律法规和行业标准，确保研究过程的合</w:t>
      </w:r>
      <w:proofErr w:type="gramStart"/>
      <w:r w:rsidRPr="00EC20BC">
        <w:rPr>
          <w:rFonts w:ascii="Times New Roman" w:hAnsi="Times New Roman" w:cs="Times New Roman"/>
          <w:bCs/>
          <w:sz w:val="24"/>
          <w:szCs w:val="24"/>
          <w:lang w:eastAsia="zh-CN"/>
        </w:rPr>
        <w:t>规</w:t>
      </w:r>
      <w:proofErr w:type="gramEnd"/>
      <w:r w:rsidRPr="00EC20BC">
        <w:rPr>
          <w:rFonts w:ascii="Times New Roman" w:hAnsi="Times New Roman" w:cs="Times New Roman"/>
          <w:bCs/>
          <w:sz w:val="24"/>
          <w:szCs w:val="24"/>
          <w:lang w:eastAsia="zh-CN"/>
        </w:rPr>
        <w:t>性。</w:t>
      </w:r>
    </w:p>
    <w:p w14:paraId="4EE933C5"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lastRenderedPageBreak/>
        <w:t xml:space="preserve">2.2 </w:t>
      </w:r>
      <w:r w:rsidRPr="00EC20BC">
        <w:rPr>
          <w:rFonts w:ascii="Times New Roman" w:hAnsi="Times New Roman" w:cs="Times New Roman"/>
          <w:bCs/>
          <w:sz w:val="24"/>
          <w:szCs w:val="24"/>
          <w:lang w:eastAsia="zh-CN"/>
        </w:rPr>
        <w:t>检测服务要求</w:t>
      </w:r>
    </w:p>
    <w:p w14:paraId="6373EECC"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 xml:space="preserve">2.2.1  </w:t>
      </w:r>
      <w:r w:rsidRPr="00EC20BC">
        <w:rPr>
          <w:rFonts w:ascii="Times New Roman" w:hAnsi="Times New Roman" w:cs="Times New Roman"/>
          <w:bCs/>
          <w:sz w:val="24"/>
          <w:szCs w:val="24"/>
          <w:lang w:eastAsia="zh-CN"/>
        </w:rPr>
        <w:t>检测仪器及检测需求</w:t>
      </w:r>
    </w:p>
    <w:p w14:paraId="719CE6F7"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1</w:t>
      </w: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LC-MS</w:t>
      </w:r>
      <w:r w:rsidRPr="00EC20BC">
        <w:rPr>
          <w:rFonts w:ascii="Times New Roman" w:hAnsi="Times New Roman" w:cs="Times New Roman"/>
          <w:bCs/>
          <w:sz w:val="24"/>
          <w:szCs w:val="24"/>
          <w:lang w:eastAsia="zh-CN"/>
        </w:rPr>
        <w:t>仪器性能：</w:t>
      </w:r>
    </w:p>
    <w:p w14:paraId="2B559049"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质谱分辨率：</w:t>
      </w:r>
      <w:r w:rsidRPr="00EC20BC">
        <w:rPr>
          <w:rFonts w:ascii="Times New Roman" w:hAnsi="Times New Roman" w:cs="Times New Roman"/>
          <w:bCs/>
          <w:sz w:val="24"/>
          <w:szCs w:val="24"/>
          <w:lang w:eastAsia="zh-CN"/>
        </w:rPr>
        <w:t>≥ 60,000</w:t>
      </w:r>
      <w:r w:rsidRPr="00EC20BC">
        <w:rPr>
          <w:rFonts w:ascii="Times New Roman" w:hAnsi="Times New Roman" w:cs="Times New Roman"/>
          <w:bCs/>
          <w:sz w:val="24"/>
          <w:szCs w:val="24"/>
          <w:lang w:eastAsia="zh-CN"/>
        </w:rPr>
        <w:t>（全扫描模式）。</w:t>
      </w:r>
    </w:p>
    <w:p w14:paraId="0C8D126B"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质量精度：</w:t>
      </w:r>
      <w:r w:rsidRPr="00EC20BC">
        <w:rPr>
          <w:rFonts w:ascii="Times New Roman" w:hAnsi="Times New Roman" w:cs="Times New Roman"/>
          <w:bCs/>
          <w:sz w:val="24"/>
          <w:szCs w:val="24"/>
          <w:lang w:eastAsia="zh-CN"/>
        </w:rPr>
        <w:t>≤ 2 ppm</w:t>
      </w:r>
      <w:r w:rsidRPr="00EC20BC">
        <w:rPr>
          <w:rFonts w:ascii="Times New Roman" w:hAnsi="Times New Roman" w:cs="Times New Roman"/>
          <w:bCs/>
          <w:sz w:val="24"/>
          <w:szCs w:val="24"/>
          <w:lang w:eastAsia="zh-CN"/>
        </w:rPr>
        <w:t>。</w:t>
      </w:r>
    </w:p>
    <w:p w14:paraId="1B085ACE"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扫描速度：</w:t>
      </w:r>
      <w:r w:rsidRPr="00EC20BC">
        <w:rPr>
          <w:rFonts w:ascii="Times New Roman" w:hAnsi="Times New Roman" w:cs="Times New Roman"/>
          <w:bCs/>
          <w:sz w:val="24"/>
          <w:szCs w:val="24"/>
          <w:lang w:eastAsia="zh-CN"/>
        </w:rPr>
        <w:t>≥ 10 Hz</w:t>
      </w:r>
      <w:r w:rsidRPr="00EC20BC">
        <w:rPr>
          <w:rFonts w:ascii="Times New Roman" w:hAnsi="Times New Roman" w:cs="Times New Roman"/>
          <w:bCs/>
          <w:sz w:val="24"/>
          <w:szCs w:val="24"/>
          <w:lang w:eastAsia="zh-CN"/>
        </w:rPr>
        <w:t>。</w:t>
      </w:r>
    </w:p>
    <w:p w14:paraId="2A9052B3"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2</w:t>
      </w:r>
      <w:r w:rsidRPr="00EC20BC">
        <w:rPr>
          <w:rFonts w:ascii="Times New Roman" w:hAnsi="Times New Roman" w:cs="Times New Roman"/>
          <w:bCs/>
          <w:sz w:val="24"/>
          <w:szCs w:val="24"/>
          <w:lang w:eastAsia="zh-CN"/>
        </w:rPr>
        <w:t>）色谱分离性能：</w:t>
      </w:r>
    </w:p>
    <w:p w14:paraId="7DC169E6"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色谱柱：</w:t>
      </w:r>
      <w:r w:rsidRPr="00EC20BC">
        <w:rPr>
          <w:rFonts w:ascii="Times New Roman" w:hAnsi="Times New Roman" w:cs="Times New Roman"/>
          <w:bCs/>
          <w:sz w:val="24"/>
          <w:szCs w:val="24"/>
          <w:lang w:eastAsia="zh-CN"/>
        </w:rPr>
        <w:t>C18</w:t>
      </w:r>
      <w:r w:rsidRPr="00EC20BC">
        <w:rPr>
          <w:rFonts w:ascii="Times New Roman" w:hAnsi="Times New Roman" w:cs="Times New Roman"/>
          <w:bCs/>
          <w:sz w:val="24"/>
          <w:szCs w:val="24"/>
          <w:lang w:eastAsia="zh-CN"/>
        </w:rPr>
        <w:t>反相色谱柱或其他适合代谢物分离的色谱柱。</w:t>
      </w:r>
    </w:p>
    <w:p w14:paraId="0008AAB3"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流动相：需提供梯度洗脱方案，确保代谢物的有效分离。</w:t>
      </w:r>
    </w:p>
    <w:p w14:paraId="6789382B"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保留时间稳定性：相对标准偏差（</w:t>
      </w:r>
      <w:r w:rsidRPr="00EC20BC">
        <w:rPr>
          <w:rFonts w:ascii="Times New Roman" w:hAnsi="Times New Roman" w:cs="Times New Roman"/>
          <w:bCs/>
          <w:sz w:val="24"/>
          <w:szCs w:val="24"/>
          <w:lang w:eastAsia="zh-CN"/>
        </w:rPr>
        <w:t>RSD</w:t>
      </w: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 2%</w:t>
      </w:r>
      <w:r w:rsidRPr="00EC20BC">
        <w:rPr>
          <w:rFonts w:ascii="Times New Roman" w:hAnsi="Times New Roman" w:cs="Times New Roman"/>
          <w:bCs/>
          <w:sz w:val="24"/>
          <w:szCs w:val="24"/>
          <w:lang w:eastAsia="zh-CN"/>
        </w:rPr>
        <w:t>。</w:t>
      </w:r>
    </w:p>
    <w:p w14:paraId="163CAABC"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3</w:t>
      </w:r>
      <w:r w:rsidRPr="00EC20BC">
        <w:rPr>
          <w:rFonts w:ascii="Times New Roman" w:hAnsi="Times New Roman" w:cs="Times New Roman"/>
          <w:bCs/>
          <w:sz w:val="24"/>
          <w:szCs w:val="24"/>
          <w:lang w:eastAsia="zh-CN"/>
        </w:rPr>
        <w:t>）数据采集与分析：</w:t>
      </w:r>
    </w:p>
    <w:p w14:paraId="306E98A2"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数据采集模式：全扫描（</w:t>
      </w:r>
      <w:r w:rsidRPr="00EC20BC">
        <w:rPr>
          <w:rFonts w:ascii="Times New Roman" w:hAnsi="Times New Roman" w:cs="Times New Roman"/>
          <w:bCs/>
          <w:sz w:val="24"/>
          <w:szCs w:val="24"/>
          <w:lang w:eastAsia="zh-CN"/>
        </w:rPr>
        <w:t>Full Scan</w:t>
      </w:r>
      <w:r w:rsidRPr="00EC20BC">
        <w:rPr>
          <w:rFonts w:ascii="Times New Roman" w:hAnsi="Times New Roman" w:cs="Times New Roman"/>
          <w:bCs/>
          <w:sz w:val="24"/>
          <w:szCs w:val="24"/>
          <w:lang w:eastAsia="zh-CN"/>
        </w:rPr>
        <w:t>）和数据依赖采集（</w:t>
      </w:r>
      <w:r w:rsidRPr="00EC20BC">
        <w:rPr>
          <w:rFonts w:ascii="Times New Roman" w:hAnsi="Times New Roman" w:cs="Times New Roman"/>
          <w:bCs/>
          <w:sz w:val="24"/>
          <w:szCs w:val="24"/>
          <w:lang w:eastAsia="zh-CN"/>
        </w:rPr>
        <w:t>DDA</w:t>
      </w:r>
      <w:r w:rsidRPr="00EC20BC">
        <w:rPr>
          <w:rFonts w:ascii="Times New Roman" w:hAnsi="Times New Roman" w:cs="Times New Roman"/>
          <w:bCs/>
          <w:sz w:val="24"/>
          <w:szCs w:val="24"/>
          <w:lang w:eastAsia="zh-CN"/>
        </w:rPr>
        <w:t>）或数据独立采集（</w:t>
      </w:r>
      <w:r w:rsidRPr="00EC20BC">
        <w:rPr>
          <w:rFonts w:ascii="Times New Roman" w:hAnsi="Times New Roman" w:cs="Times New Roman"/>
          <w:bCs/>
          <w:sz w:val="24"/>
          <w:szCs w:val="24"/>
          <w:lang w:eastAsia="zh-CN"/>
        </w:rPr>
        <w:t>DIA</w:t>
      </w:r>
      <w:r w:rsidRPr="00EC20BC">
        <w:rPr>
          <w:rFonts w:ascii="Times New Roman" w:hAnsi="Times New Roman" w:cs="Times New Roman"/>
          <w:bCs/>
          <w:sz w:val="24"/>
          <w:szCs w:val="24"/>
          <w:lang w:eastAsia="zh-CN"/>
        </w:rPr>
        <w:t>）。</w:t>
      </w:r>
    </w:p>
    <w:p w14:paraId="1DE24A62"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代谢物鉴定：使用标准代谢物数据库（如</w:t>
      </w:r>
      <w:r w:rsidRPr="00EC20BC">
        <w:rPr>
          <w:rFonts w:ascii="Times New Roman" w:hAnsi="Times New Roman" w:cs="Times New Roman"/>
          <w:bCs/>
          <w:sz w:val="24"/>
          <w:szCs w:val="24"/>
          <w:lang w:eastAsia="zh-CN"/>
        </w:rPr>
        <w:t>HMDB</w:t>
      </w:r>
      <w:r w:rsidRPr="00EC20BC">
        <w:rPr>
          <w:rFonts w:ascii="Times New Roman" w:hAnsi="Times New Roman" w:cs="Times New Roman"/>
          <w:bCs/>
          <w:sz w:val="24"/>
          <w:szCs w:val="24"/>
          <w:lang w:eastAsia="zh-CN"/>
        </w:rPr>
        <w:t>、</w:t>
      </w:r>
      <w:proofErr w:type="spellStart"/>
      <w:r w:rsidRPr="00EC20BC">
        <w:rPr>
          <w:rFonts w:ascii="Times New Roman" w:hAnsi="Times New Roman" w:cs="Times New Roman"/>
          <w:bCs/>
          <w:sz w:val="24"/>
          <w:szCs w:val="24"/>
          <w:lang w:eastAsia="zh-CN"/>
        </w:rPr>
        <w:t>Metlin</w:t>
      </w:r>
      <w:proofErr w:type="spellEnd"/>
      <w:r w:rsidRPr="00EC20BC">
        <w:rPr>
          <w:rFonts w:ascii="Times New Roman" w:hAnsi="Times New Roman" w:cs="Times New Roman"/>
          <w:bCs/>
          <w:sz w:val="24"/>
          <w:szCs w:val="24"/>
          <w:lang w:eastAsia="zh-CN"/>
        </w:rPr>
        <w:t>）进行代谢物鉴定。</w:t>
      </w:r>
    </w:p>
    <w:p w14:paraId="0D4C48AD"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定量分析：采用内标法或同位素标记法进行代谢物定量，确保定量准确性。</w:t>
      </w:r>
    </w:p>
    <w:p w14:paraId="428CDBBB"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不同分析批次的数据可以整合。</w:t>
      </w:r>
    </w:p>
    <w:p w14:paraId="30D66854"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 xml:space="preserve">2.2.2  </w:t>
      </w:r>
      <w:r w:rsidRPr="00EC20BC">
        <w:rPr>
          <w:rFonts w:ascii="Times New Roman" w:hAnsi="Times New Roman" w:cs="Times New Roman"/>
          <w:bCs/>
          <w:sz w:val="24"/>
          <w:szCs w:val="24"/>
          <w:lang w:eastAsia="zh-CN"/>
        </w:rPr>
        <w:t>供应商需同时提供以下服务</w:t>
      </w:r>
    </w:p>
    <w:p w14:paraId="2C6D3EBA"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1</w:t>
      </w:r>
      <w:r w:rsidRPr="00EC20BC">
        <w:rPr>
          <w:rFonts w:ascii="Times New Roman" w:hAnsi="Times New Roman" w:cs="Times New Roman"/>
          <w:bCs/>
          <w:sz w:val="24"/>
          <w:szCs w:val="24"/>
          <w:lang w:eastAsia="zh-CN"/>
        </w:rPr>
        <w:t>）样本预处理服务：</w:t>
      </w:r>
    </w:p>
    <w:p w14:paraId="760C21BC"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提供血液样本的预处理服务，包括离心、分装、冷冻保存等。</w:t>
      </w:r>
    </w:p>
    <w:p w14:paraId="4A772407"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确保样本在运输和储存过程中的稳定性。</w:t>
      </w:r>
    </w:p>
    <w:p w14:paraId="57AE0EC3"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2</w:t>
      </w:r>
      <w:r w:rsidRPr="00EC20BC">
        <w:rPr>
          <w:rFonts w:ascii="Times New Roman" w:hAnsi="Times New Roman" w:cs="Times New Roman"/>
          <w:bCs/>
          <w:sz w:val="24"/>
          <w:szCs w:val="24"/>
          <w:lang w:eastAsia="zh-CN"/>
        </w:rPr>
        <w:t>）数据分析服务：</w:t>
      </w:r>
    </w:p>
    <w:p w14:paraId="4B793019"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提供完整的</w:t>
      </w:r>
      <w:proofErr w:type="gramStart"/>
      <w:r w:rsidRPr="00EC20BC">
        <w:rPr>
          <w:rFonts w:ascii="Times New Roman" w:hAnsi="Times New Roman" w:cs="Times New Roman"/>
          <w:bCs/>
          <w:sz w:val="24"/>
          <w:szCs w:val="24"/>
          <w:lang w:eastAsia="zh-CN"/>
        </w:rPr>
        <w:t>代谢组</w:t>
      </w:r>
      <w:proofErr w:type="gramEnd"/>
      <w:r w:rsidRPr="00EC20BC">
        <w:rPr>
          <w:rFonts w:ascii="Times New Roman" w:hAnsi="Times New Roman" w:cs="Times New Roman"/>
          <w:bCs/>
          <w:sz w:val="24"/>
          <w:szCs w:val="24"/>
          <w:lang w:eastAsia="zh-CN"/>
        </w:rPr>
        <w:t>学数据分析服务，包括数据预处理、代谢物鉴定、定量分析和统计分析。</w:t>
      </w:r>
    </w:p>
    <w:p w14:paraId="03370015"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提供多变量统计分析（如</w:t>
      </w:r>
      <w:r w:rsidRPr="00EC20BC">
        <w:rPr>
          <w:rFonts w:ascii="Times New Roman" w:hAnsi="Times New Roman" w:cs="Times New Roman"/>
          <w:bCs/>
          <w:sz w:val="24"/>
          <w:szCs w:val="24"/>
          <w:lang w:eastAsia="zh-CN"/>
        </w:rPr>
        <w:t>PCA</w:t>
      </w: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PLS-DA</w:t>
      </w:r>
      <w:r w:rsidRPr="00EC20BC">
        <w:rPr>
          <w:rFonts w:ascii="Times New Roman" w:hAnsi="Times New Roman" w:cs="Times New Roman"/>
          <w:bCs/>
          <w:sz w:val="24"/>
          <w:szCs w:val="24"/>
          <w:lang w:eastAsia="zh-CN"/>
        </w:rPr>
        <w:t>）和代谢通路分析（如</w:t>
      </w:r>
      <w:r w:rsidRPr="00EC20BC">
        <w:rPr>
          <w:rFonts w:ascii="Times New Roman" w:hAnsi="Times New Roman" w:cs="Times New Roman"/>
          <w:bCs/>
          <w:sz w:val="24"/>
          <w:szCs w:val="24"/>
          <w:lang w:eastAsia="zh-CN"/>
        </w:rPr>
        <w:t>KEGG</w:t>
      </w:r>
      <w:r w:rsidRPr="00EC20BC">
        <w:rPr>
          <w:rFonts w:ascii="Times New Roman" w:hAnsi="Times New Roman" w:cs="Times New Roman"/>
          <w:bCs/>
          <w:sz w:val="24"/>
          <w:szCs w:val="24"/>
          <w:lang w:eastAsia="zh-CN"/>
        </w:rPr>
        <w:t>、</w:t>
      </w:r>
      <w:proofErr w:type="spellStart"/>
      <w:r w:rsidRPr="00EC20BC">
        <w:rPr>
          <w:rFonts w:ascii="Times New Roman" w:hAnsi="Times New Roman" w:cs="Times New Roman"/>
          <w:bCs/>
          <w:sz w:val="24"/>
          <w:szCs w:val="24"/>
          <w:lang w:eastAsia="zh-CN"/>
        </w:rPr>
        <w:t>MetaboAnalyst</w:t>
      </w:r>
      <w:proofErr w:type="spellEnd"/>
      <w:r w:rsidRPr="00EC20BC">
        <w:rPr>
          <w:rFonts w:ascii="Times New Roman" w:hAnsi="Times New Roman" w:cs="Times New Roman"/>
          <w:bCs/>
          <w:sz w:val="24"/>
          <w:szCs w:val="24"/>
          <w:lang w:eastAsia="zh-CN"/>
        </w:rPr>
        <w:t>）。</w:t>
      </w:r>
    </w:p>
    <w:p w14:paraId="700AE6AA"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3</w:t>
      </w:r>
      <w:r w:rsidRPr="00EC20BC">
        <w:rPr>
          <w:rFonts w:ascii="Times New Roman" w:hAnsi="Times New Roman" w:cs="Times New Roman"/>
          <w:bCs/>
          <w:sz w:val="24"/>
          <w:szCs w:val="24"/>
          <w:lang w:eastAsia="zh-CN"/>
        </w:rPr>
        <w:t>）结果验证服务：</w:t>
      </w:r>
    </w:p>
    <w:p w14:paraId="6D3FFB13"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对筛选出的关键代谢小分子进行验证，包括靶向</w:t>
      </w:r>
      <w:proofErr w:type="gramStart"/>
      <w:r w:rsidRPr="00EC20BC">
        <w:rPr>
          <w:rFonts w:ascii="Times New Roman" w:hAnsi="Times New Roman" w:cs="Times New Roman"/>
          <w:bCs/>
          <w:sz w:val="24"/>
          <w:szCs w:val="24"/>
          <w:lang w:eastAsia="zh-CN"/>
        </w:rPr>
        <w:t>代谢组</w:t>
      </w:r>
      <w:proofErr w:type="gramEnd"/>
      <w:r w:rsidRPr="00EC20BC">
        <w:rPr>
          <w:rFonts w:ascii="Times New Roman" w:hAnsi="Times New Roman" w:cs="Times New Roman"/>
          <w:bCs/>
          <w:sz w:val="24"/>
          <w:szCs w:val="24"/>
          <w:lang w:eastAsia="zh-CN"/>
        </w:rPr>
        <w:t>学验证或生物学验证。</w:t>
      </w:r>
    </w:p>
    <w:p w14:paraId="4A8FE749"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lastRenderedPageBreak/>
        <w:t>提供验证实验的设计、执行和结果分析。</w:t>
      </w:r>
    </w:p>
    <w:p w14:paraId="0DA8BE34"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4</w:t>
      </w:r>
      <w:r w:rsidRPr="00EC20BC">
        <w:rPr>
          <w:rFonts w:ascii="Times New Roman" w:hAnsi="Times New Roman" w:cs="Times New Roman"/>
          <w:bCs/>
          <w:sz w:val="24"/>
          <w:szCs w:val="24"/>
          <w:lang w:eastAsia="zh-CN"/>
        </w:rPr>
        <w:t>）报告与交付：</w:t>
      </w:r>
    </w:p>
    <w:p w14:paraId="1D958CD6"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提供详细的研究报告，包括实验设计、数据分析结果、关键发现和结论。</w:t>
      </w:r>
    </w:p>
    <w:p w14:paraId="0D48AD36"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提供原始数据、分析结果和可视化图表（如热图、通路图等）。</w:t>
      </w:r>
    </w:p>
    <w:p w14:paraId="38299E53"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根据客户需求提供个性化、定制化分析结果，关键发现和结论</w:t>
      </w:r>
    </w:p>
    <w:p w14:paraId="2FABA85A"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5</w:t>
      </w:r>
      <w:r w:rsidRPr="00EC20BC">
        <w:rPr>
          <w:rFonts w:ascii="Times New Roman" w:hAnsi="Times New Roman" w:cs="Times New Roman"/>
          <w:bCs/>
          <w:sz w:val="24"/>
          <w:szCs w:val="24"/>
          <w:lang w:eastAsia="zh-CN"/>
        </w:rPr>
        <w:t>）技术支持与培训：</w:t>
      </w:r>
    </w:p>
    <w:p w14:paraId="67664222"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提供技术支持和咨询服务，解答研究过程中的技术问题。</w:t>
      </w:r>
    </w:p>
    <w:p w14:paraId="59041074"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提供</w:t>
      </w:r>
      <w:proofErr w:type="gramStart"/>
      <w:r w:rsidRPr="00EC20BC">
        <w:rPr>
          <w:rFonts w:ascii="Times New Roman" w:hAnsi="Times New Roman" w:cs="Times New Roman"/>
          <w:bCs/>
          <w:sz w:val="24"/>
          <w:szCs w:val="24"/>
          <w:lang w:eastAsia="zh-CN"/>
        </w:rPr>
        <w:t>代谢组</w:t>
      </w:r>
      <w:proofErr w:type="gramEnd"/>
      <w:r w:rsidRPr="00EC20BC">
        <w:rPr>
          <w:rFonts w:ascii="Times New Roman" w:hAnsi="Times New Roman" w:cs="Times New Roman"/>
          <w:bCs/>
          <w:sz w:val="24"/>
          <w:szCs w:val="24"/>
          <w:lang w:eastAsia="zh-CN"/>
        </w:rPr>
        <w:t>学技术培训，包括实验操作、数据分析和结果解读。</w:t>
      </w:r>
    </w:p>
    <w:p w14:paraId="0BF826E2"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以上费用均包含在本项目报价内。</w:t>
      </w:r>
    </w:p>
    <w:p w14:paraId="49F85F6D"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 xml:space="preserve">2.2.3  </w:t>
      </w:r>
      <w:r w:rsidRPr="00EC20BC">
        <w:rPr>
          <w:rFonts w:ascii="Times New Roman" w:hAnsi="Times New Roman" w:cs="Times New Roman"/>
          <w:bCs/>
          <w:sz w:val="24"/>
          <w:szCs w:val="24"/>
          <w:lang w:eastAsia="zh-CN"/>
        </w:rPr>
        <w:t>其他要求</w:t>
      </w:r>
    </w:p>
    <w:p w14:paraId="5871C2B2"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1</w:t>
      </w:r>
      <w:r w:rsidRPr="00EC20BC">
        <w:rPr>
          <w:rFonts w:ascii="Times New Roman" w:hAnsi="Times New Roman" w:cs="Times New Roman"/>
          <w:bCs/>
          <w:sz w:val="24"/>
          <w:szCs w:val="24"/>
          <w:lang w:eastAsia="zh-CN"/>
        </w:rPr>
        <w:t>）供应商应为本项目配备</w:t>
      </w:r>
      <w:r w:rsidRPr="00EC20BC">
        <w:rPr>
          <w:rFonts w:ascii="Times New Roman" w:hAnsi="Times New Roman" w:cs="Times New Roman"/>
          <w:bCs/>
          <w:sz w:val="24"/>
          <w:szCs w:val="24"/>
          <w:lang w:eastAsia="zh-CN"/>
        </w:rPr>
        <w:t>2-3</w:t>
      </w:r>
      <w:r w:rsidRPr="00EC20BC">
        <w:rPr>
          <w:rFonts w:ascii="Times New Roman" w:hAnsi="Times New Roman" w:cs="Times New Roman"/>
          <w:bCs/>
          <w:sz w:val="24"/>
          <w:szCs w:val="24"/>
          <w:lang w:eastAsia="zh-CN"/>
        </w:rPr>
        <w:t>名分析技术人员，满足项目检测要求。</w:t>
      </w:r>
    </w:p>
    <w:p w14:paraId="1F47084C"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2</w:t>
      </w:r>
      <w:r w:rsidRPr="00EC20BC">
        <w:rPr>
          <w:rFonts w:ascii="Times New Roman" w:hAnsi="Times New Roman" w:cs="Times New Roman"/>
          <w:bCs/>
          <w:sz w:val="24"/>
          <w:szCs w:val="24"/>
          <w:lang w:eastAsia="zh-CN"/>
        </w:rPr>
        <w:t>）严格执行合同相关规定，对测试数据保密。</w:t>
      </w:r>
    </w:p>
    <w:p w14:paraId="03161917"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3</w:t>
      </w:r>
      <w:r w:rsidRPr="00EC20BC">
        <w:rPr>
          <w:rFonts w:ascii="Times New Roman" w:hAnsi="Times New Roman" w:cs="Times New Roman"/>
          <w:bCs/>
          <w:sz w:val="24"/>
          <w:szCs w:val="24"/>
          <w:lang w:eastAsia="zh-CN"/>
        </w:rPr>
        <w:t>）在项目完成前可对数据进行持续的高级分析和定制化分析，并在采购方提出分析需求的一周内进行数据分析的反馈；对数据分析需根据实验设计、数据结果进行参数优化，基于采购人的研究需求提供可行的分析方法并且执行数据分析和挖掘，在对于探索性的生物学问题可以对数据多次分析，尝试不同的软件方法，调试不同的参数对数据进行分析和挖掘；</w:t>
      </w:r>
    </w:p>
    <w:p w14:paraId="01CD33CB" w14:textId="77777777" w:rsidR="00CC4915" w:rsidRPr="00EC20BC" w:rsidRDefault="00CC4915" w:rsidP="00CC4915">
      <w:pPr>
        <w:adjustRightInd w:val="0"/>
        <w:snapToGrid w:val="0"/>
        <w:spacing w:line="360" w:lineRule="auto"/>
        <w:ind w:firstLineChars="200" w:firstLine="480"/>
        <w:rPr>
          <w:rFonts w:ascii="Times New Roman" w:hAnsi="Times New Roman" w:cs="Times New Roman"/>
          <w:bCs/>
          <w:sz w:val="24"/>
          <w:szCs w:val="24"/>
          <w:lang w:eastAsia="zh-CN"/>
        </w:rPr>
      </w:pPr>
      <w:r w:rsidRPr="00EC20BC">
        <w:rPr>
          <w:rFonts w:ascii="Times New Roman" w:hAnsi="Times New Roman" w:cs="Times New Roman"/>
          <w:bCs/>
          <w:sz w:val="24"/>
          <w:szCs w:val="24"/>
          <w:lang w:eastAsia="zh-CN"/>
        </w:rPr>
        <w:t>（</w:t>
      </w:r>
      <w:r w:rsidRPr="00EC20BC">
        <w:rPr>
          <w:rFonts w:ascii="Times New Roman" w:hAnsi="Times New Roman" w:cs="Times New Roman"/>
          <w:bCs/>
          <w:sz w:val="24"/>
          <w:szCs w:val="24"/>
          <w:lang w:eastAsia="zh-CN"/>
        </w:rPr>
        <w:t>4</w:t>
      </w:r>
      <w:r w:rsidRPr="00EC20BC">
        <w:rPr>
          <w:rFonts w:ascii="Times New Roman" w:hAnsi="Times New Roman" w:cs="Times New Roman"/>
          <w:bCs/>
          <w:sz w:val="24"/>
          <w:szCs w:val="24"/>
          <w:lang w:eastAsia="zh-CN"/>
        </w:rPr>
        <w:t>）数据保留时间：原始测序数据、分析结果等数据至少可保留</w:t>
      </w:r>
      <w:r w:rsidRPr="00EC20BC">
        <w:rPr>
          <w:rFonts w:ascii="Times New Roman" w:hAnsi="Times New Roman" w:cs="Times New Roman"/>
          <w:bCs/>
          <w:sz w:val="24"/>
          <w:szCs w:val="24"/>
          <w:lang w:eastAsia="zh-CN"/>
        </w:rPr>
        <w:t>10</w:t>
      </w:r>
      <w:r w:rsidRPr="00EC20BC">
        <w:rPr>
          <w:rFonts w:ascii="Times New Roman" w:hAnsi="Times New Roman" w:cs="Times New Roman"/>
          <w:bCs/>
          <w:sz w:val="24"/>
          <w:szCs w:val="24"/>
          <w:lang w:eastAsia="zh-CN"/>
        </w:rPr>
        <w:t>年。</w:t>
      </w:r>
    </w:p>
    <w:p w14:paraId="54801CB2" w14:textId="77777777" w:rsidR="008D1079" w:rsidRDefault="008D1079">
      <w:pPr>
        <w:rPr>
          <w:rFonts w:hint="eastAsia"/>
          <w:lang w:eastAsia="zh-CN"/>
        </w:rPr>
      </w:pPr>
    </w:p>
    <w:sectPr w:rsidR="008D1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F0F00F"/>
    <w:multiLevelType w:val="singleLevel"/>
    <w:tmpl w:val="80F0F00F"/>
    <w:lvl w:ilvl="0">
      <w:start w:val="1"/>
      <w:numFmt w:val="decimalEnclosedCircleChinese"/>
      <w:suff w:val="nothing"/>
      <w:lvlText w:val="%1　"/>
      <w:lvlJc w:val="left"/>
      <w:pPr>
        <w:ind w:left="0" w:firstLine="400"/>
      </w:pPr>
      <w:rPr>
        <w:rFonts w:hint="eastAsia"/>
      </w:rPr>
    </w:lvl>
  </w:abstractNum>
  <w:abstractNum w:abstractNumId="1" w15:restartNumberingAfterBreak="0">
    <w:nsid w:val="D78AD9E7"/>
    <w:multiLevelType w:val="singleLevel"/>
    <w:tmpl w:val="D78AD9E7"/>
    <w:lvl w:ilvl="0">
      <w:start w:val="1"/>
      <w:numFmt w:val="decimal"/>
      <w:lvlText w:val="(%1)"/>
      <w:lvlJc w:val="left"/>
      <w:pPr>
        <w:ind w:left="425" w:hanging="425"/>
      </w:pPr>
      <w:rPr>
        <w:rFonts w:hint="default"/>
      </w:rPr>
    </w:lvl>
  </w:abstractNum>
  <w:abstractNum w:abstractNumId="2" w15:restartNumberingAfterBreak="0">
    <w:nsid w:val="D899F5E7"/>
    <w:multiLevelType w:val="singleLevel"/>
    <w:tmpl w:val="D899F5E7"/>
    <w:lvl w:ilvl="0">
      <w:start w:val="1"/>
      <w:numFmt w:val="decimal"/>
      <w:lvlText w:val="(%1)"/>
      <w:lvlJc w:val="left"/>
      <w:pPr>
        <w:ind w:left="425" w:hanging="425"/>
      </w:pPr>
      <w:rPr>
        <w:rFonts w:hint="default"/>
      </w:rPr>
    </w:lvl>
  </w:abstractNum>
  <w:abstractNum w:abstractNumId="3" w15:restartNumberingAfterBreak="0">
    <w:nsid w:val="0BB069B6"/>
    <w:multiLevelType w:val="singleLevel"/>
    <w:tmpl w:val="0BB069B6"/>
    <w:lvl w:ilvl="0">
      <w:start w:val="1"/>
      <w:numFmt w:val="decimal"/>
      <w:suff w:val="space"/>
      <w:lvlText w:val="%1."/>
      <w:lvlJc w:val="left"/>
    </w:lvl>
  </w:abstractNum>
  <w:abstractNum w:abstractNumId="4" w15:restartNumberingAfterBreak="0">
    <w:nsid w:val="21DE1F62"/>
    <w:multiLevelType w:val="singleLevel"/>
    <w:tmpl w:val="21DE1F62"/>
    <w:lvl w:ilvl="0">
      <w:start w:val="1"/>
      <w:numFmt w:val="decimal"/>
      <w:lvlText w:val="(%1)"/>
      <w:lvlJc w:val="left"/>
      <w:pPr>
        <w:ind w:left="425" w:hanging="425"/>
      </w:pPr>
      <w:rPr>
        <w:rFonts w:hint="default"/>
      </w:rPr>
    </w:lvl>
  </w:abstractNum>
  <w:abstractNum w:abstractNumId="5" w15:restartNumberingAfterBreak="0">
    <w:nsid w:val="32C9AD1E"/>
    <w:multiLevelType w:val="singleLevel"/>
    <w:tmpl w:val="32C9AD1E"/>
    <w:lvl w:ilvl="0">
      <w:start w:val="1"/>
      <w:numFmt w:val="decimal"/>
      <w:lvlText w:val="%1."/>
      <w:lvlJc w:val="left"/>
      <w:pPr>
        <w:ind w:left="425" w:hanging="425"/>
      </w:pPr>
      <w:rPr>
        <w:rFonts w:hint="default"/>
        <w:b/>
        <w:bCs/>
      </w:rPr>
    </w:lvl>
  </w:abstractNum>
  <w:abstractNum w:abstractNumId="6" w15:restartNumberingAfterBreak="0">
    <w:nsid w:val="397E41E4"/>
    <w:multiLevelType w:val="singleLevel"/>
    <w:tmpl w:val="397E41E4"/>
    <w:lvl w:ilvl="0">
      <w:start w:val="1"/>
      <w:numFmt w:val="decimal"/>
      <w:lvlText w:val="(%1)"/>
      <w:lvlJc w:val="left"/>
      <w:pPr>
        <w:ind w:left="425" w:hanging="425"/>
      </w:pPr>
      <w:rPr>
        <w:rFonts w:hint="default"/>
      </w:rPr>
    </w:lvl>
  </w:abstractNum>
  <w:abstractNum w:abstractNumId="7" w15:restartNumberingAfterBreak="0">
    <w:nsid w:val="637212C4"/>
    <w:multiLevelType w:val="singleLevel"/>
    <w:tmpl w:val="637212C4"/>
    <w:lvl w:ilvl="0">
      <w:start w:val="1"/>
      <w:numFmt w:val="decimalEnclosedCircleChinese"/>
      <w:suff w:val="nothing"/>
      <w:lvlText w:val="%1　"/>
      <w:lvlJc w:val="left"/>
      <w:pPr>
        <w:ind w:left="0" w:firstLine="400"/>
      </w:pPr>
      <w:rPr>
        <w:rFonts w:hint="eastAsia"/>
      </w:rPr>
    </w:lvl>
  </w:abstractNum>
  <w:abstractNum w:abstractNumId="8" w15:restartNumberingAfterBreak="0">
    <w:nsid w:val="683ADB48"/>
    <w:multiLevelType w:val="singleLevel"/>
    <w:tmpl w:val="683ADB48"/>
    <w:lvl w:ilvl="0">
      <w:start w:val="1"/>
      <w:numFmt w:val="decimal"/>
      <w:lvlText w:val="(%1)"/>
      <w:lvlJc w:val="left"/>
      <w:pPr>
        <w:ind w:left="425" w:hanging="425"/>
      </w:pPr>
      <w:rPr>
        <w:rFonts w:hint="default"/>
      </w:rPr>
    </w:lvl>
  </w:abstractNum>
  <w:num w:numId="1" w16cid:durableId="99839016">
    <w:abstractNumId w:val="5"/>
  </w:num>
  <w:num w:numId="2" w16cid:durableId="198587638">
    <w:abstractNumId w:val="6"/>
  </w:num>
  <w:num w:numId="3" w16cid:durableId="472405487">
    <w:abstractNumId w:val="8"/>
  </w:num>
  <w:num w:numId="4" w16cid:durableId="1735398053">
    <w:abstractNumId w:val="7"/>
  </w:num>
  <w:num w:numId="5" w16cid:durableId="829908906">
    <w:abstractNumId w:val="0"/>
  </w:num>
  <w:num w:numId="6" w16cid:durableId="1990163108">
    <w:abstractNumId w:val="2"/>
  </w:num>
  <w:num w:numId="7" w16cid:durableId="1787964991">
    <w:abstractNumId w:val="4"/>
  </w:num>
  <w:num w:numId="8" w16cid:durableId="629360521">
    <w:abstractNumId w:val="1"/>
  </w:num>
  <w:num w:numId="9" w16cid:durableId="570115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15"/>
    <w:rsid w:val="0014077B"/>
    <w:rsid w:val="008D1079"/>
    <w:rsid w:val="00CC4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D6E3"/>
  <w15:chartTrackingRefBased/>
  <w15:docId w15:val="{B5A1EDBB-83EF-4D54-A43B-9641EE58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915"/>
    <w:pPr>
      <w:widowControl w:val="0"/>
      <w:autoSpaceDE w:val="0"/>
      <w:autoSpaceDN w:val="0"/>
    </w:pPr>
    <w:rPr>
      <w:rFonts w:ascii="宋体" w:eastAsia="宋体" w:hAnsi="宋体" w:cs="宋体"/>
      <w:kern w:val="0"/>
      <w:sz w:val="22"/>
      <w:lang w:eastAsia="en-US"/>
    </w:rPr>
  </w:style>
  <w:style w:type="paragraph" w:styleId="1">
    <w:name w:val="heading 1"/>
    <w:basedOn w:val="a"/>
    <w:next w:val="a"/>
    <w:link w:val="10"/>
    <w:uiPriority w:val="9"/>
    <w:qFormat/>
    <w:rsid w:val="00CC491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C491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C491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C491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C491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C491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C491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91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C491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91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C491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C491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C4915"/>
    <w:rPr>
      <w:rFonts w:cstheme="majorBidi"/>
      <w:color w:val="0F4761" w:themeColor="accent1" w:themeShade="BF"/>
      <w:sz w:val="28"/>
      <w:szCs w:val="28"/>
    </w:rPr>
  </w:style>
  <w:style w:type="character" w:customStyle="1" w:styleId="50">
    <w:name w:val="标题 5 字符"/>
    <w:basedOn w:val="a0"/>
    <w:link w:val="5"/>
    <w:uiPriority w:val="9"/>
    <w:semiHidden/>
    <w:rsid w:val="00CC4915"/>
    <w:rPr>
      <w:rFonts w:cstheme="majorBidi"/>
      <w:color w:val="0F4761" w:themeColor="accent1" w:themeShade="BF"/>
      <w:sz w:val="24"/>
      <w:szCs w:val="24"/>
    </w:rPr>
  </w:style>
  <w:style w:type="character" w:customStyle="1" w:styleId="60">
    <w:name w:val="标题 6 字符"/>
    <w:basedOn w:val="a0"/>
    <w:link w:val="6"/>
    <w:uiPriority w:val="9"/>
    <w:semiHidden/>
    <w:rsid w:val="00CC4915"/>
    <w:rPr>
      <w:rFonts w:cstheme="majorBidi"/>
      <w:b/>
      <w:bCs/>
      <w:color w:val="0F4761" w:themeColor="accent1" w:themeShade="BF"/>
    </w:rPr>
  </w:style>
  <w:style w:type="character" w:customStyle="1" w:styleId="70">
    <w:name w:val="标题 7 字符"/>
    <w:basedOn w:val="a0"/>
    <w:link w:val="7"/>
    <w:uiPriority w:val="9"/>
    <w:semiHidden/>
    <w:rsid w:val="00CC4915"/>
    <w:rPr>
      <w:rFonts w:cstheme="majorBidi"/>
      <w:b/>
      <w:bCs/>
      <w:color w:val="595959" w:themeColor="text1" w:themeTint="A6"/>
    </w:rPr>
  </w:style>
  <w:style w:type="character" w:customStyle="1" w:styleId="80">
    <w:name w:val="标题 8 字符"/>
    <w:basedOn w:val="a0"/>
    <w:link w:val="8"/>
    <w:uiPriority w:val="9"/>
    <w:semiHidden/>
    <w:rsid w:val="00CC4915"/>
    <w:rPr>
      <w:rFonts w:cstheme="majorBidi"/>
      <w:color w:val="595959" w:themeColor="text1" w:themeTint="A6"/>
    </w:rPr>
  </w:style>
  <w:style w:type="character" w:customStyle="1" w:styleId="90">
    <w:name w:val="标题 9 字符"/>
    <w:basedOn w:val="a0"/>
    <w:link w:val="9"/>
    <w:uiPriority w:val="9"/>
    <w:semiHidden/>
    <w:rsid w:val="00CC4915"/>
    <w:rPr>
      <w:rFonts w:eastAsiaTheme="majorEastAsia" w:cstheme="majorBidi"/>
      <w:color w:val="595959" w:themeColor="text1" w:themeTint="A6"/>
    </w:rPr>
  </w:style>
  <w:style w:type="paragraph" w:styleId="a3">
    <w:name w:val="Title"/>
    <w:basedOn w:val="a"/>
    <w:next w:val="a"/>
    <w:link w:val="a4"/>
    <w:qFormat/>
    <w:rsid w:val="00CC49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CC4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9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915"/>
    <w:pPr>
      <w:spacing w:before="160" w:after="160"/>
      <w:jc w:val="center"/>
    </w:pPr>
    <w:rPr>
      <w:i/>
      <w:iCs/>
      <w:color w:val="404040" w:themeColor="text1" w:themeTint="BF"/>
    </w:rPr>
  </w:style>
  <w:style w:type="character" w:customStyle="1" w:styleId="a8">
    <w:name w:val="引用 字符"/>
    <w:basedOn w:val="a0"/>
    <w:link w:val="a7"/>
    <w:uiPriority w:val="29"/>
    <w:rsid w:val="00CC4915"/>
    <w:rPr>
      <w:i/>
      <w:iCs/>
      <w:color w:val="404040" w:themeColor="text1" w:themeTint="BF"/>
    </w:rPr>
  </w:style>
  <w:style w:type="paragraph" w:styleId="a9">
    <w:name w:val="List Paragraph"/>
    <w:basedOn w:val="a"/>
    <w:uiPriority w:val="34"/>
    <w:qFormat/>
    <w:rsid w:val="00CC4915"/>
    <w:pPr>
      <w:ind w:left="720"/>
      <w:contextualSpacing/>
    </w:pPr>
  </w:style>
  <w:style w:type="character" w:styleId="aa">
    <w:name w:val="Intense Emphasis"/>
    <w:basedOn w:val="a0"/>
    <w:uiPriority w:val="21"/>
    <w:qFormat/>
    <w:rsid w:val="00CC4915"/>
    <w:rPr>
      <w:i/>
      <w:iCs/>
      <w:color w:val="0F4761" w:themeColor="accent1" w:themeShade="BF"/>
    </w:rPr>
  </w:style>
  <w:style w:type="paragraph" w:styleId="ab">
    <w:name w:val="Intense Quote"/>
    <w:basedOn w:val="a"/>
    <w:next w:val="a"/>
    <w:link w:val="ac"/>
    <w:uiPriority w:val="30"/>
    <w:qFormat/>
    <w:rsid w:val="00CC4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C4915"/>
    <w:rPr>
      <w:i/>
      <w:iCs/>
      <w:color w:val="0F4761" w:themeColor="accent1" w:themeShade="BF"/>
    </w:rPr>
  </w:style>
  <w:style w:type="character" w:styleId="ad">
    <w:name w:val="Intense Reference"/>
    <w:basedOn w:val="a0"/>
    <w:uiPriority w:val="32"/>
    <w:qFormat/>
    <w:rsid w:val="00CC49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2025-04-25T05:46:00Z</dcterms:created>
  <dcterms:modified xsi:type="dcterms:W3CDTF">2025-04-25T05:46:00Z</dcterms:modified>
</cp:coreProperties>
</file>