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5C" w:rsidRDefault="0013405C" w:rsidP="0013405C">
      <w:pPr>
        <w:snapToGrid w:val="0"/>
        <w:spacing w:line="540" w:lineRule="exact"/>
        <w:jc w:val="center"/>
        <w:outlineLvl w:val="0"/>
        <w:rPr>
          <w:b/>
          <w:sz w:val="36"/>
          <w:szCs w:val="36"/>
        </w:rPr>
      </w:pPr>
      <w:bookmarkStart w:id="0" w:name="_Toc119569274"/>
      <w:bookmarkStart w:id="1" w:name="_GoBack"/>
      <w:bookmarkEnd w:id="1"/>
      <w:r>
        <w:rPr>
          <w:rFonts w:hint="eastAsia"/>
          <w:b/>
          <w:sz w:val="36"/>
          <w:szCs w:val="36"/>
        </w:rPr>
        <w:t>采购需求</w:t>
      </w:r>
      <w:bookmarkEnd w:id="0"/>
    </w:p>
    <w:p w:rsidR="0013405C" w:rsidRDefault="0013405C" w:rsidP="0013405C">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一、采购标的需实现的功能或者目标，以及为落实政府采购政策需满足的要求：</w:t>
      </w:r>
    </w:p>
    <w:p w:rsidR="0013405C" w:rsidRDefault="0013405C" w:rsidP="0013405C">
      <w:pPr>
        <w:spacing w:line="540" w:lineRule="exact"/>
        <w:rPr>
          <w:rFonts w:ascii="仿宋" w:eastAsia="仿宋" w:hAnsi="仿宋" w:cs="宋体"/>
          <w:b/>
          <w:bCs/>
          <w:sz w:val="24"/>
          <w:lang w:val="zh-TW"/>
        </w:rPr>
      </w:pPr>
      <w:r>
        <w:rPr>
          <w:rFonts w:ascii="仿宋" w:eastAsia="仿宋" w:hAnsi="仿宋" w:cs="宋体" w:hint="eastAsia"/>
          <w:b/>
          <w:bCs/>
          <w:sz w:val="24"/>
          <w:lang w:val="zh-TW" w:eastAsia="zh-TW"/>
        </w:rPr>
        <w:t>（一）采购标的需实现的功能或者目标</w:t>
      </w:r>
    </w:p>
    <w:p w:rsidR="0013405C" w:rsidRDefault="0013405C" w:rsidP="0013405C">
      <w:pPr>
        <w:spacing w:line="540" w:lineRule="exact"/>
        <w:ind w:firstLineChars="200" w:firstLine="480"/>
        <w:rPr>
          <w:rFonts w:ascii="仿宋" w:eastAsia="仿宋" w:hAnsi="仿宋"/>
          <w:sz w:val="24"/>
        </w:rPr>
      </w:pPr>
      <w:r>
        <w:rPr>
          <w:rFonts w:ascii="仿宋" w:eastAsia="仿宋" w:hAnsi="仿宋" w:cs="仿宋" w:hint="eastAsia"/>
          <w:sz w:val="24"/>
        </w:rPr>
        <w:t>北京市卫生健康委员会以无烟环境建设为主题，以贯彻落实《北京市控制吸烟条例》为契机，拟利用5-11月份广告宣传季面向全市大规模开展主题宣传活动，力争通过宣传提升市民控烟意识，减少吸烟的危害。</w:t>
      </w:r>
    </w:p>
    <w:p w:rsidR="0013405C" w:rsidRDefault="0013405C" w:rsidP="0013405C">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（二）为落实政府采购政策需满足的要求</w:t>
      </w:r>
    </w:p>
    <w:p w:rsidR="0013405C" w:rsidRDefault="0013405C" w:rsidP="0013405C">
      <w:pPr>
        <w:numPr>
          <w:ilvl w:val="0"/>
          <w:numId w:val="1"/>
        </w:numPr>
        <w:spacing w:line="540" w:lineRule="exact"/>
        <w:rPr>
          <w:rFonts w:ascii="仿宋" w:eastAsia="仿宋" w:hAnsi="仿宋" w:cs="宋体"/>
          <w:sz w:val="24"/>
        </w:rPr>
      </w:pPr>
      <w:r>
        <w:rPr>
          <w:rFonts w:ascii="仿宋" w:eastAsia="仿宋" w:hAnsi="仿宋" w:cs="宋体" w:hint="eastAsia"/>
          <w:sz w:val="24"/>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Pr>
          <w:rFonts w:ascii="仿宋" w:eastAsia="仿宋" w:hAnsi="仿宋" w:cs="宋体" w:hint="eastAsia"/>
          <w:sz w:val="24"/>
        </w:rPr>
        <w:t>声明函不真实</w:t>
      </w:r>
      <w:proofErr w:type="gramEnd"/>
      <w:r>
        <w:rPr>
          <w:rFonts w:ascii="仿宋" w:eastAsia="仿宋" w:hAnsi="仿宋" w:cs="宋体" w:hint="eastAsia"/>
          <w:sz w:val="24"/>
        </w:rPr>
        <w:t>的，应承担相应的法律责任。（注：依据《政府采购促进中小企业发展管理办法》规定享受扶持政策获得政府采购合同的小</w:t>
      </w:r>
      <w:proofErr w:type="gramStart"/>
      <w:r>
        <w:rPr>
          <w:rFonts w:ascii="仿宋" w:eastAsia="仿宋" w:hAnsi="仿宋" w:cs="宋体" w:hint="eastAsia"/>
          <w:sz w:val="24"/>
        </w:rPr>
        <w:t>微企业</w:t>
      </w:r>
      <w:proofErr w:type="gramEnd"/>
      <w:r>
        <w:rPr>
          <w:rFonts w:ascii="仿宋" w:eastAsia="仿宋" w:hAnsi="仿宋" w:cs="宋体" w:hint="eastAsia"/>
          <w:sz w:val="24"/>
        </w:rPr>
        <w:t>不得将合同分包给大中型企业，中型企业不得将合同分包给大型企业。）</w:t>
      </w:r>
    </w:p>
    <w:p w:rsidR="0013405C" w:rsidRDefault="0013405C" w:rsidP="0013405C">
      <w:pPr>
        <w:numPr>
          <w:ilvl w:val="0"/>
          <w:numId w:val="1"/>
        </w:numPr>
        <w:spacing w:line="540" w:lineRule="exact"/>
        <w:rPr>
          <w:rFonts w:ascii="仿宋" w:eastAsia="仿宋" w:hAnsi="仿宋" w:cs="宋体"/>
          <w:sz w:val="24"/>
        </w:rPr>
      </w:pPr>
      <w:r>
        <w:rPr>
          <w:rFonts w:ascii="仿宋" w:eastAsia="仿宋" w:hAnsi="仿宋" w:cs="宋体" w:hint="eastAsia"/>
          <w:sz w:val="24"/>
        </w:rPr>
        <w:t>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13405C" w:rsidRDefault="0013405C" w:rsidP="0013405C">
      <w:pPr>
        <w:numPr>
          <w:ilvl w:val="0"/>
          <w:numId w:val="1"/>
        </w:numPr>
        <w:spacing w:line="540" w:lineRule="exact"/>
        <w:rPr>
          <w:rFonts w:ascii="仿宋" w:eastAsia="仿宋" w:hAnsi="仿宋" w:cs="宋体"/>
          <w:sz w:val="24"/>
        </w:rPr>
      </w:pPr>
      <w:r>
        <w:rPr>
          <w:rFonts w:ascii="仿宋" w:eastAsia="仿宋" w:hAnsi="仿宋" w:cs="宋体" w:hint="eastAsia"/>
          <w:sz w:val="24"/>
        </w:rPr>
        <w:t>促进残疾人就业政府采购政策：根据《三部门联合发布关于促进残疾人就业政府采购政策的通知》（财库〔</w:t>
      </w:r>
      <w:r>
        <w:rPr>
          <w:rFonts w:ascii="仿宋" w:eastAsia="仿宋" w:hAnsi="仿宋" w:cs="宋体"/>
          <w:sz w:val="24"/>
        </w:rPr>
        <w:t>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13405C" w:rsidRDefault="0013405C" w:rsidP="0013405C">
      <w:pPr>
        <w:numPr>
          <w:ilvl w:val="0"/>
          <w:numId w:val="1"/>
        </w:numPr>
        <w:spacing w:line="540" w:lineRule="exact"/>
        <w:rPr>
          <w:rFonts w:ascii="仿宋" w:eastAsia="仿宋" w:hAnsi="仿宋" w:cs="宋体"/>
          <w:sz w:val="24"/>
        </w:rPr>
      </w:pPr>
      <w:r>
        <w:rPr>
          <w:rFonts w:ascii="仿宋" w:eastAsia="仿宋" w:hAnsi="仿宋" w:cs="宋体" w:hint="eastAsia"/>
          <w:sz w:val="24"/>
        </w:rPr>
        <w:t>鼓励节能政策：投标人的投标产品属于财政部、发展改革委公布的“节能产品政府采购品目清单”范围的，投标人需提供国家确定的认证机构出具的、处于有效期之</w:t>
      </w:r>
      <w:r>
        <w:rPr>
          <w:rFonts w:ascii="仿宋" w:eastAsia="仿宋" w:hAnsi="仿宋" w:cs="宋体" w:hint="eastAsia"/>
          <w:sz w:val="24"/>
        </w:rPr>
        <w:lastRenderedPageBreak/>
        <w:t>内的节能产品认证证书。国家确定的认证机构和节能产品获证产品信息可从市场监管总局组建的节能产品、环境标志产品认证结果信息发布平台或中国政府采购网（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13405C" w:rsidRDefault="0013405C" w:rsidP="0013405C">
      <w:pPr>
        <w:numPr>
          <w:ilvl w:val="0"/>
          <w:numId w:val="1"/>
        </w:numPr>
        <w:spacing w:line="540" w:lineRule="exact"/>
        <w:rPr>
          <w:rFonts w:ascii="仿宋" w:eastAsia="仿宋" w:hAnsi="仿宋" w:cs="宋体"/>
          <w:sz w:val="24"/>
        </w:rPr>
      </w:pPr>
      <w:r>
        <w:rPr>
          <w:rFonts w:ascii="仿宋" w:eastAsia="仿宋" w:hAnsi="仿宋" w:cs="宋体" w:hint="eastAsia"/>
          <w:sz w:val="24"/>
        </w:rPr>
        <w:t>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13405C" w:rsidRDefault="0013405C" w:rsidP="0013405C">
      <w:pPr>
        <w:spacing w:line="540" w:lineRule="exact"/>
        <w:ind w:left="361" w:hangingChars="150" w:hanging="361"/>
        <w:rPr>
          <w:rFonts w:ascii="仿宋" w:eastAsia="仿宋" w:hAnsi="仿宋" w:cs="宋体"/>
          <w:b/>
          <w:bCs/>
          <w:sz w:val="24"/>
          <w:lang w:val="zh-TW"/>
        </w:rPr>
      </w:pPr>
      <w:r>
        <w:rPr>
          <w:rFonts w:ascii="仿宋" w:eastAsia="仿宋" w:hAnsi="仿宋" w:cs="宋体" w:hint="eastAsia"/>
          <w:b/>
          <w:bCs/>
          <w:sz w:val="24"/>
          <w:lang w:val="zh-TW" w:eastAsia="zh-TW"/>
        </w:rPr>
        <w:t>二、采购标的需执行的国家相关标准、行业标准、地方标准或者其他标准、规范：</w:t>
      </w:r>
    </w:p>
    <w:p w:rsidR="0013405C" w:rsidRDefault="0013405C" w:rsidP="0013405C">
      <w:pPr>
        <w:pStyle w:val="a3"/>
        <w:ind w:firstLineChars="300" w:firstLine="720"/>
        <w:rPr>
          <w:rFonts w:ascii="仿宋_GB2312" w:eastAsia="仿宋_GB2312" w:hAnsi="仿宋_GB2312" w:cs="仿宋_GB2312"/>
        </w:rPr>
      </w:pPr>
      <w:r>
        <w:rPr>
          <w:rFonts w:ascii="仿宋_GB2312" w:eastAsia="仿宋_GB2312" w:hAnsi="仿宋_GB2312" w:cs="仿宋_GB2312" w:hint="eastAsia"/>
        </w:rPr>
        <w:t>《北京市控制吸烟条例》</w:t>
      </w:r>
    </w:p>
    <w:p w:rsidR="0013405C" w:rsidRDefault="0013405C" w:rsidP="0013405C">
      <w:pPr>
        <w:spacing w:line="540" w:lineRule="exact"/>
        <w:rPr>
          <w:rFonts w:ascii="仿宋" w:eastAsia="仿宋" w:hAnsi="仿宋" w:cs="宋体"/>
          <w:sz w:val="24"/>
          <w:lang w:val="zh-TW" w:eastAsia="zh-TW"/>
        </w:rPr>
      </w:pPr>
      <w:r>
        <w:rPr>
          <w:rFonts w:ascii="仿宋" w:eastAsia="仿宋" w:hAnsi="仿宋" w:cs="宋体" w:hint="eastAsia"/>
          <w:b/>
          <w:bCs/>
          <w:sz w:val="24"/>
          <w:lang w:val="zh-TW" w:eastAsia="zh-TW"/>
        </w:rPr>
        <w:t>三、采购标的的数量、采购项目交付或者实施的时间和地点：</w:t>
      </w:r>
    </w:p>
    <w:p w:rsidR="0013405C" w:rsidRDefault="0013405C" w:rsidP="0013405C">
      <w:pPr>
        <w:spacing w:line="540" w:lineRule="exact"/>
        <w:rPr>
          <w:rFonts w:ascii="仿宋" w:eastAsia="仿宋" w:hAnsi="仿宋" w:cs="宋体"/>
          <w:b/>
          <w:bCs/>
          <w:sz w:val="24"/>
          <w:lang w:val="zh-TW"/>
        </w:rPr>
      </w:pPr>
      <w:r>
        <w:rPr>
          <w:rFonts w:ascii="仿宋" w:eastAsia="仿宋" w:hAnsi="仿宋" w:cs="宋体" w:hint="eastAsia"/>
          <w:b/>
          <w:bCs/>
          <w:sz w:val="24"/>
          <w:lang w:val="zh-TW" w:eastAsia="zh-TW"/>
        </w:rPr>
        <w:t>（一）采购标的的数量</w:t>
      </w:r>
      <w:r>
        <w:rPr>
          <w:rFonts w:ascii="仿宋" w:eastAsia="仿宋" w:hAnsi="仿宋" w:cs="宋体" w:hint="eastAsia"/>
          <w:b/>
          <w:bCs/>
          <w:sz w:val="24"/>
        </w:rPr>
        <w:t xml:space="preserve"> </w:t>
      </w:r>
      <w:r>
        <w:rPr>
          <w:rFonts w:ascii="仿宋" w:eastAsia="仿宋" w:hAnsi="仿宋" w:cs="宋体" w:hint="eastAsia"/>
          <w:b/>
          <w:bCs/>
          <w:sz w:val="24"/>
          <w:lang w:val="zh-TW"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35"/>
        <w:gridCol w:w="3241"/>
        <w:gridCol w:w="1235"/>
        <w:gridCol w:w="2374"/>
      </w:tblGrid>
      <w:tr w:rsidR="0013405C" w:rsidTr="00803037">
        <w:trPr>
          <w:trHeight w:val="570"/>
        </w:trPr>
        <w:tc>
          <w:tcPr>
            <w:tcW w:w="647" w:type="pct"/>
            <w:vAlign w:val="center"/>
          </w:tcPr>
          <w:p w:rsidR="0013405C" w:rsidRDefault="0013405C" w:rsidP="00803037">
            <w:pPr>
              <w:widowControl/>
              <w:spacing w:line="360" w:lineRule="auto"/>
              <w:contextualSpacing/>
              <w:jc w:val="center"/>
              <w:rPr>
                <w:rFonts w:ascii="仿宋" w:eastAsia="仿宋" w:hAnsi="仿宋" w:cs="宋体"/>
                <w:b/>
                <w:kern w:val="0"/>
                <w:sz w:val="24"/>
              </w:rPr>
            </w:pPr>
            <w:proofErr w:type="gramStart"/>
            <w:r>
              <w:rPr>
                <w:rFonts w:ascii="仿宋" w:eastAsia="仿宋" w:hAnsi="仿宋" w:cs="宋体" w:hint="eastAsia"/>
                <w:b/>
                <w:kern w:val="0"/>
                <w:sz w:val="24"/>
              </w:rPr>
              <w:t>包号</w:t>
            </w:r>
            <w:proofErr w:type="gramEnd"/>
          </w:p>
        </w:tc>
        <w:tc>
          <w:tcPr>
            <w:tcW w:w="665" w:type="pct"/>
            <w:vAlign w:val="center"/>
          </w:tcPr>
          <w:p w:rsidR="0013405C" w:rsidRDefault="0013405C" w:rsidP="00803037">
            <w:pPr>
              <w:widowControl/>
              <w:spacing w:line="360" w:lineRule="auto"/>
              <w:contextualSpacing/>
              <w:jc w:val="center"/>
              <w:rPr>
                <w:rFonts w:ascii="仿宋" w:eastAsia="仿宋" w:hAnsi="仿宋" w:cs="宋体"/>
                <w:b/>
                <w:kern w:val="0"/>
                <w:sz w:val="24"/>
              </w:rPr>
            </w:pPr>
            <w:r>
              <w:rPr>
                <w:rFonts w:ascii="仿宋" w:eastAsia="仿宋" w:hAnsi="仿宋" w:cs="宋体" w:hint="eastAsia"/>
                <w:b/>
                <w:kern w:val="0"/>
                <w:sz w:val="24"/>
              </w:rPr>
              <w:t>品目号</w:t>
            </w:r>
          </w:p>
        </w:tc>
        <w:tc>
          <w:tcPr>
            <w:tcW w:w="1745" w:type="pct"/>
            <w:vAlign w:val="center"/>
          </w:tcPr>
          <w:p w:rsidR="0013405C" w:rsidRDefault="0013405C" w:rsidP="00803037">
            <w:pPr>
              <w:widowControl/>
              <w:spacing w:line="360" w:lineRule="auto"/>
              <w:contextualSpacing/>
              <w:jc w:val="center"/>
              <w:rPr>
                <w:rFonts w:ascii="仿宋" w:eastAsia="仿宋" w:hAnsi="仿宋" w:cs="宋体"/>
                <w:b/>
                <w:kern w:val="0"/>
                <w:sz w:val="24"/>
              </w:rPr>
            </w:pPr>
            <w:r>
              <w:rPr>
                <w:rFonts w:ascii="仿宋" w:eastAsia="仿宋" w:hAnsi="仿宋" w:cs="宋体" w:hint="eastAsia"/>
                <w:b/>
                <w:kern w:val="0"/>
                <w:sz w:val="24"/>
              </w:rPr>
              <w:t>标的名称</w:t>
            </w:r>
          </w:p>
        </w:tc>
        <w:tc>
          <w:tcPr>
            <w:tcW w:w="665" w:type="pct"/>
            <w:vAlign w:val="center"/>
          </w:tcPr>
          <w:p w:rsidR="0013405C" w:rsidRDefault="0013405C" w:rsidP="00803037">
            <w:pPr>
              <w:widowControl/>
              <w:spacing w:line="360" w:lineRule="auto"/>
              <w:contextualSpacing/>
              <w:jc w:val="center"/>
              <w:rPr>
                <w:rFonts w:ascii="仿宋" w:eastAsia="仿宋" w:hAnsi="仿宋" w:cs="宋体"/>
                <w:b/>
                <w:kern w:val="0"/>
                <w:sz w:val="24"/>
              </w:rPr>
            </w:pPr>
            <w:r>
              <w:rPr>
                <w:rFonts w:ascii="仿宋" w:eastAsia="仿宋" w:hAnsi="仿宋" w:cs="宋体" w:hint="eastAsia"/>
                <w:b/>
                <w:kern w:val="0"/>
                <w:sz w:val="24"/>
              </w:rPr>
              <w:t>数量</w:t>
            </w:r>
          </w:p>
        </w:tc>
        <w:tc>
          <w:tcPr>
            <w:tcW w:w="1278" w:type="pct"/>
            <w:vAlign w:val="center"/>
          </w:tcPr>
          <w:p w:rsidR="0013405C" w:rsidRDefault="0013405C" w:rsidP="00803037">
            <w:pPr>
              <w:widowControl/>
              <w:spacing w:line="360" w:lineRule="auto"/>
              <w:contextualSpacing/>
              <w:jc w:val="center"/>
              <w:rPr>
                <w:rFonts w:ascii="仿宋" w:eastAsia="仿宋" w:hAnsi="仿宋" w:cs="宋体"/>
                <w:b/>
                <w:kern w:val="0"/>
                <w:sz w:val="24"/>
              </w:rPr>
            </w:pPr>
            <w:r>
              <w:rPr>
                <w:rFonts w:ascii="仿宋" w:eastAsia="仿宋" w:hAnsi="仿宋" w:cs="宋体" w:hint="eastAsia"/>
                <w:b/>
                <w:kern w:val="0"/>
                <w:sz w:val="24"/>
              </w:rPr>
              <w:t>是否接受进口产品</w:t>
            </w:r>
          </w:p>
        </w:tc>
      </w:tr>
      <w:tr w:rsidR="0013405C" w:rsidTr="00803037">
        <w:trPr>
          <w:trHeight w:val="507"/>
        </w:trPr>
        <w:tc>
          <w:tcPr>
            <w:tcW w:w="647"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1</w:t>
            </w:r>
          </w:p>
        </w:tc>
        <w:tc>
          <w:tcPr>
            <w:tcW w:w="665"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1-1</w:t>
            </w:r>
          </w:p>
        </w:tc>
        <w:tc>
          <w:tcPr>
            <w:tcW w:w="1745"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地铁媒体公益宣传</w:t>
            </w:r>
          </w:p>
        </w:tc>
        <w:tc>
          <w:tcPr>
            <w:tcW w:w="665" w:type="pct"/>
            <w:noWrap/>
            <w:vAlign w:val="center"/>
          </w:tcPr>
          <w:p w:rsidR="0013405C" w:rsidRDefault="0013405C" w:rsidP="00803037">
            <w:pPr>
              <w:widowControl/>
              <w:spacing w:line="360" w:lineRule="auto"/>
              <w:contextualSpacing/>
              <w:jc w:val="center"/>
              <w:rPr>
                <w:rFonts w:ascii="仿宋" w:eastAsia="仿宋" w:hAnsi="仿宋"/>
                <w:sz w:val="24"/>
              </w:rPr>
            </w:pPr>
            <w:r>
              <w:rPr>
                <w:rFonts w:ascii="仿宋" w:eastAsia="仿宋" w:hAnsi="仿宋" w:hint="eastAsia"/>
                <w:sz w:val="24"/>
              </w:rPr>
              <w:t>1项</w:t>
            </w:r>
          </w:p>
        </w:tc>
        <w:tc>
          <w:tcPr>
            <w:tcW w:w="1278" w:type="pct"/>
            <w:vAlign w:val="center"/>
          </w:tcPr>
          <w:p w:rsidR="0013405C" w:rsidRDefault="0013405C" w:rsidP="00803037">
            <w:pPr>
              <w:widowControl/>
              <w:spacing w:line="360" w:lineRule="auto"/>
              <w:contextualSpacing/>
              <w:jc w:val="center"/>
              <w:rPr>
                <w:rFonts w:ascii="仿宋" w:eastAsia="仿宋" w:hAnsi="仿宋"/>
                <w:sz w:val="24"/>
              </w:rPr>
            </w:pPr>
            <w:r>
              <w:rPr>
                <w:rFonts w:ascii="仿宋" w:eastAsia="仿宋" w:hAnsi="仿宋" w:hint="eastAsia"/>
                <w:sz w:val="24"/>
              </w:rPr>
              <w:t>否</w:t>
            </w:r>
          </w:p>
        </w:tc>
      </w:tr>
      <w:tr w:rsidR="0013405C" w:rsidTr="00803037">
        <w:trPr>
          <w:trHeight w:val="507"/>
        </w:trPr>
        <w:tc>
          <w:tcPr>
            <w:tcW w:w="647"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2</w:t>
            </w:r>
          </w:p>
        </w:tc>
        <w:tc>
          <w:tcPr>
            <w:tcW w:w="665"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2-1</w:t>
            </w:r>
          </w:p>
        </w:tc>
        <w:tc>
          <w:tcPr>
            <w:tcW w:w="1745"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公交候车亭公益宣传</w:t>
            </w:r>
          </w:p>
        </w:tc>
        <w:tc>
          <w:tcPr>
            <w:tcW w:w="665" w:type="pct"/>
            <w:noWrap/>
            <w:vAlign w:val="center"/>
          </w:tcPr>
          <w:p w:rsidR="0013405C" w:rsidRDefault="0013405C" w:rsidP="00803037">
            <w:pPr>
              <w:widowControl/>
              <w:spacing w:line="360" w:lineRule="auto"/>
              <w:contextualSpacing/>
              <w:jc w:val="center"/>
              <w:rPr>
                <w:rFonts w:ascii="仿宋" w:eastAsia="仿宋" w:hAnsi="仿宋"/>
                <w:sz w:val="24"/>
              </w:rPr>
            </w:pPr>
            <w:r>
              <w:rPr>
                <w:rFonts w:ascii="仿宋" w:eastAsia="仿宋" w:hAnsi="仿宋" w:hint="eastAsia"/>
                <w:sz w:val="24"/>
              </w:rPr>
              <w:t>1项</w:t>
            </w:r>
          </w:p>
        </w:tc>
        <w:tc>
          <w:tcPr>
            <w:tcW w:w="1278" w:type="pct"/>
            <w:vAlign w:val="center"/>
          </w:tcPr>
          <w:p w:rsidR="0013405C" w:rsidRDefault="0013405C" w:rsidP="00803037">
            <w:pPr>
              <w:widowControl/>
              <w:spacing w:line="360" w:lineRule="auto"/>
              <w:contextualSpacing/>
              <w:jc w:val="center"/>
              <w:rPr>
                <w:rFonts w:ascii="仿宋" w:eastAsia="仿宋" w:hAnsi="仿宋"/>
                <w:sz w:val="24"/>
              </w:rPr>
            </w:pPr>
            <w:r>
              <w:rPr>
                <w:rFonts w:ascii="仿宋" w:eastAsia="仿宋" w:hAnsi="仿宋" w:hint="eastAsia"/>
                <w:sz w:val="24"/>
              </w:rPr>
              <w:t>否</w:t>
            </w:r>
          </w:p>
        </w:tc>
      </w:tr>
      <w:tr w:rsidR="0013405C" w:rsidTr="00803037">
        <w:trPr>
          <w:trHeight w:val="507"/>
        </w:trPr>
        <w:tc>
          <w:tcPr>
            <w:tcW w:w="647"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3</w:t>
            </w:r>
          </w:p>
        </w:tc>
        <w:tc>
          <w:tcPr>
            <w:tcW w:w="665"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3-1</w:t>
            </w:r>
          </w:p>
        </w:tc>
        <w:tc>
          <w:tcPr>
            <w:tcW w:w="1745"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终端设备公益宣传</w:t>
            </w:r>
          </w:p>
        </w:tc>
        <w:tc>
          <w:tcPr>
            <w:tcW w:w="665" w:type="pct"/>
            <w:noWrap/>
            <w:vAlign w:val="center"/>
          </w:tcPr>
          <w:p w:rsidR="0013405C" w:rsidRDefault="0013405C" w:rsidP="00803037">
            <w:pPr>
              <w:widowControl/>
              <w:spacing w:line="360" w:lineRule="auto"/>
              <w:contextualSpacing/>
              <w:jc w:val="center"/>
              <w:rPr>
                <w:rFonts w:ascii="仿宋" w:eastAsia="仿宋" w:hAnsi="仿宋"/>
                <w:sz w:val="24"/>
              </w:rPr>
            </w:pPr>
            <w:r>
              <w:rPr>
                <w:rFonts w:ascii="仿宋" w:eastAsia="仿宋" w:hAnsi="仿宋" w:hint="eastAsia"/>
                <w:sz w:val="24"/>
              </w:rPr>
              <w:t>1项</w:t>
            </w:r>
          </w:p>
        </w:tc>
        <w:tc>
          <w:tcPr>
            <w:tcW w:w="1278" w:type="pct"/>
            <w:vAlign w:val="center"/>
          </w:tcPr>
          <w:p w:rsidR="0013405C" w:rsidRDefault="0013405C" w:rsidP="00803037">
            <w:pPr>
              <w:widowControl/>
              <w:spacing w:line="360" w:lineRule="auto"/>
              <w:contextualSpacing/>
              <w:jc w:val="center"/>
              <w:rPr>
                <w:rFonts w:ascii="仿宋" w:eastAsia="仿宋" w:hAnsi="仿宋"/>
                <w:sz w:val="24"/>
              </w:rPr>
            </w:pPr>
            <w:r>
              <w:rPr>
                <w:rFonts w:ascii="仿宋" w:eastAsia="仿宋" w:hAnsi="仿宋" w:hint="eastAsia"/>
                <w:sz w:val="24"/>
              </w:rPr>
              <w:t>否</w:t>
            </w:r>
          </w:p>
        </w:tc>
      </w:tr>
      <w:tr w:rsidR="0013405C" w:rsidTr="00803037">
        <w:trPr>
          <w:trHeight w:val="507"/>
        </w:trPr>
        <w:tc>
          <w:tcPr>
            <w:tcW w:w="647"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4</w:t>
            </w:r>
          </w:p>
        </w:tc>
        <w:tc>
          <w:tcPr>
            <w:tcW w:w="665"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4-1</w:t>
            </w:r>
          </w:p>
        </w:tc>
        <w:tc>
          <w:tcPr>
            <w:tcW w:w="1745" w:type="pct"/>
            <w:vAlign w:val="center"/>
          </w:tcPr>
          <w:p w:rsidR="0013405C" w:rsidRDefault="0013405C" w:rsidP="00803037">
            <w:pPr>
              <w:contextualSpacing/>
              <w:jc w:val="center"/>
              <w:rPr>
                <w:rFonts w:ascii="仿宋" w:eastAsia="仿宋" w:hAnsi="仿宋"/>
                <w:sz w:val="24"/>
              </w:rPr>
            </w:pPr>
            <w:r>
              <w:rPr>
                <w:rFonts w:ascii="仿宋" w:eastAsia="仿宋" w:hAnsi="仿宋" w:hint="eastAsia"/>
                <w:sz w:val="24"/>
              </w:rPr>
              <w:t>高校及商</w:t>
            </w:r>
            <w:proofErr w:type="gramStart"/>
            <w:r>
              <w:rPr>
                <w:rFonts w:ascii="仿宋" w:eastAsia="仿宋" w:hAnsi="仿宋" w:hint="eastAsia"/>
                <w:sz w:val="24"/>
              </w:rPr>
              <w:t>圈电子</w:t>
            </w:r>
            <w:proofErr w:type="gramEnd"/>
            <w:r>
              <w:rPr>
                <w:rFonts w:ascii="仿宋" w:eastAsia="仿宋" w:hAnsi="仿宋" w:hint="eastAsia"/>
                <w:sz w:val="24"/>
              </w:rPr>
              <w:t>屏公益宣传</w:t>
            </w:r>
          </w:p>
        </w:tc>
        <w:tc>
          <w:tcPr>
            <w:tcW w:w="665" w:type="pct"/>
            <w:noWrap/>
            <w:vAlign w:val="center"/>
          </w:tcPr>
          <w:p w:rsidR="0013405C" w:rsidRDefault="0013405C" w:rsidP="00803037">
            <w:pPr>
              <w:widowControl/>
              <w:spacing w:line="360" w:lineRule="auto"/>
              <w:contextualSpacing/>
              <w:jc w:val="center"/>
              <w:rPr>
                <w:rFonts w:ascii="仿宋" w:eastAsia="仿宋" w:hAnsi="仿宋"/>
                <w:sz w:val="24"/>
              </w:rPr>
            </w:pPr>
            <w:r>
              <w:rPr>
                <w:rFonts w:ascii="仿宋" w:eastAsia="仿宋" w:hAnsi="仿宋" w:hint="eastAsia"/>
                <w:sz w:val="24"/>
              </w:rPr>
              <w:t>1项</w:t>
            </w:r>
          </w:p>
        </w:tc>
        <w:tc>
          <w:tcPr>
            <w:tcW w:w="1278" w:type="pct"/>
            <w:vAlign w:val="center"/>
          </w:tcPr>
          <w:p w:rsidR="0013405C" w:rsidRDefault="0013405C" w:rsidP="00803037">
            <w:pPr>
              <w:widowControl/>
              <w:spacing w:line="360" w:lineRule="auto"/>
              <w:contextualSpacing/>
              <w:jc w:val="center"/>
              <w:rPr>
                <w:rFonts w:ascii="仿宋" w:eastAsia="仿宋" w:hAnsi="仿宋"/>
                <w:sz w:val="24"/>
              </w:rPr>
            </w:pPr>
            <w:r>
              <w:rPr>
                <w:rFonts w:ascii="仿宋" w:eastAsia="仿宋" w:hAnsi="仿宋" w:hint="eastAsia"/>
                <w:sz w:val="24"/>
              </w:rPr>
              <w:t>否</w:t>
            </w:r>
          </w:p>
        </w:tc>
      </w:tr>
    </w:tbl>
    <w:p w:rsidR="0013405C" w:rsidRDefault="0013405C" w:rsidP="0013405C">
      <w:pPr>
        <w:tabs>
          <w:tab w:val="left" w:pos="900"/>
        </w:tabs>
        <w:spacing w:line="540" w:lineRule="exact"/>
        <w:rPr>
          <w:rFonts w:ascii="仿宋" w:eastAsia="仿宋" w:hAnsi="仿宋" w:cs="宋体"/>
          <w:b/>
          <w:bCs/>
          <w:sz w:val="24"/>
        </w:rPr>
      </w:pPr>
      <w:r>
        <w:rPr>
          <w:rFonts w:ascii="仿宋" w:eastAsia="仿宋" w:hAnsi="仿宋" w:cs="宋体" w:hint="eastAsia"/>
          <w:b/>
          <w:bCs/>
          <w:sz w:val="24"/>
        </w:rPr>
        <w:t>（二）采购项目交付或者实施的时间和地点</w:t>
      </w:r>
    </w:p>
    <w:p w:rsidR="0013405C" w:rsidRDefault="0013405C" w:rsidP="0013405C">
      <w:pPr>
        <w:tabs>
          <w:tab w:val="left" w:pos="900"/>
        </w:tabs>
        <w:spacing w:line="360" w:lineRule="auto"/>
        <w:contextualSpacing/>
        <w:rPr>
          <w:rFonts w:ascii="仿宋" w:eastAsia="仿宋" w:hAnsi="仿宋"/>
          <w:sz w:val="24"/>
          <w:u w:val="single"/>
        </w:rPr>
      </w:pPr>
      <w:r>
        <w:rPr>
          <w:rFonts w:ascii="仿宋" w:eastAsia="仿宋" w:hAnsi="仿宋" w:cs="宋体"/>
          <w:sz w:val="24"/>
        </w:rPr>
        <w:t>1</w:t>
      </w:r>
      <w:r>
        <w:rPr>
          <w:rFonts w:ascii="仿宋" w:eastAsia="仿宋" w:hAnsi="仿宋" w:cs="宋体" w:hint="eastAsia"/>
          <w:sz w:val="24"/>
        </w:rPr>
        <w:t>、</w:t>
      </w:r>
      <w:r>
        <w:rPr>
          <w:rFonts w:ascii="仿宋" w:eastAsia="仿宋" w:hAnsi="仿宋" w:hint="eastAsia"/>
          <w:sz w:val="24"/>
        </w:rPr>
        <w:t>服务时间：本项目服务期为中标后与采购人签订合同，合同生效之日起直至本项目完成验收。</w:t>
      </w:r>
    </w:p>
    <w:p w:rsidR="0013405C" w:rsidRDefault="0013405C" w:rsidP="0013405C">
      <w:pPr>
        <w:spacing w:line="360" w:lineRule="auto"/>
        <w:contextualSpacing/>
        <w:rPr>
          <w:rFonts w:ascii="仿宋" w:eastAsia="仿宋" w:hAnsi="仿宋"/>
          <w:sz w:val="24"/>
          <w:u w:val="single"/>
        </w:rPr>
      </w:pPr>
      <w:r>
        <w:rPr>
          <w:rFonts w:ascii="仿宋" w:eastAsia="仿宋" w:hAnsi="仿宋" w:cs="宋体" w:hint="eastAsia"/>
          <w:sz w:val="24"/>
        </w:rPr>
        <w:t>2、服务地点：北京市卫生健康委员会指定地点。</w:t>
      </w:r>
    </w:p>
    <w:p w:rsidR="0013405C" w:rsidRDefault="0013405C" w:rsidP="0013405C">
      <w:pPr>
        <w:tabs>
          <w:tab w:val="left" w:pos="900"/>
        </w:tabs>
        <w:spacing w:line="540" w:lineRule="exact"/>
        <w:rPr>
          <w:rFonts w:ascii="仿宋" w:eastAsia="仿宋" w:hAnsi="仿宋"/>
          <w:b/>
          <w:bCs/>
          <w:sz w:val="24"/>
        </w:rPr>
      </w:pPr>
      <w:r>
        <w:rPr>
          <w:rFonts w:ascii="仿宋" w:eastAsia="仿宋" w:hAnsi="仿宋" w:cs="宋体" w:hint="eastAsia"/>
          <w:b/>
          <w:bCs/>
          <w:sz w:val="24"/>
        </w:rPr>
        <w:t>四、采购招标的需满足的服务标准、期限、效率等要求</w:t>
      </w:r>
    </w:p>
    <w:p w:rsidR="0013405C" w:rsidRDefault="0013405C" w:rsidP="0013405C">
      <w:pPr>
        <w:tabs>
          <w:tab w:val="left" w:pos="900"/>
        </w:tabs>
        <w:spacing w:line="360" w:lineRule="auto"/>
        <w:contextualSpacing/>
        <w:rPr>
          <w:rFonts w:ascii="仿宋" w:eastAsia="仿宋" w:hAnsi="仿宋"/>
          <w:b/>
          <w:sz w:val="24"/>
        </w:rPr>
      </w:pPr>
      <w:r>
        <w:rPr>
          <w:rFonts w:ascii="仿宋" w:eastAsia="仿宋" w:hAnsi="仿宋" w:hint="eastAsia"/>
          <w:b/>
          <w:sz w:val="24"/>
        </w:rPr>
        <w:t>（一）采购标的需满足的服务期限要求</w:t>
      </w:r>
    </w:p>
    <w:p w:rsidR="0013405C" w:rsidRDefault="0013405C" w:rsidP="0013405C">
      <w:pPr>
        <w:tabs>
          <w:tab w:val="left" w:pos="900"/>
        </w:tabs>
        <w:spacing w:line="360" w:lineRule="auto"/>
        <w:ind w:firstLineChars="200" w:firstLine="480"/>
        <w:contextualSpacing/>
        <w:rPr>
          <w:rFonts w:ascii="仿宋" w:eastAsia="仿宋" w:hAnsi="仿宋"/>
          <w:b/>
          <w:sz w:val="24"/>
        </w:rPr>
      </w:pPr>
      <w:r>
        <w:rPr>
          <w:rFonts w:ascii="仿宋" w:eastAsia="仿宋" w:hAnsi="仿宋" w:hint="eastAsia"/>
          <w:sz w:val="24"/>
        </w:rPr>
        <w:t>本项目服务期为中标后与采购人签订合同，合同生效之日起直至本项目完成验收。</w:t>
      </w:r>
    </w:p>
    <w:p w:rsidR="0013405C" w:rsidRDefault="0013405C" w:rsidP="0013405C">
      <w:pPr>
        <w:tabs>
          <w:tab w:val="left" w:pos="900"/>
        </w:tabs>
        <w:spacing w:line="360" w:lineRule="auto"/>
        <w:contextualSpacing/>
        <w:rPr>
          <w:rFonts w:ascii="仿宋" w:eastAsia="仿宋" w:hAnsi="仿宋"/>
          <w:b/>
          <w:sz w:val="24"/>
        </w:rPr>
      </w:pPr>
      <w:r>
        <w:rPr>
          <w:rFonts w:ascii="仿宋" w:eastAsia="仿宋" w:hAnsi="仿宋" w:hint="eastAsia"/>
          <w:b/>
          <w:sz w:val="24"/>
        </w:rPr>
        <w:t>（二）采购标的需满足的服务标准、效率要求及其他技术、服务等要求</w:t>
      </w:r>
    </w:p>
    <w:p w:rsidR="0013405C" w:rsidRDefault="0013405C" w:rsidP="0013405C">
      <w:pPr>
        <w:tabs>
          <w:tab w:val="left" w:pos="900"/>
        </w:tabs>
        <w:spacing w:line="360" w:lineRule="auto"/>
        <w:ind w:firstLineChars="200" w:firstLine="480"/>
        <w:contextualSpacing/>
        <w:rPr>
          <w:rFonts w:ascii="仿宋" w:eastAsia="仿宋" w:hAnsi="仿宋"/>
          <w:sz w:val="24"/>
        </w:rPr>
      </w:pPr>
      <w:r>
        <w:rPr>
          <w:rFonts w:ascii="仿宋" w:eastAsia="仿宋" w:hAnsi="仿宋" w:hint="eastAsia"/>
          <w:sz w:val="24"/>
        </w:rPr>
        <w:t>投标人须提供包括但不限于</w:t>
      </w:r>
      <w:r w:rsidRPr="00AF49EB">
        <w:rPr>
          <w:rFonts w:ascii="仿宋" w:eastAsia="仿宋" w:hAnsi="仿宋" w:hint="eastAsia"/>
          <w:sz w:val="24"/>
        </w:rPr>
        <w:t>项目需求理解及工作思路</w:t>
      </w:r>
      <w:r>
        <w:rPr>
          <w:rFonts w:ascii="仿宋" w:eastAsia="仿宋" w:hAnsi="仿宋" w:hint="eastAsia"/>
          <w:sz w:val="24"/>
        </w:rPr>
        <w:t>、广告设计方案、广告制作方案及质量、广告安装方案、</w:t>
      </w:r>
      <w:r w:rsidRPr="00A84F2A">
        <w:rPr>
          <w:rFonts w:ascii="仿宋" w:eastAsia="仿宋" w:hAnsi="仿宋" w:hint="eastAsia"/>
          <w:sz w:val="24"/>
        </w:rPr>
        <w:t>安全播出保障方案</w:t>
      </w:r>
      <w:r>
        <w:rPr>
          <w:rFonts w:ascii="仿宋" w:eastAsia="仿宋" w:hAnsi="仿宋" w:hint="eastAsia"/>
          <w:sz w:val="24"/>
        </w:rPr>
        <w:t>、广告维护方案、广告投放方案、工作报</w:t>
      </w:r>
      <w:r>
        <w:rPr>
          <w:rFonts w:ascii="仿宋" w:eastAsia="仿宋" w:hAnsi="仿宋" w:hint="eastAsia"/>
          <w:sz w:val="24"/>
        </w:rPr>
        <w:lastRenderedPageBreak/>
        <w:t>告承诺函和团队人员方案等。</w:t>
      </w:r>
    </w:p>
    <w:p w:rsidR="0013405C" w:rsidRDefault="0013405C" w:rsidP="0013405C">
      <w:pPr>
        <w:tabs>
          <w:tab w:val="left" w:pos="900"/>
        </w:tabs>
        <w:snapToGrid w:val="0"/>
        <w:spacing w:line="540" w:lineRule="exact"/>
        <w:rPr>
          <w:rFonts w:ascii="仿宋_GB2312" w:eastAsia="仿宋_GB2312" w:hAnsi="仿宋_GB2312" w:cs="仿宋_GB2312"/>
          <w:b/>
          <w:bCs/>
          <w:sz w:val="24"/>
        </w:rPr>
      </w:pPr>
      <w:r>
        <w:rPr>
          <w:rFonts w:ascii="仿宋_GB2312" w:eastAsia="仿宋_GB2312" w:hAnsi="仿宋_GB2312" w:cs="仿宋_GB2312" w:hint="eastAsia"/>
          <w:b/>
          <w:bCs/>
          <w:sz w:val="24"/>
        </w:rPr>
        <w:t>五、采购标的</w:t>
      </w:r>
      <w:proofErr w:type="gramStart"/>
      <w:r>
        <w:rPr>
          <w:rFonts w:ascii="仿宋_GB2312" w:eastAsia="仿宋_GB2312" w:hAnsi="仿宋_GB2312" w:cs="仿宋_GB2312" w:hint="eastAsia"/>
          <w:b/>
          <w:bCs/>
          <w:sz w:val="24"/>
        </w:rPr>
        <w:t>的</w:t>
      </w:r>
      <w:proofErr w:type="gramEnd"/>
      <w:r>
        <w:rPr>
          <w:rFonts w:ascii="仿宋_GB2312" w:eastAsia="仿宋_GB2312" w:hAnsi="仿宋_GB2312" w:cs="仿宋_GB2312" w:hint="eastAsia"/>
          <w:b/>
          <w:bCs/>
          <w:sz w:val="24"/>
        </w:rPr>
        <w:t>验收标准</w:t>
      </w:r>
    </w:p>
    <w:p w:rsidR="0013405C" w:rsidRDefault="0013405C" w:rsidP="0013405C">
      <w:pPr>
        <w:pStyle w:val="a3"/>
        <w:spacing w:line="360" w:lineRule="auto"/>
        <w:ind w:firstLineChars="200" w:firstLine="480"/>
        <w:rPr>
          <w:rFonts w:ascii="仿宋" w:eastAsia="仿宋" w:hAnsi="仿宋"/>
        </w:rPr>
      </w:pPr>
      <w:r>
        <w:rPr>
          <w:rFonts w:ascii="仿宋" w:eastAsia="仿宋" w:hAnsi="仿宋" w:hint="eastAsia"/>
        </w:rPr>
        <w:t>中标方须在广告发布周期结束后1个月内，提供监测及评估报告，评估报告包括但不限于广告发布监测、</w:t>
      </w:r>
      <w:proofErr w:type="gramStart"/>
      <w:r>
        <w:rPr>
          <w:rFonts w:ascii="仿宋" w:eastAsia="仿宋" w:hAnsi="仿宋" w:hint="eastAsia"/>
        </w:rPr>
        <w:t>在刊情况</w:t>
      </w:r>
      <w:proofErr w:type="gramEnd"/>
      <w:r>
        <w:rPr>
          <w:rFonts w:ascii="仿宋" w:eastAsia="仿宋" w:hAnsi="仿宋" w:hint="eastAsia"/>
        </w:rPr>
        <w:t>，受众到达率、受众印象、到达范围、发布后的美誉度等。</w:t>
      </w:r>
    </w:p>
    <w:p w:rsidR="0013405C" w:rsidRDefault="0013405C" w:rsidP="0013405C">
      <w:pPr>
        <w:tabs>
          <w:tab w:val="left" w:pos="900"/>
        </w:tabs>
        <w:snapToGrid w:val="0"/>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六、采购标的</w:t>
      </w:r>
      <w:proofErr w:type="gramStart"/>
      <w:r>
        <w:rPr>
          <w:rFonts w:ascii="仿宋_GB2312" w:eastAsia="仿宋_GB2312" w:hAnsi="仿宋_GB2312" w:cs="仿宋_GB2312" w:hint="eastAsia"/>
          <w:b/>
          <w:bCs/>
          <w:sz w:val="24"/>
        </w:rPr>
        <w:t>的</w:t>
      </w:r>
      <w:proofErr w:type="gramEnd"/>
      <w:r>
        <w:rPr>
          <w:rFonts w:ascii="仿宋_GB2312" w:eastAsia="仿宋_GB2312" w:hAnsi="仿宋_GB2312" w:cs="仿宋_GB2312" w:hint="eastAsia"/>
          <w:b/>
          <w:bCs/>
          <w:sz w:val="24"/>
        </w:rPr>
        <w:t>其他技术、服务等要求</w:t>
      </w:r>
    </w:p>
    <w:p w:rsidR="0013405C" w:rsidRDefault="0013405C" w:rsidP="0013405C">
      <w:pPr>
        <w:pStyle w:val="a3"/>
        <w:spacing w:line="360" w:lineRule="auto"/>
        <w:ind w:firstLineChars="200" w:firstLine="480"/>
        <w:rPr>
          <w:rFonts w:ascii="仿宋" w:eastAsia="仿宋" w:hAnsi="仿宋"/>
        </w:rPr>
      </w:pPr>
      <w:r>
        <w:rPr>
          <w:rFonts w:ascii="仿宋" w:eastAsia="仿宋" w:hAnsi="仿宋" w:hint="eastAsia"/>
        </w:rPr>
        <w:t>详见“七、采购标的需满足的质量、安全、技术规格、物理特性等要求”</w:t>
      </w:r>
    </w:p>
    <w:p w:rsidR="0013405C" w:rsidRDefault="0013405C" w:rsidP="0013405C">
      <w:pPr>
        <w:tabs>
          <w:tab w:val="left" w:pos="900"/>
        </w:tabs>
        <w:spacing w:line="360" w:lineRule="auto"/>
        <w:contextualSpacing/>
        <w:rPr>
          <w:rFonts w:ascii="仿宋" w:eastAsia="仿宋" w:hAnsi="仿宋"/>
          <w:sz w:val="24"/>
        </w:rPr>
      </w:pPr>
      <w:r>
        <w:rPr>
          <w:rFonts w:ascii="仿宋_GB2312" w:eastAsia="仿宋_GB2312" w:hAnsi="仿宋_GB2312" w:cs="仿宋_GB2312" w:hint="eastAsia"/>
          <w:b/>
          <w:bCs/>
          <w:sz w:val="24"/>
        </w:rPr>
        <w:t>七、采购标的需满足的质量、安全、技术规格、物理特性等要求</w:t>
      </w:r>
    </w:p>
    <w:p w:rsidR="0013405C" w:rsidRDefault="0013405C" w:rsidP="0013405C">
      <w:pPr>
        <w:spacing w:line="360" w:lineRule="auto"/>
        <w:ind w:firstLineChars="200" w:firstLine="482"/>
        <w:rPr>
          <w:rFonts w:ascii="仿宋" w:eastAsia="仿宋" w:hAnsi="仿宋" w:cs="仿宋"/>
          <w:b/>
          <w:sz w:val="24"/>
        </w:rPr>
      </w:pPr>
      <w:r>
        <w:rPr>
          <w:rFonts w:ascii="仿宋" w:eastAsia="仿宋" w:hAnsi="仿宋"/>
          <w:b/>
          <w:sz w:val="24"/>
        </w:rPr>
        <w:br w:type="page"/>
      </w:r>
      <w:r>
        <w:rPr>
          <w:rFonts w:ascii="仿宋" w:eastAsia="仿宋" w:hAnsi="仿宋" w:cs="仿宋" w:hint="eastAsia"/>
          <w:b/>
          <w:sz w:val="24"/>
        </w:rPr>
        <w:lastRenderedPageBreak/>
        <w:t>第一包：</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一、项目概况</w:t>
      </w:r>
    </w:p>
    <w:p w:rsidR="0013405C" w:rsidRDefault="0013405C" w:rsidP="0013405C">
      <w:pPr>
        <w:spacing w:line="360" w:lineRule="auto"/>
        <w:ind w:firstLineChars="200" w:firstLine="480"/>
        <w:rPr>
          <w:rFonts w:ascii="仿宋" w:eastAsia="仿宋" w:hAnsi="仿宋" w:cs="仿宋"/>
          <w:b/>
          <w:sz w:val="24"/>
        </w:rPr>
      </w:pPr>
      <w:r>
        <w:rPr>
          <w:rFonts w:ascii="仿宋" w:eastAsia="仿宋" w:hAnsi="仿宋" w:cs="仿宋" w:hint="eastAsia"/>
          <w:sz w:val="24"/>
        </w:rPr>
        <w:t>北京市卫生健康委员会以无烟环境建设为主题，以贯彻落实《北京市控制吸烟条例》为契机，拟利用5-7月份广告宣传季面向全市大规模开展主题宣传活动，力争通过宣传提升市民控烟意识，减少吸烟的危害。</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二、服务需求：</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投标人需提供以下服务：</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（一）宣传方案的组织：通过地铁媒体宣传控烟公益广告内容，包括广告的标语、设计、制作及布置，根据宣传需求制定合理投放方案,广告内容需符合</w:t>
      </w:r>
      <w:r>
        <w:rPr>
          <w:rFonts w:ascii="仿宋" w:eastAsia="仿宋" w:hAnsi="仿宋" w:cs="仿宋" w:hint="eastAsia"/>
          <w:sz w:val="24"/>
        </w:rPr>
        <w:t>《北京市控制吸烟条例》的规定</w:t>
      </w:r>
      <w:r>
        <w:rPr>
          <w:rFonts w:ascii="仿宋" w:eastAsia="仿宋" w:hAnsi="仿宋" w:cs="仿宋" w:hint="eastAsia"/>
          <w:color w:val="000000"/>
          <w:sz w:val="24"/>
        </w:rPr>
        <w:t>。</w:t>
      </w:r>
    </w:p>
    <w:p w:rsidR="0013405C" w:rsidRDefault="0013405C" w:rsidP="0013405C">
      <w:pPr>
        <w:spacing w:before="120" w:line="360" w:lineRule="auto"/>
        <w:ind w:firstLineChars="200" w:firstLine="480"/>
        <w:jc w:val="left"/>
        <w:textAlignment w:val="baseline"/>
        <w:rPr>
          <w:rFonts w:ascii="仿宋" w:eastAsia="仿宋" w:hAnsi="仿宋" w:cs="仿宋"/>
          <w:color w:val="000000"/>
          <w:sz w:val="24"/>
        </w:rPr>
      </w:pPr>
      <w:r>
        <w:rPr>
          <w:rFonts w:ascii="仿宋" w:eastAsia="仿宋" w:hAnsi="仿宋" w:cs="仿宋" w:hint="eastAsia"/>
          <w:color w:val="000000"/>
          <w:sz w:val="24"/>
        </w:rPr>
        <w:t>（二）广告制作及上刊：投标人需根据合理的技术规范，进行本项目广告的制作并及时发布。</w:t>
      </w:r>
      <w:r>
        <w:rPr>
          <w:rFonts w:ascii="仿宋" w:eastAsia="仿宋" w:hAnsi="仿宋" w:cs="仿宋" w:hint="eastAsia"/>
          <w:sz w:val="24"/>
        </w:rPr>
        <w:t>投标公司根据需求，全面负责广告投放期间的创意设计及制作工作；需在广告正式投放前，向采购人提供设计方案和设计稿，根据采购人的意见修改并经采购人确认后方能发布最终投放广告。质量好，耐用性及耐腐蚀性较强。</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（三）广告设计：投标人需具备优秀的广告设计技术团队，能设计出具有独具创意、富有特色的广告宣传画面。所提供的设计文件包括但不限于海报、音视频内容应享有自主知识产权、不得侵犯第三方知识产权。</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（四）安全保障：投标人需有明确的安全保障制度和措施，保障户外广告及服务团队的安全。</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（五）广告安装方案安装工艺娴熟、更新周期紧凑、有充足的备品备件</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color w:val="000000"/>
          <w:sz w:val="24"/>
        </w:rPr>
        <w:t>（六）广告维护包括但不限于巡查巡视制度、调试及维护方案、突发紧急情况应对方案。</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三、具体要求</w:t>
      </w:r>
    </w:p>
    <w:p w:rsidR="0013405C" w:rsidRDefault="0013405C" w:rsidP="0013405C">
      <w:pPr>
        <w:spacing w:before="120" w:line="360" w:lineRule="auto"/>
        <w:ind w:firstLineChars="200" w:firstLine="480"/>
        <w:rPr>
          <w:rFonts w:ascii="仿宋" w:eastAsia="仿宋" w:hAnsi="仿宋" w:cs="仿宋"/>
          <w:sz w:val="24"/>
        </w:rPr>
      </w:pPr>
      <w:r>
        <w:rPr>
          <w:rFonts w:ascii="仿宋" w:eastAsia="仿宋" w:hAnsi="仿宋" w:cs="仿宋" w:hint="eastAsia"/>
          <w:sz w:val="24"/>
        </w:rPr>
        <w:t>（一）宣传期限：</w:t>
      </w:r>
    </w:p>
    <w:p w:rsidR="0013405C" w:rsidRDefault="0013405C" w:rsidP="0013405C">
      <w:pPr>
        <w:spacing w:before="120" w:line="360" w:lineRule="auto"/>
        <w:ind w:firstLineChars="200" w:firstLine="480"/>
        <w:rPr>
          <w:rFonts w:ascii="仿宋" w:eastAsia="仿宋" w:hAnsi="仿宋" w:cs="仿宋"/>
          <w:sz w:val="24"/>
        </w:rPr>
      </w:pPr>
      <w:r>
        <w:rPr>
          <w:rFonts w:ascii="仿宋" w:eastAsia="仿宋" w:hAnsi="仿宋" w:cs="仿宋" w:hint="eastAsia"/>
          <w:sz w:val="24"/>
        </w:rPr>
        <w:t>2025年5月29日-2025年7月28日，2个月（以实际上</w:t>
      </w:r>
      <w:proofErr w:type="gramStart"/>
      <w:r>
        <w:rPr>
          <w:rFonts w:ascii="仿宋" w:eastAsia="仿宋" w:hAnsi="仿宋" w:cs="仿宋" w:hint="eastAsia"/>
          <w:sz w:val="24"/>
        </w:rPr>
        <w:t>刊时间</w:t>
      </w:r>
      <w:proofErr w:type="gramEnd"/>
      <w:r>
        <w:rPr>
          <w:rFonts w:ascii="仿宋" w:eastAsia="仿宋" w:hAnsi="仿宋" w:cs="仿宋" w:hint="eastAsia"/>
          <w:sz w:val="24"/>
        </w:rPr>
        <w:t>为准）</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（二）投放数量：</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 xml:space="preserve"> 北京地铁广告：地铁站台灯箱发布总量不少于160块，地铁乘客导向</w:t>
      </w:r>
      <w:proofErr w:type="gramStart"/>
      <w:r>
        <w:rPr>
          <w:rFonts w:ascii="仿宋" w:eastAsia="仿宋" w:hAnsi="仿宋" w:cs="仿宋" w:hint="eastAsia"/>
          <w:sz w:val="24"/>
        </w:rPr>
        <w:t>屏广告</w:t>
      </w:r>
      <w:proofErr w:type="gramEnd"/>
      <w:r>
        <w:rPr>
          <w:rFonts w:ascii="仿宋" w:eastAsia="仿宋" w:hAnsi="仿宋" w:cs="仿宋" w:hint="eastAsia"/>
          <w:sz w:val="24"/>
        </w:rPr>
        <w:t>发布总量不少于200块。（第一个月地铁广告投放总量应不少于180块，其中地铁站台灯箱不少于80块，地铁乘客导向屏不少于100块；第二个月地铁广告投放总量应不少于180</w:t>
      </w:r>
      <w:r>
        <w:rPr>
          <w:rFonts w:ascii="仿宋" w:eastAsia="仿宋" w:hAnsi="仿宋" w:cs="仿宋" w:hint="eastAsia"/>
          <w:sz w:val="24"/>
        </w:rPr>
        <w:lastRenderedPageBreak/>
        <w:t>块，其中地铁站台灯箱不少于80块，地铁乘客导向屏不少于100块。）</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（三）媒体规格：</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北京地铁广告：地铁站台灯箱尺寸300cm*150cm，地铁乘客导向屏尺寸800mm*1400mm。</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（四）发布位置：</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sz w:val="24"/>
        </w:rPr>
        <w:t>地铁广告发布</w:t>
      </w:r>
      <w:proofErr w:type="gramStart"/>
      <w:r>
        <w:rPr>
          <w:rFonts w:ascii="仿宋" w:eastAsia="仿宋" w:hAnsi="仿宋" w:cs="仿宋" w:hint="eastAsia"/>
          <w:sz w:val="24"/>
        </w:rPr>
        <w:t>需包括</w:t>
      </w:r>
      <w:proofErr w:type="gramEnd"/>
      <w:r>
        <w:rPr>
          <w:rFonts w:ascii="仿宋" w:eastAsia="仿宋" w:hAnsi="仿宋" w:cs="仿宋" w:hint="eastAsia"/>
          <w:sz w:val="24"/>
        </w:rPr>
        <w:t>以下站点：西单、国贸、大望路、玉泉路、王府井、宣武门、人民大学、中关村、新街口、平安里、南锣鼓巷、呼家楼、金台路、花园桥、郝家府、东夏园、望京、奥林匹克公园站等根据采购</w:t>
      </w:r>
      <w:proofErr w:type="gramStart"/>
      <w:r>
        <w:rPr>
          <w:rFonts w:ascii="仿宋" w:eastAsia="仿宋" w:hAnsi="仿宋" w:cs="仿宋" w:hint="eastAsia"/>
          <w:sz w:val="24"/>
        </w:rPr>
        <w:t>方需求</w:t>
      </w:r>
      <w:proofErr w:type="gramEnd"/>
      <w:r>
        <w:rPr>
          <w:rFonts w:ascii="仿宋" w:eastAsia="仿宋" w:hAnsi="仿宋" w:cs="仿宋" w:hint="eastAsia"/>
          <w:sz w:val="24"/>
        </w:rPr>
        <w:t>调整，重点选择覆盖全市地铁人流集中的繁华站点。</w:t>
      </w:r>
    </w:p>
    <w:p w:rsidR="0013405C" w:rsidRDefault="0013405C" w:rsidP="0013405C">
      <w:pPr>
        <w:spacing w:line="360" w:lineRule="auto"/>
        <w:ind w:firstLine="480"/>
        <w:rPr>
          <w:rFonts w:ascii="仿宋" w:eastAsia="仿宋" w:hAnsi="仿宋" w:cs="仿宋"/>
          <w:kern w:val="0"/>
          <w:sz w:val="24"/>
        </w:rPr>
      </w:pPr>
      <w:r>
        <w:rPr>
          <w:rFonts w:ascii="仿宋" w:eastAsia="仿宋" w:hAnsi="仿宋" w:cs="仿宋" w:hint="eastAsia"/>
          <w:kern w:val="0"/>
          <w:sz w:val="24"/>
        </w:rPr>
        <w:t>（五）项目团队人员：</w:t>
      </w:r>
    </w:p>
    <w:p w:rsidR="0013405C" w:rsidRDefault="0013405C" w:rsidP="0013405C">
      <w:pPr>
        <w:spacing w:line="360" w:lineRule="auto"/>
        <w:ind w:firstLineChars="200" w:firstLine="480"/>
        <w:rPr>
          <w:rFonts w:ascii="仿宋" w:eastAsia="仿宋" w:hAnsi="仿宋" w:cs="仿宋"/>
          <w:b/>
          <w:sz w:val="24"/>
        </w:rPr>
      </w:pPr>
      <w:r>
        <w:rPr>
          <w:rFonts w:ascii="仿宋" w:eastAsia="仿宋" w:hAnsi="仿宋" w:cs="仿宋" w:hint="eastAsia"/>
          <w:kern w:val="0"/>
          <w:sz w:val="24"/>
        </w:rPr>
        <w:t>项目团队人员数量充足</w:t>
      </w:r>
      <w:r>
        <w:rPr>
          <w:rFonts w:ascii="仿宋" w:eastAsia="仿宋" w:hAnsi="仿宋" w:cs="仿宋" w:hint="eastAsia"/>
          <w:kern w:val="0"/>
          <w:sz w:val="24"/>
          <w:lang w:eastAsia="zh-Hans"/>
        </w:rPr>
        <w:t>并</w:t>
      </w:r>
      <w:r>
        <w:rPr>
          <w:rFonts w:ascii="仿宋" w:eastAsia="仿宋" w:hAnsi="仿宋" w:cs="仿宋" w:hint="eastAsia"/>
          <w:kern w:val="0"/>
          <w:sz w:val="24"/>
        </w:rPr>
        <w:t>达10人以上（不含负责人），项目负责人</w:t>
      </w:r>
      <w:r>
        <w:rPr>
          <w:rFonts w:ascii="仿宋" w:eastAsia="仿宋" w:hAnsi="仿宋" w:cs="仿宋" w:hint="eastAsia"/>
          <w:kern w:val="0"/>
          <w:sz w:val="24"/>
          <w:lang w:eastAsia="zh-Hans"/>
        </w:rPr>
        <w:t>应</w:t>
      </w:r>
      <w:r>
        <w:rPr>
          <w:rFonts w:ascii="仿宋" w:eastAsia="仿宋" w:hAnsi="仿宋" w:cs="仿宋" w:hint="eastAsia"/>
          <w:kern w:val="0"/>
          <w:sz w:val="24"/>
        </w:rPr>
        <w:t>从事相关公益服务项目10年以上。</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四、验收标准</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sz w:val="24"/>
        </w:rPr>
        <w:t>中标方须在广告发布周期结束后1个月内，自行提供监测及评估报告，评估报告包括但不限于广告发布监测、</w:t>
      </w:r>
      <w:proofErr w:type="gramStart"/>
      <w:r>
        <w:rPr>
          <w:rFonts w:ascii="仿宋" w:eastAsia="仿宋" w:hAnsi="仿宋" w:cs="仿宋" w:hint="eastAsia"/>
          <w:sz w:val="24"/>
        </w:rPr>
        <w:t>在刊情况</w:t>
      </w:r>
      <w:proofErr w:type="gramEnd"/>
      <w:r>
        <w:rPr>
          <w:rFonts w:ascii="仿宋" w:eastAsia="仿宋" w:hAnsi="仿宋" w:cs="仿宋" w:hint="eastAsia"/>
          <w:sz w:val="24"/>
        </w:rPr>
        <w:t>，受众到达率、受众印象、到达范围、发布后的美誉度等。</w:t>
      </w:r>
    </w:p>
    <w:p w:rsidR="0013405C" w:rsidRDefault="0013405C" w:rsidP="0013405C">
      <w:pPr>
        <w:spacing w:line="360" w:lineRule="auto"/>
        <w:ind w:firstLineChars="200" w:firstLine="482"/>
        <w:rPr>
          <w:rFonts w:ascii="仿宋" w:eastAsia="仿宋" w:hAnsi="仿宋" w:cs="仿宋"/>
          <w:b/>
          <w:sz w:val="24"/>
        </w:rPr>
      </w:pPr>
      <w:bookmarkStart w:id="2" w:name="_Toc511726925"/>
      <w:r>
        <w:rPr>
          <w:rFonts w:ascii="仿宋" w:eastAsia="仿宋" w:hAnsi="仿宋" w:cs="仿宋" w:hint="eastAsia"/>
          <w:b/>
          <w:sz w:val="24"/>
        </w:rPr>
        <w:t>五、项目服务期</w:t>
      </w:r>
      <w:bookmarkEnd w:id="2"/>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sz w:val="24"/>
        </w:rPr>
        <w:t>本项目服务期为中标后与采购人签订合同，合同生效之日起直至本项目完成验收。</w:t>
      </w:r>
    </w:p>
    <w:p w:rsidR="0013405C" w:rsidRDefault="0013405C" w:rsidP="0013405C">
      <w:pPr>
        <w:spacing w:line="360" w:lineRule="auto"/>
        <w:ind w:firstLineChars="200" w:firstLine="482"/>
        <w:rPr>
          <w:rFonts w:ascii="仿宋" w:eastAsia="仿宋" w:hAnsi="仿宋" w:cs="仿宋"/>
          <w:b/>
          <w:sz w:val="24"/>
        </w:rPr>
      </w:pPr>
      <w:r>
        <w:rPr>
          <w:rFonts w:ascii="仿宋" w:eastAsia="仿宋" w:hAnsi="仿宋" w:cs="仿宋" w:hint="eastAsia"/>
          <w:b/>
          <w:sz w:val="24"/>
        </w:rPr>
        <w:t>六、违约处罚</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sz w:val="24"/>
        </w:rPr>
        <w:t>投标人中标后未能按采购需求履行义务的，可能被列入不良记录名单，投标人今后参与</w:t>
      </w:r>
      <w:proofErr w:type="gramStart"/>
      <w:r>
        <w:rPr>
          <w:rFonts w:ascii="仿宋" w:eastAsia="仿宋" w:hAnsi="仿宋" w:cs="仿宋" w:hint="eastAsia"/>
          <w:sz w:val="24"/>
        </w:rPr>
        <w:t>同类政府</w:t>
      </w:r>
      <w:proofErr w:type="gramEnd"/>
      <w:r>
        <w:rPr>
          <w:rFonts w:ascii="仿宋" w:eastAsia="仿宋" w:hAnsi="仿宋" w:cs="仿宋" w:hint="eastAsia"/>
          <w:sz w:val="24"/>
        </w:rPr>
        <w:t>采购项目的机会可能会受到影响。</w:t>
      </w:r>
    </w:p>
    <w:p w:rsidR="0013405C" w:rsidRDefault="0013405C" w:rsidP="0013405C">
      <w:pPr>
        <w:spacing w:line="360" w:lineRule="auto"/>
        <w:ind w:firstLineChars="200" w:firstLine="480"/>
        <w:rPr>
          <w:rFonts w:ascii="仿宋" w:eastAsia="仿宋" w:hAnsi="仿宋" w:cs="仿宋"/>
          <w:sz w:val="24"/>
        </w:rPr>
      </w:pPr>
    </w:p>
    <w:p w:rsidR="0013405C" w:rsidRDefault="0013405C" w:rsidP="0013405C">
      <w:pPr>
        <w:spacing w:line="360" w:lineRule="auto"/>
        <w:ind w:firstLineChars="200" w:firstLine="480"/>
        <w:rPr>
          <w:rFonts w:ascii="仿宋" w:eastAsia="仿宋" w:hAnsi="仿宋" w:cs="仿宋"/>
          <w:sz w:val="24"/>
        </w:rPr>
        <w:sectPr w:rsidR="0013405C">
          <w:pgSz w:w="11907" w:h="16840"/>
          <w:pgMar w:top="1418" w:right="1418" w:bottom="1418" w:left="1418" w:header="851" w:footer="851" w:gutter="0"/>
          <w:cols w:space="720"/>
          <w:titlePg/>
          <w:docGrid w:linePitch="462"/>
        </w:sectPr>
      </w:pPr>
    </w:p>
    <w:p w:rsidR="0013405C" w:rsidRDefault="0013405C" w:rsidP="0013405C">
      <w:pPr>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第二包：</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一、项目概况</w:t>
      </w:r>
    </w:p>
    <w:p w:rsidR="0013405C" w:rsidRDefault="0013405C" w:rsidP="0013405C">
      <w:pPr>
        <w:spacing w:line="360" w:lineRule="auto"/>
        <w:ind w:firstLine="480"/>
        <w:rPr>
          <w:rFonts w:ascii="仿宋" w:eastAsia="仿宋" w:hAnsi="仿宋" w:cs="仿宋"/>
          <w:b/>
          <w:sz w:val="24"/>
        </w:rPr>
      </w:pPr>
      <w:r>
        <w:rPr>
          <w:rFonts w:ascii="仿宋" w:eastAsia="仿宋" w:hAnsi="仿宋" w:cs="仿宋" w:hint="eastAsia"/>
          <w:sz w:val="24"/>
        </w:rPr>
        <w:t>北京市卫生健康委员会以无烟环境建设为主题，以贯彻落实《北京市控制吸烟条例》为契机，拟利用5-7月份广告宣传季面向全市大规模开展主题宣传活动，力争通过宣传提升市民控烟意识，减少吸烟的危害。</w:t>
      </w:r>
    </w:p>
    <w:p w:rsidR="0013405C" w:rsidRDefault="0013405C" w:rsidP="0013405C">
      <w:pPr>
        <w:spacing w:line="360" w:lineRule="auto"/>
        <w:rPr>
          <w:rFonts w:ascii="仿宋" w:eastAsia="仿宋" w:hAnsi="仿宋" w:cs="仿宋"/>
          <w:sz w:val="24"/>
        </w:rPr>
      </w:pPr>
      <w:r>
        <w:rPr>
          <w:rFonts w:ascii="仿宋" w:eastAsia="仿宋" w:hAnsi="仿宋" w:cs="仿宋" w:hint="eastAsia"/>
          <w:b/>
          <w:sz w:val="24"/>
        </w:rPr>
        <w:t xml:space="preserve">    二、服务需求：</w:t>
      </w:r>
    </w:p>
    <w:p w:rsidR="0013405C" w:rsidRDefault="0013405C" w:rsidP="0013405C">
      <w:pPr>
        <w:spacing w:line="360" w:lineRule="auto"/>
        <w:rPr>
          <w:rFonts w:ascii="仿宋" w:eastAsia="仿宋" w:hAnsi="仿宋" w:cs="仿宋"/>
          <w:color w:val="000000"/>
          <w:sz w:val="24"/>
        </w:rPr>
      </w:pPr>
      <w:r>
        <w:rPr>
          <w:rFonts w:ascii="仿宋" w:eastAsia="仿宋" w:hAnsi="仿宋" w:cs="仿宋" w:hint="eastAsia"/>
          <w:color w:val="000000"/>
          <w:sz w:val="24"/>
        </w:rPr>
        <w:t xml:space="preserve">    投标人需提供以下服务：</w:t>
      </w:r>
    </w:p>
    <w:p w:rsidR="0013405C" w:rsidRDefault="0013405C" w:rsidP="0013405C">
      <w:pPr>
        <w:spacing w:line="360" w:lineRule="auto"/>
        <w:rPr>
          <w:rFonts w:ascii="仿宋" w:eastAsia="仿宋" w:hAnsi="仿宋" w:cs="仿宋"/>
          <w:color w:val="000000"/>
          <w:sz w:val="24"/>
        </w:rPr>
      </w:pPr>
      <w:r>
        <w:rPr>
          <w:rFonts w:ascii="仿宋" w:eastAsia="仿宋" w:hAnsi="仿宋" w:cs="仿宋" w:hint="eastAsia"/>
          <w:color w:val="000000"/>
          <w:sz w:val="24"/>
        </w:rPr>
        <w:t xml:space="preserve">   （一）宣传方案的组织：通过公交媒体宣传控烟公益广告内容，包括广告的标语、设计、制作及布置，根据宣传需求制定合理投放方案,广告内容需符合</w:t>
      </w:r>
      <w:r>
        <w:rPr>
          <w:rFonts w:ascii="仿宋" w:eastAsia="仿宋" w:hAnsi="仿宋" w:cs="仿宋" w:hint="eastAsia"/>
          <w:sz w:val="24"/>
        </w:rPr>
        <w:t>《北京市控制吸烟条例》的规定</w:t>
      </w:r>
      <w:r>
        <w:rPr>
          <w:rFonts w:ascii="仿宋" w:eastAsia="仿宋" w:hAnsi="仿宋" w:cs="仿宋" w:hint="eastAsia"/>
          <w:color w:val="000000"/>
          <w:sz w:val="24"/>
        </w:rPr>
        <w:t>。</w:t>
      </w:r>
    </w:p>
    <w:p w:rsidR="0013405C" w:rsidRDefault="0013405C" w:rsidP="0013405C">
      <w:pPr>
        <w:spacing w:before="120" w:line="360" w:lineRule="auto"/>
        <w:jc w:val="left"/>
        <w:textAlignment w:val="baseline"/>
        <w:rPr>
          <w:rFonts w:ascii="仿宋" w:eastAsia="仿宋" w:hAnsi="仿宋" w:cs="仿宋"/>
          <w:color w:val="000000"/>
          <w:sz w:val="24"/>
        </w:rPr>
      </w:pPr>
      <w:r>
        <w:rPr>
          <w:rFonts w:ascii="仿宋" w:eastAsia="仿宋" w:hAnsi="仿宋" w:cs="仿宋" w:hint="eastAsia"/>
          <w:color w:val="000000"/>
          <w:sz w:val="24"/>
        </w:rPr>
        <w:t xml:space="preserve">   （二）广告制作及上刊：投标人需根据合理的技术规范，进行本项目广告的制作并及时发布。</w:t>
      </w:r>
      <w:r>
        <w:rPr>
          <w:rFonts w:ascii="仿宋" w:eastAsia="仿宋" w:hAnsi="仿宋" w:cs="仿宋" w:hint="eastAsia"/>
          <w:sz w:val="24"/>
        </w:rPr>
        <w:t>投标公司根据需求，全面负责广告投放期间的创意设计及制作工作；需在广告正式投放前，向采购人提供设计方案和设计稿，根据采购人的意见修改并经采购人确认后方能发布最终投放广告。质量好，耐用性及耐腐蚀性较强。</w:t>
      </w:r>
    </w:p>
    <w:p w:rsidR="0013405C" w:rsidRDefault="0013405C" w:rsidP="0013405C">
      <w:pPr>
        <w:spacing w:line="360" w:lineRule="auto"/>
        <w:rPr>
          <w:rFonts w:ascii="仿宋" w:eastAsia="仿宋" w:hAnsi="仿宋" w:cs="仿宋"/>
          <w:color w:val="000000"/>
          <w:sz w:val="24"/>
        </w:rPr>
      </w:pPr>
      <w:r>
        <w:rPr>
          <w:rFonts w:ascii="仿宋" w:eastAsia="仿宋" w:hAnsi="仿宋" w:cs="仿宋" w:hint="eastAsia"/>
          <w:color w:val="000000"/>
          <w:sz w:val="24"/>
        </w:rPr>
        <w:t xml:space="preserve">   （三）广告设计：投标人需具备优秀的广告设计技术团队，能设计出具有独具创意、富有特色的广告宣传画面。所提供的设计文件包括但不限于海报、音视频内容应享有自主知识产权、不得侵犯第三方知识产权。</w:t>
      </w:r>
    </w:p>
    <w:p w:rsidR="0013405C" w:rsidRDefault="0013405C" w:rsidP="0013405C">
      <w:pPr>
        <w:spacing w:line="360" w:lineRule="auto"/>
        <w:rPr>
          <w:rFonts w:ascii="仿宋" w:eastAsia="仿宋" w:hAnsi="仿宋" w:cs="仿宋"/>
          <w:color w:val="000000"/>
          <w:sz w:val="24"/>
        </w:rPr>
      </w:pPr>
      <w:r>
        <w:rPr>
          <w:rFonts w:ascii="仿宋" w:eastAsia="仿宋" w:hAnsi="仿宋" w:cs="仿宋" w:hint="eastAsia"/>
          <w:color w:val="000000"/>
          <w:sz w:val="24"/>
        </w:rPr>
        <w:t xml:space="preserve">   （四）安全保障：投标人需有明确的安全保障制度和措施，保障户外广告及服务团队的安全。</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（五）广告安装方案安装工艺娴熟、更新周期紧凑、有充足的备品备件</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color w:val="000000"/>
          <w:sz w:val="24"/>
        </w:rPr>
        <w:t>（六）广告维护包括但不限于巡查巡视制度、调试及维护方案、突发紧急情况应对方案。</w:t>
      </w:r>
    </w:p>
    <w:p w:rsidR="0013405C" w:rsidRDefault="0013405C" w:rsidP="0013405C">
      <w:pPr>
        <w:spacing w:line="360" w:lineRule="auto"/>
        <w:rPr>
          <w:rFonts w:ascii="仿宋" w:eastAsia="仿宋" w:hAnsi="仿宋" w:cs="仿宋"/>
          <w:sz w:val="24"/>
        </w:rPr>
      </w:pPr>
      <w:r>
        <w:rPr>
          <w:rFonts w:ascii="仿宋" w:eastAsia="仿宋" w:hAnsi="仿宋" w:cs="仿宋" w:hint="eastAsia"/>
          <w:b/>
          <w:sz w:val="24"/>
        </w:rPr>
        <w:t xml:space="preserve">    三、具体要求</w:t>
      </w:r>
    </w:p>
    <w:p w:rsidR="0013405C" w:rsidRDefault="0013405C" w:rsidP="0013405C">
      <w:pPr>
        <w:numPr>
          <w:ilvl w:val="0"/>
          <w:numId w:val="4"/>
        </w:numPr>
        <w:spacing w:line="360" w:lineRule="auto"/>
        <w:ind w:firstLine="420"/>
        <w:rPr>
          <w:rFonts w:ascii="仿宋" w:eastAsia="仿宋" w:hAnsi="仿宋" w:cs="仿宋"/>
          <w:kern w:val="0"/>
          <w:sz w:val="24"/>
        </w:rPr>
      </w:pPr>
      <w:r>
        <w:rPr>
          <w:rFonts w:ascii="仿宋" w:eastAsia="仿宋" w:hAnsi="仿宋" w:cs="仿宋" w:hint="eastAsia"/>
          <w:kern w:val="0"/>
          <w:sz w:val="24"/>
        </w:rPr>
        <w:t>宣传期限：</w:t>
      </w:r>
    </w:p>
    <w:p w:rsidR="0013405C" w:rsidRDefault="0013405C" w:rsidP="0013405C">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2025年5月29日-2025年7月28日，发布两个月（以实际上</w:t>
      </w:r>
      <w:proofErr w:type="gramStart"/>
      <w:r>
        <w:rPr>
          <w:rFonts w:ascii="仿宋" w:eastAsia="仿宋" w:hAnsi="仿宋" w:cs="仿宋" w:hint="eastAsia"/>
          <w:kern w:val="0"/>
          <w:sz w:val="24"/>
        </w:rPr>
        <w:t>刊时间</w:t>
      </w:r>
      <w:proofErr w:type="gramEnd"/>
      <w:r>
        <w:rPr>
          <w:rFonts w:ascii="仿宋" w:eastAsia="仿宋" w:hAnsi="仿宋" w:cs="仿宋" w:hint="eastAsia"/>
          <w:kern w:val="0"/>
          <w:sz w:val="24"/>
        </w:rPr>
        <w:t>为准）</w:t>
      </w:r>
    </w:p>
    <w:p w:rsidR="0013405C" w:rsidRDefault="0013405C" w:rsidP="0013405C">
      <w:pPr>
        <w:tabs>
          <w:tab w:val="left" w:pos="0"/>
        </w:tabs>
        <w:suppressAutoHyphens/>
        <w:spacing w:line="360" w:lineRule="auto"/>
        <w:ind w:left="480"/>
        <w:rPr>
          <w:rFonts w:ascii="仿宋" w:eastAsia="仿宋" w:hAnsi="仿宋" w:cs="仿宋"/>
          <w:sz w:val="24"/>
        </w:rPr>
      </w:pPr>
      <w:r>
        <w:rPr>
          <w:rFonts w:ascii="仿宋" w:eastAsia="仿宋" w:hAnsi="仿宋" w:cs="仿宋" w:hint="eastAsia"/>
          <w:sz w:val="24"/>
        </w:rPr>
        <w:t>（二）投放数量：</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公交候车亭灯箱：总量不少于480个公交车站站台，覆盖全市各城区平均发布。24小时展示，双面发布。（第一个月广告投放量应不少于240个，第二月不少于240个，共计投放量不少于480个。）</w:t>
      </w:r>
    </w:p>
    <w:p w:rsidR="0013405C" w:rsidRDefault="0013405C" w:rsidP="0013405C">
      <w:pPr>
        <w:tabs>
          <w:tab w:val="left" w:pos="0"/>
        </w:tabs>
        <w:suppressAutoHyphens/>
        <w:spacing w:line="360" w:lineRule="auto"/>
        <w:ind w:left="480"/>
        <w:rPr>
          <w:rFonts w:ascii="仿宋" w:eastAsia="仿宋" w:hAnsi="仿宋" w:cs="仿宋"/>
          <w:sz w:val="24"/>
        </w:rPr>
      </w:pPr>
      <w:r>
        <w:rPr>
          <w:rFonts w:ascii="仿宋" w:eastAsia="仿宋" w:hAnsi="仿宋" w:cs="仿宋" w:hint="eastAsia"/>
          <w:sz w:val="24"/>
        </w:rPr>
        <w:t>（三）媒体规格：</w:t>
      </w:r>
    </w:p>
    <w:p w:rsidR="0013405C" w:rsidRDefault="0013405C" w:rsidP="0013405C">
      <w:pPr>
        <w:spacing w:line="360" w:lineRule="auto"/>
        <w:ind w:firstLine="465"/>
        <w:rPr>
          <w:rFonts w:ascii="仿宋" w:eastAsia="仿宋" w:hAnsi="仿宋" w:cs="仿宋"/>
          <w:sz w:val="24"/>
        </w:rPr>
      </w:pPr>
      <w:r>
        <w:rPr>
          <w:rFonts w:ascii="仿宋" w:eastAsia="仿宋" w:hAnsi="仿宋" w:cs="仿宋" w:hint="eastAsia"/>
          <w:sz w:val="24"/>
        </w:rPr>
        <w:lastRenderedPageBreak/>
        <w:t>北京公交候车亭灯箱：350cm*150cm</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kern w:val="0"/>
          <w:sz w:val="24"/>
        </w:rPr>
        <w:t>（四）</w:t>
      </w:r>
      <w:r>
        <w:rPr>
          <w:rFonts w:ascii="仿宋" w:eastAsia="仿宋" w:hAnsi="仿宋" w:cs="仿宋" w:hint="eastAsia"/>
          <w:sz w:val="24"/>
        </w:rPr>
        <w:t>发布位置：</w:t>
      </w:r>
    </w:p>
    <w:p w:rsidR="0013405C" w:rsidRDefault="0013405C" w:rsidP="0013405C">
      <w:pPr>
        <w:spacing w:line="360" w:lineRule="auto"/>
        <w:ind w:firstLineChars="250" w:firstLine="600"/>
        <w:rPr>
          <w:rFonts w:ascii="仿宋" w:eastAsia="仿宋" w:hAnsi="仿宋" w:cs="仿宋"/>
          <w:sz w:val="24"/>
        </w:rPr>
      </w:pPr>
      <w:r>
        <w:rPr>
          <w:rFonts w:ascii="仿宋" w:eastAsia="仿宋" w:hAnsi="仿宋" w:cs="仿宋" w:hint="eastAsia"/>
          <w:sz w:val="24"/>
        </w:rPr>
        <w:t>王府井、西单、东单、建国门、西直门、朝阳门、国贸、三里屯、大望路、副中心郝家府、东夏园以及二环、三环等覆盖市内人流集中主要繁华路段。</w:t>
      </w:r>
    </w:p>
    <w:p w:rsidR="0013405C" w:rsidRDefault="0013405C" w:rsidP="0013405C">
      <w:pPr>
        <w:spacing w:line="360" w:lineRule="auto"/>
        <w:ind w:firstLine="480"/>
        <w:rPr>
          <w:rFonts w:ascii="仿宋" w:eastAsia="仿宋" w:hAnsi="仿宋" w:cs="仿宋"/>
          <w:kern w:val="0"/>
          <w:sz w:val="24"/>
        </w:rPr>
      </w:pPr>
      <w:r>
        <w:rPr>
          <w:rFonts w:ascii="仿宋" w:eastAsia="仿宋" w:hAnsi="仿宋" w:cs="仿宋" w:hint="eastAsia"/>
          <w:kern w:val="0"/>
          <w:sz w:val="24"/>
        </w:rPr>
        <w:t>（五）项目团队人员：</w:t>
      </w:r>
    </w:p>
    <w:p w:rsidR="0013405C" w:rsidRDefault="0013405C" w:rsidP="0013405C">
      <w:pPr>
        <w:spacing w:line="360" w:lineRule="auto"/>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kern w:val="0"/>
          <w:sz w:val="24"/>
        </w:rPr>
        <w:t>项目团队人员数量充足</w:t>
      </w:r>
      <w:r>
        <w:rPr>
          <w:rFonts w:ascii="仿宋" w:eastAsia="仿宋" w:hAnsi="仿宋" w:cs="仿宋" w:hint="eastAsia"/>
          <w:kern w:val="0"/>
          <w:sz w:val="24"/>
          <w:lang w:eastAsia="zh-Hans"/>
        </w:rPr>
        <w:t>并</w:t>
      </w:r>
      <w:r>
        <w:rPr>
          <w:rFonts w:ascii="仿宋" w:eastAsia="仿宋" w:hAnsi="仿宋" w:cs="仿宋" w:hint="eastAsia"/>
          <w:kern w:val="0"/>
          <w:sz w:val="24"/>
        </w:rPr>
        <w:t>达10人以上（不含负责人），项目负责人</w:t>
      </w:r>
      <w:r>
        <w:rPr>
          <w:rFonts w:ascii="仿宋" w:eastAsia="仿宋" w:hAnsi="仿宋" w:cs="仿宋" w:hint="eastAsia"/>
          <w:kern w:val="0"/>
          <w:sz w:val="24"/>
          <w:lang w:eastAsia="zh-Hans"/>
        </w:rPr>
        <w:t>应</w:t>
      </w:r>
      <w:r>
        <w:rPr>
          <w:rFonts w:ascii="仿宋" w:eastAsia="仿宋" w:hAnsi="仿宋" w:cs="仿宋" w:hint="eastAsia"/>
          <w:kern w:val="0"/>
          <w:sz w:val="24"/>
        </w:rPr>
        <w:t>从事相关公益服务项目10年以上。</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四、验收标准</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sz w:val="24"/>
        </w:rPr>
        <w:t>中标方须在广告发布周期结束后1个月内，自行提供监测及评估报告，评估报告包括但不限于广告发布监测、</w:t>
      </w:r>
      <w:proofErr w:type="gramStart"/>
      <w:r>
        <w:rPr>
          <w:rFonts w:ascii="仿宋" w:eastAsia="仿宋" w:hAnsi="仿宋" w:cs="仿宋" w:hint="eastAsia"/>
          <w:sz w:val="24"/>
        </w:rPr>
        <w:t>在刊情况</w:t>
      </w:r>
      <w:proofErr w:type="gramEnd"/>
      <w:r>
        <w:rPr>
          <w:rFonts w:ascii="仿宋" w:eastAsia="仿宋" w:hAnsi="仿宋" w:cs="仿宋" w:hint="eastAsia"/>
          <w:sz w:val="24"/>
        </w:rPr>
        <w:t>，受众到达率、受众印象、到达范围、发布后的美誉度等。</w:t>
      </w:r>
    </w:p>
    <w:p w:rsidR="0013405C" w:rsidRDefault="0013405C" w:rsidP="0013405C">
      <w:pPr>
        <w:spacing w:line="360" w:lineRule="auto"/>
        <w:rPr>
          <w:rFonts w:ascii="仿宋" w:eastAsia="仿宋" w:hAnsi="仿宋" w:cs="仿宋"/>
          <w:b/>
          <w:sz w:val="24"/>
        </w:rPr>
      </w:pPr>
      <w:r>
        <w:rPr>
          <w:rFonts w:ascii="仿宋" w:eastAsia="仿宋" w:hAnsi="仿宋" w:cs="仿宋" w:hint="eastAsia"/>
          <w:b/>
          <w:sz w:val="24"/>
        </w:rPr>
        <w:t xml:space="preserve">    五、项目服务期</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sz w:val="24"/>
        </w:rPr>
        <w:t>本项目服务期为中标后与采购人签订合同，合同生效之日起直至本项目完成验收。</w:t>
      </w:r>
    </w:p>
    <w:p w:rsidR="0013405C" w:rsidRDefault="0013405C" w:rsidP="0013405C">
      <w:pPr>
        <w:spacing w:line="360" w:lineRule="auto"/>
        <w:rPr>
          <w:rFonts w:ascii="仿宋" w:eastAsia="仿宋" w:hAnsi="仿宋" w:cs="仿宋"/>
          <w:b/>
          <w:sz w:val="24"/>
        </w:rPr>
      </w:pPr>
      <w:r>
        <w:rPr>
          <w:rFonts w:ascii="仿宋" w:eastAsia="仿宋" w:hAnsi="仿宋" w:cs="仿宋" w:hint="eastAsia"/>
          <w:b/>
          <w:sz w:val="24"/>
        </w:rPr>
        <w:t xml:space="preserve">    六、违约处罚</w:t>
      </w:r>
    </w:p>
    <w:p w:rsidR="0013405C" w:rsidRDefault="0013405C" w:rsidP="0013405C">
      <w:pPr>
        <w:pStyle w:val="a3"/>
        <w:spacing w:line="360" w:lineRule="auto"/>
        <w:ind w:firstLine="480"/>
        <w:rPr>
          <w:rFonts w:ascii="仿宋" w:eastAsia="仿宋" w:hAnsi="仿宋" w:cs="仿宋"/>
        </w:rPr>
        <w:sectPr w:rsidR="0013405C">
          <w:pgSz w:w="11907" w:h="16840"/>
          <w:pgMar w:top="1418" w:right="1418" w:bottom="1418" w:left="1418" w:header="851" w:footer="851" w:gutter="0"/>
          <w:cols w:space="720"/>
          <w:titlePg/>
          <w:docGrid w:linePitch="462"/>
        </w:sectPr>
      </w:pPr>
      <w:r>
        <w:rPr>
          <w:rFonts w:ascii="仿宋" w:eastAsia="仿宋" w:hAnsi="仿宋" w:cs="仿宋" w:hint="eastAsia"/>
        </w:rPr>
        <w:t>投标人中标后未能按采购需求履行义务的，可能被列入不良记录名单，投标人今后参与</w:t>
      </w:r>
      <w:proofErr w:type="gramStart"/>
      <w:r>
        <w:rPr>
          <w:rFonts w:ascii="仿宋" w:eastAsia="仿宋" w:hAnsi="仿宋" w:cs="仿宋" w:hint="eastAsia"/>
        </w:rPr>
        <w:t>同类政府</w:t>
      </w:r>
      <w:proofErr w:type="gramEnd"/>
      <w:r>
        <w:rPr>
          <w:rFonts w:ascii="仿宋" w:eastAsia="仿宋" w:hAnsi="仿宋" w:cs="仿宋" w:hint="eastAsia"/>
        </w:rPr>
        <w:t>采购项目的机会可能会受到影响。</w:t>
      </w:r>
    </w:p>
    <w:p w:rsidR="0013405C" w:rsidRDefault="0013405C" w:rsidP="0013405C">
      <w:pPr>
        <w:pStyle w:val="2"/>
        <w:spacing w:line="480" w:lineRule="auto"/>
        <w:ind w:leftChars="0" w:left="0" w:firstLine="482"/>
        <w:rPr>
          <w:rFonts w:ascii="仿宋" w:eastAsia="仿宋" w:hAnsi="仿宋" w:cs="仿宋"/>
          <w:b/>
          <w:szCs w:val="24"/>
        </w:rPr>
      </w:pPr>
      <w:r>
        <w:rPr>
          <w:rFonts w:ascii="仿宋" w:eastAsia="仿宋" w:hAnsi="仿宋" w:cs="仿宋" w:hint="eastAsia"/>
          <w:b/>
          <w:szCs w:val="24"/>
        </w:rPr>
        <w:lastRenderedPageBreak/>
        <w:t>第三包：</w:t>
      </w:r>
    </w:p>
    <w:p w:rsidR="0013405C" w:rsidRDefault="0013405C" w:rsidP="0013405C">
      <w:pPr>
        <w:pStyle w:val="2"/>
        <w:spacing w:line="480" w:lineRule="auto"/>
        <w:ind w:leftChars="0" w:left="0" w:firstLine="482"/>
        <w:rPr>
          <w:rFonts w:ascii="仿宋" w:eastAsia="仿宋" w:hAnsi="仿宋" w:cs="仿宋"/>
          <w:b/>
          <w:szCs w:val="24"/>
        </w:rPr>
      </w:pPr>
      <w:r>
        <w:rPr>
          <w:rFonts w:ascii="仿宋" w:eastAsia="仿宋" w:hAnsi="仿宋" w:cs="仿宋" w:hint="eastAsia"/>
          <w:b/>
          <w:szCs w:val="24"/>
        </w:rPr>
        <w:t>一、项目概况</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北京市卫生健康委员会以无烟环境建设为主题，以贯彻落实《北京市控制吸烟条例》为契机，拟利用5-11月份广告宣传季面向全市大规模开展主题宣传活动，力争通过宣传提升市民控烟意识，减少吸烟的危害。</w:t>
      </w:r>
    </w:p>
    <w:p w:rsidR="0013405C" w:rsidRDefault="0013405C" w:rsidP="0013405C">
      <w:pPr>
        <w:pStyle w:val="2"/>
        <w:spacing w:line="480" w:lineRule="auto"/>
        <w:ind w:leftChars="0" w:left="0" w:firstLine="482"/>
        <w:rPr>
          <w:rFonts w:ascii="仿宋" w:eastAsia="仿宋" w:hAnsi="仿宋" w:cs="仿宋"/>
          <w:b/>
          <w:szCs w:val="24"/>
        </w:rPr>
      </w:pPr>
      <w:r>
        <w:rPr>
          <w:rFonts w:ascii="仿宋" w:eastAsia="仿宋" w:hAnsi="仿宋" w:cs="仿宋" w:hint="eastAsia"/>
          <w:b/>
          <w:szCs w:val="24"/>
        </w:rPr>
        <w:t>二、服务需求：</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投标人需提供以下服务：</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一）宣传方案的组织：通过全市户外大屏、楼宇电视、公交移动电视、地铁电视等媒体宣传控烟公益广告内容，包括广告的标语、设计、制作及布置，根据宣传需求制定合理投放方案,广告内容需符合《北京市控制吸烟条例》的规定。</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二）广告制作及上刊：投标人需根据合理的技术规范，进行本项目广告的制作并及时发布。投标公司根据需求，全面负责广告投放期间的创意设计及制作工作；需在广告正式投放前，向采购人提供设计方案和设计稿，根据采购人的意见修改并经采购人确认后方能发布最终投放广告。</w:t>
      </w:r>
      <w:r>
        <w:rPr>
          <w:rFonts w:ascii="仿宋" w:eastAsia="仿宋" w:hAnsi="仿宋" w:cs="仿宋" w:hint="eastAsia"/>
        </w:rPr>
        <w:t>质量好，耐用性及耐腐蚀性较强。</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（三）广告设计：投标人需具备优秀的广告设计技术团队，能设计出具有独具创意、富有特色的广告宣传画面。所提供的设计文件包括但不限于海报、音视频内容应享有自主知识产权、不得侵犯第三方知识产权。</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（四）安全保障：投标人需有明确的安全播出保障、管理制度和措施，保障户外广告及服务团队的安全。</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（五）广告安装方案安装工艺娴熟、更新周期紧凑、有充足的备品备件。</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color w:val="000000"/>
        </w:rPr>
        <w:lastRenderedPageBreak/>
        <w:t>（六）广告维护包括但不限于巡查巡视制度、调试及维护方案、突发紧急情况应对方案。</w:t>
      </w:r>
    </w:p>
    <w:p w:rsidR="0013405C" w:rsidRDefault="0013405C" w:rsidP="0013405C">
      <w:pPr>
        <w:pStyle w:val="2"/>
        <w:spacing w:line="480" w:lineRule="auto"/>
        <w:ind w:leftChars="0" w:left="0" w:firstLine="482"/>
        <w:rPr>
          <w:rFonts w:ascii="仿宋" w:eastAsia="仿宋" w:hAnsi="仿宋" w:cs="仿宋"/>
          <w:b/>
          <w:szCs w:val="24"/>
        </w:rPr>
      </w:pPr>
      <w:r>
        <w:rPr>
          <w:rFonts w:ascii="仿宋" w:eastAsia="仿宋" w:hAnsi="仿宋" w:cs="仿宋" w:hint="eastAsia"/>
          <w:b/>
          <w:szCs w:val="24"/>
        </w:rPr>
        <w:t>三、具体要求</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（1）宣传期限：2025年5月29日-2025年11月30日期间发布（以实际上</w:t>
      </w:r>
      <w:proofErr w:type="gramStart"/>
      <w:r>
        <w:rPr>
          <w:rFonts w:ascii="仿宋" w:eastAsia="仿宋" w:hAnsi="仿宋" w:cs="仿宋" w:hint="eastAsia"/>
          <w:szCs w:val="24"/>
        </w:rPr>
        <w:t>刊时间</w:t>
      </w:r>
      <w:proofErr w:type="gramEnd"/>
      <w:r>
        <w:rPr>
          <w:rFonts w:ascii="仿宋" w:eastAsia="仿宋" w:hAnsi="仿宋" w:cs="仿宋" w:hint="eastAsia"/>
          <w:szCs w:val="24"/>
        </w:rPr>
        <w:t>为准）</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（2）户外LED大屏：以北京市各类户外LED大屏作为重点宣传平台，面向北京市主要商圈、交通枢纽等人口密集型公共空间，要求重点商区包括世贸天阶、王府井工美大厦、来福士广场、富力广场、望京</w:t>
      </w:r>
      <w:proofErr w:type="gramStart"/>
      <w:r>
        <w:rPr>
          <w:rFonts w:ascii="仿宋" w:eastAsia="仿宋" w:hAnsi="仿宋" w:cs="仿宋" w:hint="eastAsia"/>
          <w:szCs w:val="24"/>
        </w:rPr>
        <w:t>凯</w:t>
      </w:r>
      <w:proofErr w:type="gramEnd"/>
      <w:r>
        <w:rPr>
          <w:rFonts w:ascii="仿宋" w:eastAsia="仿宋" w:hAnsi="仿宋" w:cs="仿宋" w:hint="eastAsia"/>
          <w:szCs w:val="24"/>
        </w:rPr>
        <w:t>德等户外大屏资源不低于6块。</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3）楼宇电视：以政府机关、各事业单位、国有企业办公楼为主，以及银行、医院等室内公共场所作为主要宣传目标；面向公务员、干部、企业职员、办事民众等人群开展，要求北京市楼宇电视数量为5000台以上。</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（4）移动电视：以北京市每日公交通勤人群开展宣传，覆盖1路、44路、300路等500条以上六环内主要公交线路，不低于8000辆公交车辆，终端不低于15000台，涵盖城区优质商圈、社区、校区、交通枢纽。</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（5）地铁电视：渗透首都市民工作生活出行，依托北京市重要通勤工具及交通枢纽，覆盖1、2、5、8、10、13号线和八通线等线路，地铁内车厢或地铁站台电子显示屏为宣传载体，终端总数不低于8000台。</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（6）项目团队人员：项目团队人员数量充足并达10人以上（不含负责人），项目负责人应从事相关公益服务项目10年以上。</w:t>
      </w:r>
    </w:p>
    <w:p w:rsidR="0013405C" w:rsidRDefault="0013405C" w:rsidP="0013405C">
      <w:pPr>
        <w:pStyle w:val="2"/>
        <w:spacing w:line="480" w:lineRule="auto"/>
        <w:ind w:leftChars="0" w:left="0" w:firstLine="482"/>
        <w:rPr>
          <w:rFonts w:ascii="仿宋" w:eastAsia="仿宋" w:hAnsi="仿宋" w:cs="仿宋"/>
          <w:b/>
          <w:szCs w:val="24"/>
        </w:rPr>
      </w:pPr>
      <w:r>
        <w:rPr>
          <w:rFonts w:ascii="仿宋" w:eastAsia="仿宋" w:hAnsi="仿宋" w:cs="仿宋" w:hint="eastAsia"/>
          <w:b/>
          <w:szCs w:val="24"/>
        </w:rPr>
        <w:t>四、播出标准</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lastRenderedPageBreak/>
        <w:t>拟在户外大屏、楼宇电视、移动电视、地铁电视各平台投放15-30秒宣传海报或短视频，各平台每天播出合计不少于40次，宣传周期累计不低于60天。</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播出数字视频介质为1920*1080高清MPG格式(</w:t>
      </w:r>
      <w:proofErr w:type="spellStart"/>
      <w:r>
        <w:rPr>
          <w:rFonts w:ascii="仿宋" w:eastAsia="仿宋" w:hAnsi="仿宋" w:cs="仿宋" w:hint="eastAsia"/>
          <w:szCs w:val="24"/>
        </w:rPr>
        <w:t>ibp</w:t>
      </w:r>
      <w:proofErr w:type="spellEnd"/>
      <w:proofErr w:type="gramStart"/>
      <w:r>
        <w:rPr>
          <w:rFonts w:ascii="仿宋" w:eastAsia="仿宋" w:hAnsi="仿宋" w:cs="仿宋" w:hint="eastAsia"/>
          <w:szCs w:val="24"/>
        </w:rPr>
        <w:t>帧</w:t>
      </w:r>
      <w:proofErr w:type="gramEnd"/>
      <w:r>
        <w:rPr>
          <w:rFonts w:ascii="仿宋" w:eastAsia="仿宋" w:hAnsi="仿宋" w:cs="仿宋" w:hint="eastAsia"/>
          <w:szCs w:val="24"/>
        </w:rPr>
        <w:t xml:space="preserve">编码、音频ac3编码、码率3000到9000左右) 或者DVCPR050数字带之一。 </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海报图片为JPG格式的电子文件，分辨率为1080*810、1920*1080、1080*1920</w:t>
      </w:r>
      <w:proofErr w:type="gramStart"/>
      <w:r>
        <w:rPr>
          <w:rFonts w:ascii="仿宋" w:eastAsia="仿宋" w:hAnsi="仿宋" w:cs="仿宋" w:hint="eastAsia"/>
          <w:szCs w:val="24"/>
        </w:rPr>
        <w:t>三</w:t>
      </w:r>
      <w:proofErr w:type="gramEnd"/>
      <w:r>
        <w:rPr>
          <w:rFonts w:ascii="仿宋" w:eastAsia="仿宋" w:hAnsi="仿宋" w:cs="仿宋" w:hint="eastAsia"/>
          <w:szCs w:val="24"/>
        </w:rPr>
        <w:t>种尺寸之一，色彩为RGB模式。</w:t>
      </w:r>
    </w:p>
    <w:p w:rsidR="0013405C" w:rsidRDefault="0013405C" w:rsidP="0013405C">
      <w:pPr>
        <w:pStyle w:val="2"/>
        <w:spacing w:line="480" w:lineRule="auto"/>
        <w:ind w:leftChars="0" w:left="0" w:firstLine="482"/>
        <w:rPr>
          <w:rFonts w:ascii="仿宋" w:eastAsia="仿宋" w:hAnsi="仿宋" w:cs="仿宋"/>
          <w:b/>
          <w:szCs w:val="24"/>
        </w:rPr>
      </w:pPr>
      <w:r>
        <w:rPr>
          <w:rFonts w:ascii="仿宋" w:eastAsia="仿宋" w:hAnsi="仿宋" w:cs="仿宋" w:hint="eastAsia"/>
          <w:b/>
          <w:szCs w:val="24"/>
        </w:rPr>
        <w:t>五、验收标准</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中标方须在广告发布周期结束后1个月内，自行提供监测及评估报告，评估报告包括但不限于广告发布监测、</w:t>
      </w:r>
      <w:proofErr w:type="gramStart"/>
      <w:r>
        <w:rPr>
          <w:rFonts w:ascii="仿宋" w:eastAsia="仿宋" w:hAnsi="仿宋" w:cs="仿宋" w:hint="eastAsia"/>
          <w:szCs w:val="24"/>
        </w:rPr>
        <w:t>在刊情况</w:t>
      </w:r>
      <w:proofErr w:type="gramEnd"/>
      <w:r>
        <w:rPr>
          <w:rFonts w:ascii="仿宋" w:eastAsia="仿宋" w:hAnsi="仿宋" w:cs="仿宋" w:hint="eastAsia"/>
          <w:szCs w:val="24"/>
        </w:rPr>
        <w:t>，受众到达率、受众印象、到达范围、发布后的美誉度等。</w:t>
      </w:r>
    </w:p>
    <w:p w:rsidR="0013405C" w:rsidRDefault="0013405C" w:rsidP="0013405C">
      <w:pPr>
        <w:pStyle w:val="2"/>
        <w:spacing w:line="480" w:lineRule="auto"/>
        <w:ind w:leftChars="0" w:left="0" w:firstLine="482"/>
        <w:rPr>
          <w:rFonts w:ascii="仿宋" w:eastAsia="仿宋" w:hAnsi="仿宋" w:cs="仿宋"/>
          <w:b/>
          <w:szCs w:val="24"/>
        </w:rPr>
      </w:pPr>
      <w:r>
        <w:rPr>
          <w:rFonts w:ascii="仿宋" w:eastAsia="仿宋" w:hAnsi="仿宋" w:cs="仿宋" w:hint="eastAsia"/>
          <w:b/>
          <w:szCs w:val="24"/>
        </w:rPr>
        <w:t>六、项目服务期</w:t>
      </w:r>
    </w:p>
    <w:p w:rsidR="0013405C" w:rsidRDefault="0013405C" w:rsidP="0013405C">
      <w:pPr>
        <w:pStyle w:val="2"/>
        <w:spacing w:line="480" w:lineRule="auto"/>
        <w:ind w:leftChars="0" w:left="0" w:firstLine="480"/>
        <w:rPr>
          <w:rFonts w:ascii="仿宋" w:eastAsia="仿宋" w:hAnsi="仿宋" w:cs="仿宋"/>
          <w:szCs w:val="24"/>
        </w:rPr>
      </w:pPr>
      <w:r>
        <w:rPr>
          <w:rFonts w:ascii="仿宋" w:eastAsia="仿宋" w:hAnsi="仿宋" w:cs="仿宋" w:hint="eastAsia"/>
          <w:szCs w:val="24"/>
        </w:rPr>
        <w:t>本项目服务期为中标后与采购人签订合同，合同生效之日起直至本项目完成验收。</w:t>
      </w:r>
    </w:p>
    <w:p w:rsidR="0013405C" w:rsidRDefault="0013405C" w:rsidP="0013405C">
      <w:pPr>
        <w:pStyle w:val="2"/>
        <w:spacing w:line="480" w:lineRule="auto"/>
        <w:ind w:leftChars="0" w:left="0" w:firstLine="482"/>
        <w:rPr>
          <w:rFonts w:ascii="仿宋" w:eastAsia="仿宋" w:hAnsi="仿宋" w:cs="仿宋"/>
          <w:b/>
          <w:szCs w:val="24"/>
        </w:rPr>
      </w:pPr>
      <w:r>
        <w:rPr>
          <w:rFonts w:ascii="仿宋" w:eastAsia="仿宋" w:hAnsi="仿宋" w:cs="仿宋" w:hint="eastAsia"/>
          <w:b/>
          <w:szCs w:val="24"/>
        </w:rPr>
        <w:t>七、违约处罚</w:t>
      </w:r>
    </w:p>
    <w:p w:rsidR="0013405C" w:rsidRDefault="0013405C" w:rsidP="0013405C">
      <w:pPr>
        <w:pStyle w:val="2"/>
        <w:spacing w:line="480" w:lineRule="auto"/>
        <w:ind w:leftChars="0" w:left="0" w:firstLine="480"/>
        <w:rPr>
          <w:rFonts w:ascii="仿宋" w:eastAsia="仿宋" w:hAnsi="仿宋" w:cs="仿宋"/>
          <w:szCs w:val="24"/>
        </w:rPr>
        <w:sectPr w:rsidR="0013405C">
          <w:pgSz w:w="11906" w:h="16838"/>
          <w:pgMar w:top="1440" w:right="1800" w:bottom="1440" w:left="1800" w:header="851" w:footer="992" w:gutter="0"/>
          <w:cols w:space="720"/>
          <w:docGrid w:type="lines" w:linePitch="312"/>
        </w:sectPr>
      </w:pPr>
      <w:r>
        <w:rPr>
          <w:rFonts w:ascii="仿宋" w:eastAsia="仿宋" w:hAnsi="仿宋" w:cs="仿宋" w:hint="eastAsia"/>
          <w:szCs w:val="24"/>
        </w:rPr>
        <w:t>投标人中标后未能按采购需求履行义务的，可能被列入不良记录名单，投标人今后参与</w:t>
      </w:r>
      <w:proofErr w:type="gramStart"/>
      <w:r>
        <w:rPr>
          <w:rFonts w:ascii="仿宋" w:eastAsia="仿宋" w:hAnsi="仿宋" w:cs="仿宋" w:hint="eastAsia"/>
          <w:szCs w:val="24"/>
        </w:rPr>
        <w:t>同类政府</w:t>
      </w:r>
      <w:proofErr w:type="gramEnd"/>
      <w:r>
        <w:rPr>
          <w:rFonts w:ascii="仿宋" w:eastAsia="仿宋" w:hAnsi="仿宋" w:cs="仿宋" w:hint="eastAsia"/>
          <w:szCs w:val="24"/>
        </w:rPr>
        <w:t>采购项目的机会可能会受到影响。</w:t>
      </w:r>
    </w:p>
    <w:p w:rsidR="0013405C" w:rsidRDefault="0013405C" w:rsidP="0013405C">
      <w:pPr>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第四包：</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一、项目概况</w:t>
      </w:r>
    </w:p>
    <w:p w:rsidR="0013405C" w:rsidRDefault="0013405C" w:rsidP="0013405C">
      <w:pPr>
        <w:spacing w:line="360" w:lineRule="auto"/>
        <w:ind w:firstLineChars="200" w:firstLine="480"/>
        <w:rPr>
          <w:rFonts w:ascii="仿宋" w:eastAsia="仿宋" w:hAnsi="仿宋" w:cs="仿宋"/>
          <w:b/>
          <w:sz w:val="24"/>
        </w:rPr>
      </w:pPr>
      <w:r>
        <w:rPr>
          <w:rFonts w:ascii="仿宋" w:eastAsia="仿宋" w:hAnsi="仿宋" w:cs="仿宋" w:hint="eastAsia"/>
          <w:sz w:val="24"/>
        </w:rPr>
        <w:t>北京市卫生健康委员会以无烟环境建设为主题，以贯彻落实《北京市控制吸烟条例》为契机，拟利用5-7月份广告宣传季面向全市大规模开展主题宣传，力争通过宣传提升市民控烟意识，减少吸烟的危害。</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二、服务需求：</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投标人需提供以下服务：</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（一）宣传方案的组织：通过首都校园媒体和首都商</w:t>
      </w:r>
      <w:proofErr w:type="gramStart"/>
      <w:r>
        <w:rPr>
          <w:rFonts w:ascii="仿宋" w:eastAsia="仿宋" w:hAnsi="仿宋" w:cs="仿宋" w:hint="eastAsia"/>
          <w:color w:val="000000"/>
          <w:sz w:val="24"/>
        </w:rPr>
        <w:t>圈媒体</w:t>
      </w:r>
      <w:proofErr w:type="gramEnd"/>
      <w:r>
        <w:rPr>
          <w:rFonts w:ascii="仿宋" w:eastAsia="仿宋" w:hAnsi="仿宋" w:cs="仿宋" w:hint="eastAsia"/>
          <w:color w:val="000000"/>
          <w:sz w:val="24"/>
        </w:rPr>
        <w:t>宣传控烟公益广告内容，包括广告的标语、设计、制作及布置，根据宣传需求制定合理投放方案,广告内容需符合</w:t>
      </w:r>
      <w:r>
        <w:rPr>
          <w:rFonts w:ascii="仿宋" w:eastAsia="仿宋" w:hAnsi="仿宋" w:cs="仿宋" w:hint="eastAsia"/>
          <w:sz w:val="24"/>
        </w:rPr>
        <w:t>《北京市控制吸烟条例》的规定</w:t>
      </w:r>
      <w:r>
        <w:rPr>
          <w:rFonts w:ascii="仿宋" w:eastAsia="仿宋" w:hAnsi="仿宋" w:cs="仿宋" w:hint="eastAsia"/>
          <w:color w:val="000000"/>
          <w:sz w:val="24"/>
        </w:rPr>
        <w:t>。</w:t>
      </w:r>
    </w:p>
    <w:p w:rsidR="0013405C" w:rsidRDefault="0013405C" w:rsidP="0013405C">
      <w:pPr>
        <w:spacing w:before="120" w:line="360" w:lineRule="auto"/>
        <w:ind w:firstLineChars="200" w:firstLine="480"/>
        <w:jc w:val="left"/>
        <w:textAlignment w:val="baseline"/>
        <w:rPr>
          <w:rFonts w:ascii="仿宋" w:eastAsia="仿宋" w:hAnsi="仿宋" w:cs="仿宋"/>
          <w:color w:val="000000"/>
          <w:sz w:val="24"/>
        </w:rPr>
      </w:pPr>
      <w:r>
        <w:rPr>
          <w:rFonts w:ascii="仿宋" w:eastAsia="仿宋" w:hAnsi="仿宋" w:cs="仿宋" w:hint="eastAsia"/>
          <w:color w:val="000000"/>
          <w:sz w:val="24"/>
        </w:rPr>
        <w:t>（二）广告制作及上刊：投标人需根据合理的技术规范，进行本项目广告的制作并及时发布。</w:t>
      </w:r>
      <w:r>
        <w:rPr>
          <w:rFonts w:ascii="仿宋" w:eastAsia="仿宋" w:hAnsi="仿宋" w:cs="仿宋" w:hint="eastAsia"/>
          <w:sz w:val="24"/>
        </w:rPr>
        <w:t>投标公司根据需求，全面负责广告投放期间的创意设计及制作工作；需在广告正式投放前，向采购人提供设计方案和设计稿，根据采购人的意见修改并经采购人确认后方能发布最终投放广告。质量好，耐用性及耐腐蚀性较强。</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（三）广告设计：投标人需具备优秀的广告设计技术团队，能设计出具有独具创意、富有特色的广告宣传画面。所提供的设计文件包括但不限于海报、音视频内容应享有自主知识产权、不得侵犯第三方知识产权。</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（四）安全保障：投标人需有明确的安全保障制度和措施，保障户外广告及服务团队的安全。</w:t>
      </w:r>
    </w:p>
    <w:p w:rsidR="0013405C" w:rsidRDefault="0013405C" w:rsidP="0013405C">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（五）广告安装方案安装工艺娴熟、更新周期紧凑、有充足的备品备件</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color w:val="000000"/>
          <w:sz w:val="24"/>
        </w:rPr>
        <w:t>（六）广告维护包括但不限于巡查巡视制度、调试及维护方案、突发紧急情况应对方案。</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三、具体要求</w:t>
      </w:r>
    </w:p>
    <w:p w:rsidR="0013405C" w:rsidRDefault="0013405C" w:rsidP="0013405C">
      <w:pPr>
        <w:spacing w:before="120" w:line="360" w:lineRule="auto"/>
        <w:ind w:firstLineChars="200" w:firstLine="480"/>
        <w:rPr>
          <w:rFonts w:ascii="仿宋" w:eastAsia="仿宋" w:hAnsi="仿宋" w:cs="仿宋"/>
          <w:sz w:val="24"/>
        </w:rPr>
      </w:pPr>
      <w:r>
        <w:rPr>
          <w:rFonts w:ascii="仿宋" w:eastAsia="仿宋" w:hAnsi="仿宋" w:cs="仿宋" w:hint="eastAsia"/>
          <w:sz w:val="24"/>
        </w:rPr>
        <w:t>（一）宣传期限：</w:t>
      </w:r>
    </w:p>
    <w:p w:rsidR="0013405C" w:rsidRDefault="0013405C" w:rsidP="0013405C">
      <w:pPr>
        <w:spacing w:before="120" w:line="360" w:lineRule="auto"/>
        <w:ind w:firstLineChars="200" w:firstLine="480"/>
        <w:rPr>
          <w:rFonts w:ascii="仿宋" w:eastAsia="仿宋" w:hAnsi="仿宋" w:cs="仿宋"/>
          <w:sz w:val="24"/>
        </w:rPr>
      </w:pPr>
      <w:r>
        <w:rPr>
          <w:rFonts w:ascii="仿宋" w:eastAsia="仿宋" w:hAnsi="仿宋" w:cs="仿宋" w:hint="eastAsia"/>
          <w:sz w:val="24"/>
        </w:rPr>
        <w:t>2024年5月29日-2024年7月28日，共计2个月（以实际上</w:t>
      </w:r>
      <w:proofErr w:type="gramStart"/>
      <w:r>
        <w:rPr>
          <w:rFonts w:ascii="仿宋" w:eastAsia="仿宋" w:hAnsi="仿宋" w:cs="仿宋" w:hint="eastAsia"/>
          <w:sz w:val="24"/>
        </w:rPr>
        <w:t>刊时间</w:t>
      </w:r>
      <w:proofErr w:type="gramEnd"/>
      <w:r>
        <w:rPr>
          <w:rFonts w:ascii="仿宋" w:eastAsia="仿宋" w:hAnsi="仿宋" w:cs="仿宋" w:hint="eastAsia"/>
          <w:sz w:val="24"/>
        </w:rPr>
        <w:t>为准）</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（二）投放数量：</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 xml:space="preserve"> 首都校园媒体：首都校园灯箱和校园食堂电子</w:t>
      </w:r>
      <w:proofErr w:type="gramStart"/>
      <w:r>
        <w:rPr>
          <w:rFonts w:ascii="仿宋" w:eastAsia="仿宋" w:hAnsi="仿宋" w:cs="仿宋" w:hint="eastAsia"/>
          <w:sz w:val="24"/>
        </w:rPr>
        <w:t>屏发布</w:t>
      </w:r>
      <w:proofErr w:type="gramEnd"/>
      <w:r>
        <w:rPr>
          <w:rFonts w:ascii="仿宋" w:eastAsia="仿宋" w:hAnsi="仿宋" w:cs="仿宋" w:hint="eastAsia"/>
          <w:sz w:val="24"/>
        </w:rPr>
        <w:t>总量不少于160块，（第1个月首都校园灯箱总量应不少于60块，校园食堂电子屏不少于30块，第2个月首都校园灯箱媒体投放总量应不少于40块，校园食堂电子屏不少于30块）</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lastRenderedPageBreak/>
        <w:t>首都热门商圈媒体：LED大屏不少于20块。第1个月首都商圈LED大屏不少于12块，第2个月首都商圈LED大屏不少于8块。）</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（三）媒体规格：</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首都校园灯箱：灯箱尺寸261cm*134cm，以海报形式全天24h展示；</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首都校园滚动灯箱：200cm*150cm，以海报形式滚动展示，频次15s/500次/天；</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首都校园食堂电子屏：200cm*93cm，以海报或视频形式进行展示，频次15S/500次/天；</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首都商圈LED大屏：以海报或视频形式进行展示，频次15S/120次/天。</w:t>
      </w:r>
    </w:p>
    <w:p w:rsidR="0013405C" w:rsidRDefault="0013405C" w:rsidP="0013405C">
      <w:pPr>
        <w:spacing w:line="360" w:lineRule="auto"/>
        <w:ind w:firstLine="480"/>
        <w:rPr>
          <w:rFonts w:ascii="仿宋" w:eastAsia="仿宋" w:hAnsi="仿宋" w:cs="仿宋"/>
          <w:sz w:val="24"/>
        </w:rPr>
      </w:pPr>
      <w:r>
        <w:rPr>
          <w:rFonts w:ascii="仿宋" w:eastAsia="仿宋" w:hAnsi="仿宋" w:cs="仿宋" w:hint="eastAsia"/>
          <w:sz w:val="24"/>
        </w:rPr>
        <w:t>（四）发布位置：</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sz w:val="24"/>
        </w:rPr>
        <w:t>首都校园灯箱需要涵盖985、211高校、普通高等院校以及专科高等院校，需要覆盖不少于50所首都高校。首都商圈LED大屏需要覆盖首都重点商圈，需要覆盖合生汇、大悦城、万达广场、天街、</w:t>
      </w:r>
      <w:proofErr w:type="gramStart"/>
      <w:r>
        <w:rPr>
          <w:rFonts w:ascii="仿宋" w:eastAsia="仿宋" w:hAnsi="仿宋" w:cs="仿宋" w:hint="eastAsia"/>
          <w:sz w:val="24"/>
        </w:rPr>
        <w:t>凯</w:t>
      </w:r>
      <w:proofErr w:type="gramEnd"/>
      <w:r>
        <w:rPr>
          <w:rFonts w:ascii="仿宋" w:eastAsia="仿宋" w:hAnsi="仿宋" w:cs="仿宋" w:hint="eastAsia"/>
          <w:sz w:val="24"/>
        </w:rPr>
        <w:t>德MALL、</w:t>
      </w:r>
      <w:proofErr w:type="gramStart"/>
      <w:r>
        <w:rPr>
          <w:rFonts w:ascii="仿宋" w:eastAsia="仿宋" w:hAnsi="仿宋" w:cs="仿宋" w:hint="eastAsia"/>
          <w:sz w:val="24"/>
        </w:rPr>
        <w:t>荟聚等</w:t>
      </w:r>
      <w:proofErr w:type="gramEnd"/>
      <w:r>
        <w:rPr>
          <w:rFonts w:ascii="仿宋" w:eastAsia="仿宋" w:hAnsi="仿宋" w:cs="仿宋" w:hint="eastAsia"/>
          <w:sz w:val="24"/>
        </w:rPr>
        <w:t>重点商圈，需要覆盖不少于12个重点商圈，需要根据采购</w:t>
      </w:r>
      <w:proofErr w:type="gramStart"/>
      <w:r>
        <w:rPr>
          <w:rFonts w:ascii="仿宋" w:eastAsia="仿宋" w:hAnsi="仿宋" w:cs="仿宋" w:hint="eastAsia"/>
          <w:sz w:val="24"/>
        </w:rPr>
        <w:t>方需求</w:t>
      </w:r>
      <w:proofErr w:type="gramEnd"/>
      <w:r>
        <w:rPr>
          <w:rFonts w:ascii="仿宋" w:eastAsia="仿宋" w:hAnsi="仿宋" w:cs="仿宋" w:hint="eastAsia"/>
          <w:sz w:val="24"/>
        </w:rPr>
        <w:t>调整，重点选择覆盖全市人流集中的</w:t>
      </w:r>
      <w:proofErr w:type="gramStart"/>
      <w:r>
        <w:rPr>
          <w:rFonts w:ascii="仿宋" w:eastAsia="仿宋" w:hAnsi="仿宋" w:cs="仿宋" w:hint="eastAsia"/>
          <w:sz w:val="24"/>
        </w:rPr>
        <w:t>繁华商</w:t>
      </w:r>
      <w:proofErr w:type="gramEnd"/>
      <w:r>
        <w:rPr>
          <w:rFonts w:ascii="仿宋" w:eastAsia="仿宋" w:hAnsi="仿宋" w:cs="仿宋" w:hint="eastAsia"/>
          <w:sz w:val="24"/>
        </w:rPr>
        <w:t>圈和学校。</w:t>
      </w:r>
    </w:p>
    <w:p w:rsidR="0013405C" w:rsidRDefault="0013405C" w:rsidP="0013405C">
      <w:pPr>
        <w:spacing w:line="360" w:lineRule="auto"/>
        <w:ind w:firstLine="480"/>
        <w:rPr>
          <w:rFonts w:ascii="仿宋" w:eastAsia="仿宋" w:hAnsi="仿宋" w:cs="仿宋"/>
          <w:kern w:val="0"/>
          <w:sz w:val="24"/>
        </w:rPr>
      </w:pPr>
      <w:r>
        <w:rPr>
          <w:rFonts w:ascii="仿宋" w:eastAsia="仿宋" w:hAnsi="仿宋" w:cs="仿宋" w:hint="eastAsia"/>
          <w:kern w:val="0"/>
          <w:sz w:val="24"/>
        </w:rPr>
        <w:t>（五）项目团队人员：</w:t>
      </w:r>
    </w:p>
    <w:p w:rsidR="0013405C" w:rsidRDefault="0013405C" w:rsidP="0013405C">
      <w:pPr>
        <w:spacing w:line="360" w:lineRule="auto"/>
        <w:ind w:firstLineChars="200" w:firstLine="480"/>
        <w:rPr>
          <w:rFonts w:ascii="仿宋" w:eastAsia="仿宋" w:hAnsi="仿宋" w:cs="仿宋"/>
          <w:b/>
          <w:sz w:val="24"/>
        </w:rPr>
      </w:pPr>
      <w:r>
        <w:rPr>
          <w:rFonts w:ascii="仿宋" w:eastAsia="仿宋" w:hAnsi="仿宋" w:cs="仿宋" w:hint="eastAsia"/>
          <w:kern w:val="0"/>
          <w:sz w:val="24"/>
        </w:rPr>
        <w:t>项目团队人员数量充足</w:t>
      </w:r>
      <w:r>
        <w:rPr>
          <w:rFonts w:ascii="仿宋" w:eastAsia="仿宋" w:hAnsi="仿宋" w:cs="仿宋" w:hint="eastAsia"/>
          <w:kern w:val="0"/>
          <w:sz w:val="24"/>
          <w:lang w:eastAsia="zh-Hans"/>
        </w:rPr>
        <w:t>并</w:t>
      </w:r>
      <w:r>
        <w:rPr>
          <w:rFonts w:ascii="仿宋" w:eastAsia="仿宋" w:hAnsi="仿宋" w:cs="仿宋" w:hint="eastAsia"/>
          <w:kern w:val="0"/>
          <w:sz w:val="24"/>
        </w:rPr>
        <w:t>达10人以上（不含负责人），项目负责人</w:t>
      </w:r>
      <w:r>
        <w:rPr>
          <w:rFonts w:ascii="仿宋" w:eastAsia="仿宋" w:hAnsi="仿宋" w:cs="仿宋" w:hint="eastAsia"/>
          <w:kern w:val="0"/>
          <w:sz w:val="24"/>
          <w:lang w:eastAsia="zh-Hans"/>
        </w:rPr>
        <w:t>应</w:t>
      </w:r>
      <w:r>
        <w:rPr>
          <w:rFonts w:ascii="仿宋" w:eastAsia="仿宋" w:hAnsi="仿宋" w:cs="仿宋" w:hint="eastAsia"/>
          <w:kern w:val="0"/>
          <w:sz w:val="24"/>
        </w:rPr>
        <w:t>从事相关公益服务项目10年以上。</w:t>
      </w:r>
    </w:p>
    <w:p w:rsidR="0013405C" w:rsidRDefault="0013405C" w:rsidP="0013405C">
      <w:pPr>
        <w:spacing w:line="360" w:lineRule="auto"/>
        <w:ind w:firstLineChars="200" w:firstLine="482"/>
        <w:rPr>
          <w:rFonts w:ascii="仿宋" w:eastAsia="仿宋" w:hAnsi="仿宋" w:cs="仿宋"/>
          <w:sz w:val="24"/>
        </w:rPr>
      </w:pPr>
      <w:r>
        <w:rPr>
          <w:rFonts w:ascii="仿宋" w:eastAsia="仿宋" w:hAnsi="仿宋" w:cs="仿宋" w:hint="eastAsia"/>
          <w:b/>
          <w:sz w:val="24"/>
        </w:rPr>
        <w:t>四、验收标准</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sz w:val="24"/>
        </w:rPr>
        <w:t>中标方须在广告发布周期结束后1个月内，自行提供监测及评估报告，评估报告包括但不限于广告发布监测、</w:t>
      </w:r>
      <w:proofErr w:type="gramStart"/>
      <w:r>
        <w:rPr>
          <w:rFonts w:ascii="仿宋" w:eastAsia="仿宋" w:hAnsi="仿宋" w:cs="仿宋" w:hint="eastAsia"/>
          <w:sz w:val="24"/>
        </w:rPr>
        <w:t>在刊情况</w:t>
      </w:r>
      <w:proofErr w:type="gramEnd"/>
      <w:r>
        <w:rPr>
          <w:rFonts w:ascii="仿宋" w:eastAsia="仿宋" w:hAnsi="仿宋" w:cs="仿宋" w:hint="eastAsia"/>
          <w:sz w:val="24"/>
        </w:rPr>
        <w:t>，受众到达率、受众印象、到达范围、发布后的美誉度等。</w:t>
      </w:r>
    </w:p>
    <w:p w:rsidR="0013405C" w:rsidRDefault="0013405C" w:rsidP="0013405C">
      <w:pPr>
        <w:spacing w:line="360" w:lineRule="auto"/>
        <w:ind w:firstLineChars="200" w:firstLine="482"/>
        <w:rPr>
          <w:rFonts w:ascii="仿宋" w:eastAsia="仿宋" w:hAnsi="仿宋" w:cs="仿宋"/>
          <w:b/>
          <w:sz w:val="24"/>
        </w:rPr>
      </w:pPr>
      <w:r>
        <w:rPr>
          <w:rFonts w:ascii="仿宋" w:eastAsia="仿宋" w:hAnsi="仿宋" w:cs="仿宋" w:hint="eastAsia"/>
          <w:b/>
          <w:sz w:val="24"/>
        </w:rPr>
        <w:t>五、项目服务期</w:t>
      </w:r>
    </w:p>
    <w:p w:rsidR="0013405C" w:rsidRDefault="0013405C" w:rsidP="0013405C">
      <w:pPr>
        <w:spacing w:line="360" w:lineRule="auto"/>
        <w:ind w:firstLineChars="200" w:firstLine="480"/>
        <w:rPr>
          <w:rFonts w:ascii="仿宋" w:eastAsia="仿宋" w:hAnsi="仿宋" w:cs="仿宋"/>
          <w:sz w:val="24"/>
        </w:rPr>
      </w:pPr>
      <w:r>
        <w:rPr>
          <w:rFonts w:ascii="仿宋" w:eastAsia="仿宋" w:hAnsi="仿宋" w:cs="仿宋" w:hint="eastAsia"/>
          <w:sz w:val="24"/>
        </w:rPr>
        <w:t>本项目服务期为中标后与采购人签订合同，合同生效之日起直至本项目完成验收。</w:t>
      </w:r>
    </w:p>
    <w:p w:rsidR="0013405C" w:rsidRDefault="0013405C" w:rsidP="0013405C">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六、违约处罚</w:t>
      </w:r>
    </w:p>
    <w:p w:rsidR="002C5033" w:rsidRPr="002A0F53" w:rsidRDefault="0013405C" w:rsidP="002A0F53">
      <w:pPr>
        <w:spacing w:line="360" w:lineRule="auto"/>
        <w:ind w:firstLineChars="200" w:firstLine="480"/>
        <w:rPr>
          <w:rFonts w:ascii="仿宋" w:eastAsia="仿宋" w:hAnsi="仿宋" w:cs="仿宋"/>
          <w:sz w:val="24"/>
        </w:rPr>
      </w:pPr>
      <w:r w:rsidRPr="002A0F53">
        <w:rPr>
          <w:rFonts w:ascii="仿宋" w:eastAsia="仿宋" w:hAnsi="仿宋" w:cs="仿宋" w:hint="eastAsia"/>
          <w:sz w:val="24"/>
        </w:rPr>
        <w:t>投标人中标后未能按采购需求履行义务的，可能被列入不良记录名单，投标人今后参与</w:t>
      </w:r>
      <w:proofErr w:type="gramStart"/>
      <w:r w:rsidRPr="002A0F53">
        <w:rPr>
          <w:rFonts w:ascii="仿宋" w:eastAsia="仿宋" w:hAnsi="仿宋" w:cs="仿宋" w:hint="eastAsia"/>
          <w:sz w:val="24"/>
        </w:rPr>
        <w:t>同类政府</w:t>
      </w:r>
      <w:proofErr w:type="gramEnd"/>
      <w:r w:rsidRPr="002A0F53">
        <w:rPr>
          <w:rFonts w:ascii="仿宋" w:eastAsia="仿宋" w:hAnsi="仿宋" w:cs="仿宋" w:hint="eastAsia"/>
          <w:sz w:val="24"/>
        </w:rPr>
        <w:t>采购项目的机会可能会受到影响。</w:t>
      </w:r>
    </w:p>
    <w:sectPr w:rsidR="002C5033" w:rsidRPr="002A0F53" w:rsidSect="00832A26">
      <w:pgSz w:w="11906" w:h="16838"/>
      <w:pgMar w:top="1440" w:right="926"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9250B"/>
    <w:multiLevelType w:val="singleLevel"/>
    <w:tmpl w:val="8BE9250B"/>
    <w:lvl w:ilvl="0">
      <w:start w:val="1"/>
      <w:numFmt w:val="decimal"/>
      <w:suff w:val="nothing"/>
      <w:lvlText w:val="%1、"/>
      <w:lvlJc w:val="left"/>
    </w:lvl>
  </w:abstractNum>
  <w:abstractNum w:abstractNumId="1">
    <w:nsid w:val="B7D19E8D"/>
    <w:multiLevelType w:val="singleLevel"/>
    <w:tmpl w:val="B7D19E8D"/>
    <w:lvl w:ilvl="0">
      <w:start w:val="1"/>
      <w:numFmt w:val="decimal"/>
      <w:suff w:val="nothing"/>
      <w:lvlText w:val="%1、"/>
      <w:lvlJc w:val="left"/>
    </w:lvl>
  </w:abstractNum>
  <w:abstractNum w:abstractNumId="2">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num"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num"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num"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num"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num"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num"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num"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num"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
    <w:nsid w:val="62539204"/>
    <w:multiLevelType w:val="singleLevel"/>
    <w:tmpl w:val="62539204"/>
    <w:lvl w:ilvl="0">
      <w:start w:val="1"/>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AA"/>
    <w:rsid w:val="001245AA"/>
    <w:rsid w:val="0013405C"/>
    <w:rsid w:val="002A0F53"/>
    <w:rsid w:val="002C5033"/>
    <w:rsid w:val="00692801"/>
    <w:rsid w:val="00832A26"/>
    <w:rsid w:val="00855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692801"/>
  </w:style>
  <w:style w:type="paragraph" w:styleId="a3">
    <w:name w:val="Body Text"/>
    <w:basedOn w:val="a"/>
    <w:link w:val="Char"/>
    <w:qFormat/>
    <w:rsid w:val="0013405C"/>
    <w:pPr>
      <w:tabs>
        <w:tab w:val="left" w:pos="567"/>
      </w:tabs>
      <w:spacing w:before="120" w:line="22" w:lineRule="atLeast"/>
    </w:pPr>
    <w:rPr>
      <w:rFonts w:ascii="宋体" w:hAnsi="宋体"/>
      <w:sz w:val="24"/>
    </w:rPr>
  </w:style>
  <w:style w:type="character" w:customStyle="1" w:styleId="Char">
    <w:name w:val="正文文本 Char"/>
    <w:basedOn w:val="a0"/>
    <w:link w:val="a3"/>
    <w:qFormat/>
    <w:rsid w:val="0013405C"/>
    <w:rPr>
      <w:rFonts w:ascii="宋体" w:eastAsia="宋体" w:hAnsi="宋体" w:cs="Times New Roman"/>
      <w:sz w:val="24"/>
      <w:szCs w:val="24"/>
    </w:rPr>
  </w:style>
  <w:style w:type="paragraph" w:styleId="a4">
    <w:name w:val="Body Text Indent"/>
    <w:basedOn w:val="a"/>
    <w:link w:val="Char0"/>
    <w:uiPriority w:val="99"/>
    <w:semiHidden/>
    <w:unhideWhenUsed/>
    <w:rsid w:val="0013405C"/>
    <w:pPr>
      <w:spacing w:after="120"/>
      <w:ind w:leftChars="200" w:left="420"/>
    </w:pPr>
  </w:style>
  <w:style w:type="character" w:customStyle="1" w:styleId="Char0">
    <w:name w:val="正文文本缩进 Char"/>
    <w:basedOn w:val="a0"/>
    <w:link w:val="a4"/>
    <w:uiPriority w:val="99"/>
    <w:semiHidden/>
    <w:rsid w:val="0013405C"/>
    <w:rPr>
      <w:rFonts w:ascii="Calibri" w:eastAsia="宋体" w:hAnsi="Calibri" w:cs="Times New Roman"/>
      <w:szCs w:val="24"/>
    </w:rPr>
  </w:style>
  <w:style w:type="paragraph" w:styleId="2">
    <w:name w:val="Body Text First Indent 2"/>
    <w:basedOn w:val="a4"/>
    <w:link w:val="2Char"/>
    <w:qFormat/>
    <w:rsid w:val="0013405C"/>
    <w:pPr>
      <w:spacing w:line="480" w:lineRule="exact"/>
      <w:ind w:firstLineChars="200" w:firstLine="420"/>
    </w:pPr>
    <w:rPr>
      <w:sz w:val="24"/>
      <w:szCs w:val="20"/>
    </w:rPr>
  </w:style>
  <w:style w:type="character" w:customStyle="1" w:styleId="2Char">
    <w:name w:val="正文首行缩进 2 Char"/>
    <w:basedOn w:val="Char0"/>
    <w:link w:val="2"/>
    <w:qFormat/>
    <w:rsid w:val="0013405C"/>
    <w:rPr>
      <w:rFonts w:ascii="Calibri" w:eastAsia="宋体" w:hAnsi="Calibri"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692801"/>
  </w:style>
  <w:style w:type="paragraph" w:styleId="a3">
    <w:name w:val="Body Text"/>
    <w:basedOn w:val="a"/>
    <w:link w:val="Char"/>
    <w:qFormat/>
    <w:rsid w:val="0013405C"/>
    <w:pPr>
      <w:tabs>
        <w:tab w:val="left" w:pos="567"/>
      </w:tabs>
      <w:spacing w:before="120" w:line="22" w:lineRule="atLeast"/>
    </w:pPr>
    <w:rPr>
      <w:rFonts w:ascii="宋体" w:hAnsi="宋体"/>
      <w:sz w:val="24"/>
    </w:rPr>
  </w:style>
  <w:style w:type="character" w:customStyle="1" w:styleId="Char">
    <w:name w:val="正文文本 Char"/>
    <w:basedOn w:val="a0"/>
    <w:link w:val="a3"/>
    <w:qFormat/>
    <w:rsid w:val="0013405C"/>
    <w:rPr>
      <w:rFonts w:ascii="宋体" w:eastAsia="宋体" w:hAnsi="宋体" w:cs="Times New Roman"/>
      <w:sz w:val="24"/>
      <w:szCs w:val="24"/>
    </w:rPr>
  </w:style>
  <w:style w:type="paragraph" w:styleId="a4">
    <w:name w:val="Body Text Indent"/>
    <w:basedOn w:val="a"/>
    <w:link w:val="Char0"/>
    <w:uiPriority w:val="99"/>
    <w:semiHidden/>
    <w:unhideWhenUsed/>
    <w:rsid w:val="0013405C"/>
    <w:pPr>
      <w:spacing w:after="120"/>
      <w:ind w:leftChars="200" w:left="420"/>
    </w:pPr>
  </w:style>
  <w:style w:type="character" w:customStyle="1" w:styleId="Char0">
    <w:name w:val="正文文本缩进 Char"/>
    <w:basedOn w:val="a0"/>
    <w:link w:val="a4"/>
    <w:uiPriority w:val="99"/>
    <w:semiHidden/>
    <w:rsid w:val="0013405C"/>
    <w:rPr>
      <w:rFonts w:ascii="Calibri" w:eastAsia="宋体" w:hAnsi="Calibri" w:cs="Times New Roman"/>
      <w:szCs w:val="24"/>
    </w:rPr>
  </w:style>
  <w:style w:type="paragraph" w:styleId="2">
    <w:name w:val="Body Text First Indent 2"/>
    <w:basedOn w:val="a4"/>
    <w:link w:val="2Char"/>
    <w:qFormat/>
    <w:rsid w:val="0013405C"/>
    <w:pPr>
      <w:spacing w:line="480" w:lineRule="exact"/>
      <w:ind w:firstLineChars="200" w:firstLine="420"/>
    </w:pPr>
    <w:rPr>
      <w:sz w:val="24"/>
      <w:szCs w:val="20"/>
    </w:rPr>
  </w:style>
  <w:style w:type="character" w:customStyle="1" w:styleId="2Char">
    <w:name w:val="正文首行缩进 2 Char"/>
    <w:basedOn w:val="Char0"/>
    <w:link w:val="2"/>
    <w:qFormat/>
    <w:rsid w:val="0013405C"/>
    <w:rPr>
      <w:rFonts w:ascii="Calibri" w:eastAsia="宋体"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8</cp:revision>
  <dcterms:created xsi:type="dcterms:W3CDTF">2025-04-09T08:33:00Z</dcterms:created>
  <dcterms:modified xsi:type="dcterms:W3CDTF">2025-04-14T07:27:00Z</dcterms:modified>
</cp:coreProperties>
</file>