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984146"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全市控烟公益宣传项目</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185E01" w:rsidRPr="00984146" w:rsidRDefault="00984146" w:rsidP="00984146">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全市控烟公益宣传项目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152188" w:rsidRPr="00152188">
        <w:rPr>
          <w:rFonts w:ascii="仿宋" w:eastAsia="仿宋" w:hAnsi="仿宋" w:hint="eastAsia"/>
          <w:sz w:val="28"/>
          <w:szCs w:val="28"/>
        </w:rPr>
        <w:t>202</w:t>
      </w:r>
      <w:r w:rsidR="0007684B">
        <w:rPr>
          <w:rFonts w:ascii="仿宋" w:eastAsia="仿宋" w:hAnsi="仿宋" w:hint="eastAsia"/>
          <w:sz w:val="28"/>
          <w:szCs w:val="28"/>
        </w:rPr>
        <w:t>5</w:t>
      </w:r>
      <w:r w:rsidR="00152188" w:rsidRPr="00152188">
        <w:rPr>
          <w:rFonts w:ascii="仿宋" w:eastAsia="仿宋" w:hAnsi="仿宋" w:hint="eastAsia"/>
          <w:sz w:val="28"/>
          <w:szCs w:val="28"/>
        </w:rPr>
        <w:t>年</w:t>
      </w:r>
      <w:r>
        <w:rPr>
          <w:rFonts w:ascii="仿宋" w:eastAsia="仿宋" w:hAnsi="仿宋" w:hint="eastAsia"/>
          <w:sz w:val="28"/>
          <w:szCs w:val="28"/>
        </w:rPr>
        <w:t>5</w:t>
      </w:r>
      <w:r w:rsidR="00A82729">
        <w:rPr>
          <w:rFonts w:ascii="仿宋" w:eastAsia="仿宋" w:hAnsi="仿宋" w:hint="eastAsia"/>
          <w:sz w:val="28"/>
          <w:szCs w:val="28"/>
        </w:rPr>
        <w:t>月</w:t>
      </w:r>
      <w:r>
        <w:rPr>
          <w:rFonts w:ascii="仿宋" w:eastAsia="仿宋" w:hAnsi="仿宋" w:hint="eastAsia"/>
          <w:sz w:val="28"/>
          <w:szCs w:val="28"/>
        </w:rPr>
        <w:t>7</w:t>
      </w:r>
      <w:r w:rsidR="00A82729">
        <w:rPr>
          <w:rFonts w:ascii="仿宋" w:eastAsia="仿宋" w:hAnsi="仿宋" w:hint="eastAsia"/>
          <w:sz w:val="28"/>
          <w:szCs w:val="28"/>
        </w:rPr>
        <w:t>日</w:t>
      </w:r>
      <w:r>
        <w:rPr>
          <w:rFonts w:ascii="仿宋" w:eastAsia="仿宋" w:hAnsi="仿宋" w:hint="eastAsia"/>
          <w:sz w:val="28"/>
          <w:szCs w:val="28"/>
        </w:rPr>
        <w:t>13</w:t>
      </w:r>
      <w:r w:rsidR="00A82729">
        <w:rPr>
          <w:rFonts w:ascii="仿宋" w:eastAsia="仿宋" w:hAnsi="仿宋" w:hint="eastAsia"/>
          <w:sz w:val="28"/>
          <w:szCs w:val="28"/>
        </w:rPr>
        <w:t>点</w:t>
      </w:r>
      <w:r>
        <w:rPr>
          <w:rFonts w:ascii="仿宋" w:eastAsia="仿宋" w:hAnsi="仿宋" w:hint="eastAsia"/>
          <w:sz w:val="28"/>
          <w:szCs w:val="28"/>
        </w:rPr>
        <w:t>3</w:t>
      </w:r>
      <w:r w:rsidR="00A82729">
        <w:rPr>
          <w:rFonts w:ascii="仿宋" w:eastAsia="仿宋" w:hAnsi="仿宋" w:hint="eastAsia"/>
          <w:sz w:val="28"/>
          <w:szCs w:val="28"/>
        </w:rPr>
        <w:t>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bookmarkStart w:id="2" w:name="_Hlk24379207"/>
    </w:p>
    <w:p w:rsidR="00984146" w:rsidRDefault="00984146" w:rsidP="00984146">
      <w:pPr>
        <w:pStyle w:val="2"/>
        <w:snapToGrid w:val="0"/>
        <w:spacing w:before="0" w:line="540" w:lineRule="exact"/>
        <w:jc w:val="left"/>
        <w:rPr>
          <w:rFonts w:ascii="仿宋_GB2312" w:eastAsia="仿宋_GB2312" w:hAnsi="仿宋_GB2312" w:cs="仿宋_GB2312"/>
          <w:sz w:val="24"/>
          <w:szCs w:val="24"/>
        </w:rPr>
      </w:pPr>
      <w:bookmarkStart w:id="3" w:name="_Toc35393621"/>
      <w:bookmarkStart w:id="4" w:name="_Toc28359002"/>
      <w:bookmarkStart w:id="5" w:name="_Toc35393790"/>
      <w:bookmarkStart w:id="6" w:name="_Toc28359079"/>
      <w:r>
        <w:rPr>
          <w:rFonts w:ascii="仿宋_GB2312" w:eastAsia="仿宋_GB2312" w:hAnsi="仿宋_GB2312" w:cs="仿宋_GB2312" w:hint="eastAsia"/>
          <w:sz w:val="24"/>
          <w:szCs w:val="24"/>
        </w:rPr>
        <w:t>一、项目基本情况</w:t>
      </w:r>
      <w:bookmarkEnd w:id="3"/>
      <w:bookmarkEnd w:id="4"/>
      <w:bookmarkEnd w:id="5"/>
      <w:bookmarkEnd w:id="6"/>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u w:val="single"/>
        </w:rPr>
        <w:t>0701-254106090514</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Pr>
          <w:rFonts w:ascii="仿宋_GB2312" w:eastAsia="仿宋_GB2312" w:hAnsi="仿宋_GB2312" w:cs="仿宋_GB2312" w:hint="eastAsia"/>
          <w:sz w:val="24"/>
          <w:u w:val="single"/>
        </w:rPr>
        <w:t>全市控烟公益宣传项目</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419.46</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42"/>
        <w:gridCol w:w="2389"/>
        <w:gridCol w:w="1970"/>
        <w:gridCol w:w="704"/>
        <w:gridCol w:w="2496"/>
      </w:tblGrid>
      <w:tr w:rsidR="00984146" w:rsidTr="00803037">
        <w:trPr>
          <w:trHeight w:val="746"/>
          <w:jc w:val="center"/>
        </w:trPr>
        <w:tc>
          <w:tcPr>
            <w:tcW w:w="388" w:type="pct"/>
            <w:vAlign w:val="center"/>
          </w:tcPr>
          <w:p w:rsidR="00984146" w:rsidRDefault="00984146" w:rsidP="00803037">
            <w:pPr>
              <w:widowControl/>
              <w:contextualSpacing/>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511" w:type="pct"/>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品目号</w:t>
            </w:r>
          </w:p>
        </w:tc>
        <w:tc>
          <w:tcPr>
            <w:tcW w:w="1296" w:type="pct"/>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标的名称</w:t>
            </w:r>
          </w:p>
        </w:tc>
        <w:tc>
          <w:tcPr>
            <w:tcW w:w="1069" w:type="pct"/>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采购包分品目预算金额（万元）</w:t>
            </w:r>
          </w:p>
        </w:tc>
        <w:tc>
          <w:tcPr>
            <w:tcW w:w="382" w:type="pct"/>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数量</w:t>
            </w:r>
          </w:p>
        </w:tc>
        <w:tc>
          <w:tcPr>
            <w:tcW w:w="1354" w:type="pct"/>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984146" w:rsidTr="00803037">
        <w:trPr>
          <w:trHeight w:val="507"/>
          <w:jc w:val="center"/>
        </w:trPr>
        <w:tc>
          <w:tcPr>
            <w:tcW w:w="388" w:type="pct"/>
            <w:noWrap/>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1</w:t>
            </w:r>
          </w:p>
        </w:tc>
        <w:tc>
          <w:tcPr>
            <w:tcW w:w="511"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1-1</w:t>
            </w:r>
          </w:p>
        </w:tc>
        <w:tc>
          <w:tcPr>
            <w:tcW w:w="1296"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地铁媒体公益宣传</w:t>
            </w:r>
          </w:p>
        </w:tc>
        <w:tc>
          <w:tcPr>
            <w:tcW w:w="1069" w:type="pct"/>
            <w:noWrap/>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119.8</w:t>
            </w:r>
          </w:p>
        </w:tc>
        <w:tc>
          <w:tcPr>
            <w:tcW w:w="382" w:type="pct"/>
            <w:noWrap/>
            <w:vAlign w:val="center"/>
          </w:tcPr>
          <w:p w:rsidR="00984146" w:rsidRDefault="00984146" w:rsidP="00803037">
            <w:pPr>
              <w:widowControl/>
              <w:contextualSpacing/>
              <w:jc w:val="center"/>
              <w:rPr>
                <w:rFonts w:ascii="仿宋" w:eastAsia="仿宋" w:hAnsi="仿宋"/>
                <w:sz w:val="24"/>
              </w:rPr>
            </w:pPr>
            <w:r>
              <w:rPr>
                <w:rFonts w:ascii="仿宋" w:eastAsia="仿宋" w:hAnsi="仿宋" w:hint="eastAsia"/>
                <w:sz w:val="24"/>
              </w:rPr>
              <w:t>1项</w:t>
            </w:r>
          </w:p>
        </w:tc>
        <w:tc>
          <w:tcPr>
            <w:tcW w:w="1354" w:type="pct"/>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kern w:val="0"/>
                <w:sz w:val="24"/>
              </w:rPr>
              <w:t>详见第五章采购需求</w:t>
            </w:r>
          </w:p>
        </w:tc>
      </w:tr>
      <w:tr w:rsidR="00984146" w:rsidTr="00803037">
        <w:trPr>
          <w:trHeight w:val="507"/>
          <w:jc w:val="center"/>
        </w:trPr>
        <w:tc>
          <w:tcPr>
            <w:tcW w:w="388" w:type="pct"/>
            <w:noWrap/>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2</w:t>
            </w:r>
          </w:p>
        </w:tc>
        <w:tc>
          <w:tcPr>
            <w:tcW w:w="511"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2-1</w:t>
            </w:r>
          </w:p>
        </w:tc>
        <w:tc>
          <w:tcPr>
            <w:tcW w:w="1296"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公交候车亭公益宣传</w:t>
            </w:r>
          </w:p>
        </w:tc>
        <w:tc>
          <w:tcPr>
            <w:tcW w:w="1069" w:type="pct"/>
            <w:noWrap/>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119.8</w:t>
            </w:r>
          </w:p>
        </w:tc>
        <w:tc>
          <w:tcPr>
            <w:tcW w:w="382" w:type="pct"/>
            <w:noWrap/>
            <w:vAlign w:val="center"/>
          </w:tcPr>
          <w:p w:rsidR="00984146" w:rsidRDefault="00984146" w:rsidP="00803037">
            <w:pPr>
              <w:widowControl/>
              <w:contextualSpacing/>
              <w:jc w:val="center"/>
              <w:rPr>
                <w:rFonts w:ascii="仿宋" w:eastAsia="仿宋" w:hAnsi="仿宋"/>
                <w:sz w:val="24"/>
              </w:rPr>
            </w:pPr>
            <w:r>
              <w:rPr>
                <w:rFonts w:ascii="仿宋" w:eastAsia="仿宋" w:hAnsi="仿宋" w:hint="eastAsia"/>
                <w:sz w:val="24"/>
              </w:rPr>
              <w:t>1项</w:t>
            </w:r>
          </w:p>
        </w:tc>
        <w:tc>
          <w:tcPr>
            <w:tcW w:w="1354" w:type="pct"/>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kern w:val="0"/>
                <w:sz w:val="24"/>
              </w:rPr>
              <w:t>详见第五章采购需求</w:t>
            </w:r>
          </w:p>
        </w:tc>
      </w:tr>
      <w:tr w:rsidR="00984146" w:rsidTr="00803037">
        <w:trPr>
          <w:trHeight w:val="507"/>
          <w:jc w:val="center"/>
        </w:trPr>
        <w:tc>
          <w:tcPr>
            <w:tcW w:w="388" w:type="pct"/>
            <w:noWrap/>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3</w:t>
            </w:r>
          </w:p>
        </w:tc>
        <w:tc>
          <w:tcPr>
            <w:tcW w:w="511"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3-1</w:t>
            </w:r>
          </w:p>
        </w:tc>
        <w:tc>
          <w:tcPr>
            <w:tcW w:w="1296"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终端设备公益宣传</w:t>
            </w:r>
          </w:p>
        </w:tc>
        <w:tc>
          <w:tcPr>
            <w:tcW w:w="1069" w:type="pct"/>
            <w:noWrap/>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120</w:t>
            </w:r>
          </w:p>
        </w:tc>
        <w:tc>
          <w:tcPr>
            <w:tcW w:w="382" w:type="pct"/>
            <w:noWrap/>
            <w:vAlign w:val="center"/>
          </w:tcPr>
          <w:p w:rsidR="00984146" w:rsidRDefault="00984146" w:rsidP="00803037">
            <w:pPr>
              <w:widowControl/>
              <w:contextualSpacing/>
              <w:jc w:val="center"/>
              <w:rPr>
                <w:rFonts w:ascii="仿宋" w:eastAsia="仿宋" w:hAnsi="仿宋"/>
                <w:sz w:val="24"/>
              </w:rPr>
            </w:pPr>
            <w:r>
              <w:rPr>
                <w:rFonts w:ascii="仿宋" w:eastAsia="仿宋" w:hAnsi="仿宋" w:hint="eastAsia"/>
                <w:sz w:val="24"/>
              </w:rPr>
              <w:t>1项</w:t>
            </w:r>
          </w:p>
        </w:tc>
        <w:tc>
          <w:tcPr>
            <w:tcW w:w="1354" w:type="pct"/>
            <w:vAlign w:val="center"/>
          </w:tcPr>
          <w:p w:rsidR="00984146" w:rsidRDefault="00984146" w:rsidP="00803037">
            <w:pPr>
              <w:widowControl/>
              <w:contextualSpacing/>
              <w:jc w:val="center"/>
              <w:rPr>
                <w:rFonts w:ascii="仿宋" w:eastAsia="仿宋" w:hAnsi="仿宋"/>
                <w:sz w:val="24"/>
              </w:rPr>
            </w:pPr>
            <w:r>
              <w:rPr>
                <w:rFonts w:ascii="仿宋" w:eastAsia="仿宋" w:hAnsi="仿宋" w:cs="宋体"/>
                <w:kern w:val="0"/>
                <w:sz w:val="24"/>
              </w:rPr>
              <w:t>详见第五章采购需求</w:t>
            </w:r>
          </w:p>
        </w:tc>
      </w:tr>
      <w:tr w:rsidR="00984146" w:rsidTr="00803037">
        <w:trPr>
          <w:trHeight w:val="507"/>
          <w:jc w:val="center"/>
        </w:trPr>
        <w:tc>
          <w:tcPr>
            <w:tcW w:w="388" w:type="pct"/>
            <w:noWrap/>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4</w:t>
            </w:r>
          </w:p>
        </w:tc>
        <w:tc>
          <w:tcPr>
            <w:tcW w:w="511"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4-1</w:t>
            </w:r>
          </w:p>
        </w:tc>
        <w:tc>
          <w:tcPr>
            <w:tcW w:w="1296" w:type="pct"/>
            <w:vAlign w:val="center"/>
          </w:tcPr>
          <w:p w:rsidR="00984146" w:rsidRDefault="00984146" w:rsidP="00803037">
            <w:pPr>
              <w:contextualSpacing/>
              <w:jc w:val="center"/>
              <w:rPr>
                <w:rFonts w:ascii="仿宋" w:eastAsia="仿宋" w:hAnsi="仿宋"/>
                <w:sz w:val="24"/>
              </w:rPr>
            </w:pPr>
            <w:r>
              <w:rPr>
                <w:rFonts w:ascii="仿宋" w:eastAsia="仿宋" w:hAnsi="仿宋" w:hint="eastAsia"/>
                <w:sz w:val="24"/>
              </w:rPr>
              <w:t>高校及商</w:t>
            </w:r>
            <w:proofErr w:type="gramStart"/>
            <w:r>
              <w:rPr>
                <w:rFonts w:ascii="仿宋" w:eastAsia="仿宋" w:hAnsi="仿宋" w:hint="eastAsia"/>
                <w:sz w:val="24"/>
              </w:rPr>
              <w:t>圈电子</w:t>
            </w:r>
            <w:proofErr w:type="gramEnd"/>
            <w:r>
              <w:rPr>
                <w:rFonts w:ascii="仿宋" w:eastAsia="仿宋" w:hAnsi="仿宋" w:hint="eastAsia"/>
                <w:sz w:val="24"/>
              </w:rPr>
              <w:t>屏公益宣传</w:t>
            </w:r>
          </w:p>
        </w:tc>
        <w:tc>
          <w:tcPr>
            <w:tcW w:w="1069" w:type="pct"/>
            <w:noWrap/>
            <w:vAlign w:val="center"/>
          </w:tcPr>
          <w:p w:rsidR="00984146" w:rsidRDefault="00984146" w:rsidP="00803037">
            <w:pPr>
              <w:widowControl/>
              <w:contextualSpacing/>
              <w:jc w:val="center"/>
              <w:rPr>
                <w:rFonts w:ascii="仿宋" w:eastAsia="仿宋" w:hAnsi="仿宋" w:cs="宋体"/>
                <w:kern w:val="0"/>
                <w:sz w:val="24"/>
              </w:rPr>
            </w:pPr>
            <w:r>
              <w:rPr>
                <w:rFonts w:ascii="仿宋" w:eastAsia="仿宋" w:hAnsi="仿宋" w:cs="宋体" w:hint="eastAsia"/>
                <w:kern w:val="0"/>
                <w:sz w:val="24"/>
              </w:rPr>
              <w:t>59.86</w:t>
            </w:r>
          </w:p>
        </w:tc>
        <w:tc>
          <w:tcPr>
            <w:tcW w:w="382" w:type="pct"/>
            <w:noWrap/>
            <w:vAlign w:val="center"/>
          </w:tcPr>
          <w:p w:rsidR="00984146" w:rsidRDefault="00984146" w:rsidP="00803037">
            <w:pPr>
              <w:widowControl/>
              <w:contextualSpacing/>
              <w:jc w:val="center"/>
              <w:rPr>
                <w:rFonts w:ascii="仿宋" w:eastAsia="仿宋" w:hAnsi="仿宋"/>
                <w:sz w:val="24"/>
              </w:rPr>
            </w:pPr>
            <w:r>
              <w:rPr>
                <w:rFonts w:ascii="仿宋" w:eastAsia="仿宋" w:hAnsi="仿宋" w:hint="eastAsia"/>
                <w:sz w:val="24"/>
              </w:rPr>
              <w:t>1项</w:t>
            </w:r>
          </w:p>
        </w:tc>
        <w:tc>
          <w:tcPr>
            <w:tcW w:w="1354" w:type="pct"/>
            <w:vAlign w:val="center"/>
          </w:tcPr>
          <w:p w:rsidR="00984146" w:rsidRDefault="00984146" w:rsidP="00803037">
            <w:pPr>
              <w:widowControl/>
              <w:contextualSpacing/>
              <w:jc w:val="center"/>
              <w:rPr>
                <w:rFonts w:ascii="仿宋" w:eastAsia="仿宋" w:hAnsi="仿宋"/>
                <w:sz w:val="24"/>
              </w:rPr>
            </w:pPr>
            <w:r>
              <w:rPr>
                <w:rFonts w:ascii="仿宋" w:eastAsia="仿宋" w:hAnsi="仿宋" w:cs="宋体"/>
                <w:kern w:val="0"/>
                <w:sz w:val="24"/>
              </w:rPr>
              <w:t>详见第五章采购需求</w:t>
            </w:r>
          </w:p>
        </w:tc>
      </w:tr>
    </w:tbl>
    <w:p w:rsidR="00984146" w:rsidRDefault="00984146" w:rsidP="00984146">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984146" w:rsidRDefault="00984146" w:rsidP="00984146">
      <w:pPr>
        <w:pStyle w:val="2"/>
        <w:snapToGrid w:val="0"/>
        <w:spacing w:before="0" w:line="540" w:lineRule="exact"/>
        <w:jc w:val="left"/>
        <w:rPr>
          <w:rFonts w:ascii="仿宋_GB2312" w:eastAsia="仿宋_GB2312" w:hAnsi="仿宋_GB2312" w:cs="仿宋_GB2312"/>
          <w:sz w:val="24"/>
          <w:szCs w:val="24"/>
        </w:rPr>
      </w:pPr>
      <w:bookmarkStart w:id="7" w:name="_Toc28359003"/>
      <w:bookmarkStart w:id="8" w:name="_Toc35393622"/>
      <w:bookmarkStart w:id="9" w:name="_Toc28359080"/>
      <w:bookmarkStart w:id="10" w:name="_Toc35393791"/>
      <w:r>
        <w:rPr>
          <w:rFonts w:ascii="仿宋_GB2312" w:eastAsia="仿宋_GB2312" w:hAnsi="仿宋_GB2312" w:cs="仿宋_GB2312" w:hint="eastAsia"/>
          <w:sz w:val="24"/>
          <w:szCs w:val="24"/>
        </w:rPr>
        <w:t>二、申请人的资格要求（须同时满足）</w:t>
      </w:r>
      <w:bookmarkEnd w:id="7"/>
      <w:bookmarkEnd w:id="8"/>
      <w:bookmarkEnd w:id="9"/>
      <w:bookmarkEnd w:id="10"/>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984146" w:rsidRDefault="00984146" w:rsidP="00984146">
      <w:pPr>
        <w:snapToGrid w:val="0"/>
        <w:spacing w:line="540" w:lineRule="exact"/>
        <w:ind w:firstLineChars="200" w:firstLine="480"/>
        <w:rPr>
          <w:rFonts w:ascii="仿宋_GB2312" w:eastAsia="仿宋_GB2312" w:hAnsi="仿宋_GB2312" w:cs="仿宋_GB2312"/>
          <w:sz w:val="24"/>
        </w:rPr>
      </w:pPr>
      <w:bookmarkStart w:id="11" w:name="_Toc28359081"/>
      <w:bookmarkStart w:id="12" w:name="_Toc28359004"/>
      <w:r>
        <w:rPr>
          <w:rFonts w:ascii="仿宋_GB2312" w:eastAsia="仿宋_GB2312" w:hAnsi="仿宋_GB2312" w:cs="仿宋_GB2312" w:hint="eastAsia"/>
          <w:sz w:val="24"/>
        </w:rPr>
        <w:t>2.落实政府采购政策需满足的资格要求：</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984146" w:rsidRDefault="00984146" w:rsidP="00984146">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984146" w:rsidRDefault="00984146" w:rsidP="0098414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984146" w:rsidRDefault="00984146" w:rsidP="0098414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984146" w:rsidRDefault="00984146" w:rsidP="0098414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984146" w:rsidRDefault="00984146" w:rsidP="0098414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w:t>
      </w:r>
    </w:p>
    <w:p w:rsidR="00984146" w:rsidRDefault="00984146" w:rsidP="00984146">
      <w:pPr>
        <w:pStyle w:val="2"/>
        <w:widowControl/>
        <w:snapToGrid w:val="0"/>
        <w:spacing w:before="0" w:line="540" w:lineRule="exact"/>
        <w:jc w:val="left"/>
        <w:rPr>
          <w:rFonts w:ascii="仿宋_GB2312" w:eastAsia="仿宋_GB2312" w:hAnsi="仿宋_GB2312" w:cs="仿宋_GB2312"/>
          <w:sz w:val="24"/>
          <w:szCs w:val="24"/>
        </w:rPr>
      </w:pPr>
      <w:bookmarkStart w:id="13" w:name="_Toc35393792"/>
      <w:bookmarkStart w:id="14" w:name="_Toc35393623"/>
      <w:bookmarkEnd w:id="11"/>
      <w:bookmarkEnd w:id="12"/>
      <w:r>
        <w:rPr>
          <w:rFonts w:ascii="仿宋_GB2312" w:eastAsia="仿宋_GB2312" w:hAnsi="仿宋_GB2312" w:cs="仿宋_GB2312" w:hint="eastAsia"/>
          <w:sz w:val="24"/>
          <w:szCs w:val="24"/>
        </w:rPr>
        <w:t>三、获取招标文件</w:t>
      </w:r>
      <w:bookmarkEnd w:id="13"/>
      <w:bookmarkEnd w:id="14"/>
    </w:p>
    <w:p w:rsidR="00984146" w:rsidRDefault="00984146" w:rsidP="0098414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w:t>
      </w:r>
      <w:r w:rsidRPr="001E6C07">
        <w:rPr>
          <w:rFonts w:ascii="仿宋_GB2312" w:eastAsia="仿宋_GB2312" w:hAnsi="仿宋_GB2312" w:cs="仿宋_GB2312" w:hint="eastAsia"/>
          <w:sz w:val="24"/>
          <w:lang w:bidi="ar"/>
        </w:rPr>
        <w:t>4月14日</w:t>
      </w:r>
      <w:r>
        <w:rPr>
          <w:rFonts w:ascii="仿宋_GB2312" w:eastAsia="仿宋_GB2312" w:hAnsi="仿宋_GB2312" w:cs="仿宋_GB2312" w:hint="eastAsia"/>
          <w:sz w:val="24"/>
          <w:lang w:bidi="ar"/>
        </w:rPr>
        <w:t>至2025年</w:t>
      </w:r>
      <w:r w:rsidRPr="001E6C07">
        <w:rPr>
          <w:rFonts w:ascii="仿宋_GB2312" w:eastAsia="仿宋_GB2312" w:hAnsi="仿宋_GB2312" w:cs="仿宋_GB2312" w:hint="eastAsia"/>
          <w:sz w:val="24"/>
          <w:lang w:bidi="ar"/>
        </w:rPr>
        <w:t>4月21日</w:t>
      </w:r>
      <w:r>
        <w:rPr>
          <w:rFonts w:ascii="仿宋_GB2312" w:eastAsia="仿宋_GB2312" w:hAnsi="仿宋_GB2312" w:cs="仿宋_GB2312" w:hint="eastAsia"/>
          <w:sz w:val="24"/>
          <w:lang w:bidi="ar"/>
        </w:rPr>
        <w:t>，每天上午9:00至11:30，下午13：00至17:00（北京时间，法定节假日除外）。</w:t>
      </w:r>
    </w:p>
    <w:p w:rsidR="00984146" w:rsidRDefault="00984146" w:rsidP="00984146">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984146" w:rsidRDefault="00984146" w:rsidP="00984146">
      <w:pPr>
        <w:pStyle w:val="2"/>
        <w:widowControl/>
        <w:snapToGrid w:val="0"/>
        <w:spacing w:before="0" w:line="540" w:lineRule="exact"/>
        <w:jc w:val="left"/>
        <w:rPr>
          <w:rFonts w:ascii="仿宋_GB2312" w:eastAsia="仿宋_GB2312" w:hAnsi="仿宋_GB2312" w:cs="仿宋_GB2312"/>
          <w:sz w:val="24"/>
          <w:szCs w:val="24"/>
        </w:rPr>
      </w:pPr>
      <w:bookmarkStart w:id="15" w:name="_Toc28359005"/>
      <w:bookmarkStart w:id="16" w:name="_Toc28359082"/>
      <w:bookmarkStart w:id="17" w:name="_Toc35393793"/>
      <w:bookmarkStart w:id="18" w:name="_Toc35393624"/>
      <w:r>
        <w:rPr>
          <w:rFonts w:ascii="仿宋_GB2312" w:eastAsia="仿宋_GB2312" w:hAnsi="仿宋_GB2312" w:cs="仿宋_GB2312" w:hint="eastAsia"/>
          <w:sz w:val="24"/>
          <w:szCs w:val="24"/>
        </w:rPr>
        <w:t>四、提交投标文件</w:t>
      </w:r>
      <w:bookmarkEnd w:id="15"/>
      <w:bookmarkEnd w:id="16"/>
      <w:r>
        <w:rPr>
          <w:rFonts w:ascii="仿宋_GB2312" w:eastAsia="仿宋_GB2312" w:hAnsi="仿宋_GB2312" w:cs="仿宋_GB2312" w:hint="eastAsia"/>
          <w:sz w:val="24"/>
          <w:szCs w:val="24"/>
        </w:rPr>
        <w:t>截止时间、开标时间和地点</w:t>
      </w:r>
      <w:bookmarkEnd w:id="17"/>
      <w:bookmarkEnd w:id="18"/>
    </w:p>
    <w:p w:rsidR="00984146" w:rsidRDefault="00984146" w:rsidP="0098414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w:t>
      </w:r>
      <w:r w:rsidRPr="001E6C07">
        <w:rPr>
          <w:rFonts w:ascii="仿宋_GB2312" w:eastAsia="仿宋_GB2312" w:hAnsi="仿宋_GB2312" w:cs="仿宋_GB2312" w:hint="eastAsia"/>
          <w:sz w:val="24"/>
          <w:lang w:bidi="ar"/>
        </w:rPr>
        <w:t>年5月7日13点3</w:t>
      </w:r>
      <w:r>
        <w:rPr>
          <w:rFonts w:ascii="仿宋_GB2312" w:eastAsia="仿宋_GB2312" w:hAnsi="仿宋_GB2312" w:cs="仿宋_GB2312" w:hint="eastAsia"/>
          <w:sz w:val="24"/>
          <w:lang w:bidi="ar"/>
        </w:rPr>
        <w:t>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984146" w:rsidRDefault="00984146" w:rsidP="0098414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lastRenderedPageBreak/>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984146" w:rsidRDefault="00984146" w:rsidP="00984146">
      <w:pPr>
        <w:pStyle w:val="2"/>
        <w:snapToGrid w:val="0"/>
        <w:spacing w:before="0" w:line="540" w:lineRule="exact"/>
        <w:jc w:val="left"/>
        <w:rPr>
          <w:rFonts w:ascii="仿宋_GB2312" w:eastAsia="仿宋_GB2312" w:hAnsi="仿宋_GB2312" w:cs="仿宋_GB2312"/>
          <w:sz w:val="24"/>
          <w:szCs w:val="24"/>
        </w:rPr>
      </w:pPr>
      <w:bookmarkStart w:id="19" w:name="_Toc28359007"/>
      <w:bookmarkStart w:id="20" w:name="_Toc35393794"/>
      <w:bookmarkStart w:id="21" w:name="_Toc35393625"/>
      <w:bookmarkStart w:id="22" w:name="_Toc28359084"/>
      <w:r>
        <w:rPr>
          <w:rFonts w:ascii="仿宋_GB2312" w:eastAsia="仿宋_GB2312" w:hAnsi="仿宋_GB2312" w:cs="仿宋_GB2312" w:hint="eastAsia"/>
          <w:sz w:val="24"/>
          <w:szCs w:val="24"/>
        </w:rPr>
        <w:t>五、公告期限</w:t>
      </w:r>
      <w:bookmarkEnd w:id="19"/>
      <w:bookmarkEnd w:id="20"/>
      <w:bookmarkEnd w:id="21"/>
      <w:bookmarkEnd w:id="22"/>
    </w:p>
    <w:p w:rsidR="00984146" w:rsidRDefault="00984146" w:rsidP="00984146">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3" w:name="_Toc35393795"/>
      <w:bookmarkStart w:id="24" w:name="_Toc35393626"/>
    </w:p>
    <w:p w:rsidR="00984146" w:rsidRDefault="00984146" w:rsidP="00984146">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3"/>
      <w:bookmarkEnd w:id="24"/>
    </w:p>
    <w:p w:rsidR="00984146" w:rsidRDefault="00984146" w:rsidP="0098414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984146" w:rsidRDefault="00984146" w:rsidP="00984146">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984146" w:rsidRDefault="00984146" w:rsidP="00984146">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w:t>
      </w:r>
      <w:r w:rsidR="00A74238" w:rsidRPr="00A76E97">
        <w:rPr>
          <w:rFonts w:ascii="仿宋_GB2312" w:eastAsia="仿宋_GB2312" w:hAnsi="仿宋_GB2312" w:cs="仿宋_GB2312" w:hint="eastAsia"/>
          <w:kern w:val="0"/>
          <w:sz w:val="24"/>
        </w:rPr>
        <w:t>本项目为专门面向小</w:t>
      </w:r>
      <w:proofErr w:type="gramStart"/>
      <w:r w:rsidR="00A74238" w:rsidRPr="00A76E97">
        <w:rPr>
          <w:rFonts w:ascii="仿宋_GB2312" w:eastAsia="仿宋_GB2312" w:hAnsi="仿宋_GB2312" w:cs="仿宋_GB2312" w:hint="eastAsia"/>
          <w:kern w:val="0"/>
          <w:sz w:val="24"/>
        </w:rPr>
        <w:t>微企业</w:t>
      </w:r>
      <w:proofErr w:type="gramEnd"/>
      <w:r w:rsidR="00A74238" w:rsidRPr="00A76E97">
        <w:rPr>
          <w:rFonts w:ascii="仿宋_GB2312" w:eastAsia="仿宋_GB2312" w:hAnsi="仿宋_GB2312" w:cs="仿宋_GB2312" w:hint="eastAsia"/>
          <w:kern w:val="0"/>
          <w:sz w:val="24"/>
        </w:rPr>
        <w:t>采购包件。本项目服务承接商应当为小微企业（小型和微型）或监狱企业或残疾人福利性单位。</w:t>
      </w:r>
      <w:bookmarkStart w:id="25" w:name="_GoBack"/>
      <w:bookmarkEnd w:id="25"/>
    </w:p>
    <w:p w:rsidR="00984146" w:rsidRDefault="00984146" w:rsidP="00984146">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984146" w:rsidRDefault="00984146" w:rsidP="0098414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984146" w:rsidRDefault="00984146" w:rsidP="0098414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984146" w:rsidRDefault="00984146" w:rsidP="0098414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984146" w:rsidRDefault="00984146" w:rsidP="00984146">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984146" w:rsidRDefault="00984146" w:rsidP="00984146">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984146" w:rsidRDefault="00984146" w:rsidP="0098414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984146" w:rsidRDefault="00984146" w:rsidP="0098414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lastRenderedPageBreak/>
        <w:t>b.出资额或者持有股份的比例不足百分之五十，但其出资额或者持有的股份所享有的表决权已足以对股东会、股东大会的决议产生重大影响的股东。</w:t>
      </w:r>
    </w:p>
    <w:p w:rsidR="00984146" w:rsidRDefault="00984146" w:rsidP="0098414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984146" w:rsidRDefault="00984146" w:rsidP="00984146">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984146" w:rsidRDefault="00984146" w:rsidP="0098414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984146" w:rsidRDefault="00984146" w:rsidP="00984146">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984146" w:rsidRDefault="00984146" w:rsidP="0098414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供应商登录北京市政府采购电子交易平台“用户指南”—“工具下载”—“招标采购系统文件驱动安装包”下载相关驱动。</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984146" w:rsidRDefault="00984146" w:rsidP="0098414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984146" w:rsidRDefault="00984146" w:rsidP="0098414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984146" w:rsidRDefault="00984146" w:rsidP="00984146">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hint="eastAsia"/>
        </w:rPr>
        <w:t xml:space="preserve"> </w:t>
      </w:r>
      <w:r>
        <w:rPr>
          <w:rFonts w:ascii="仿宋" w:eastAsia="仿宋" w:hAnsi="仿宋" w:cs="仿宋_GB2312" w:hint="eastAsia"/>
          <w:sz w:val="24"/>
        </w:rPr>
        <w:t>财政性资金，资金已落实。</w:t>
      </w:r>
    </w:p>
    <w:p w:rsidR="00984146" w:rsidRDefault="00984146" w:rsidP="00984146">
      <w:pPr>
        <w:pStyle w:val="2"/>
        <w:snapToGrid w:val="0"/>
        <w:spacing w:before="0" w:line="540" w:lineRule="exact"/>
        <w:jc w:val="left"/>
        <w:rPr>
          <w:rFonts w:ascii="仿宋_GB2312" w:eastAsia="仿宋_GB2312" w:hAnsi="仿宋_GB2312" w:cs="仿宋_GB2312"/>
          <w:sz w:val="24"/>
          <w:szCs w:val="24"/>
        </w:rPr>
      </w:pPr>
      <w:bookmarkStart w:id="26" w:name="_Toc28359008"/>
      <w:bookmarkStart w:id="27" w:name="_Toc35393796"/>
      <w:bookmarkStart w:id="28" w:name="_Toc35393627"/>
      <w:bookmarkStart w:id="29" w:name="_Toc28359085"/>
      <w:r>
        <w:rPr>
          <w:rFonts w:ascii="仿宋_GB2312" w:eastAsia="仿宋_GB2312" w:hAnsi="仿宋_GB2312" w:cs="仿宋_GB2312" w:hint="eastAsia"/>
          <w:sz w:val="24"/>
          <w:szCs w:val="24"/>
        </w:rPr>
        <w:t>七、对本次招标提出询问，请按以下方式联系。</w:t>
      </w:r>
      <w:bookmarkEnd w:id="26"/>
      <w:bookmarkEnd w:id="27"/>
      <w:bookmarkEnd w:id="28"/>
      <w:bookmarkEnd w:id="29"/>
    </w:p>
    <w:p w:rsidR="00984146" w:rsidRDefault="00984146" w:rsidP="00984146">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984146" w:rsidRDefault="00984146" w:rsidP="00984146">
      <w:pPr>
        <w:snapToGrid w:val="0"/>
        <w:spacing w:line="540" w:lineRule="exact"/>
        <w:ind w:firstLineChars="200" w:firstLine="480"/>
        <w:jc w:val="left"/>
        <w:rPr>
          <w:rFonts w:ascii="仿宋_GB2312" w:eastAsia="仿宋_GB2312" w:hAnsi="仿宋_GB2312" w:cs="仿宋_GB2312"/>
          <w:sz w:val="24"/>
        </w:rPr>
      </w:pPr>
      <w:bookmarkStart w:id="30" w:name="_Toc28359086"/>
      <w:bookmarkStart w:id="31" w:name="_Toc28359009"/>
      <w:r>
        <w:rPr>
          <w:rFonts w:ascii="仿宋_GB2312" w:eastAsia="仿宋_GB2312" w:hAnsi="仿宋_GB2312" w:cs="仿宋_GB2312"/>
          <w:sz w:val="24"/>
        </w:rPr>
        <w:t>名    称：</w:t>
      </w:r>
      <w:r>
        <w:rPr>
          <w:rFonts w:ascii="仿宋_GB2312" w:eastAsia="仿宋_GB2312" w:hAnsi="仿宋_GB2312" w:cs="仿宋_GB2312" w:hint="eastAsia"/>
          <w:sz w:val="24"/>
        </w:rPr>
        <w:t>北京市卫生健康委员会</w:t>
      </w:r>
    </w:p>
    <w:p w:rsidR="00984146" w:rsidRDefault="00984146" w:rsidP="0098414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地    址：</w:t>
      </w:r>
      <w:r>
        <w:rPr>
          <w:rFonts w:ascii="仿宋_GB2312" w:eastAsia="仿宋_GB2312" w:hAnsi="仿宋_GB2312" w:cs="仿宋_GB2312" w:hint="eastAsia"/>
          <w:sz w:val="24"/>
        </w:rPr>
        <w:t>北京市通州区</w:t>
      </w:r>
      <w:proofErr w:type="gramStart"/>
      <w:r>
        <w:rPr>
          <w:rFonts w:ascii="仿宋_GB2312" w:eastAsia="仿宋_GB2312" w:hAnsi="仿宋_GB2312" w:cs="仿宋_GB2312" w:hint="eastAsia"/>
          <w:sz w:val="24"/>
        </w:rPr>
        <w:t>达济街</w:t>
      </w:r>
      <w:proofErr w:type="gramEnd"/>
      <w:r>
        <w:rPr>
          <w:rFonts w:ascii="仿宋_GB2312" w:eastAsia="仿宋_GB2312" w:hAnsi="仿宋_GB2312" w:cs="仿宋_GB2312" w:hint="eastAsia"/>
          <w:sz w:val="24"/>
        </w:rPr>
        <w:t>6号院</w:t>
      </w:r>
    </w:p>
    <w:p w:rsidR="00984146" w:rsidRDefault="00984146" w:rsidP="0098414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lastRenderedPageBreak/>
        <w:t>联系方式：</w:t>
      </w:r>
      <w:r>
        <w:rPr>
          <w:rFonts w:ascii="仿宋_GB2312" w:eastAsia="仿宋_GB2312" w:hAnsi="仿宋_GB2312" w:cs="仿宋_GB2312" w:hint="eastAsia"/>
          <w:sz w:val="24"/>
        </w:rPr>
        <w:t>010-55532654</w:t>
      </w:r>
    </w:p>
    <w:p w:rsidR="00984146" w:rsidRDefault="00984146" w:rsidP="00984146">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0"/>
      <w:bookmarkEnd w:id="31"/>
    </w:p>
    <w:p w:rsidR="00984146" w:rsidRDefault="00984146" w:rsidP="00984146">
      <w:pPr>
        <w:snapToGrid w:val="0"/>
        <w:spacing w:line="540" w:lineRule="exact"/>
        <w:ind w:firstLineChars="200" w:firstLine="480"/>
        <w:rPr>
          <w:rFonts w:ascii="仿宋_GB2312" w:eastAsia="仿宋_GB2312" w:hAnsi="仿宋_GB2312" w:cs="仿宋_GB2312"/>
          <w:sz w:val="24"/>
        </w:rPr>
      </w:pPr>
      <w:bookmarkStart w:id="32" w:name="_Toc28359010"/>
      <w:bookmarkStart w:id="33" w:name="_Toc28359087"/>
      <w:r>
        <w:rPr>
          <w:rFonts w:ascii="仿宋_GB2312" w:eastAsia="仿宋_GB2312" w:hAnsi="仿宋_GB2312" w:cs="仿宋_GB2312" w:hint="eastAsia"/>
          <w:sz w:val="24"/>
        </w:rPr>
        <w:t>名    称：中技国际招标有限公司</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址：北京市丰台区西营街1号院通用时代中心C座9层</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联系方式：010－81168618、81168541</w:t>
      </w:r>
    </w:p>
    <w:p w:rsidR="00984146" w:rsidRDefault="00984146" w:rsidP="00984146">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项目联系人：侯雅雯、强文晓、孙薇</w:t>
      </w:r>
    </w:p>
    <w:p w:rsidR="00984146" w:rsidRDefault="00984146" w:rsidP="0098414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      话：010－81168618、81168541</w:t>
      </w:r>
    </w:p>
    <w:p w:rsidR="00185E01" w:rsidRDefault="00185E01" w:rsidP="00185E01">
      <w:pPr>
        <w:snapToGrid w:val="0"/>
        <w:spacing w:line="540" w:lineRule="exact"/>
        <w:ind w:firstLineChars="200" w:firstLine="480"/>
        <w:rPr>
          <w:rFonts w:ascii="仿宋_GB2312" w:eastAsia="仿宋_GB2312" w:hAnsi="仿宋_GB2312" w:cs="仿宋_GB2312"/>
          <w:sz w:val="24"/>
        </w:rPr>
      </w:pPr>
    </w:p>
    <w:bookmarkEnd w:id="2"/>
    <w:p w:rsidR="00185E01" w:rsidRPr="00185E01" w:rsidRDefault="00185E01" w:rsidP="00185E01"/>
    <w:sectPr w:rsidR="00185E01" w:rsidRPr="00185E01"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7AE" w:rsidRDefault="007E47AE" w:rsidP="006C23C0">
      <w:r>
        <w:separator/>
      </w:r>
    </w:p>
  </w:endnote>
  <w:endnote w:type="continuationSeparator" w:id="0">
    <w:p w:rsidR="007E47AE" w:rsidRDefault="007E47AE"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Courier New"/>
    <w:charset w:val="00"/>
    <w:family w:val="auto"/>
    <w:pitch w:val="default"/>
    <w:sig w:usb0="00000003" w:usb1="00000000" w:usb2="00000000" w:usb3="00000000" w:csb0="00000001" w:csb1="00000000"/>
  </w:font>
  <w:font w:name="Verdana">
    <w:altName w:val="DejaVu Sans"/>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7AE" w:rsidRDefault="007E47AE" w:rsidP="006C23C0">
      <w:r>
        <w:separator/>
      </w:r>
    </w:p>
  </w:footnote>
  <w:footnote w:type="continuationSeparator" w:id="0">
    <w:p w:rsidR="007E47AE" w:rsidRDefault="007E47AE"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5">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3">
    <w:nsid w:val="6EC4412C"/>
    <w:multiLevelType w:val="singleLevel"/>
    <w:tmpl w:val="6EC4412C"/>
    <w:lvl w:ilvl="0">
      <w:start w:val="8"/>
      <w:numFmt w:val="decimal"/>
      <w:lvlText w:val="%1."/>
      <w:lvlJc w:val="left"/>
      <w:pPr>
        <w:tabs>
          <w:tab w:val="left" w:pos="312"/>
        </w:tabs>
      </w:pPr>
    </w:lvl>
  </w:abstractNum>
  <w:abstractNum w:abstractNumId="2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9"/>
  </w:num>
  <w:num w:numId="3">
    <w:abstractNumId w:val="15"/>
  </w:num>
  <w:num w:numId="4">
    <w:abstractNumId w:val="12"/>
  </w:num>
  <w:num w:numId="5">
    <w:abstractNumId w:val="16"/>
  </w:num>
  <w:num w:numId="6">
    <w:abstractNumId w:val="5"/>
  </w:num>
  <w:num w:numId="7">
    <w:abstractNumId w:val="4"/>
  </w:num>
  <w:num w:numId="8">
    <w:abstractNumId w:val="21"/>
  </w:num>
  <w:num w:numId="9">
    <w:abstractNumId w:val="11"/>
  </w:num>
  <w:num w:numId="10">
    <w:abstractNumId w:val="1"/>
  </w:num>
  <w:num w:numId="11">
    <w:abstractNumId w:val="2"/>
  </w:num>
  <w:num w:numId="12">
    <w:abstractNumId w:val="7"/>
  </w:num>
  <w:num w:numId="13">
    <w:abstractNumId w:val="8"/>
  </w:num>
  <w:num w:numId="14">
    <w:abstractNumId w:val="13"/>
  </w:num>
  <w:num w:numId="15">
    <w:abstractNumId w:val="6"/>
  </w:num>
  <w:num w:numId="16">
    <w:abstractNumId w:val="19"/>
  </w:num>
  <w:num w:numId="17">
    <w:abstractNumId w:val="24"/>
  </w:num>
  <w:num w:numId="18">
    <w:abstractNumId w:val="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0"/>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07F3"/>
    <w:rsid w:val="00011807"/>
    <w:rsid w:val="000174A2"/>
    <w:rsid w:val="000210E9"/>
    <w:rsid w:val="0003594C"/>
    <w:rsid w:val="00041237"/>
    <w:rsid w:val="00047FCB"/>
    <w:rsid w:val="0006690C"/>
    <w:rsid w:val="0007684B"/>
    <w:rsid w:val="00086182"/>
    <w:rsid w:val="000B6018"/>
    <w:rsid w:val="000C6C96"/>
    <w:rsid w:val="000D17FC"/>
    <w:rsid w:val="000D2036"/>
    <w:rsid w:val="000D7936"/>
    <w:rsid w:val="000F443C"/>
    <w:rsid w:val="000F5181"/>
    <w:rsid w:val="0011789B"/>
    <w:rsid w:val="00123159"/>
    <w:rsid w:val="001269FB"/>
    <w:rsid w:val="00142CD4"/>
    <w:rsid w:val="00151725"/>
    <w:rsid w:val="00152188"/>
    <w:rsid w:val="0015742E"/>
    <w:rsid w:val="001654CD"/>
    <w:rsid w:val="00185E01"/>
    <w:rsid w:val="00191784"/>
    <w:rsid w:val="001B0FE1"/>
    <w:rsid w:val="001F36C0"/>
    <w:rsid w:val="002009FD"/>
    <w:rsid w:val="0020585B"/>
    <w:rsid w:val="00215DAA"/>
    <w:rsid w:val="00234737"/>
    <w:rsid w:val="00285F12"/>
    <w:rsid w:val="00297854"/>
    <w:rsid w:val="002A65CD"/>
    <w:rsid w:val="002B0839"/>
    <w:rsid w:val="002B5D16"/>
    <w:rsid w:val="002E5600"/>
    <w:rsid w:val="00300730"/>
    <w:rsid w:val="00301F3D"/>
    <w:rsid w:val="00305379"/>
    <w:rsid w:val="00337CAD"/>
    <w:rsid w:val="0037056C"/>
    <w:rsid w:val="00374AD1"/>
    <w:rsid w:val="00391B66"/>
    <w:rsid w:val="00392082"/>
    <w:rsid w:val="0039676A"/>
    <w:rsid w:val="003A10AB"/>
    <w:rsid w:val="003B0780"/>
    <w:rsid w:val="003B1588"/>
    <w:rsid w:val="003E103E"/>
    <w:rsid w:val="00421FA9"/>
    <w:rsid w:val="00430920"/>
    <w:rsid w:val="00462A65"/>
    <w:rsid w:val="004715F0"/>
    <w:rsid w:val="00475F5F"/>
    <w:rsid w:val="00476AD0"/>
    <w:rsid w:val="00482F5B"/>
    <w:rsid w:val="004900C3"/>
    <w:rsid w:val="00496F16"/>
    <w:rsid w:val="004D400A"/>
    <w:rsid w:val="004F644E"/>
    <w:rsid w:val="00514D16"/>
    <w:rsid w:val="00515BAC"/>
    <w:rsid w:val="00516DB7"/>
    <w:rsid w:val="00521CAC"/>
    <w:rsid w:val="00522EAA"/>
    <w:rsid w:val="005253E5"/>
    <w:rsid w:val="00525977"/>
    <w:rsid w:val="00537851"/>
    <w:rsid w:val="00562380"/>
    <w:rsid w:val="005652E9"/>
    <w:rsid w:val="00576F93"/>
    <w:rsid w:val="00580585"/>
    <w:rsid w:val="00581004"/>
    <w:rsid w:val="00590055"/>
    <w:rsid w:val="00596899"/>
    <w:rsid w:val="005A47F4"/>
    <w:rsid w:val="005A7B14"/>
    <w:rsid w:val="005B0C88"/>
    <w:rsid w:val="005B193D"/>
    <w:rsid w:val="005C7498"/>
    <w:rsid w:val="005E1EFB"/>
    <w:rsid w:val="005F1CE2"/>
    <w:rsid w:val="00607CAB"/>
    <w:rsid w:val="006330E4"/>
    <w:rsid w:val="00633782"/>
    <w:rsid w:val="00644055"/>
    <w:rsid w:val="00654B4E"/>
    <w:rsid w:val="00656BE2"/>
    <w:rsid w:val="0065793B"/>
    <w:rsid w:val="00657B47"/>
    <w:rsid w:val="00673DD9"/>
    <w:rsid w:val="006757C9"/>
    <w:rsid w:val="0067716F"/>
    <w:rsid w:val="00694156"/>
    <w:rsid w:val="006A3F5F"/>
    <w:rsid w:val="006C23C0"/>
    <w:rsid w:val="006C2E58"/>
    <w:rsid w:val="006C7B4E"/>
    <w:rsid w:val="007157CC"/>
    <w:rsid w:val="00722BD9"/>
    <w:rsid w:val="00723C55"/>
    <w:rsid w:val="00765258"/>
    <w:rsid w:val="00775EC0"/>
    <w:rsid w:val="00791A93"/>
    <w:rsid w:val="00796726"/>
    <w:rsid w:val="007D4941"/>
    <w:rsid w:val="007E47AE"/>
    <w:rsid w:val="007E56E4"/>
    <w:rsid w:val="007F49B2"/>
    <w:rsid w:val="008051F2"/>
    <w:rsid w:val="008327E2"/>
    <w:rsid w:val="00861086"/>
    <w:rsid w:val="0086710C"/>
    <w:rsid w:val="00880235"/>
    <w:rsid w:val="008F0E0B"/>
    <w:rsid w:val="009113E1"/>
    <w:rsid w:val="009357FF"/>
    <w:rsid w:val="00981B8B"/>
    <w:rsid w:val="00984146"/>
    <w:rsid w:val="00992F69"/>
    <w:rsid w:val="009C6660"/>
    <w:rsid w:val="009D4E0E"/>
    <w:rsid w:val="009E519C"/>
    <w:rsid w:val="00A13C41"/>
    <w:rsid w:val="00A336F4"/>
    <w:rsid w:val="00A441AB"/>
    <w:rsid w:val="00A74238"/>
    <w:rsid w:val="00A82729"/>
    <w:rsid w:val="00AA0340"/>
    <w:rsid w:val="00AA0A92"/>
    <w:rsid w:val="00AD0F71"/>
    <w:rsid w:val="00AF20FB"/>
    <w:rsid w:val="00AF5776"/>
    <w:rsid w:val="00B0145B"/>
    <w:rsid w:val="00B21EDB"/>
    <w:rsid w:val="00B348C5"/>
    <w:rsid w:val="00B4084B"/>
    <w:rsid w:val="00B4256C"/>
    <w:rsid w:val="00B50E81"/>
    <w:rsid w:val="00B766D9"/>
    <w:rsid w:val="00B804B1"/>
    <w:rsid w:val="00B8469D"/>
    <w:rsid w:val="00B8561B"/>
    <w:rsid w:val="00BE5268"/>
    <w:rsid w:val="00C01914"/>
    <w:rsid w:val="00C22236"/>
    <w:rsid w:val="00C64A73"/>
    <w:rsid w:val="00CA221B"/>
    <w:rsid w:val="00CD319B"/>
    <w:rsid w:val="00D03057"/>
    <w:rsid w:val="00D125D3"/>
    <w:rsid w:val="00D27B5E"/>
    <w:rsid w:val="00D34BC5"/>
    <w:rsid w:val="00D428F8"/>
    <w:rsid w:val="00D6557E"/>
    <w:rsid w:val="00D74642"/>
    <w:rsid w:val="00D87092"/>
    <w:rsid w:val="00DA01EB"/>
    <w:rsid w:val="00DA612D"/>
    <w:rsid w:val="00DF0F2F"/>
    <w:rsid w:val="00DF3EE0"/>
    <w:rsid w:val="00E00B1C"/>
    <w:rsid w:val="00E01B9B"/>
    <w:rsid w:val="00E106F4"/>
    <w:rsid w:val="00E14BE2"/>
    <w:rsid w:val="00E35141"/>
    <w:rsid w:val="00E37C5A"/>
    <w:rsid w:val="00E41107"/>
    <w:rsid w:val="00E42420"/>
    <w:rsid w:val="00E739EB"/>
    <w:rsid w:val="00EA6B2F"/>
    <w:rsid w:val="00EB1D06"/>
    <w:rsid w:val="00EC0994"/>
    <w:rsid w:val="00F070F1"/>
    <w:rsid w:val="00F07D7A"/>
    <w:rsid w:val="00F10E8C"/>
    <w:rsid w:val="00F14FF2"/>
    <w:rsid w:val="00F21EE5"/>
    <w:rsid w:val="00F5177F"/>
    <w:rsid w:val="00F6237D"/>
    <w:rsid w:val="00F7208D"/>
    <w:rsid w:val="00F8104B"/>
    <w:rsid w:val="00FB704E"/>
    <w:rsid w:val="00FE1D28"/>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6826-EEBA-49C5-8AC0-3D6AB553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482</Words>
  <Characters>2751</Characters>
  <Application>Microsoft Office Word</Application>
  <DocSecurity>0</DocSecurity>
  <Lines>22</Lines>
  <Paragraphs>6</Paragraphs>
  <ScaleCrop>false</ScaleCrop>
  <Company>Razer</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cp:lastModifiedBy>
  <cp:revision>128</cp:revision>
  <cp:lastPrinted>2020-11-10T06:05:00Z</cp:lastPrinted>
  <dcterms:created xsi:type="dcterms:W3CDTF">2021-01-26T10:30:00Z</dcterms:created>
  <dcterms:modified xsi:type="dcterms:W3CDTF">2025-04-14T07:38:00Z</dcterms:modified>
</cp:coreProperties>
</file>