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CEB8B">
      <w:pPr>
        <w:pageBreakBefore w:val="0"/>
        <w:wordWrap/>
        <w:topLinePunct w:val="0"/>
        <w:bidi w:val="0"/>
        <w:snapToGrid w:val="0"/>
        <w:spacing w:line="360" w:lineRule="auto"/>
        <w:jc w:val="center"/>
        <w:outlineLvl w:val="0"/>
        <w:rPr>
          <w:b/>
          <w:color w:val="auto"/>
          <w:sz w:val="36"/>
          <w:szCs w:val="36"/>
          <w:highlight w:val="none"/>
        </w:rPr>
      </w:pPr>
      <w:bookmarkStart w:id="1" w:name="_GoBack"/>
      <w:bookmarkStart w:id="0" w:name="_Toc179975747"/>
      <w:r>
        <w:rPr>
          <w:b/>
          <w:color w:val="auto"/>
          <w:sz w:val="36"/>
          <w:szCs w:val="36"/>
          <w:highlight w:val="none"/>
        </w:rPr>
        <w:t>第五章   采购需求</w:t>
      </w:r>
      <w:bookmarkEnd w:id="1"/>
      <w:bookmarkEnd w:id="0"/>
    </w:p>
    <w:p w14:paraId="1A1EAB6B">
      <w:pPr>
        <w:pageBreakBefore w:val="0"/>
        <w:wordWrap/>
        <w:topLinePunct w:val="0"/>
        <w:bidi w:val="0"/>
        <w:snapToGrid w:val="0"/>
        <w:spacing w:line="360" w:lineRule="auto"/>
        <w:rPr>
          <w:rFonts w:hint="eastAsia" w:ascii="黑体" w:hAnsi="黑体" w:eastAsia="黑体" w:cs="黑体"/>
          <w:b w:val="0"/>
          <w:bCs w:val="0"/>
          <w:sz w:val="36"/>
          <w:szCs w:val="36"/>
        </w:rPr>
      </w:pPr>
      <w:r>
        <w:rPr>
          <w:rFonts w:hint="eastAsia" w:ascii="黑体" w:hAnsi="黑体" w:eastAsia="黑体" w:cs="黑体"/>
          <w:b w:val="0"/>
          <w:bCs w:val="0"/>
          <w:sz w:val="36"/>
          <w:szCs w:val="36"/>
        </w:rPr>
        <w:t>说明：</w:t>
      </w:r>
    </w:p>
    <w:p w14:paraId="6A08752E">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1.当采购项目涉及政务信息系统时，采购需求应当符合《政务信息系统政府采购管理暂行办法》（财库〔2017〕210 号）的相关要求。</w:t>
      </w:r>
    </w:p>
    <w:p w14:paraId="0F972563">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2.采购人及采购代理机构应关注财政部门会同有关部门制定发布的需求标准，结合具体应用场景，根据对应《需求标准》确定采购需求。</w:t>
      </w:r>
    </w:p>
    <w:p w14:paraId="2B285ADB">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已发布的需求标准如下：</w:t>
      </w:r>
    </w:p>
    <w:p w14:paraId="55F0497C">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《关于印发〈商品包装政府采购需求标准（试行）〉、〈快递包装政府采购需求标准（试行）〉的通知》（财办库﹝2020﹞123 号））</w:t>
      </w:r>
    </w:p>
    <w:p w14:paraId="548620FB">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《绿色数据中心政府采购需求标准（试行）》（财库〔2023〕7 号）</w:t>
      </w:r>
    </w:p>
    <w:p w14:paraId="236AA3C7">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《台式计算机政府采购需求标准（2023 年版）》（财库〔2023〕29 号）</w:t>
      </w:r>
    </w:p>
    <w:p w14:paraId="311B2918">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《便携式计算机政府采购需求标准（2023 年版）》（财库〔2023〕30 号）</w:t>
      </w:r>
    </w:p>
    <w:p w14:paraId="4F082364">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《一体式计算机政府采购需求标准（2023 年版）》（财库〔2023〕31 号）</w:t>
      </w:r>
    </w:p>
    <w:p w14:paraId="4C6A5F6C">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《工作站政府采购需求标准（2023 年版）》（财库〔2023〕32 号）</w:t>
      </w:r>
    </w:p>
    <w:p w14:paraId="4834FAD2">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《通用服务器政府采购需求标准（2023 年版）》（财库〔2023〕33 号）</w:t>
      </w:r>
    </w:p>
    <w:p w14:paraId="17837CF6">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《操作系统政府采购需求标准（2023 年版）》（财库〔2023〕34 号）</w:t>
      </w:r>
    </w:p>
    <w:p w14:paraId="745D29E5">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《数据库政府采购需求标准（2023 年版）》（财库〔2023〕35 号）</w:t>
      </w:r>
    </w:p>
    <w:p w14:paraId="4E30BE47">
      <w:pPr>
        <w:pageBreakBefore w:val="0"/>
        <w:wordWrap/>
        <w:topLinePunct w:val="0"/>
        <w:bidi w:val="0"/>
        <w:snapToGrid w:val="0"/>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《物业管理服务政府采购需求标准（办公场所类）（试行）》（财办库〔2024〕113 号）</w:t>
      </w:r>
    </w:p>
    <w:p w14:paraId="48565A28">
      <w:pPr>
        <w:pStyle w:val="5"/>
        <w:pageBreakBefore w:val="0"/>
        <w:numPr>
          <w:ilvl w:val="0"/>
          <w:numId w:val="0"/>
        </w:numPr>
        <w:wordWrap/>
        <w:topLinePunct w:val="0"/>
        <w:bidi w:val="0"/>
        <w:snapToGrid w:val="0"/>
        <w:spacing w:line="360" w:lineRule="auto"/>
        <w:ind w:leftChars="0"/>
        <w:contextualSpacing/>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sz w:val="32"/>
          <w:szCs w:val="32"/>
        </w:rPr>
        <w:t>如有更新或增加，以财政部门发布为准。</w:t>
      </w:r>
    </w:p>
    <w:p w14:paraId="4D84555D">
      <w:pPr>
        <w:pStyle w:val="5"/>
        <w:pageBreakBefore w:val="0"/>
        <w:numPr>
          <w:ilvl w:val="0"/>
          <w:numId w:val="0"/>
        </w:numPr>
        <w:wordWrap/>
        <w:topLinePunct w:val="0"/>
        <w:bidi w:val="0"/>
        <w:snapToGrid w:val="0"/>
        <w:spacing w:line="360" w:lineRule="auto"/>
        <w:ind w:leftChars="0"/>
        <w:contextualSpacing/>
        <w:rPr>
          <w:rFonts w:hint="eastAsia" w:ascii="仿宋" w:hAnsi="仿宋" w:eastAsia="仿宋" w:cs="仿宋"/>
          <w:b/>
          <w:color w:val="auto"/>
          <w:sz w:val="24"/>
          <w:szCs w:val="24"/>
          <w:highlight w:val="none"/>
          <w:lang w:eastAsia="zh-CN"/>
        </w:rPr>
      </w:pPr>
    </w:p>
    <w:p w14:paraId="04CE2C86">
      <w:pPr>
        <w:keepNext w:val="0"/>
        <w:keepLines w:val="0"/>
        <w:pageBreakBefore w:val="0"/>
        <w:kinsoku/>
        <w:wordWrap/>
        <w:overflowPunct/>
        <w:topLinePunct w:val="0"/>
        <w:autoSpaceDE/>
        <w:autoSpaceDN/>
        <w:bidi w:val="0"/>
        <w:snapToGrid w:val="0"/>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14:paraId="59A0CE49">
      <w:pPr>
        <w:pStyle w:val="5"/>
        <w:pageBreakBefore w:val="0"/>
        <w:numPr>
          <w:ilvl w:val="0"/>
          <w:numId w:val="0"/>
        </w:numPr>
        <w:wordWrap/>
        <w:topLinePunct w:val="0"/>
        <w:bidi w:val="0"/>
        <w:snapToGrid w:val="0"/>
        <w:spacing w:line="360" w:lineRule="auto"/>
        <w:ind w:leftChars="0"/>
        <w:contextualSpacing/>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采购标的</w:t>
      </w:r>
    </w:p>
    <w:p w14:paraId="77550063">
      <w:pPr>
        <w:pageBreakBefore w:val="0"/>
        <w:wordWrap/>
        <w:topLinePunct w:val="0"/>
        <w:bidi w:val="0"/>
        <w:snapToGrid w:val="0"/>
        <w:spacing w:line="360" w:lineRule="auto"/>
        <w:contextualSpacing/>
        <w:rPr>
          <w:rFonts w:hint="eastAsia" w:ascii="仿宋" w:hAnsi="仿宋" w:eastAsia="仿宋" w:cs="仿宋"/>
          <w:bCs/>
          <w:sz w:val="28"/>
          <w:szCs w:val="28"/>
        </w:rPr>
      </w:pPr>
      <w:r>
        <w:rPr>
          <w:rFonts w:hint="eastAsia" w:ascii="仿宋" w:hAnsi="仿宋" w:eastAsia="仿宋" w:cs="仿宋"/>
          <w:bCs/>
          <w:sz w:val="28"/>
          <w:szCs w:val="28"/>
        </w:rPr>
        <w:t>1. 采购标的（货物需求一览表或简要服务内容及数量）</w:t>
      </w:r>
    </w:p>
    <w:tbl>
      <w:tblPr>
        <w:tblStyle w:val="3"/>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9"/>
        <w:gridCol w:w="2331"/>
        <w:gridCol w:w="1964"/>
        <w:gridCol w:w="3011"/>
        <w:gridCol w:w="394"/>
        <w:gridCol w:w="387"/>
      </w:tblGrid>
      <w:tr w14:paraId="1FA9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BC8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C8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设备或软件名称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3E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品牌</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97B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型号</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F9B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单位</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01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数量</w:t>
            </w:r>
          </w:p>
        </w:tc>
      </w:tr>
      <w:tr w14:paraId="6D72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96FD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8F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PDH光端机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DEC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汉源高科</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8D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HY-16E1</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72F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3C5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3294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97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F40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10E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汉源高科</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10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HY3211G-SC25</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050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7E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r>
      <w:tr w14:paraId="0EC6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A52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3F3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网络交换机1</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03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73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S5720S-28P-LI</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4C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D61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14:paraId="571A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E6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226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网络交换机2</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32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963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S3700-28TP-SI</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837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39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6D16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FE7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6A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LED操作工作站</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964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50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P320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C79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20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AB0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B1E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44C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计算机（控制电脑+公安网电脑+专用会议录像操控电脑）</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7B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FE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启天M4550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E0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E2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14:paraId="133D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23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55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全彩LED字幕显示屏控制、显示电脑</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817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74C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启天M4600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EA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0C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0F0F1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472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8EC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110英寸LED移动显示屏</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1F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FC8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LYD-110LS16CG-02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859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23D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5856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67C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25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144英寸LED移动显示屏</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48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85B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LYD-144LS16CG-02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83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47A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14:paraId="7A561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4A7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83A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16*16数字音频处理器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275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F83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FN-MQ-D1616-A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B2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927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14:paraId="6C74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030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F39D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19英寸机架显示器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DDB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瑞鸽</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41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TL-R1850HD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05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9C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14:paraId="14E6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B6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8685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4*4数字音频处理器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F34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65D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FN-MQ-D0808A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FB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989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7CA6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C6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B2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55英寸液晶显示器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DC9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长虹</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3BF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55D2060G</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F4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78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14:paraId="2679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15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83A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8*8数字音频处理器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5D2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89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FN-MQ-D0808-A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655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79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5687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933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1A9A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86英寸液晶显示器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9D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长虹</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6F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UD86D10TS</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A2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91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134D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31E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00E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DVD机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216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杰科</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544B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BDP-G3005</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638E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B2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5FA1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4E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349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DVI分配器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CB22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091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FN-DVI0104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626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2A2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74A2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534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52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LED多视频处理器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6E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F6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MVC-ⅡPlus 06-8D-4R8D4H8V4Y4S-PV</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7E3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95F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81F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182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8B7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LED控制器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88C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58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TVPLAYER</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228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574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7E00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EB8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00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便携式手机屏蔽仪</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A6C3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展亿</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3E7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2G+3G+4G+WIFI+GPS</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AF14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1FF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503D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58B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D4E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串口服务器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F0D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B45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FN-YS-1008B</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7BC2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161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14:paraId="053F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187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C7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高标清转换器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B7D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F38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FN-HDMI-DA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95F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7A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14:paraId="13C5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48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0F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高清便携式监视器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6A0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Charmvision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40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M663AHY-P</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DC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A4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4356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F9F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63B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高清会议摄像机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4A0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D33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FN-YS-200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1AD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A0F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r>
      <w:tr w14:paraId="5CD1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16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16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功放1</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49A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A08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FN-P500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F4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743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4373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00E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2647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功放2</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4C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C3D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FN-P800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F9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C77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6105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E36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91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光纤编码器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D9F8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E8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FN-YH-TX</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2A9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FAF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r>
      <w:tr w14:paraId="3456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320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5C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光纤混合矩阵</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94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872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FN-MHX-144-24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D0F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D05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55E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62F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F6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光纤解码器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2DE4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455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FN-YH-RX</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4AC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F4DA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r>
      <w:tr w14:paraId="5E34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508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67A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光纤延长器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C0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49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FN-YH-YL</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E52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97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4DA6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7C1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3AF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会议摄像机控制键盘</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C4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4A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FN-660C</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D5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87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202F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39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28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会议主LED屏幕</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B1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348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TVH016OS（17.28平方米）</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FF5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0E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A72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672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C4C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28B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BOSCH</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D1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DCN-CCUB2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39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88C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r>
      <w:tr w14:paraId="17C0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77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9C4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机架监听音箱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64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福斯特</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BD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RM-3</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F5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DBC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14:paraId="019F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C3D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4E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机架式应急接口板</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9D7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A43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6DE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A00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3398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0D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630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立麦</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C0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FB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FN-YK-512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6D0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35D8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71F6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C18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E9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录像编码器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C8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CREATOR</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320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CR-RPS100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53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C5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53C2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8B4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04B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录像服务器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B1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CREATOR</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68E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CR-HDENC402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8BE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36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0FD5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7AF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9B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全彩LED独立控制器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D5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51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MCTRL300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27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41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12EA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B217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66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全彩LED接收卡（包括行控卡）</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5C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3BAB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MRV300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1B1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4E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r>
      <w:tr w14:paraId="1FCB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97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C84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全彩LED字幕显示屏</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8F4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85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CV4（13.16平方米)</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BE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04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09F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42E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425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视频监控测试仪</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925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利利普</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02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619GL-1</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272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5EE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C33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F3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0C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数字调音台</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E8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YAMAHA</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EE9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TF.RACK</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89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BD9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564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3E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DCA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无线会议接入点</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08C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BOSCH</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DF4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DCNM-WAP</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A9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139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14:paraId="3298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47D5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2B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无线会议讨论单元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071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BOSCH</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396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DCNM-WD-MICL-CN</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CB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F61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14:paraId="29FB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33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69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无线会议讨论单元电池</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DCC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BOSCH</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B98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DCNM-WLIION</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141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DEE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14:paraId="17B5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279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8F27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无线会议讨论单元电池充电器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703D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BOSCH</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8D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DCNM-WCH05</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545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9E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70A4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1DDC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662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无线手持麦克风</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EBF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6B1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FN-YK-8088</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8B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A3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06A4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7023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FF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无线手持麦克风充电电池</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B1D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倍量</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50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倍量</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9E2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29D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r>
      <w:tr w14:paraId="4DA8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37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34E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无线手持麦克风电池充电器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8A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超霸</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5FE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260AAHC-2IL4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893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BE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242B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13C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4B95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吸顶音箱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4C65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DA4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FN-M065</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FC4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2C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14:paraId="060E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D43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AA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音频分配器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8D6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3E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FN-A0104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44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47A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581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2A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CF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音视频控制网络光端机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BDC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华光高科</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62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HG-DV08</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79D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525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6D3D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6A1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63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C8A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6F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FN-TK12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973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1B2F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54E5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0B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35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有线电视机顶盒</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00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广视通</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7F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广视通</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0D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63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8CF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6FA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8DB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有线麦克风</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5C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CC7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FN-YK-897</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C5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26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r>
      <w:tr w14:paraId="03D7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66D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8B1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有线讨论单元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A60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BOSCH</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B3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DCN-DL-CN</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EA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C2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r>
      <w:tr w14:paraId="49EC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31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78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媒体播放台</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EA9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8AB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FN-MHX-0804-44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A3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557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1E08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936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0B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配电系统（含PLC）</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D80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79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定制20KW</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C24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7E5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595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9D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DC7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时序电源</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218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922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FN-SR600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18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AA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2792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50A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4E8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吸顶式空调</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83E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格力</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12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KFR-72TW</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30C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2D1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766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93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AE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屏蔽机房红外报警器主机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0AF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宏泰</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69B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HT-110B</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43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99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A99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986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A4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屏蔽机房红外无线探头</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09D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宏泰</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6C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HT-8080-8</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97B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F92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D0F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B12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732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屏蔽机房监控摄像机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D44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海康威视</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2B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DS-2DC7220IW-A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897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3D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803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A57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8F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屏蔽机房监控摄像机电源</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99F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衡孚</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74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AC24V</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31B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8FD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ACA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444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1A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屏蔽机房硬盘录像机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DD5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海康威视</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BD0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DS-9608N-I8</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209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AF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145E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26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3E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屏蔽机房硬盘</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E8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希捷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ACA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4TB</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2F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AC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51A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67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0062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屏蔽机房监视器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30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BE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T2054p</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D69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F0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1183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D8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0C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LED平台控制软件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A6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利亚德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AD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领秀综合播控软件V2.0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886F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48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5AC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3E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8144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会议系统集控软件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6DC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CREATOR</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FE67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CR-SOFTXJ1.9</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4F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840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58E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89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6F3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移动式LED显示屏</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C6F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艾比森</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BE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室内高清LED显示屏，间距1.25</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7E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FA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1C18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E5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C8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16*16数字音频处理器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0C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迪声</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F9F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DMD216</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16A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84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3E96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46E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63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有线讨论单元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01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CREATOR</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83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CR-M4102B/CR-M4104B</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94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04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14:paraId="7C4C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ADE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36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有线会议主机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F19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CREATOR</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5F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CR-M4101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1E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8B5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3DE5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C1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66D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有线立麦</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F2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博捷</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A6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DC100</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DA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CE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1B2F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E5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7E4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有线麦克风</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0C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博捷</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5A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CZH991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DD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09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14:paraId="721F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70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9F2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无线手持麦克风（接收含主机、高矮支架）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1E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博捷</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F3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WM213</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561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3B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6275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24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0F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无线会议主机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76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VISSONIC</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F8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VIS-DCP2000-W/VIS-AP4C</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761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4D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5164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96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2E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无线讨论单元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C68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VISSONIC</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5B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VIS-WDC-T/VIS-WDD-T</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86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0F1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14:paraId="2565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36D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2D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无线讨论单元电池</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4C7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VISSONIC</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5A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VIS-WBTY1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9B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36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14:paraId="2842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C5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9E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无线讨论单元电池充电器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ACF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VISSONIC</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AD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VIS-WCH1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04C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BA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4BC9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E3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79E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主扩阵列音箱（含原厂壁装架）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69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EV</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12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ETX35P</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69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7A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7B3D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A4B2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E6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中置音箱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2D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EV</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CB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ETX35P</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E7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F1A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95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299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DB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返送音箱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C4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EV</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40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ETX12P</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1BF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F8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53C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293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580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补声音箱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955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EV</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002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ETX12P</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D5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00D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597D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E7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D1D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串口服务器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8F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汇特</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84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FBPORT2820-8-D</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13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83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1345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76D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22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串口服务器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122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汇特</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3AA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FBPORT2820-8-D</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3E3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8E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5B7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9A6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5A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高清摄像机控制器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EA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SONY</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B0E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IP10</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6EC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1D8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3C2B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7A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901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音频控制网络光端机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5FD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美联互通</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C9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ML724S-4BA4D-T/R</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F40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A8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24D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CD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D74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SDI视频光端机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63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美联互通</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7E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ML424S-4BA-T/R</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36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3D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37A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69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72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光纤编解码器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B3C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640A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YH-RX,YH-TX,含3块4画面输出解码卡</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7E8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8B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14:paraId="568B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43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01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数字调音台</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4B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PreSonus</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B8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StudioLive CS18AI</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55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E8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1D02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A4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D17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16*16数字音频处理器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0C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迪声</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3F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DMD216</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B6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07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149C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A01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41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中置功放</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84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EV</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7B4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Q99</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78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BE4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F6F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87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9AB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返送功放</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8A0F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EV</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A86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Q99</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15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80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570C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8D46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EE8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监听音箱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1C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雅马哈</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499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MSP5</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8D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8C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85D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DB8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C0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监听耳机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28D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爱科技</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E9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K77</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34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2F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6190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E40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D52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时序电源</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8B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铭声</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D7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PS-810</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B5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5C8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734B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E6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84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音频分配器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31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YIVYSUN</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CD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22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D5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70D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46F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F7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中控主机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86C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CREATOR</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507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CR-PGMIII</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6177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26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53E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1A38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A55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机架监听音箱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3E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哈曼</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5BD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RM402</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A84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2A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091E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E016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37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配电系统（含PLC)</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99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国标</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99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43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7A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3CB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DE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33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有线麦克风</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11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博捷</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1B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CZH991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E47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74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527C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557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219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便携式手机屏蔽器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E5B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展亿</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9ED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2G+3G+4G+WIFI</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09D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3A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19FC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7F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30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会议控制系统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07A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CREATOR</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058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FD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948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4CB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13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DE0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视频监控测试仪</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5D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吉锐欣创</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39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IPC-9600S</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43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0B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140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378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12D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高清便携式监视器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F4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视威</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19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S-1093H</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83F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AD0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71F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B7E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11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彩色监视器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78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创维</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A9D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SKY55QP</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C9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EDE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14:paraId="4FF4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A7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36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投影仪</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821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恩益禧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633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NP-PH1202HL+(含9LS08ZML镜头）</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65A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CE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427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E6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14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投影幕</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AC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宝莱特</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999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BLT-DZ420</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B4A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90D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021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56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881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投影幕</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4CF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宝莱特</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DC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BLT-DZ250</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261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77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027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D5F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8A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彩色监视器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73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创维</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134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SKY24AX</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348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BE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r>
      <w:tr w14:paraId="0F44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21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00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投影仪</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C5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恩益禧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0C8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NP30ZL(NP41ZL镜头升级为NP30ZL镜头）</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47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A7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739A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AA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D3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投影仪</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2C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恩益禧</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AF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NP-PA653UL+（含NP41ZL+镜头）</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32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67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53B8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49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60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无线路由器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C3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TP-LINK</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B4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TL-WVR900G</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A8F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9F2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5924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017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0E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平板电脑</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E2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清华同方</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19A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超锐A0801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01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05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6DE0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49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D6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便携式计算机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D0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神舟</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7F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QNL5SX1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98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69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083C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4D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B4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会议摄像机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CB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索尼</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6D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SRG-280SHE</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C74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49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14:paraId="5CCB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3E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C0E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长焦会议摄像机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7B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索尼</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0C7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SRG-360SHE</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9C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FF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2641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46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99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千兆接入交换机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DBA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77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S5720-56C-EI</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80D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BB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5387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BE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EC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网络交换机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CC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F2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S3700-28TP-EI</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02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377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37AF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46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CD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台式计算机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10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9E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ThinkCentre M710T-D749</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F9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1BF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2B38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A1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C1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LED显示屏</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1AE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P1.6（5.4平米）</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84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P1.6（5.4平米）</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E6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35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F5D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066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B06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LED显示屏</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7A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TVH016 10.08平方米</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7BF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TVH016 10.08平方米</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A9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55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C93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FA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CD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便携式计算机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ACA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昭阳E40-8036</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382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昭阳E40-8036</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A7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0F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118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8F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25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低压配电柜</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E4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BB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C71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EB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5ABD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71B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913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分配器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85A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LYD DVI 104</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67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LYD DVI 104</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DD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96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1C74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394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D1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1D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LYD DVI 202</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B0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LYD DVI 202</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ED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EF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5ED1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9A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0D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控制器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F2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TV PLAYER</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A0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TV PLAYER</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DD4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69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14:paraId="32BB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1B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D1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控制系统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17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定制PLC</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A7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定制PLC</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87C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E2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554CC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3A7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8E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台式计算机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24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启天M4360-B665</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248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启天M4360-B665</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46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E5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C78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143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3C6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投影墙拼接处理器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3D1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领秀MVC-II</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D9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领秀MVC-II</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2A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26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4969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614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FA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网络交换机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D3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TL-SG3428</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CC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TL-SG3428</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D8E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EE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655F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42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51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19寸公告终端</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B6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世通贝尔</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59F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C4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0979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r>
      <w:tr w14:paraId="73CC2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837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A1E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21寸公告终端</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15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世通贝尔</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17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92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43F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r>
      <w:tr w14:paraId="4794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6CB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3D9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84寸公告终端</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8C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世通贝尔</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28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1FD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8B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48F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E10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492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F68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2CF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5FF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7C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5F0F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489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8F9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液晶显示器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EF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12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8F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23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3D9A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5E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BB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管理工作站</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0D0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A1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启天M4550-D799（C）</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C82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CC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2AE8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1A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71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服务端软件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E91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41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32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1B9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FE8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CE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87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管理端软件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88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70A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5B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B7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14:paraId="1206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34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029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系统软件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64E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ED6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E5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14F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0828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20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DB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8C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40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21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04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412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A63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24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液晶显示器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5E6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CD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76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0E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41C1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1D1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ED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系统软件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E7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56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84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7A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1CC8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85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D7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自助查询机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E0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63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9B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27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5A40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C8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DE81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支撑软件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5A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0C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E4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82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2368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71BD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1B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光发射机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78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柏卫</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CE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BLT1550-18</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82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BF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349B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8F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89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光接收机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AC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柏卫</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5A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BLR100-2A-D</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F3D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D0E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4EF0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D8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3B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天线放大器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DA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柏卫</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40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BLOA-1550-24</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9F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CF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19B9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65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D97D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光发射机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B6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柏卫</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4E5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BLT1310-22</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7E5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14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4DDE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69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68E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分配器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55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柏卫</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E5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ZH-G5</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E3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77B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682D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4C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C7C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光接收机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42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柏卫</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9B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BLR100-2A-D</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5E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64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r>
      <w:tr w14:paraId="3301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7E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75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光接收器箱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5C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385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7A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281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06E3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FA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29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天线</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A85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777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3.2米板状C波段</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A3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E1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71E8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E5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4C5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天线</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279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华达</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F7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1.2米KU波段</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7A8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53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507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17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F4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高频头</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A1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嘉顿</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87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CKF3301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AF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E2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05B4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980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BF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浪涌保护器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62F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13E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30路</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36B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58D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1C02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AF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EDE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避雷器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53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F6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4米</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98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C1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5693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AD6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5A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卫星接收器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910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万隆</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89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WDT1204</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FA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F9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r>
      <w:tr w14:paraId="7245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4520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4B6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电子编码器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ACA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德芯</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A9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NDS3204</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23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2B7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14:paraId="3754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5B7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2A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复用器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311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德芯</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B1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NDS3101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95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CD3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0826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A1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82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线路传导干扰器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14A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德芯</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3C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ZR-DCA9901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59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88F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28FC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3E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22A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电视频道调制器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F2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德芯</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69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NDS3301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209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037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0436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F2E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C8F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混合器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3C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PBI</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FE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4016C</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202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D38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23E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C60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8D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加密服务器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501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DD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System xRS260</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0AD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F28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E32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33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167</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E4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授权电脑</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50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7C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扬天M3900(C)</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608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4B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4E3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76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168</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36C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CA加密软件</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6D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德芯</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5D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电视用户管理系统</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6D8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71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6C9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D6E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169</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F7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液晶显示器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60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三星</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9BA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S22E200B</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38C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84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7A7D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76A9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7D8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网络交换机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403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华三</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80A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S5500V2-34S-EI</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76F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1AA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724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C3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171</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263ABFD">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便携式计算机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2ED396">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D3B531">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昭阳K42-80050</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F62767">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A9BBDA">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14:paraId="6125C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38F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172</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C04DC9">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989AB3">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长虹</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539CEA">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CH-E422LT/D</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7E1FAD">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9B1D6F">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r>
      <w:tr w14:paraId="33CE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321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173</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79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液晶电视</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3F0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康佳</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1B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LED65R1</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DBD9DD">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60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r>
      <w:tr w14:paraId="59B1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45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174</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00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液晶电视</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BE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创维</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91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LED86E99UD</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83D790">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22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29A6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A62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175</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A2D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液晶电视</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21E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创维</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CA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100G9</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262975">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39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1C53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CF4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176</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A69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液晶电视</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45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创维</w:t>
            </w:r>
          </w:p>
        </w:tc>
        <w:tc>
          <w:tcPr>
            <w:tcW w:w="3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F6A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55E382W</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93830">
            <w:pPr>
              <w:keepNext w:val="0"/>
              <w:keepLines w:val="0"/>
              <w:pageBreakBefore w:val="0"/>
              <w:widowControl/>
              <w:suppressLineNumbers w:val="0"/>
              <w:wordWrap/>
              <w:topLinePunct w:val="0"/>
              <w:bidi w:val="0"/>
              <w:snapToGrid w:val="0"/>
              <w:spacing w:line="360" w:lineRule="auto"/>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0808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r>
      <w:tr w14:paraId="3DA2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BB3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6F3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网络核心汇聚交换机（通用）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780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CE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S12708</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56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F2A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241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78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409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网络核心汇聚交换机（专用）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6F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A6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S7706</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CB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D1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10D4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4C1D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D6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千兆接入交换机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D1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CFE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S5720-56C-EI-AC</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4D8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C2C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5B69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B6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5E7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分会场接入交换机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D41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5FB1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S5720-12TP-LI-AC</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EF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725E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r>
      <w:tr w14:paraId="060C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0E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F05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80KM光纤收发器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4B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昊普康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ED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HC10-4GEFX-100B</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B21D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56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576A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11C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81D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企业级无线路由器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0F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TP-LINK</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C61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L-WVR1300G AC1300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21C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BD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56A4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ED9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C0F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80KM高清光端机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8A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华创视通</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41C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HC4044A-T/R</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723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0D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14:paraId="0D0D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4E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BCC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多业务光端机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C8D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昊普康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F8C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HC10-GMS01-120B</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BE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3F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7A17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83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C27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安全流量探针</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432C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深信服</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A5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STA-100-C640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076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E0B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114F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A3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60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全网安全可视化服务系统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195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深信服</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27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SIP-1000-A600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E9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4BB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4472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F2A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12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高清会议终端（通用）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22B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EA8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TE60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3B7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56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r>
      <w:tr w14:paraId="4310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06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722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高清会议终端（专用）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51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13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TE60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46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CB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r>
      <w:tr w14:paraId="11D4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BAC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E6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高清会议终端（通用解码器）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14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3D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TE40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3A2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EB6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0F41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83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61D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高清会议终端（专用解码器）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935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D3A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TE40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17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43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14:paraId="702A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0F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66B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双屏会议一体机（高清）</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79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7C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RP200-55A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25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6A3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261D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F1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3C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会议控制主机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5232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9F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57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E2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14:paraId="4A98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3EA2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160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高清录播编码器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D9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锐取</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EB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ENC1200SNA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5E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02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14:paraId="4262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82C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EE3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中控系统主机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89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60A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4C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D9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39FC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46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0C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移动中控控制端</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1C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306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HDN-W09</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51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5C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7154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41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C2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视频会议存储单元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C7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F2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OCEANSTOR 5300 V3</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A4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0EF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747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DF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8C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录播服务器（通用）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A6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锐取</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493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CF16NA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36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8A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1E1F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BF4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6F1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专用网络录播服务器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72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0E5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RSE6500-M</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B3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28C6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2B27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62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3D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高清直播编码器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9DD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确然</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B2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HD100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7A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DF6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434F8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210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A7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直播控制系统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1C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确然</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3BD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C202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DDC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603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502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90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B4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直播流媒体系统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2A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确然</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E5D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V6.0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07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668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240A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597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BC1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电视墙服务器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DE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锐取</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6F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TWS8000NA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5E77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74A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7916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27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134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视频转发服务器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0E8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锐取</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109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NCS1000NA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14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F7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158D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CF5E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82A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会议话筒（含底座）</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A4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铁三角</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B14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PRO-51Q</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A2A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73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w:t>
            </w:r>
          </w:p>
        </w:tc>
      </w:tr>
      <w:tr w14:paraId="774E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0C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3A5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话筒前置放大器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BC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艾索</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76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AVCC-1010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777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AB34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r>
      <w:tr w14:paraId="10EA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B23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44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4路模拟视音频分配器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9F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讯维</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6FF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XW-AV4-104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F93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60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14:paraId="3B28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0D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37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HDMI延长器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49F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70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SA0501-HDMI</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775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84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14:paraId="22E4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AE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DB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SDI延长器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05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24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SA0301-SDI</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FA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EAC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14:paraId="5613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75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12C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多点控制单元（通用系统）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E20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2B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VP9660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4C17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CD8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1D65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EA7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80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多点控制单元（专用系统）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D6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B3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VP9660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745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7E4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5EEB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338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5D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会议控制平台（通用系统）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16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F5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SMC2.0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85AC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B1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17FE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8CF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4E0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会议控制平台（专用系统）</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588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47E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SMC2.0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AA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0E7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1608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031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651F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16口串口服务器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5D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宇泰</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0C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UTEK UT-6616C</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B851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0E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42C7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F55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4C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30倍高清会议摄像机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69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明日</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FD4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UV950AS30SHD-NM(IN)</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A62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0E7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r>
      <w:tr w14:paraId="2948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E1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D7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主会场高清摄像机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0E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SONY</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908B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BRC-H780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C73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FF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47B3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BD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21A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会议摄像机控制键盘</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F09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SONY</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01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RM-IP10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9DC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14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47B7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1B0D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A4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高清混合矩阵（144×144）</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2A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长图</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720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CH-AT144144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500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3085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4F7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E2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D9D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72×72高清混合矩阵</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68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长图</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85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CH-AT7272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68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F9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57BF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30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B9F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16×16高清混合矩阵</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B55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长图</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F1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CH-AT1616</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5C7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BC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1D7C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DD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A6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HDMI信号4K CAT5接收器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53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长图</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C1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CH-4KHDMIR</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75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585C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r>
      <w:tr w14:paraId="6F22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7B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8B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HD-SDI分配器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0D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09C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PX-0204HD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A97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DE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14:paraId="2AA9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25E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8C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摄像机控制键盘</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96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明日</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A88F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UV1000-KBDL</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08C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E3E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14:paraId="17BF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55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C6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视频监控测试仪</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B33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网路通</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E00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IPC9800MOVTADHS plus</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74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29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26D3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575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69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调音台</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15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YAMAHA</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10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MG12XU</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4B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CC8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51DD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9BA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582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16×16数字音频处理器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379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东微</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139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T1616TC</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303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9F5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r>
      <w:tr w14:paraId="545A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B1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5B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手持无线麦克风</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CBB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MIPRO</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CE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ACT728II/ACT70H</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075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B3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14:paraId="1D25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7C5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AC0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手拉手会议讨论单元</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BDF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02F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PX/CMD-5201D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93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E2C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r>
      <w:tr w14:paraId="0DCB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F5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E34D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无线麦克风</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17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52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PX/WMD-5207D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25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8A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r>
      <w:tr w14:paraId="1666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AA4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25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会议讨论系统主机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8B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1B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PX/CH-5000D+PX/WH-5001D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25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393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14:paraId="3590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42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A27F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无线讨论单元电池</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3CE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98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PX/WDB-5003D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8E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04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w:t>
            </w:r>
          </w:p>
        </w:tc>
      </w:tr>
      <w:tr w14:paraId="0B9A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88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CE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充电箱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90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B3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PX/WCD-5004D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975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E0B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r>
      <w:tr w14:paraId="511E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8B6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2E1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应急功放</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C7C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AudienceDelight</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91C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FC2.6</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C8C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13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12DA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D4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42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应急音箱（含支架）</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BF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AudienceDelight</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BD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ADM12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4ED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3D5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6C0C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14D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234</w:t>
            </w:r>
          </w:p>
        </w:tc>
        <w:tc>
          <w:tcPr>
            <w:tcW w:w="2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A6E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壁挂式音箱2只（含功放</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DE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TURBOSOUND</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31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TCI53-T-WH</w:t>
            </w:r>
          </w:p>
        </w:tc>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AF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837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0FC7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FF57">
            <w:pPr>
              <w:pageBreakBefore w:val="0"/>
              <w:wordWrap/>
              <w:topLinePunct w:val="0"/>
              <w:bidi w:val="0"/>
              <w:snapToGrid w:val="0"/>
              <w:spacing w:line="360" w:lineRule="auto"/>
              <w:jc w:val="center"/>
              <w:rPr>
                <w:rFonts w:hint="eastAsia" w:ascii="仿宋" w:hAnsi="仿宋" w:eastAsia="仿宋" w:cs="仿宋"/>
                <w:i w:val="0"/>
                <w:color w:val="000000"/>
                <w:sz w:val="24"/>
                <w:szCs w:val="24"/>
                <w:u w:val="none"/>
              </w:rPr>
            </w:pPr>
          </w:p>
        </w:tc>
        <w:tc>
          <w:tcPr>
            <w:tcW w:w="2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1282">
            <w:pPr>
              <w:pageBreakBefore w:val="0"/>
              <w:wordWrap/>
              <w:topLinePunct w:val="0"/>
              <w:bidi w:val="0"/>
              <w:snapToGrid w:val="0"/>
              <w:spacing w:line="360" w:lineRule="auto"/>
              <w:jc w:val="center"/>
              <w:rPr>
                <w:rFonts w:hint="eastAsia" w:ascii="仿宋" w:hAnsi="仿宋" w:eastAsia="仿宋" w:cs="仿宋"/>
                <w:i w:val="0"/>
                <w:color w:val="000000"/>
                <w:sz w:val="24"/>
                <w:szCs w:val="24"/>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9316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AudienceDelight</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03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FC2.3</w:t>
            </w:r>
          </w:p>
        </w:tc>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3CBD">
            <w:pPr>
              <w:pageBreakBefore w:val="0"/>
              <w:wordWrap/>
              <w:topLinePunct w:val="0"/>
              <w:bidi w:val="0"/>
              <w:snapToGrid w:val="0"/>
              <w:spacing w:line="360" w:lineRule="auto"/>
              <w:jc w:val="center"/>
              <w:rPr>
                <w:rFonts w:hint="eastAsia" w:ascii="仿宋" w:hAnsi="仿宋" w:eastAsia="仿宋" w:cs="仿宋"/>
                <w:i w:val="0"/>
                <w:color w:val="000000"/>
                <w:sz w:val="24"/>
                <w:szCs w:val="24"/>
                <w:u w:val="none"/>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D8EE">
            <w:pPr>
              <w:pageBreakBefore w:val="0"/>
              <w:wordWrap/>
              <w:topLinePunct w:val="0"/>
              <w:bidi w:val="0"/>
              <w:snapToGrid w:val="0"/>
              <w:spacing w:line="360" w:lineRule="auto"/>
              <w:jc w:val="center"/>
              <w:rPr>
                <w:rFonts w:hint="eastAsia" w:ascii="仿宋" w:hAnsi="仿宋" w:eastAsia="仿宋" w:cs="仿宋"/>
                <w:i w:val="0"/>
                <w:color w:val="000000"/>
                <w:sz w:val="24"/>
                <w:szCs w:val="24"/>
                <w:u w:val="none"/>
              </w:rPr>
            </w:pPr>
          </w:p>
        </w:tc>
      </w:tr>
      <w:tr w14:paraId="6025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A2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D4A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数字调音台</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490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YAMAHA</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EB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01V96i</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76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1C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r>
      <w:tr w14:paraId="2B533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FE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118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吸顶音箱功放</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2C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AudienceDelight</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CBB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FC2.6</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B4C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FA8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1910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83D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36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吸顶音箱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EC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TANNOY</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D5B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CVS6</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9E9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C9D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03C3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507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E5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功放（主扩）</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D0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AudienceDelight</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898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FC2.6</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A4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F6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06AB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80E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A2D2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线声源音柱（主扩）</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77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TANNOY</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86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VLS7</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EC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71A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14:paraId="23DD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D1B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3B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监听音箱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7FF8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YAMAHA</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AD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HS5</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832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B6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r>
      <w:tr w14:paraId="2A569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9C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6A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音频信号叠加器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B79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盘古</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A77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PG-4HD</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BC7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FF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14:paraId="335F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A59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052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音频指示器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A72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福斯特</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755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RM-3</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344F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56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14:paraId="7C93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5E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243</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AAC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应急航空箱</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2C4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飞利信</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B5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5E53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C12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14:paraId="2C5A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BC0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244</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2C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彩条发生器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E3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科唯奇</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43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KF2002</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E9A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1D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14:paraId="07B0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09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245</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01D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高清信号字幕叠加器</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E1C9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澳科森</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8D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WS-SDIDJ-104</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71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87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4945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09C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246</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FD0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高清录像机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83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华录</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68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BDR9800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DBB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0E2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14:paraId="5CF5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28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247</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A95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PDU</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FE5A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飞利浦</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B1A4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10A/16A3M</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68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BD7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14:paraId="4B84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0B1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248</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0CF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接线板（电源）</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D1E6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公牛</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28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B5440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2D9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C9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14:paraId="6E76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18D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249</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B9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配电柜（含PLC）</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7D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施耐德</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EB1B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定制</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87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EA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14:paraId="3035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16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E0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主控板备板</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272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ED5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VC6M2ECCB</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58BA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C762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14:paraId="469A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E8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251</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A1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媒体板（用户板、业务板）</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CD7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华为</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F3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VC6M2MEDIA</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BD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D42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r>
      <w:tr w14:paraId="37D4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946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252</w:t>
            </w:r>
          </w:p>
        </w:tc>
        <w:tc>
          <w:tcPr>
            <w:tcW w:w="2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3A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500W定压功放</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F8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OBT</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715E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6550</w:t>
            </w:r>
          </w:p>
        </w:tc>
        <w:tc>
          <w:tcPr>
            <w:tcW w:w="3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99C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B8E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bl>
    <w:p w14:paraId="09A9BFAE">
      <w:pPr>
        <w:pageBreakBefore w:val="0"/>
        <w:wordWrap/>
        <w:topLinePunct w:val="0"/>
        <w:bidi w:val="0"/>
        <w:snapToGrid w:val="0"/>
        <w:spacing w:line="360" w:lineRule="auto"/>
        <w:contextualSpacing/>
        <w:rPr>
          <w:rFonts w:hint="eastAsia" w:ascii="仿宋" w:hAnsi="仿宋" w:eastAsia="仿宋" w:cs="仿宋"/>
          <w:bCs/>
          <w:sz w:val="28"/>
          <w:szCs w:val="28"/>
        </w:rPr>
      </w:pPr>
      <w:r>
        <w:rPr>
          <w:rFonts w:hint="eastAsia" w:ascii="仿宋" w:hAnsi="仿宋" w:eastAsia="仿宋" w:cs="仿宋"/>
          <w:bCs/>
          <w:sz w:val="28"/>
          <w:szCs w:val="28"/>
        </w:rPr>
        <w:t>2. 项目背景/项目概述（如有）</w:t>
      </w:r>
    </w:p>
    <w:p w14:paraId="35EE0F93">
      <w:pPr>
        <w:pageBreakBefore w:val="0"/>
        <w:wordWrap/>
        <w:topLinePunct w:val="0"/>
        <w:bidi w:val="0"/>
        <w:snapToGrid w:val="0"/>
        <w:spacing w:line="360" w:lineRule="auto"/>
        <w:ind w:firstLine="482"/>
        <w:contextualSpacing/>
        <w:rPr>
          <w:rFonts w:hint="eastAsia" w:ascii="仿宋" w:hAnsi="仿宋" w:eastAsia="仿宋" w:cs="仿宋"/>
          <w:b/>
          <w:sz w:val="28"/>
          <w:szCs w:val="28"/>
        </w:rPr>
      </w:pPr>
      <w:r>
        <w:rPr>
          <w:rFonts w:hint="eastAsia" w:ascii="仿宋" w:hAnsi="仿宋" w:eastAsia="仿宋" w:cs="仿宋"/>
          <w:b/>
          <w:sz w:val="28"/>
          <w:szCs w:val="28"/>
          <w:highlight w:val="none"/>
          <w:lang w:eastAsia="zh-CN"/>
        </w:rPr>
        <w:t>无</w:t>
      </w:r>
    </w:p>
    <w:p w14:paraId="479FB2F6">
      <w:pPr>
        <w:pStyle w:val="5"/>
        <w:pageBreakBefore w:val="0"/>
        <w:numPr>
          <w:ilvl w:val="0"/>
          <w:numId w:val="0"/>
        </w:numPr>
        <w:wordWrap/>
        <w:topLinePunct w:val="0"/>
        <w:bidi w:val="0"/>
        <w:snapToGrid w:val="0"/>
        <w:spacing w:line="360" w:lineRule="auto"/>
        <w:ind w:leftChars="0"/>
        <w:contextualSpacing/>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商务要求</w:t>
      </w:r>
    </w:p>
    <w:p w14:paraId="763EF926">
      <w:pPr>
        <w:pageBreakBefore w:val="0"/>
        <w:wordWrap/>
        <w:topLinePunct w:val="0"/>
        <w:bidi w:val="0"/>
        <w:snapToGrid w:val="0"/>
        <w:spacing w:line="360" w:lineRule="auto"/>
        <w:contextualSpacing/>
        <w:rPr>
          <w:rFonts w:hint="eastAsia" w:ascii="仿宋" w:hAnsi="仿宋" w:eastAsia="仿宋" w:cs="仿宋"/>
          <w:i/>
          <w:sz w:val="28"/>
          <w:szCs w:val="28"/>
        </w:rPr>
      </w:pPr>
      <w:r>
        <w:rPr>
          <w:rFonts w:hint="eastAsia" w:ascii="仿宋" w:hAnsi="仿宋" w:eastAsia="仿宋" w:cs="仿宋"/>
          <w:sz w:val="28"/>
          <w:szCs w:val="28"/>
        </w:rPr>
        <w:t>1. 交付（实施）的时间（期限）和地点（范围）</w:t>
      </w:r>
    </w:p>
    <w:p w14:paraId="6AB275BC">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本合同运维服务有效期为</w:t>
      </w:r>
      <w:r>
        <w:rPr>
          <w:rFonts w:hint="eastAsia" w:ascii="仿宋" w:hAnsi="仿宋" w:eastAsia="仿宋" w:cs="仿宋"/>
          <w:bCs/>
          <w:sz w:val="28"/>
          <w:szCs w:val="28"/>
          <w:highlight w:val="none"/>
        </w:rPr>
        <w:t>：2025年6月7日至2026年6月6日。</w:t>
      </w:r>
    </w:p>
    <w:p w14:paraId="7E1CD4E0">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地点：北京市</w:t>
      </w:r>
    </w:p>
    <w:p w14:paraId="2E86A618">
      <w:pPr>
        <w:pageBreakBefore w:val="0"/>
        <w:wordWrap/>
        <w:topLinePunct w:val="0"/>
        <w:bidi w:val="0"/>
        <w:snapToGrid w:val="0"/>
        <w:spacing w:line="360" w:lineRule="auto"/>
        <w:contextualSpacing/>
        <w:rPr>
          <w:rFonts w:hint="eastAsia" w:ascii="仿宋" w:hAnsi="仿宋" w:eastAsia="仿宋" w:cs="仿宋"/>
          <w:sz w:val="28"/>
          <w:szCs w:val="28"/>
        </w:rPr>
      </w:pPr>
      <w:r>
        <w:rPr>
          <w:rFonts w:hint="eastAsia" w:ascii="仿宋" w:hAnsi="仿宋" w:eastAsia="仿宋" w:cs="仿宋"/>
          <w:sz w:val="28"/>
          <w:szCs w:val="28"/>
        </w:rPr>
        <w:t>2. 付款条件（进度和方式）</w:t>
      </w:r>
    </w:p>
    <w:p w14:paraId="07A2C81B">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合同签订生效且财政经费到位后90个工作日内，</w:t>
      </w:r>
      <w:r>
        <w:rPr>
          <w:rFonts w:hint="eastAsia" w:ascii="仿宋" w:hAnsi="仿宋" w:eastAsia="仿宋" w:cs="仿宋"/>
          <w:bCs/>
          <w:sz w:val="28"/>
          <w:szCs w:val="28"/>
          <w:lang w:val="en-US" w:eastAsia="zh-CN"/>
        </w:rPr>
        <w:t>采购人</w:t>
      </w:r>
      <w:r>
        <w:rPr>
          <w:rFonts w:hint="eastAsia" w:ascii="仿宋" w:hAnsi="仿宋" w:eastAsia="仿宋" w:cs="仿宋"/>
          <w:bCs/>
          <w:sz w:val="28"/>
          <w:szCs w:val="28"/>
        </w:rPr>
        <w:t>向</w:t>
      </w:r>
      <w:r>
        <w:rPr>
          <w:rFonts w:hint="eastAsia" w:ascii="仿宋" w:hAnsi="仿宋" w:eastAsia="仿宋" w:cs="仿宋"/>
          <w:bCs/>
          <w:sz w:val="28"/>
          <w:szCs w:val="28"/>
          <w:lang w:val="en-US" w:eastAsia="zh-CN"/>
        </w:rPr>
        <w:t>中标人</w:t>
      </w:r>
      <w:r>
        <w:rPr>
          <w:rFonts w:hint="eastAsia" w:ascii="仿宋" w:hAnsi="仿宋" w:eastAsia="仿宋" w:cs="仿宋"/>
          <w:bCs/>
          <w:sz w:val="28"/>
          <w:szCs w:val="28"/>
        </w:rPr>
        <w:t>支付合同总金额的50%。剩余合同款在全部运维工作结束后，依据运维工作是否符合技术要求进行验收，验收合格后，将在90个工作日内支付。最终结算金额以实际运维时间为准。</w:t>
      </w:r>
    </w:p>
    <w:p w14:paraId="7D393B0F">
      <w:pPr>
        <w:pageBreakBefore w:val="0"/>
        <w:wordWrap/>
        <w:topLinePunct w:val="0"/>
        <w:bidi w:val="0"/>
        <w:snapToGrid w:val="0"/>
        <w:spacing w:line="360" w:lineRule="auto"/>
        <w:contextualSpacing/>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售后服务（质保期）（如适用）</w:t>
      </w:r>
    </w:p>
    <w:p w14:paraId="0FC0AC00">
      <w:pPr>
        <w:pageBreakBefore w:val="0"/>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中标人</w:t>
      </w:r>
      <w:r>
        <w:rPr>
          <w:rFonts w:hint="eastAsia" w:ascii="仿宋" w:hAnsi="仿宋" w:eastAsia="仿宋" w:cs="仿宋"/>
          <w:sz w:val="28"/>
          <w:szCs w:val="28"/>
        </w:rPr>
        <w:t>应具备专业的运维队伍及相关配套备品备件工具设备等，具备</w:t>
      </w:r>
      <w:r>
        <w:rPr>
          <w:rFonts w:hint="eastAsia" w:ascii="仿宋" w:hAnsi="仿宋" w:eastAsia="仿宋" w:cs="仿宋"/>
          <w:sz w:val="28"/>
          <w:szCs w:val="28"/>
          <w:lang w:val="en-US" w:eastAsia="zh-CN"/>
        </w:rPr>
        <w:t>每周</w:t>
      </w:r>
      <w:r>
        <w:rPr>
          <w:rFonts w:hint="eastAsia" w:ascii="仿宋" w:hAnsi="仿宋" w:eastAsia="仿宋" w:cs="仿宋"/>
          <w:sz w:val="28"/>
          <w:szCs w:val="28"/>
        </w:rPr>
        <w:t>7*24小时维护能力，出现故障2小时内到达现场并排除故障。提前做好系统检测工作，定期做好运维巡检工作，并出具巡检报告及年度运维报告。</w:t>
      </w:r>
    </w:p>
    <w:p w14:paraId="790B2681">
      <w:pPr>
        <w:pStyle w:val="5"/>
        <w:pageBreakBefore w:val="0"/>
        <w:numPr>
          <w:ilvl w:val="0"/>
          <w:numId w:val="0"/>
        </w:numPr>
        <w:wordWrap/>
        <w:topLinePunct w:val="0"/>
        <w:bidi w:val="0"/>
        <w:snapToGrid w:val="0"/>
        <w:spacing w:line="360" w:lineRule="auto"/>
        <w:ind w:leftChars="0"/>
        <w:contextualSpacing/>
        <w:rPr>
          <w:rFonts w:hint="eastAsia"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技术要求</w:t>
      </w:r>
    </w:p>
    <w:p w14:paraId="28827263">
      <w:pPr>
        <w:pageBreakBefore w:val="0"/>
        <w:wordWrap/>
        <w:topLinePunct w:val="0"/>
        <w:bidi w:val="0"/>
        <w:snapToGrid w:val="0"/>
        <w:spacing w:line="360" w:lineRule="auto"/>
        <w:contextualSpacing/>
        <w:rPr>
          <w:rFonts w:hint="eastAsia" w:ascii="仿宋" w:hAnsi="仿宋" w:eastAsia="仿宋" w:cs="仿宋"/>
          <w:sz w:val="28"/>
          <w:szCs w:val="28"/>
        </w:rPr>
      </w:pPr>
      <w:r>
        <w:rPr>
          <w:rFonts w:hint="eastAsia" w:ascii="仿宋" w:hAnsi="仿宋" w:eastAsia="仿宋" w:cs="仿宋"/>
          <w:sz w:val="28"/>
          <w:szCs w:val="28"/>
        </w:rPr>
        <w:t>1. 基本要求</w:t>
      </w:r>
    </w:p>
    <w:p w14:paraId="4CDF4DBE">
      <w:pPr>
        <w:pageBreakBefore w:val="0"/>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1.1 采购标的需实现的功能或者目标</w:t>
      </w:r>
    </w:p>
    <w:p w14:paraId="5A740CE7">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投标人需提供日常的巡检、保养、修理、更换、软件配置服务，日常保障工作提供现场技术支撑，以及应急故障抢修</w:t>
      </w:r>
      <w:r>
        <w:rPr>
          <w:rFonts w:hint="eastAsia" w:ascii="仿宋" w:hAnsi="仿宋" w:eastAsia="仿宋" w:cs="仿宋"/>
          <w:bCs/>
          <w:sz w:val="28"/>
          <w:szCs w:val="28"/>
          <w:lang w:eastAsia="zh-CN"/>
        </w:rPr>
        <w:t>，</w:t>
      </w:r>
      <w:r>
        <w:rPr>
          <w:rFonts w:hint="eastAsia" w:ascii="仿宋" w:hAnsi="仿宋" w:eastAsia="仿宋" w:cs="仿宋"/>
          <w:bCs/>
          <w:sz w:val="28"/>
          <w:szCs w:val="28"/>
        </w:rPr>
        <w:t>重大活动、节假日人员值守保障，临时会议场所施工建设等工作，全力确保系统的安全可靠运转，保障系统稳定运行。</w:t>
      </w:r>
    </w:p>
    <w:p w14:paraId="597D712D">
      <w:pPr>
        <w:pageBreakBefore w:val="0"/>
        <w:wordWrap/>
        <w:topLinePunct w:val="0"/>
        <w:bidi w:val="0"/>
        <w:snapToGrid w:val="0"/>
        <w:spacing w:line="360" w:lineRule="auto"/>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1.2 需执行的国家相关标准、行业标准、地方标准或者其他标准、规范</w:t>
      </w:r>
    </w:p>
    <w:p w14:paraId="60868A13">
      <w:pPr>
        <w:pageBreakBefore w:val="0"/>
        <w:wordWrap/>
        <w:topLinePunct w:val="0"/>
        <w:bidi w:val="0"/>
        <w:snapToGrid w:val="0"/>
        <w:spacing w:line="360" w:lineRule="auto"/>
        <w:contextualSpacing/>
        <w:rPr>
          <w:rFonts w:hint="eastAsia" w:ascii="仿宋" w:hAnsi="仿宋" w:eastAsia="仿宋" w:cs="仿宋"/>
          <w:sz w:val="28"/>
          <w:szCs w:val="28"/>
        </w:rPr>
      </w:pPr>
      <w:r>
        <w:rPr>
          <w:rFonts w:hint="eastAsia" w:ascii="仿宋" w:hAnsi="仿宋" w:eastAsia="仿宋" w:cs="仿宋"/>
          <w:sz w:val="28"/>
          <w:szCs w:val="28"/>
        </w:rPr>
        <w:t>2. 服务内容及要求/货物技术要求</w:t>
      </w:r>
    </w:p>
    <w:p w14:paraId="6401756D">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2.1采购标的需满足的性能、材料、结构、外观、质量、安全、技术规格、物理特性等要求；</w:t>
      </w:r>
    </w:p>
    <w:p w14:paraId="08F41E32">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2.1.1 服务内容</w:t>
      </w:r>
    </w:p>
    <w:tbl>
      <w:tblPr>
        <w:tblStyle w:val="3"/>
        <w:tblW w:w="86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253"/>
        <w:gridCol w:w="6694"/>
      </w:tblGrid>
      <w:tr w14:paraId="2FB4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2DCFA79F">
            <w:pPr>
              <w:pageBreakBefore w:val="0"/>
              <w:wordWrap/>
              <w:topLinePunct w:val="0"/>
              <w:bidi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1253" w:type="dxa"/>
            <w:tcBorders>
              <w:top w:val="single" w:color="000000" w:sz="4" w:space="0"/>
              <w:left w:val="single" w:color="000000" w:sz="4" w:space="0"/>
              <w:bottom w:val="single" w:color="000000" w:sz="4" w:space="0"/>
              <w:right w:val="single" w:color="000000" w:sz="4" w:space="0"/>
            </w:tcBorders>
            <w:vAlign w:val="center"/>
          </w:tcPr>
          <w:p w14:paraId="0B065884">
            <w:pPr>
              <w:pageBreakBefore w:val="0"/>
              <w:wordWrap/>
              <w:topLinePunct w:val="0"/>
              <w:bidi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bidi="ar"/>
              </w:rPr>
              <w:t>服务类别</w:t>
            </w:r>
          </w:p>
        </w:tc>
        <w:tc>
          <w:tcPr>
            <w:tcW w:w="6694" w:type="dxa"/>
            <w:tcBorders>
              <w:top w:val="single" w:color="000000" w:sz="4" w:space="0"/>
              <w:left w:val="single" w:color="000000" w:sz="4" w:space="0"/>
              <w:bottom w:val="single" w:color="000000" w:sz="4" w:space="0"/>
              <w:right w:val="single" w:color="000000" w:sz="4" w:space="0"/>
            </w:tcBorders>
            <w:vAlign w:val="center"/>
          </w:tcPr>
          <w:p w14:paraId="35E5E6C4">
            <w:pPr>
              <w:pageBreakBefore w:val="0"/>
              <w:wordWrap/>
              <w:topLinePunct w:val="0"/>
              <w:bidi w:val="0"/>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bidi="ar"/>
              </w:rPr>
              <w:t>服 务 内 容</w:t>
            </w:r>
          </w:p>
        </w:tc>
      </w:tr>
      <w:tr w14:paraId="4236A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7066737F">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1253" w:type="dxa"/>
            <w:tcBorders>
              <w:top w:val="single" w:color="000000" w:sz="4" w:space="0"/>
              <w:left w:val="single" w:color="000000" w:sz="4" w:space="0"/>
              <w:bottom w:val="single" w:color="000000" w:sz="4" w:space="0"/>
              <w:right w:val="single" w:color="000000" w:sz="4" w:space="0"/>
            </w:tcBorders>
            <w:vAlign w:val="center"/>
          </w:tcPr>
          <w:p w14:paraId="57E4598C">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例行操作服务</w:t>
            </w:r>
          </w:p>
        </w:tc>
        <w:tc>
          <w:tcPr>
            <w:tcW w:w="6694" w:type="dxa"/>
            <w:tcBorders>
              <w:top w:val="single" w:color="000000" w:sz="4" w:space="0"/>
              <w:left w:val="single" w:color="000000" w:sz="4" w:space="0"/>
              <w:bottom w:val="single" w:color="000000" w:sz="4" w:space="0"/>
              <w:right w:val="single" w:color="000000" w:sz="4" w:space="0"/>
            </w:tcBorders>
            <w:vAlign w:val="center"/>
          </w:tcPr>
          <w:p w14:paraId="17821BEB">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lang w:bidi="ar"/>
              </w:rPr>
            </w:pPr>
            <w:r>
              <w:rPr>
                <w:rFonts w:hint="eastAsia" w:ascii="仿宋" w:hAnsi="仿宋" w:eastAsia="仿宋" w:cs="仿宋"/>
                <w:sz w:val="24"/>
                <w:szCs w:val="24"/>
                <w:lang w:bidi="ar"/>
              </w:rPr>
              <w:t>提供每周</w:t>
            </w:r>
            <w:r>
              <w:rPr>
                <w:rFonts w:hint="eastAsia" w:ascii="仿宋" w:hAnsi="仿宋" w:eastAsia="仿宋" w:cs="仿宋"/>
                <w:b/>
                <w:bCs/>
                <w:sz w:val="24"/>
                <w:szCs w:val="24"/>
                <w:lang w:bidi="ar"/>
              </w:rPr>
              <w:t>7</w:t>
            </w:r>
            <w:r>
              <w:rPr>
                <w:rFonts w:hint="eastAsia" w:ascii="仿宋" w:hAnsi="仿宋" w:eastAsia="仿宋" w:cs="仿宋"/>
                <w:sz w:val="28"/>
                <w:szCs w:val="28"/>
              </w:rPr>
              <w:t>*</w:t>
            </w:r>
            <w:r>
              <w:rPr>
                <w:rFonts w:hint="eastAsia" w:ascii="仿宋" w:hAnsi="仿宋" w:eastAsia="仿宋" w:cs="仿宋"/>
                <w:b/>
                <w:bCs/>
                <w:sz w:val="24"/>
                <w:szCs w:val="24"/>
                <w:lang w:bidi="ar"/>
              </w:rPr>
              <w:t>24</w:t>
            </w:r>
            <w:r>
              <w:rPr>
                <w:rFonts w:hint="eastAsia" w:ascii="仿宋" w:hAnsi="仿宋" w:eastAsia="仿宋" w:cs="仿宋"/>
                <w:sz w:val="24"/>
                <w:szCs w:val="24"/>
                <w:lang w:bidi="ar"/>
              </w:rPr>
              <w:t>现场技术保障服务（即每周7天，每天24小时的现场服务），现场服务人员每日对服务设备及设备运行环境进行巡检，并于当日巡检工作完成后提交巡检记录。记录内容包括但不限于：巡检时间、巡检地点、巡检人员、系统设备运行状态参数、故障处理情况、更换备机备件情况、设备运行环境状态、优化建议等。出具的巡检记录要在2个工作日内通知采购人，巡检记录应有项目经理签字。</w:t>
            </w:r>
          </w:p>
          <w:p w14:paraId="18788F01">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接到采购人会议召开通知后，投标人驻场运维人员应立即开启会议系统，包括供电系统、音响系统、LED显示系统、视频系统等设备，保证10分钟之内完成会前准备工作，并按照采购人要求完成系统试机点名工作，提供在会议召开过程中的保障操作，会议结束后关闭系统和相关清洁工作。</w:t>
            </w:r>
          </w:p>
        </w:tc>
      </w:tr>
      <w:tr w14:paraId="20D2A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4CB881CE">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1253" w:type="dxa"/>
            <w:tcBorders>
              <w:top w:val="single" w:color="000000" w:sz="4" w:space="0"/>
              <w:left w:val="single" w:color="000000" w:sz="4" w:space="0"/>
              <w:bottom w:val="single" w:color="000000" w:sz="4" w:space="0"/>
              <w:right w:val="single" w:color="000000" w:sz="4" w:space="0"/>
            </w:tcBorders>
            <w:vAlign w:val="center"/>
          </w:tcPr>
          <w:p w14:paraId="115A05E7">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响应支持服务</w:t>
            </w:r>
          </w:p>
        </w:tc>
        <w:tc>
          <w:tcPr>
            <w:tcW w:w="6694" w:type="dxa"/>
            <w:tcBorders>
              <w:top w:val="single" w:color="000000" w:sz="4" w:space="0"/>
              <w:left w:val="single" w:color="000000" w:sz="4" w:space="0"/>
              <w:bottom w:val="single" w:color="000000" w:sz="4" w:space="0"/>
              <w:right w:val="single" w:color="000000" w:sz="4" w:space="0"/>
            </w:tcBorders>
            <w:vAlign w:val="center"/>
          </w:tcPr>
          <w:p w14:paraId="4C1D90CE">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lang w:bidi="ar"/>
              </w:rPr>
              <w:t>一般包括现场维</w:t>
            </w:r>
            <w:r>
              <w:rPr>
                <w:rFonts w:hint="eastAsia" w:ascii="仿宋" w:hAnsi="仿宋" w:eastAsia="仿宋" w:cs="仿宋"/>
                <w:sz w:val="24"/>
                <w:szCs w:val="24"/>
                <w:highlight w:val="none"/>
                <w:lang w:bidi="ar"/>
              </w:rPr>
              <w:t>护、电话支持和重要</w:t>
            </w:r>
            <w:r>
              <w:rPr>
                <w:rFonts w:hint="eastAsia" w:ascii="仿宋" w:hAnsi="仿宋" w:eastAsia="仿宋" w:cs="仿宋"/>
                <w:sz w:val="24"/>
                <w:szCs w:val="24"/>
                <w:highlight w:val="none"/>
                <w:lang w:val="en-US" w:eastAsia="zh-CN" w:bidi="ar"/>
              </w:rPr>
              <w:t>会议</w:t>
            </w:r>
            <w:r>
              <w:rPr>
                <w:rFonts w:hint="eastAsia" w:ascii="仿宋" w:hAnsi="仿宋" w:eastAsia="仿宋" w:cs="仿宋"/>
                <w:sz w:val="24"/>
                <w:szCs w:val="24"/>
                <w:highlight w:val="none"/>
                <w:lang w:bidi="ar"/>
              </w:rPr>
              <w:t>现场维护三种方式。</w:t>
            </w:r>
          </w:p>
          <w:p w14:paraId="0119B866">
            <w:pPr>
              <w:pageBreakBefore w:val="0"/>
              <w:wordWrap/>
              <w:topLinePunct w:val="0"/>
              <w:bidi w:val="0"/>
              <w:adjustRightInd w:val="0"/>
              <w:snapToGrid w:val="0"/>
              <w:spacing w:line="360" w:lineRule="auto"/>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现场维护服务：</w:t>
            </w:r>
            <w:r>
              <w:rPr>
                <w:rFonts w:hint="eastAsia" w:ascii="仿宋" w:hAnsi="仿宋" w:eastAsia="仿宋" w:cs="仿宋"/>
                <w:sz w:val="24"/>
                <w:szCs w:val="24"/>
                <w:highlight w:val="none"/>
                <w:lang w:bidi="ar"/>
              </w:rPr>
              <w:t>设备出现故障，投标人应立即响应，5分钟内报告采购人主管人员，经主管人员同意，开展先期故障处置。</w:t>
            </w:r>
          </w:p>
          <w:p w14:paraId="7F088C72">
            <w:pPr>
              <w:pageBreakBefore w:val="0"/>
              <w:wordWrap/>
              <w:topLinePunct w:val="0"/>
              <w:bidi w:val="0"/>
              <w:adjustRightInd w:val="0"/>
              <w:snapToGrid w:val="0"/>
              <w:spacing w:line="360" w:lineRule="auto"/>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电话支持服务：</w:t>
            </w:r>
            <w:r>
              <w:rPr>
                <w:rFonts w:hint="eastAsia" w:ascii="仿宋" w:hAnsi="仿宋" w:eastAsia="仿宋" w:cs="仿宋"/>
                <w:sz w:val="24"/>
                <w:szCs w:val="24"/>
                <w:highlight w:val="none"/>
                <w:lang w:bidi="ar"/>
              </w:rPr>
              <w:t>投标人应专门提供每周7×24电话技术支持热线。当热线服务超过10分钟仍未排除故障或采购人提出需要现场维护时，投标人应立即启动现场维护服务，马上向采购人派出维修人员。投标人维护人员到场时间应当≤1小时，维护人员应携带必需的硬件、软件程序、系统恢复介质等工具。</w:t>
            </w:r>
          </w:p>
          <w:p w14:paraId="1A6932C5">
            <w:pPr>
              <w:pageBreakBefore w:val="0"/>
              <w:wordWrap/>
              <w:topLinePunct w:val="0"/>
              <w:bidi w:val="0"/>
              <w:adjustRightInd w:val="0"/>
              <w:snapToGrid w:val="0"/>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highlight w:val="none"/>
                <w:lang w:bidi="ar"/>
              </w:rPr>
              <w:t>重要</w:t>
            </w:r>
            <w:r>
              <w:rPr>
                <w:rFonts w:hint="eastAsia" w:ascii="仿宋" w:hAnsi="仿宋" w:eastAsia="仿宋" w:cs="仿宋"/>
                <w:b/>
                <w:bCs/>
                <w:sz w:val="24"/>
                <w:szCs w:val="24"/>
                <w:highlight w:val="none"/>
                <w:lang w:val="en-US" w:eastAsia="zh-CN" w:bidi="ar"/>
              </w:rPr>
              <w:t>会议</w:t>
            </w:r>
            <w:r>
              <w:rPr>
                <w:rFonts w:hint="eastAsia" w:ascii="仿宋" w:hAnsi="仿宋" w:eastAsia="仿宋" w:cs="仿宋"/>
                <w:b/>
                <w:bCs/>
                <w:sz w:val="24"/>
                <w:szCs w:val="24"/>
                <w:highlight w:val="none"/>
                <w:lang w:bidi="ar"/>
              </w:rPr>
              <w:t>现场维护服务：</w:t>
            </w:r>
            <w:r>
              <w:rPr>
                <w:rFonts w:hint="eastAsia" w:ascii="仿宋" w:hAnsi="仿宋" w:eastAsia="仿宋" w:cs="仿宋"/>
                <w:sz w:val="24"/>
                <w:szCs w:val="24"/>
                <w:highlight w:val="none"/>
                <w:lang w:bidi="ar"/>
              </w:rPr>
              <w:t>应</w:t>
            </w:r>
            <w:r>
              <w:rPr>
                <w:rFonts w:hint="eastAsia" w:ascii="仿宋" w:hAnsi="仿宋" w:eastAsia="仿宋" w:cs="仿宋"/>
                <w:sz w:val="24"/>
                <w:szCs w:val="24"/>
                <w:highlight w:val="none"/>
                <w:lang w:val="en-US" w:eastAsia="zh-CN" w:bidi="ar"/>
              </w:rPr>
              <w:t>按照</w:t>
            </w:r>
            <w:r>
              <w:rPr>
                <w:rFonts w:hint="eastAsia" w:ascii="仿宋" w:hAnsi="仿宋" w:eastAsia="仿宋" w:cs="仿宋"/>
                <w:sz w:val="24"/>
                <w:szCs w:val="24"/>
                <w:highlight w:val="none"/>
                <w:lang w:bidi="ar"/>
              </w:rPr>
              <w:t>采购人要求，在重要</w:t>
            </w:r>
            <w:r>
              <w:rPr>
                <w:rFonts w:hint="eastAsia" w:ascii="仿宋" w:hAnsi="仿宋" w:eastAsia="仿宋" w:cs="仿宋"/>
                <w:sz w:val="24"/>
                <w:szCs w:val="24"/>
                <w:highlight w:val="none"/>
                <w:lang w:val="en-US" w:eastAsia="zh-CN" w:bidi="ar"/>
              </w:rPr>
              <w:t>会议时</w:t>
            </w:r>
            <w:r>
              <w:rPr>
                <w:rFonts w:hint="eastAsia" w:ascii="仿宋" w:hAnsi="仿宋" w:eastAsia="仿宋" w:cs="仿宋"/>
                <w:sz w:val="24"/>
                <w:szCs w:val="24"/>
                <w:highlight w:val="none"/>
                <w:lang w:bidi="ar"/>
              </w:rPr>
              <w:t>，投标人应加强现场运维保障服务，</w:t>
            </w:r>
            <w:r>
              <w:rPr>
                <w:rFonts w:hint="eastAsia" w:ascii="仿宋" w:hAnsi="仿宋" w:eastAsia="仿宋" w:cs="仿宋"/>
                <w:sz w:val="24"/>
                <w:szCs w:val="24"/>
                <w:lang w:bidi="ar"/>
              </w:rPr>
              <w:t>增加现场保障技术人员、提供必要工具以及备机备件等。</w:t>
            </w:r>
          </w:p>
        </w:tc>
      </w:tr>
      <w:tr w14:paraId="57066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0788B5FC">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1253" w:type="dxa"/>
            <w:tcBorders>
              <w:top w:val="single" w:color="000000" w:sz="4" w:space="0"/>
              <w:left w:val="single" w:color="000000" w:sz="4" w:space="0"/>
              <w:bottom w:val="single" w:color="000000" w:sz="4" w:space="0"/>
              <w:right w:val="single" w:color="000000" w:sz="4" w:space="0"/>
            </w:tcBorders>
            <w:vAlign w:val="center"/>
          </w:tcPr>
          <w:p w14:paraId="4EB3EA0A">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优化改善服务</w:t>
            </w:r>
          </w:p>
        </w:tc>
        <w:tc>
          <w:tcPr>
            <w:tcW w:w="6694" w:type="dxa"/>
            <w:tcBorders>
              <w:top w:val="single" w:color="000000" w:sz="4" w:space="0"/>
              <w:left w:val="single" w:color="000000" w:sz="4" w:space="0"/>
              <w:bottom w:val="single" w:color="000000" w:sz="4" w:space="0"/>
              <w:right w:val="single" w:color="000000" w:sz="4" w:space="0"/>
            </w:tcBorders>
            <w:vAlign w:val="center"/>
          </w:tcPr>
          <w:p w14:paraId="62BA4ACD">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投标人要对现有系统的运行状态做出合理评估，提出对现有系统不足之处的优化改善方案。</w:t>
            </w:r>
          </w:p>
        </w:tc>
      </w:tr>
      <w:tr w14:paraId="3D69A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7B799E32">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1253" w:type="dxa"/>
            <w:tcBorders>
              <w:top w:val="single" w:color="000000" w:sz="4" w:space="0"/>
              <w:left w:val="single" w:color="000000" w:sz="4" w:space="0"/>
              <w:bottom w:val="single" w:color="000000" w:sz="4" w:space="0"/>
              <w:right w:val="single" w:color="000000" w:sz="4" w:space="0"/>
            </w:tcBorders>
            <w:vAlign w:val="center"/>
          </w:tcPr>
          <w:p w14:paraId="239BF94A">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咨询评估服务</w:t>
            </w:r>
          </w:p>
        </w:tc>
        <w:tc>
          <w:tcPr>
            <w:tcW w:w="6694" w:type="dxa"/>
            <w:tcBorders>
              <w:top w:val="single" w:color="000000" w:sz="4" w:space="0"/>
              <w:left w:val="single" w:color="000000" w:sz="4" w:space="0"/>
              <w:bottom w:val="single" w:color="000000" w:sz="4" w:space="0"/>
              <w:right w:val="single" w:color="000000" w:sz="4" w:space="0"/>
            </w:tcBorders>
            <w:vAlign w:val="center"/>
          </w:tcPr>
          <w:p w14:paraId="2F8126C2">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投标人应根据运维服务要求提供合理的新技术、新产品调研分析报告。</w:t>
            </w:r>
          </w:p>
        </w:tc>
      </w:tr>
      <w:tr w14:paraId="0851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42645F65">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1253" w:type="dxa"/>
            <w:tcBorders>
              <w:top w:val="single" w:color="000000" w:sz="4" w:space="0"/>
              <w:left w:val="single" w:color="000000" w:sz="4" w:space="0"/>
              <w:bottom w:val="single" w:color="000000" w:sz="4" w:space="0"/>
              <w:right w:val="single" w:color="000000" w:sz="4" w:space="0"/>
            </w:tcBorders>
            <w:vAlign w:val="center"/>
          </w:tcPr>
          <w:p w14:paraId="6A07310D">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系统硬件</w:t>
            </w:r>
          </w:p>
        </w:tc>
        <w:tc>
          <w:tcPr>
            <w:tcW w:w="6694" w:type="dxa"/>
            <w:tcBorders>
              <w:top w:val="single" w:color="000000" w:sz="4" w:space="0"/>
              <w:left w:val="single" w:color="000000" w:sz="4" w:space="0"/>
              <w:bottom w:val="single" w:color="000000" w:sz="4" w:space="0"/>
              <w:right w:val="single" w:color="000000" w:sz="4" w:space="0"/>
            </w:tcBorders>
            <w:vAlign w:val="center"/>
          </w:tcPr>
          <w:p w14:paraId="6FA0C02C">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对硬件设备进行日常维护、故障诊断、故障处理等。具体包括但不限于：维护设备的安装、调试、清洁等；对维护设备及相关附件（含连接网线、光纤等）进行巡检，掌握运行状况；及时报告并处理异常或故障；对采购人指定硬件，投标人需提供原厂商配件服务；提供硬件升级服务（含补丁升级、病毒防护等）；负责与设备运行环境变化有关的工作，包括但不限于物理位置移动、恒温恒湿调节、安全接地、消防等问题；负责对硬件资源合理化配置提出专业建议及组织开展相关实施工作。对系统硬件提供安全防护服务。</w:t>
            </w:r>
          </w:p>
        </w:tc>
      </w:tr>
      <w:tr w14:paraId="7331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45BBA4A3">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1253" w:type="dxa"/>
            <w:tcBorders>
              <w:top w:val="single" w:color="000000" w:sz="4" w:space="0"/>
              <w:left w:val="single" w:color="000000" w:sz="4" w:space="0"/>
              <w:bottom w:val="single" w:color="000000" w:sz="4" w:space="0"/>
              <w:right w:val="single" w:color="000000" w:sz="4" w:space="0"/>
            </w:tcBorders>
            <w:vAlign w:val="center"/>
          </w:tcPr>
          <w:p w14:paraId="08EF5290">
            <w:pPr>
              <w:pageBreakBefore w:val="0"/>
              <w:wordWrap/>
              <w:topLinePunct w:val="0"/>
              <w:bidi w:val="0"/>
              <w:adjustRightInd w:val="0"/>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lang w:bidi="ar"/>
              </w:rPr>
              <w:t>系统软件</w:t>
            </w:r>
          </w:p>
        </w:tc>
        <w:tc>
          <w:tcPr>
            <w:tcW w:w="6694" w:type="dxa"/>
            <w:tcBorders>
              <w:top w:val="single" w:color="000000" w:sz="4" w:space="0"/>
              <w:left w:val="single" w:color="000000" w:sz="4" w:space="0"/>
              <w:bottom w:val="single" w:color="000000" w:sz="4" w:space="0"/>
              <w:right w:val="single" w:color="000000" w:sz="4" w:space="0"/>
            </w:tcBorders>
            <w:vAlign w:val="center"/>
          </w:tcPr>
          <w:p w14:paraId="5DD1F5E0">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对超出质保期以外各应用系统软件进行日常维护、疑难故障诊断与解决、缺陷修正、上线测试与部署等。包括但不限于：对软件系统进行健康性诊断、运行监测分析、数据备份、数据迁移等服务，确保系统高可用性；按采购人要求提供软件升级服务，确保使用最新版本软件程序；负责对软件部署优化提出专业建议及组织开展相关实施工作。在运维服务期限内，根据采购人使用要求，提供对会控程序的调整、优化服务。对系统软件提供安全防护服务。</w:t>
            </w:r>
          </w:p>
        </w:tc>
      </w:tr>
      <w:tr w14:paraId="3A44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14:paraId="07E52639">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7</w:t>
            </w:r>
          </w:p>
        </w:tc>
        <w:tc>
          <w:tcPr>
            <w:tcW w:w="1253" w:type="dxa"/>
            <w:tcBorders>
              <w:top w:val="single" w:color="000000" w:sz="4" w:space="0"/>
              <w:left w:val="single" w:color="000000" w:sz="4" w:space="0"/>
              <w:bottom w:val="single" w:color="000000" w:sz="4" w:space="0"/>
              <w:right w:val="single" w:color="000000" w:sz="4" w:space="0"/>
            </w:tcBorders>
            <w:vAlign w:val="center"/>
          </w:tcPr>
          <w:p w14:paraId="476195B6">
            <w:pPr>
              <w:pageBreakBefore w:val="0"/>
              <w:wordWrap/>
              <w:topLinePunct w:val="0"/>
              <w:bidi w:val="0"/>
              <w:adjustRightInd w:val="0"/>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lang w:bidi="ar"/>
              </w:rPr>
              <w:t>系统数据</w:t>
            </w:r>
          </w:p>
        </w:tc>
        <w:tc>
          <w:tcPr>
            <w:tcW w:w="6694" w:type="dxa"/>
            <w:tcBorders>
              <w:top w:val="single" w:color="000000" w:sz="4" w:space="0"/>
              <w:left w:val="single" w:color="000000" w:sz="4" w:space="0"/>
              <w:bottom w:val="single" w:color="000000" w:sz="4" w:space="0"/>
              <w:right w:val="single" w:color="000000" w:sz="4" w:space="0"/>
            </w:tcBorders>
            <w:vAlign w:val="center"/>
          </w:tcPr>
          <w:p w14:paraId="25761E06">
            <w:pPr>
              <w:pageBreakBefore w:val="0"/>
              <w:wordWrap/>
              <w:topLinePunct w:val="0"/>
              <w:bidi w:val="0"/>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bidi="ar"/>
              </w:rPr>
              <w:t>协助维护会议系统产生的录音录像等数据，在未征得采购人同意的前提下，不得随意对任何数据进行操作。如用于数据存储的介质出现损坏，投标人需提供新的存储介质进行更换，已损坏的存储介质归采购人所有。对系统数据提供安全防护服务。</w:t>
            </w:r>
          </w:p>
        </w:tc>
      </w:tr>
    </w:tbl>
    <w:p w14:paraId="11D53573">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2.1.2 运维服务要求</w:t>
      </w:r>
    </w:p>
    <w:p w14:paraId="66D4B39D">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1、投标人应为本项目提供完整的维护方案和故障处置预案。</w:t>
      </w:r>
    </w:p>
    <w:p w14:paraId="13336F2F">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2、投标人应为本项目提供日常巡检测试服务，以便于及时调节视频会议系统的不同运行状况，在设备故障的潜伏期将其排除，避免视频会议系统中断。</w:t>
      </w:r>
    </w:p>
    <w:p w14:paraId="130F2952">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投标人应确保全年故障时间≤12小时。发生故障，投标人现场服务人员应5分钟内报告采购人主管人员，经主管人员同意，开展先期故障处置。如需协调原厂服务、备机备件等资源，投标人应在2个小时内落实。故障处置完毕24小时内，完成故障报告并由投标人项目经理签字后，提交采购人。故障报告内容包括但不限于：故障处置过程、故障原因分析、补救措施等。投标人现场服务人员应梳理常见故障，形成故障处置操作手册，提交采购人。投标人现场服务人员应将更换的硬件设备，按照采购人要求进行存放，并做好登记。</w:t>
      </w:r>
    </w:p>
    <w:p w14:paraId="15D83FA2">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2.2采购标的需满足的服务标准、期限、效率等要求；</w:t>
      </w:r>
    </w:p>
    <w:p w14:paraId="6D250439">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、对于采购人的设备或系统故障，投标人应在下表规定的时限内修复。</w:t>
      </w:r>
    </w:p>
    <w:tbl>
      <w:tblPr>
        <w:tblStyle w:val="3"/>
        <w:tblW w:w="8521" w:type="dxa"/>
        <w:jc w:val="center"/>
        <w:tblLayout w:type="fixed"/>
        <w:tblCellMar>
          <w:top w:w="0" w:type="dxa"/>
          <w:left w:w="108" w:type="dxa"/>
          <w:bottom w:w="0" w:type="dxa"/>
          <w:right w:w="108" w:type="dxa"/>
        </w:tblCellMar>
      </w:tblPr>
      <w:tblGrid>
        <w:gridCol w:w="939"/>
        <w:gridCol w:w="3762"/>
        <w:gridCol w:w="3820"/>
      </w:tblGrid>
      <w:tr w14:paraId="0CEF0A21">
        <w:tblPrEx>
          <w:tblCellMar>
            <w:top w:w="0" w:type="dxa"/>
            <w:left w:w="108" w:type="dxa"/>
            <w:bottom w:w="0" w:type="dxa"/>
            <w:right w:w="108" w:type="dxa"/>
          </w:tblCellMar>
        </w:tblPrEx>
        <w:trPr>
          <w:trHeight w:val="2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374B1EF">
            <w:pPr>
              <w:pageBreakBefore w:val="0"/>
              <w:widowControl/>
              <w:wordWrap/>
              <w:topLinePunct w:val="0"/>
              <w:bidi w:val="0"/>
              <w:adjustRightInd w:val="0"/>
              <w:snapToGri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bidi="ar"/>
              </w:rPr>
              <w:t>故障级别</w:t>
            </w:r>
          </w:p>
        </w:tc>
        <w:tc>
          <w:tcPr>
            <w:tcW w:w="3762" w:type="dxa"/>
            <w:tcBorders>
              <w:top w:val="single" w:color="auto" w:sz="4" w:space="0"/>
              <w:left w:val="nil"/>
              <w:bottom w:val="single" w:color="auto" w:sz="4" w:space="0"/>
              <w:right w:val="single" w:color="auto" w:sz="4" w:space="0"/>
            </w:tcBorders>
            <w:vAlign w:val="center"/>
          </w:tcPr>
          <w:p w14:paraId="7760073E">
            <w:pPr>
              <w:pageBreakBefore w:val="0"/>
              <w:widowControl/>
              <w:wordWrap/>
              <w:topLinePunct w:val="0"/>
              <w:bidi w:val="0"/>
              <w:adjustRightInd w:val="0"/>
              <w:snapToGri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bidi="ar"/>
              </w:rPr>
              <w:t>故障级别定义</w:t>
            </w:r>
          </w:p>
        </w:tc>
        <w:tc>
          <w:tcPr>
            <w:tcW w:w="3820" w:type="dxa"/>
            <w:tcBorders>
              <w:top w:val="single" w:color="auto" w:sz="4" w:space="0"/>
              <w:left w:val="nil"/>
              <w:bottom w:val="single" w:color="auto" w:sz="4" w:space="0"/>
              <w:right w:val="single" w:color="auto" w:sz="4" w:space="0"/>
            </w:tcBorders>
            <w:vAlign w:val="center"/>
          </w:tcPr>
          <w:p w14:paraId="3C020684">
            <w:pPr>
              <w:pageBreakBefore w:val="0"/>
              <w:widowControl/>
              <w:wordWrap/>
              <w:topLinePunct w:val="0"/>
              <w:bidi w:val="0"/>
              <w:adjustRightInd w:val="0"/>
              <w:snapToGrid w:val="0"/>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bidi="ar"/>
              </w:rPr>
              <w:t>响应时间</w:t>
            </w:r>
          </w:p>
        </w:tc>
      </w:tr>
      <w:tr w14:paraId="0F6EB328">
        <w:tblPrEx>
          <w:tblCellMar>
            <w:top w:w="0" w:type="dxa"/>
            <w:left w:w="108" w:type="dxa"/>
            <w:bottom w:w="0" w:type="dxa"/>
            <w:right w:w="108" w:type="dxa"/>
          </w:tblCellMar>
        </w:tblPrEx>
        <w:trPr>
          <w:trHeight w:val="20" w:hRule="atLeast"/>
          <w:jc w:val="center"/>
        </w:trPr>
        <w:tc>
          <w:tcPr>
            <w:tcW w:w="939" w:type="dxa"/>
            <w:tcBorders>
              <w:top w:val="nil"/>
              <w:left w:val="single" w:color="auto" w:sz="4" w:space="0"/>
              <w:bottom w:val="single" w:color="auto" w:sz="4" w:space="0"/>
              <w:right w:val="single" w:color="auto" w:sz="4" w:space="0"/>
            </w:tcBorders>
            <w:vAlign w:val="center"/>
          </w:tcPr>
          <w:p w14:paraId="6F683482">
            <w:pPr>
              <w:pageBreakBefore w:val="0"/>
              <w:widowControl/>
              <w:wordWrap/>
              <w:topLinePunct w:val="0"/>
              <w:bidi w:val="0"/>
              <w:adjustRightInd w:val="0"/>
              <w:snapToGrid w:val="0"/>
              <w:spacing w:line="360" w:lineRule="auto"/>
              <w:jc w:val="center"/>
              <w:rPr>
                <w:rFonts w:hint="eastAsia" w:ascii="仿宋" w:hAnsi="仿宋" w:eastAsia="仿宋" w:cs="仿宋"/>
                <w:b/>
                <w:bCs/>
                <w:kern w:val="0"/>
                <w:sz w:val="24"/>
                <w:szCs w:val="24"/>
              </w:rPr>
            </w:pPr>
            <w:r>
              <w:rPr>
                <w:rFonts w:hint="eastAsia" w:ascii="仿宋" w:hAnsi="仿宋" w:eastAsia="仿宋" w:cs="仿宋"/>
                <w:b/>
                <w:sz w:val="24"/>
                <w:szCs w:val="24"/>
                <w:lang w:bidi="ar"/>
              </w:rPr>
              <w:t>系统级故障</w:t>
            </w:r>
          </w:p>
        </w:tc>
        <w:tc>
          <w:tcPr>
            <w:tcW w:w="3762" w:type="dxa"/>
            <w:tcBorders>
              <w:top w:val="nil"/>
              <w:left w:val="nil"/>
              <w:bottom w:val="single" w:color="auto" w:sz="4" w:space="0"/>
              <w:right w:val="single" w:color="auto" w:sz="4" w:space="0"/>
            </w:tcBorders>
            <w:vAlign w:val="center"/>
          </w:tcPr>
          <w:p w14:paraId="3024AD78">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指软硬件故障对全部系统的运行产生关键性影响，导致应用系统无法正常运行或系统瘫痪的情况。</w:t>
            </w:r>
          </w:p>
        </w:tc>
        <w:tc>
          <w:tcPr>
            <w:tcW w:w="3820" w:type="dxa"/>
            <w:tcBorders>
              <w:top w:val="nil"/>
              <w:left w:val="nil"/>
              <w:bottom w:val="single" w:color="auto" w:sz="4" w:space="0"/>
              <w:right w:val="single" w:color="auto" w:sz="4" w:space="0"/>
            </w:tcBorders>
            <w:vAlign w:val="center"/>
          </w:tcPr>
          <w:p w14:paraId="7ED07524">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现场值守时间内应立即响应，30分钟内确定故障原因，1小时内确定故障的解决方案。现场值守时间外，应40分钟内到达现场。在不调取备品备件的情况下，整个故障修复过程不应超过2小时，若需调取备品备件，时间不应超过4小时。</w:t>
            </w:r>
          </w:p>
        </w:tc>
      </w:tr>
      <w:tr w14:paraId="14B27123">
        <w:tblPrEx>
          <w:tblCellMar>
            <w:top w:w="0" w:type="dxa"/>
            <w:left w:w="108" w:type="dxa"/>
            <w:bottom w:w="0" w:type="dxa"/>
            <w:right w:w="108" w:type="dxa"/>
          </w:tblCellMar>
        </w:tblPrEx>
        <w:trPr>
          <w:trHeight w:val="20" w:hRule="atLeast"/>
          <w:jc w:val="center"/>
        </w:trPr>
        <w:tc>
          <w:tcPr>
            <w:tcW w:w="939" w:type="dxa"/>
            <w:tcBorders>
              <w:top w:val="nil"/>
              <w:left w:val="single" w:color="auto" w:sz="4" w:space="0"/>
              <w:bottom w:val="single" w:color="auto" w:sz="4" w:space="0"/>
              <w:right w:val="single" w:color="auto" w:sz="4" w:space="0"/>
            </w:tcBorders>
            <w:vAlign w:val="center"/>
          </w:tcPr>
          <w:p w14:paraId="2FF8D50A">
            <w:pPr>
              <w:pageBreakBefore w:val="0"/>
              <w:widowControl/>
              <w:wordWrap/>
              <w:topLinePunct w:val="0"/>
              <w:bidi w:val="0"/>
              <w:adjustRightInd w:val="0"/>
              <w:snapToGrid w:val="0"/>
              <w:spacing w:line="360" w:lineRule="auto"/>
              <w:jc w:val="center"/>
              <w:rPr>
                <w:rFonts w:hint="eastAsia" w:ascii="仿宋" w:hAnsi="仿宋" w:eastAsia="仿宋" w:cs="仿宋"/>
                <w:b/>
                <w:bCs/>
                <w:kern w:val="0"/>
                <w:sz w:val="24"/>
                <w:szCs w:val="24"/>
              </w:rPr>
            </w:pPr>
            <w:r>
              <w:rPr>
                <w:rFonts w:hint="eastAsia" w:ascii="仿宋" w:hAnsi="仿宋" w:eastAsia="仿宋" w:cs="仿宋"/>
                <w:b/>
                <w:sz w:val="24"/>
                <w:szCs w:val="24"/>
                <w:lang w:bidi="ar"/>
              </w:rPr>
              <w:t>部件级故障</w:t>
            </w:r>
          </w:p>
        </w:tc>
        <w:tc>
          <w:tcPr>
            <w:tcW w:w="3762" w:type="dxa"/>
            <w:tcBorders>
              <w:top w:val="nil"/>
              <w:left w:val="nil"/>
              <w:bottom w:val="single" w:color="auto" w:sz="4" w:space="0"/>
              <w:right w:val="single" w:color="auto" w:sz="4" w:space="0"/>
            </w:tcBorders>
            <w:vAlign w:val="center"/>
          </w:tcPr>
          <w:p w14:paraId="147246C1">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指软硬件故障对系统的运行产生部分影响，导致个别业务停顿或应用系统中非关键部分失效，性能部分下降，但对全部系统运行不构成关键影响的情况。</w:t>
            </w:r>
          </w:p>
        </w:tc>
        <w:tc>
          <w:tcPr>
            <w:tcW w:w="3820" w:type="dxa"/>
            <w:tcBorders>
              <w:top w:val="nil"/>
              <w:left w:val="nil"/>
              <w:bottom w:val="single" w:color="auto" w:sz="4" w:space="0"/>
              <w:right w:val="single" w:color="auto" w:sz="4" w:space="0"/>
            </w:tcBorders>
            <w:vAlign w:val="center"/>
          </w:tcPr>
          <w:p w14:paraId="2E5F10E4">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现场值守时间内应立即响应，30分钟内确定故障原因，1小时内确定故障的解决方案。现场值守时间外，应1小时内到达现场。在不调取备品备件的情况下，整个故障修复过程不应超过4小时，若需调取备品备件，时间不应超过6小时。</w:t>
            </w:r>
          </w:p>
        </w:tc>
      </w:tr>
      <w:tr w14:paraId="5E104ABD">
        <w:tblPrEx>
          <w:tblCellMar>
            <w:top w:w="0" w:type="dxa"/>
            <w:left w:w="108" w:type="dxa"/>
            <w:bottom w:w="0" w:type="dxa"/>
            <w:right w:w="108" w:type="dxa"/>
          </w:tblCellMar>
        </w:tblPrEx>
        <w:trPr>
          <w:trHeight w:val="20" w:hRule="atLeast"/>
          <w:jc w:val="center"/>
        </w:trPr>
        <w:tc>
          <w:tcPr>
            <w:tcW w:w="939" w:type="dxa"/>
            <w:tcBorders>
              <w:top w:val="nil"/>
              <w:left w:val="single" w:color="auto" w:sz="4" w:space="0"/>
              <w:bottom w:val="single" w:color="auto" w:sz="4" w:space="0"/>
              <w:right w:val="single" w:color="auto" w:sz="4" w:space="0"/>
            </w:tcBorders>
            <w:vAlign w:val="center"/>
          </w:tcPr>
          <w:p w14:paraId="0852EA35">
            <w:pPr>
              <w:pageBreakBefore w:val="0"/>
              <w:widowControl/>
              <w:wordWrap/>
              <w:topLinePunct w:val="0"/>
              <w:bidi w:val="0"/>
              <w:adjustRightInd w:val="0"/>
              <w:snapToGrid w:val="0"/>
              <w:spacing w:line="360" w:lineRule="auto"/>
              <w:jc w:val="center"/>
              <w:rPr>
                <w:rFonts w:hint="eastAsia" w:ascii="仿宋" w:hAnsi="仿宋" w:eastAsia="仿宋" w:cs="仿宋"/>
                <w:b/>
                <w:bCs/>
                <w:kern w:val="0"/>
                <w:sz w:val="24"/>
                <w:szCs w:val="24"/>
              </w:rPr>
            </w:pPr>
            <w:r>
              <w:rPr>
                <w:rFonts w:hint="eastAsia" w:ascii="仿宋" w:hAnsi="仿宋" w:eastAsia="仿宋" w:cs="仿宋"/>
                <w:b/>
                <w:sz w:val="24"/>
                <w:szCs w:val="24"/>
                <w:lang w:bidi="ar"/>
              </w:rPr>
              <w:t>非故障性维护</w:t>
            </w:r>
          </w:p>
        </w:tc>
        <w:tc>
          <w:tcPr>
            <w:tcW w:w="3762" w:type="dxa"/>
            <w:tcBorders>
              <w:top w:val="nil"/>
              <w:left w:val="nil"/>
              <w:bottom w:val="single" w:color="auto" w:sz="4" w:space="0"/>
              <w:right w:val="single" w:color="auto" w:sz="4" w:space="0"/>
            </w:tcBorders>
            <w:vAlign w:val="center"/>
          </w:tcPr>
          <w:p w14:paraId="142F30B7">
            <w:pPr>
              <w:pageBreakBefore w:val="0"/>
              <w:wordWrap/>
              <w:topLinePunct w:val="0"/>
              <w:bidi w:val="0"/>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bidi="ar"/>
              </w:rPr>
              <w:t>对系统有构成影响的技术服务请求等。用户对文件（如：手册、指南等）的需求。</w:t>
            </w:r>
          </w:p>
        </w:tc>
        <w:tc>
          <w:tcPr>
            <w:tcW w:w="3820" w:type="dxa"/>
            <w:tcBorders>
              <w:top w:val="nil"/>
              <w:left w:val="nil"/>
              <w:bottom w:val="single" w:color="auto" w:sz="4" w:space="0"/>
              <w:right w:val="single" w:color="auto" w:sz="4" w:space="0"/>
            </w:tcBorders>
            <w:vAlign w:val="center"/>
          </w:tcPr>
          <w:p w14:paraId="7BCD1CBD">
            <w:pPr>
              <w:pageBreakBefore w:val="0"/>
              <w:wordWrap/>
              <w:topLinePunct w:val="0"/>
              <w:bidi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现场值守时间内应立即响应，30分钟内确定技术服务请求。现场值守时间外，应于6小时内到达现场，12小时内完成技术服务。</w:t>
            </w:r>
          </w:p>
        </w:tc>
      </w:tr>
    </w:tbl>
    <w:p w14:paraId="05999D09">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、投标人应对系统设备的运行现状、存在风险等进行每月一次系统分析，提出合理优化建议，形成报告提交采购人。经采购人同意，由投标人组织开展优化实施工作。</w:t>
      </w:r>
    </w:p>
    <w:p w14:paraId="326C4094">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根据采购人视频会议系统设备情况，投标人应不断跟踪设备厂商提供的软件系统更新情况，在采购人许可的情况下对原有软件系统进行升级，根据采购人视频会议系统的建设情况提出相对应的升级方案，以持续提高视频会议系统的运行性能。</w:t>
      </w:r>
    </w:p>
    <w:p w14:paraId="7BD13756">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、投标人应主动为采购人提供视频会议系统规划、优化服务。</w:t>
      </w:r>
    </w:p>
    <w:p w14:paraId="76E6338A">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、投标人应主动配合采购人</w:t>
      </w:r>
      <w:r>
        <w:rPr>
          <w:rFonts w:hint="eastAsia" w:ascii="仿宋" w:hAnsi="仿宋" w:eastAsia="仿宋" w:cs="仿宋"/>
          <w:bCs/>
          <w:sz w:val="28"/>
          <w:szCs w:val="28"/>
          <w:lang w:val="en-US" w:eastAsia="zh-CN"/>
        </w:rPr>
        <w:t>进行相关</w:t>
      </w:r>
      <w:r>
        <w:rPr>
          <w:rFonts w:hint="eastAsia" w:ascii="仿宋" w:hAnsi="仿宋" w:eastAsia="仿宋" w:cs="仿宋"/>
          <w:bCs/>
          <w:sz w:val="28"/>
          <w:szCs w:val="28"/>
        </w:rPr>
        <w:t>信息化建设工作，积极为采购人提供技术支持和咨询服务工作，当采购人需要投标人进行</w:t>
      </w:r>
      <w:r>
        <w:rPr>
          <w:rFonts w:hint="eastAsia" w:ascii="仿宋" w:hAnsi="仿宋" w:eastAsia="仿宋" w:cs="仿宋"/>
          <w:bCs/>
          <w:sz w:val="28"/>
          <w:szCs w:val="28"/>
          <w:lang w:val="en-US" w:eastAsia="zh-CN"/>
        </w:rPr>
        <w:t>技术</w:t>
      </w:r>
      <w:r>
        <w:rPr>
          <w:rFonts w:hint="eastAsia" w:ascii="仿宋" w:hAnsi="仿宋" w:eastAsia="仿宋" w:cs="仿宋"/>
          <w:bCs/>
          <w:sz w:val="28"/>
          <w:szCs w:val="28"/>
        </w:rPr>
        <w:t>支持和技术保障时，投标人应积极派出</w:t>
      </w:r>
      <w:r>
        <w:rPr>
          <w:rFonts w:hint="eastAsia" w:ascii="仿宋" w:hAnsi="仿宋" w:eastAsia="仿宋" w:cs="仿宋"/>
          <w:bCs/>
          <w:sz w:val="28"/>
          <w:szCs w:val="28"/>
          <w:lang w:val="en-US" w:eastAsia="zh-CN"/>
        </w:rPr>
        <w:t>有经验</w:t>
      </w:r>
      <w:r>
        <w:rPr>
          <w:rFonts w:hint="eastAsia" w:ascii="仿宋" w:hAnsi="仿宋" w:eastAsia="仿宋" w:cs="仿宋"/>
          <w:bCs/>
          <w:sz w:val="28"/>
          <w:szCs w:val="28"/>
        </w:rPr>
        <w:t>的工程师和分析师进行技术服务。</w:t>
      </w:r>
    </w:p>
    <w:p w14:paraId="20C76B45">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rPr>
        <w:t>、投标人负责对采购人相关人员开展视频会议系统相关知识培训。服务期限内，投标人向采购人提供不少于4次的现场培训，每次培训时间不少于1小时，接受培训的人员数量不限。投标人应提供培训资料。通过日常培训，采购人相关人员能够达到</w:t>
      </w:r>
      <w:r>
        <w:rPr>
          <w:rFonts w:hint="eastAsia" w:ascii="仿宋" w:hAnsi="仿宋" w:eastAsia="仿宋" w:cs="仿宋"/>
          <w:bCs/>
          <w:sz w:val="28"/>
          <w:szCs w:val="28"/>
          <w:lang w:val="en-US" w:eastAsia="zh-CN"/>
        </w:rPr>
        <w:t>熟练掌握设备操作、</w:t>
      </w:r>
      <w:r>
        <w:rPr>
          <w:rFonts w:hint="eastAsia" w:ascii="仿宋" w:hAnsi="仿宋" w:eastAsia="仿宋" w:cs="仿宋"/>
          <w:bCs/>
          <w:sz w:val="28"/>
          <w:szCs w:val="28"/>
        </w:rPr>
        <w:t>设备的参数配置、一般故障诊断、日常维护管理的目标。</w:t>
      </w:r>
    </w:p>
    <w:p w14:paraId="29F3E590">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7</w:t>
      </w:r>
      <w:r>
        <w:rPr>
          <w:rFonts w:hint="eastAsia" w:ascii="仿宋" w:hAnsi="仿宋" w:eastAsia="仿宋" w:cs="仿宋"/>
          <w:bCs/>
          <w:sz w:val="28"/>
          <w:szCs w:val="28"/>
        </w:rPr>
        <w:t>、投标人驻场人员负责对维保合同执行过程中产生的巡检记录、故障报告、定期总结、操作手册、台帐等纸质成果物进行整理，定期对纸质文档进行归档。归档位置由采购人指定。</w:t>
      </w:r>
    </w:p>
    <w:p w14:paraId="3707712E">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rPr>
        <w:t>、投标人需针对本项目制定完善的保密制度，</w:t>
      </w:r>
      <w:r>
        <w:rPr>
          <w:rFonts w:hint="eastAsia" w:ascii="仿宋" w:hAnsi="仿宋" w:eastAsia="仿宋" w:cs="仿宋"/>
          <w:bCs/>
          <w:sz w:val="28"/>
          <w:szCs w:val="28"/>
          <w:lang w:val="en-US" w:eastAsia="zh-CN"/>
        </w:rPr>
        <w:t>并对运维</w:t>
      </w:r>
      <w:r>
        <w:rPr>
          <w:rFonts w:hint="eastAsia" w:ascii="仿宋" w:hAnsi="仿宋" w:eastAsia="仿宋" w:cs="仿宋"/>
          <w:bCs/>
          <w:sz w:val="28"/>
          <w:szCs w:val="28"/>
        </w:rPr>
        <w:t>人</w:t>
      </w:r>
      <w:r>
        <w:rPr>
          <w:rFonts w:hint="eastAsia" w:ascii="仿宋" w:hAnsi="仿宋" w:eastAsia="仿宋" w:cs="仿宋"/>
          <w:bCs/>
          <w:sz w:val="28"/>
          <w:szCs w:val="28"/>
          <w:lang w:val="en-US" w:eastAsia="zh-CN"/>
        </w:rPr>
        <w:t>员按月度开展</w:t>
      </w:r>
      <w:r>
        <w:rPr>
          <w:rFonts w:hint="eastAsia" w:ascii="仿宋" w:hAnsi="仿宋" w:eastAsia="仿宋" w:cs="仿宋"/>
          <w:bCs/>
          <w:sz w:val="28"/>
          <w:szCs w:val="28"/>
        </w:rPr>
        <w:t>保密教育</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做好相关记录</w:t>
      </w:r>
      <w:r>
        <w:rPr>
          <w:rFonts w:hint="eastAsia" w:ascii="仿宋" w:hAnsi="仿宋" w:eastAsia="仿宋" w:cs="仿宋"/>
          <w:bCs/>
          <w:sz w:val="28"/>
          <w:szCs w:val="28"/>
        </w:rPr>
        <w:t>。</w:t>
      </w:r>
    </w:p>
    <w:p w14:paraId="0FF8ECBD">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color w:val="000000"/>
          <w:kern w:val="0"/>
          <w:sz w:val="28"/>
          <w:szCs w:val="28"/>
        </w:rPr>
        <w:t>★</w:t>
      </w:r>
      <w:r>
        <w:rPr>
          <w:rFonts w:hint="eastAsia" w:ascii="仿宋" w:hAnsi="仿宋" w:eastAsia="仿宋" w:cs="仿宋"/>
          <w:bCs/>
          <w:sz w:val="28"/>
          <w:szCs w:val="28"/>
          <w:lang w:val="en-US" w:eastAsia="zh-CN"/>
        </w:rPr>
        <w:t>9</w:t>
      </w:r>
      <w:r>
        <w:rPr>
          <w:rFonts w:hint="eastAsia" w:ascii="仿宋" w:hAnsi="仿宋" w:eastAsia="仿宋" w:cs="仿宋"/>
          <w:bCs/>
          <w:sz w:val="28"/>
          <w:szCs w:val="28"/>
        </w:rPr>
        <w:t>、投标人承诺提供不少于6名维护工程师同时驻场（每周7</w:t>
      </w:r>
      <w:r>
        <w:rPr>
          <w:rFonts w:hint="eastAsia" w:ascii="仿宋" w:hAnsi="仿宋" w:eastAsia="仿宋" w:cs="仿宋"/>
          <w:bCs/>
          <w:sz w:val="28"/>
          <w:szCs w:val="28"/>
          <w:lang w:val="en-US" w:eastAsia="zh-CN"/>
        </w:rPr>
        <w:t>*</w:t>
      </w:r>
      <w:r>
        <w:rPr>
          <w:rFonts w:hint="eastAsia" w:ascii="仿宋" w:hAnsi="仿宋" w:eastAsia="仿宋" w:cs="仿宋"/>
          <w:bCs/>
          <w:sz w:val="28"/>
          <w:szCs w:val="28"/>
        </w:rPr>
        <w:t>24小时驻场），且团队人员均无犯罪记录、身体健康并具有音视频会议系统运维经验（提供承诺函加盖投标人公章）。</w:t>
      </w:r>
    </w:p>
    <w:p w14:paraId="24ADBA45">
      <w:pPr>
        <w:pageBreakBefore w:val="0"/>
        <w:wordWrap/>
        <w:topLinePunct w:val="0"/>
        <w:bidi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0</w:t>
      </w:r>
      <w:r>
        <w:rPr>
          <w:rFonts w:hint="eastAsia" w:ascii="仿宋" w:hAnsi="仿宋" w:eastAsia="仿宋" w:cs="仿宋"/>
          <w:bCs/>
          <w:sz w:val="28"/>
          <w:szCs w:val="28"/>
          <w:highlight w:val="none"/>
        </w:rPr>
        <w:t>、遇重</w:t>
      </w:r>
      <w:r>
        <w:rPr>
          <w:rFonts w:hint="eastAsia" w:ascii="仿宋" w:hAnsi="仿宋" w:eastAsia="仿宋" w:cs="仿宋"/>
          <w:bCs/>
          <w:sz w:val="28"/>
          <w:szCs w:val="28"/>
          <w:highlight w:val="none"/>
          <w:lang w:val="en-US" w:eastAsia="zh-CN"/>
        </w:rPr>
        <w:t>要会议</w:t>
      </w:r>
      <w:r>
        <w:rPr>
          <w:rFonts w:hint="eastAsia" w:ascii="仿宋" w:hAnsi="仿宋" w:eastAsia="仿宋" w:cs="仿宋"/>
          <w:bCs/>
          <w:sz w:val="28"/>
          <w:szCs w:val="28"/>
          <w:highlight w:val="none"/>
        </w:rPr>
        <w:t>时，投标人应根据采购人需求增加维保人员，配合采购人制定重</w:t>
      </w:r>
      <w:r>
        <w:rPr>
          <w:rFonts w:hint="eastAsia" w:ascii="仿宋" w:hAnsi="仿宋" w:eastAsia="仿宋" w:cs="仿宋"/>
          <w:bCs/>
          <w:sz w:val="28"/>
          <w:szCs w:val="28"/>
          <w:highlight w:val="none"/>
          <w:lang w:val="en-US" w:eastAsia="zh-CN"/>
        </w:rPr>
        <w:t>要会议</w:t>
      </w:r>
      <w:r>
        <w:rPr>
          <w:rFonts w:hint="eastAsia" w:ascii="仿宋" w:hAnsi="仿宋" w:eastAsia="仿宋" w:cs="仿宋"/>
          <w:bCs/>
          <w:sz w:val="28"/>
          <w:szCs w:val="28"/>
          <w:highlight w:val="none"/>
        </w:rPr>
        <w:t>期间电视电话会议系统故障的应急预案，作为后勤技术保障人员参加维护，同时根据需求配备相关备品备件及运维工具（所需费用包含在本项目报价中）。</w:t>
      </w:r>
    </w:p>
    <w:p w14:paraId="11F773E2">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2.3为落实政府采购政策需满足的要求；</w:t>
      </w:r>
    </w:p>
    <w:p w14:paraId="1CF83637">
      <w:pPr>
        <w:pageBreakBefore w:val="0"/>
        <w:wordWrap/>
        <w:topLinePunct w:val="0"/>
        <w:bidi w:val="0"/>
        <w:snapToGrid w:val="0"/>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无</w:t>
      </w:r>
    </w:p>
    <w:p w14:paraId="186D2008">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2.4采购标的的其他技术、服务等要求；</w:t>
      </w:r>
    </w:p>
    <w:p w14:paraId="38E77ABA">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2.4.1</w:t>
      </w:r>
      <w:r>
        <w:rPr>
          <w:rFonts w:hint="eastAsia" w:ascii="仿宋" w:hAnsi="仿宋" w:eastAsia="仿宋" w:cs="仿宋"/>
          <w:sz w:val="28"/>
          <w:szCs w:val="28"/>
        </w:rPr>
        <w:t>备品备件要求</w:t>
      </w:r>
    </w:p>
    <w:p w14:paraId="4C5614F1">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为保证视频会议系统的安全、稳定的运行，投标人应按采购人要求建立备品备件台账，设立备品备件库，并在投标时列出相应备品备件清单，明确备品备件存放地点和更换所需时间，为保障售后服务质量，对运维服务清单中视频会议设备提供由投标人出具的针对本项目的原厂售后服务承诺函。</w:t>
      </w:r>
    </w:p>
    <w:p w14:paraId="4C2D55E5">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由于不能履行合同引起的任何违约责任，由中标人承担。对无法现场修复或无法修复的故障设备，应采用备品备件进行替换。更换的备品备件应完全满足采购人工作需要，应与原部件的型号相同或性能规格不低于原部件。所提供的备件要求全新原厂件和原厂维保。</w:t>
      </w:r>
    </w:p>
    <w:p w14:paraId="17118685">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3、在服务期限内，所有故障件的更换已经包含在总体的服务费用之中，不再另行收取费用。</w:t>
      </w:r>
    </w:p>
    <w:p w14:paraId="10CB1FCD">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4、投标人在投标文件中提供包含且不限于下列备品备件设备清单，备品清单外设备投标人自行评估提供，但是后期故障处置时间必须满足本招标文件内故障响应时间要求。</w:t>
      </w:r>
    </w:p>
    <w:p w14:paraId="52286452">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中标后投标人将下述主要备品备件设备存放于采购人指定场所，确保采购人不会因缺乏零件而影响系统正常运行。</w:t>
      </w:r>
    </w:p>
    <w:p w14:paraId="13A0D1BB">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设备备品备件清单：</w:t>
      </w:r>
    </w:p>
    <w:tbl>
      <w:tblPr>
        <w:tblStyle w:val="3"/>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995"/>
        <w:gridCol w:w="3127"/>
        <w:gridCol w:w="638"/>
        <w:gridCol w:w="990"/>
      </w:tblGrid>
      <w:tr w14:paraId="3E61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0B690E94">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995" w:type="dxa"/>
            <w:vAlign w:val="center"/>
          </w:tcPr>
          <w:p w14:paraId="398F9489">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设备名称</w:t>
            </w:r>
          </w:p>
        </w:tc>
        <w:tc>
          <w:tcPr>
            <w:tcW w:w="3127" w:type="dxa"/>
            <w:vAlign w:val="center"/>
          </w:tcPr>
          <w:p w14:paraId="3286C814">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品牌、型号</w:t>
            </w:r>
          </w:p>
        </w:tc>
        <w:tc>
          <w:tcPr>
            <w:tcW w:w="638" w:type="dxa"/>
            <w:vAlign w:val="center"/>
          </w:tcPr>
          <w:p w14:paraId="2D774B3D">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990" w:type="dxa"/>
            <w:vAlign w:val="center"/>
          </w:tcPr>
          <w:p w14:paraId="2D4B6015">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r>
      <w:tr w14:paraId="303A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2F0B5C05">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995" w:type="dxa"/>
            <w:vAlign w:val="center"/>
          </w:tcPr>
          <w:p w14:paraId="73F2F001">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MCU媒体板</w:t>
            </w:r>
          </w:p>
        </w:tc>
        <w:tc>
          <w:tcPr>
            <w:tcW w:w="3127" w:type="dxa"/>
            <w:vAlign w:val="center"/>
          </w:tcPr>
          <w:p w14:paraId="0ADC182A">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华为、VP9660</w:t>
            </w:r>
          </w:p>
        </w:tc>
        <w:tc>
          <w:tcPr>
            <w:tcW w:w="638" w:type="dxa"/>
            <w:vAlign w:val="center"/>
          </w:tcPr>
          <w:p w14:paraId="100452BF">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61B0E343">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14:paraId="6824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34AC27E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995" w:type="dxa"/>
            <w:vAlign w:val="center"/>
          </w:tcPr>
          <w:p w14:paraId="3CA73410">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MCU控制板</w:t>
            </w:r>
          </w:p>
        </w:tc>
        <w:tc>
          <w:tcPr>
            <w:tcW w:w="3127" w:type="dxa"/>
            <w:vAlign w:val="center"/>
          </w:tcPr>
          <w:p w14:paraId="5CDD5ABF">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华为、VP9660</w:t>
            </w:r>
          </w:p>
        </w:tc>
        <w:tc>
          <w:tcPr>
            <w:tcW w:w="638" w:type="dxa"/>
            <w:vAlign w:val="center"/>
          </w:tcPr>
          <w:p w14:paraId="6A17072B">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7C036ACA">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14:paraId="5EBD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6B99D087">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995" w:type="dxa"/>
            <w:vAlign w:val="center"/>
          </w:tcPr>
          <w:p w14:paraId="46072145">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会议控制主机</w:t>
            </w:r>
          </w:p>
        </w:tc>
        <w:tc>
          <w:tcPr>
            <w:tcW w:w="3127" w:type="dxa"/>
            <w:vAlign w:val="center"/>
          </w:tcPr>
          <w:p w14:paraId="0899DF77">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华为、SMC2.0</w:t>
            </w:r>
          </w:p>
        </w:tc>
        <w:tc>
          <w:tcPr>
            <w:tcW w:w="638" w:type="dxa"/>
            <w:vAlign w:val="center"/>
          </w:tcPr>
          <w:p w14:paraId="48693760">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3E12A26C">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14:paraId="2A8E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13508023">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995" w:type="dxa"/>
            <w:vAlign w:val="center"/>
          </w:tcPr>
          <w:p w14:paraId="67905A75">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电视电话会议终端</w:t>
            </w:r>
          </w:p>
        </w:tc>
        <w:tc>
          <w:tcPr>
            <w:tcW w:w="3127" w:type="dxa"/>
            <w:vAlign w:val="center"/>
          </w:tcPr>
          <w:p w14:paraId="5CCCC21F">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华为、TE60-1080P30</w:t>
            </w:r>
          </w:p>
        </w:tc>
        <w:tc>
          <w:tcPr>
            <w:tcW w:w="638" w:type="dxa"/>
            <w:vAlign w:val="center"/>
          </w:tcPr>
          <w:p w14:paraId="126772AC">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0" w:type="dxa"/>
            <w:vAlign w:val="center"/>
          </w:tcPr>
          <w:p w14:paraId="42A83D51">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4CD7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14BBE83E">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995" w:type="dxa"/>
            <w:vAlign w:val="center"/>
          </w:tcPr>
          <w:p w14:paraId="7CE85989">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电视电话会议终端</w:t>
            </w:r>
          </w:p>
        </w:tc>
        <w:tc>
          <w:tcPr>
            <w:tcW w:w="3127" w:type="dxa"/>
            <w:vAlign w:val="center"/>
          </w:tcPr>
          <w:p w14:paraId="2B366181">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华为、TE40-1080P30</w:t>
            </w:r>
          </w:p>
        </w:tc>
        <w:tc>
          <w:tcPr>
            <w:tcW w:w="638" w:type="dxa"/>
            <w:vAlign w:val="center"/>
          </w:tcPr>
          <w:p w14:paraId="3DF9AE86">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0" w:type="dxa"/>
            <w:vAlign w:val="center"/>
          </w:tcPr>
          <w:p w14:paraId="51A645FA">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4F6A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2D444C8F">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2995" w:type="dxa"/>
            <w:vAlign w:val="center"/>
          </w:tcPr>
          <w:p w14:paraId="6435FADD">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LED控制器</w:t>
            </w:r>
          </w:p>
        </w:tc>
        <w:tc>
          <w:tcPr>
            <w:tcW w:w="3127" w:type="dxa"/>
            <w:vAlign w:val="center"/>
          </w:tcPr>
          <w:p w14:paraId="2B00C2B5">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利亚德、TVPLAYER</w:t>
            </w:r>
          </w:p>
        </w:tc>
        <w:tc>
          <w:tcPr>
            <w:tcW w:w="638" w:type="dxa"/>
            <w:vAlign w:val="center"/>
          </w:tcPr>
          <w:p w14:paraId="44DFA27E">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0" w:type="dxa"/>
            <w:vAlign w:val="center"/>
          </w:tcPr>
          <w:p w14:paraId="65F2DF1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7245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556F4E69">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2995" w:type="dxa"/>
            <w:vAlign w:val="center"/>
          </w:tcPr>
          <w:p w14:paraId="4733EDBA">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TV Player（V90控制板）</w:t>
            </w:r>
          </w:p>
        </w:tc>
        <w:tc>
          <w:tcPr>
            <w:tcW w:w="3127" w:type="dxa"/>
            <w:vAlign w:val="center"/>
          </w:tcPr>
          <w:p w14:paraId="26A3DA83">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利亚德、V90控制板</w:t>
            </w:r>
          </w:p>
        </w:tc>
        <w:tc>
          <w:tcPr>
            <w:tcW w:w="638" w:type="dxa"/>
            <w:vAlign w:val="center"/>
          </w:tcPr>
          <w:p w14:paraId="618543EF">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990" w:type="dxa"/>
            <w:vAlign w:val="center"/>
          </w:tcPr>
          <w:p w14:paraId="72DD685A">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1B5B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526F726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2995" w:type="dxa"/>
            <w:vAlign w:val="center"/>
          </w:tcPr>
          <w:p w14:paraId="11066F43">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利亚德光纤延长器</w:t>
            </w:r>
          </w:p>
        </w:tc>
        <w:tc>
          <w:tcPr>
            <w:tcW w:w="3127" w:type="dxa"/>
            <w:vAlign w:val="center"/>
          </w:tcPr>
          <w:p w14:paraId="0F5B72AC">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利亚德、LYD DVI 104-TR</w:t>
            </w:r>
          </w:p>
        </w:tc>
        <w:tc>
          <w:tcPr>
            <w:tcW w:w="638" w:type="dxa"/>
            <w:vAlign w:val="center"/>
          </w:tcPr>
          <w:p w14:paraId="10761FDE">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03897EE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w:t>
            </w:r>
          </w:p>
        </w:tc>
      </w:tr>
      <w:tr w14:paraId="44FD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798B84C9">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2995" w:type="dxa"/>
            <w:vAlign w:val="center"/>
          </w:tcPr>
          <w:p w14:paraId="366C6628">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LED箱体电源</w:t>
            </w:r>
          </w:p>
        </w:tc>
        <w:tc>
          <w:tcPr>
            <w:tcW w:w="3127" w:type="dxa"/>
            <w:vAlign w:val="center"/>
          </w:tcPr>
          <w:p w14:paraId="0D78DD9B">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利亚德、定制</w:t>
            </w:r>
          </w:p>
        </w:tc>
        <w:tc>
          <w:tcPr>
            <w:tcW w:w="638" w:type="dxa"/>
            <w:vAlign w:val="center"/>
          </w:tcPr>
          <w:p w14:paraId="4B42275C">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990" w:type="dxa"/>
            <w:vAlign w:val="center"/>
          </w:tcPr>
          <w:p w14:paraId="1C81E62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r>
      <w:tr w14:paraId="7B53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5585D334">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2995" w:type="dxa"/>
            <w:vAlign w:val="center"/>
          </w:tcPr>
          <w:p w14:paraId="62EAF4C6">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HDMI信号4K CAT5发送器</w:t>
            </w:r>
          </w:p>
        </w:tc>
        <w:tc>
          <w:tcPr>
            <w:tcW w:w="3127" w:type="dxa"/>
            <w:vAlign w:val="center"/>
          </w:tcPr>
          <w:p w14:paraId="11748066">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快捷、CR-UCAT5 HDMI 4KT</w:t>
            </w:r>
          </w:p>
        </w:tc>
        <w:tc>
          <w:tcPr>
            <w:tcW w:w="638" w:type="dxa"/>
            <w:vAlign w:val="center"/>
          </w:tcPr>
          <w:p w14:paraId="11842D3A">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0" w:type="dxa"/>
            <w:vAlign w:val="center"/>
          </w:tcPr>
          <w:p w14:paraId="6DB7B174">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16E8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5791BC81">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2995" w:type="dxa"/>
            <w:vAlign w:val="center"/>
          </w:tcPr>
          <w:p w14:paraId="662932B2">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HDMI 信号 4K CAT5接收器</w:t>
            </w:r>
          </w:p>
        </w:tc>
        <w:tc>
          <w:tcPr>
            <w:tcW w:w="3127" w:type="dxa"/>
            <w:vAlign w:val="center"/>
          </w:tcPr>
          <w:p w14:paraId="17E1FA89">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快捷、CR-UCAT5 HDMI 4KR</w:t>
            </w:r>
          </w:p>
        </w:tc>
        <w:tc>
          <w:tcPr>
            <w:tcW w:w="638" w:type="dxa"/>
            <w:vAlign w:val="center"/>
          </w:tcPr>
          <w:p w14:paraId="09716B33">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0" w:type="dxa"/>
            <w:vAlign w:val="center"/>
          </w:tcPr>
          <w:p w14:paraId="38FAE919">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1C0B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58476203">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2995" w:type="dxa"/>
            <w:vAlign w:val="center"/>
          </w:tcPr>
          <w:p w14:paraId="1E16A805">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COMPONENT/CAT5发送器</w:t>
            </w:r>
          </w:p>
        </w:tc>
        <w:tc>
          <w:tcPr>
            <w:tcW w:w="3127" w:type="dxa"/>
            <w:vAlign w:val="center"/>
          </w:tcPr>
          <w:p w14:paraId="30951A04">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快捷、CR-UCAT5 AV 200T</w:t>
            </w:r>
          </w:p>
        </w:tc>
        <w:tc>
          <w:tcPr>
            <w:tcW w:w="638" w:type="dxa"/>
            <w:vAlign w:val="center"/>
          </w:tcPr>
          <w:p w14:paraId="4E2BEE02">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50843B77">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0BF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75F705E7">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2995" w:type="dxa"/>
            <w:vAlign w:val="center"/>
          </w:tcPr>
          <w:p w14:paraId="37061AC3">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HDMI信号光纤接收器</w:t>
            </w:r>
          </w:p>
        </w:tc>
        <w:tc>
          <w:tcPr>
            <w:tcW w:w="3127" w:type="dxa"/>
            <w:vAlign w:val="center"/>
          </w:tcPr>
          <w:p w14:paraId="77AF810F">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快捷、CR-USF HDMI 200R</w:t>
            </w:r>
          </w:p>
        </w:tc>
        <w:tc>
          <w:tcPr>
            <w:tcW w:w="638" w:type="dxa"/>
            <w:vAlign w:val="center"/>
          </w:tcPr>
          <w:p w14:paraId="05AFF930">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794C2EAE">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3D46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732EF6DF">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2995" w:type="dxa"/>
            <w:vAlign w:val="center"/>
          </w:tcPr>
          <w:p w14:paraId="326BD848">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HDMI输出板卡</w:t>
            </w:r>
          </w:p>
        </w:tc>
        <w:tc>
          <w:tcPr>
            <w:tcW w:w="3127" w:type="dxa"/>
            <w:vAlign w:val="center"/>
          </w:tcPr>
          <w:p w14:paraId="78188C27">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快捷、PMAX-OUT HDMI4</w:t>
            </w:r>
          </w:p>
        </w:tc>
        <w:tc>
          <w:tcPr>
            <w:tcW w:w="638" w:type="dxa"/>
            <w:vAlign w:val="center"/>
          </w:tcPr>
          <w:p w14:paraId="7522040A">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0" w:type="dxa"/>
            <w:vAlign w:val="center"/>
          </w:tcPr>
          <w:p w14:paraId="018C412A">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14:paraId="1EEB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79A4727E">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2995" w:type="dxa"/>
            <w:vAlign w:val="center"/>
          </w:tcPr>
          <w:p w14:paraId="665DF07D">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HDMI输入板卡</w:t>
            </w:r>
          </w:p>
        </w:tc>
        <w:tc>
          <w:tcPr>
            <w:tcW w:w="3127" w:type="dxa"/>
            <w:vAlign w:val="center"/>
          </w:tcPr>
          <w:p w14:paraId="330D7771">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快捷、PMAX-IN HDMI4</w:t>
            </w:r>
          </w:p>
        </w:tc>
        <w:tc>
          <w:tcPr>
            <w:tcW w:w="638" w:type="dxa"/>
            <w:vAlign w:val="center"/>
          </w:tcPr>
          <w:p w14:paraId="078B856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990" w:type="dxa"/>
            <w:vAlign w:val="center"/>
          </w:tcPr>
          <w:p w14:paraId="1F0575B3">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14:paraId="3DFB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54BA5ED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2995" w:type="dxa"/>
            <w:vAlign w:val="center"/>
          </w:tcPr>
          <w:p w14:paraId="02BA59FB">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SDI输入板卡</w:t>
            </w:r>
          </w:p>
        </w:tc>
        <w:tc>
          <w:tcPr>
            <w:tcW w:w="3127" w:type="dxa"/>
            <w:vAlign w:val="center"/>
          </w:tcPr>
          <w:p w14:paraId="4850B344">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快捷、PMAX-IN SDI4</w:t>
            </w:r>
          </w:p>
        </w:tc>
        <w:tc>
          <w:tcPr>
            <w:tcW w:w="638" w:type="dxa"/>
            <w:vAlign w:val="center"/>
          </w:tcPr>
          <w:p w14:paraId="09B26350">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7300EEC5">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14:paraId="3A8C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689C61C4">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2995" w:type="dxa"/>
            <w:vAlign w:val="center"/>
          </w:tcPr>
          <w:p w14:paraId="45AB2D48">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SDI输出板卡</w:t>
            </w:r>
          </w:p>
        </w:tc>
        <w:tc>
          <w:tcPr>
            <w:tcW w:w="3127" w:type="dxa"/>
            <w:vAlign w:val="center"/>
          </w:tcPr>
          <w:p w14:paraId="68CED40D">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快捷、PMAX-OUT SDI4</w:t>
            </w:r>
          </w:p>
        </w:tc>
        <w:tc>
          <w:tcPr>
            <w:tcW w:w="638" w:type="dxa"/>
            <w:vAlign w:val="center"/>
          </w:tcPr>
          <w:p w14:paraId="5E3CE50D">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5CAA8155">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块</w:t>
            </w:r>
          </w:p>
        </w:tc>
      </w:tr>
      <w:tr w14:paraId="3574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5DA95C12">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2995" w:type="dxa"/>
            <w:vAlign w:val="center"/>
          </w:tcPr>
          <w:p w14:paraId="330C7856">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视频拼接处理器</w:t>
            </w:r>
          </w:p>
        </w:tc>
        <w:tc>
          <w:tcPr>
            <w:tcW w:w="3127" w:type="dxa"/>
            <w:vAlign w:val="center"/>
          </w:tcPr>
          <w:p w14:paraId="596DD23E">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利亚德MVC-II</w:t>
            </w:r>
          </w:p>
        </w:tc>
        <w:tc>
          <w:tcPr>
            <w:tcW w:w="638" w:type="dxa"/>
            <w:vAlign w:val="center"/>
          </w:tcPr>
          <w:p w14:paraId="5C6BE555">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623624D2">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0C40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73A96D68">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2995" w:type="dxa"/>
            <w:vAlign w:val="center"/>
          </w:tcPr>
          <w:p w14:paraId="6B645105">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视频矩阵</w:t>
            </w:r>
          </w:p>
        </w:tc>
        <w:tc>
          <w:tcPr>
            <w:tcW w:w="3127" w:type="dxa"/>
            <w:vAlign w:val="center"/>
          </w:tcPr>
          <w:p w14:paraId="4785C847">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快捷 144路</w:t>
            </w:r>
          </w:p>
        </w:tc>
        <w:tc>
          <w:tcPr>
            <w:tcW w:w="638" w:type="dxa"/>
            <w:vAlign w:val="center"/>
          </w:tcPr>
          <w:p w14:paraId="586635D1">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53909100">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2328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29238065">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2995" w:type="dxa"/>
            <w:vAlign w:val="center"/>
          </w:tcPr>
          <w:p w14:paraId="4B23563F">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导播切换台</w:t>
            </w:r>
          </w:p>
        </w:tc>
        <w:tc>
          <w:tcPr>
            <w:tcW w:w="3127" w:type="dxa"/>
            <w:vAlign w:val="center"/>
          </w:tcPr>
          <w:p w14:paraId="720E381F">
            <w:pPr>
              <w:pageBreakBefore w:val="0"/>
              <w:widowControl/>
              <w:wordWrap/>
              <w:topLinePunct w:val="0"/>
              <w:bidi w:val="0"/>
              <w:snapToGrid w:val="0"/>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罗兰 V-800HD</w:t>
            </w:r>
          </w:p>
        </w:tc>
        <w:tc>
          <w:tcPr>
            <w:tcW w:w="638" w:type="dxa"/>
            <w:vAlign w:val="center"/>
          </w:tcPr>
          <w:p w14:paraId="4A611741">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990" w:type="dxa"/>
            <w:vAlign w:val="center"/>
          </w:tcPr>
          <w:p w14:paraId="2D250354">
            <w:pPr>
              <w:pageBreakBefore w:val="0"/>
              <w:widowControl/>
              <w:wordWrap/>
              <w:topLinePunct w:val="0"/>
              <w:bidi w:val="0"/>
              <w:snapToGrid w:val="0"/>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bl>
    <w:p w14:paraId="5DC70062">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2.4.2</w:t>
      </w:r>
      <w:r>
        <w:rPr>
          <w:rFonts w:hint="eastAsia" w:ascii="仿宋" w:hAnsi="仿宋" w:eastAsia="仿宋" w:cs="仿宋"/>
          <w:sz w:val="28"/>
          <w:szCs w:val="28"/>
        </w:rPr>
        <w:t>投标人要求</w:t>
      </w:r>
    </w:p>
    <w:p w14:paraId="1F2A9365">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为保障采购人视频会议系统的长期稳定、安全运行，能得到快速及时售后服务，投标人应具备视频会议系统的建设和维护项目经验，确保中标后，可立即承担起会议系统运维保障工作，确保会议系统正常运转。</w:t>
      </w:r>
    </w:p>
    <w:p w14:paraId="72D6B713">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2.4.3项目</w:t>
      </w:r>
      <w:r>
        <w:rPr>
          <w:rFonts w:hint="eastAsia" w:ascii="仿宋" w:hAnsi="仿宋" w:eastAsia="仿宋" w:cs="仿宋"/>
          <w:sz w:val="28"/>
          <w:szCs w:val="28"/>
        </w:rPr>
        <w:t>团队配置要求</w:t>
      </w:r>
    </w:p>
    <w:p w14:paraId="1B666CD9">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投标人应组成专门的项目运维团队，团队成员至少包含项目经理1人和不少于6名同时驻场维护工程师（含1名网络工程师）。</w:t>
      </w:r>
    </w:p>
    <w:p w14:paraId="04720B3D">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1、项目经理</w:t>
      </w:r>
    </w:p>
    <w:p w14:paraId="2B067DFB">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项目经理应具有不少于3年音视频会议系统运维和项目建设工作经验，需</w:t>
      </w:r>
      <w:r>
        <w:rPr>
          <w:rFonts w:hint="eastAsia" w:ascii="仿宋" w:hAnsi="仿宋" w:eastAsia="仿宋" w:cs="仿宋"/>
          <w:bCs/>
          <w:sz w:val="28"/>
          <w:szCs w:val="28"/>
          <w:highlight w:val="none"/>
        </w:rPr>
        <w:t>具有视讯类工程师证书，应精通</w:t>
      </w:r>
      <w:r>
        <w:rPr>
          <w:rFonts w:hint="eastAsia" w:ascii="仿宋" w:hAnsi="仿宋" w:eastAsia="仿宋" w:cs="仿宋"/>
          <w:bCs/>
          <w:sz w:val="28"/>
          <w:szCs w:val="28"/>
        </w:rPr>
        <w:t>音视频会议系统的整体架构，具有良好沟通能力，可以及时调配有关设备，并在需要时调用有关技术支持人员。项目经理负责签署并提交系统运行报告，审查故障及维修报告，组织技术交流和技术培训等。</w:t>
      </w:r>
    </w:p>
    <w:p w14:paraId="7F544BA5">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2、驻场维护工程师</w:t>
      </w:r>
    </w:p>
    <w:p w14:paraId="54C29D8A">
      <w:pPr>
        <w:pageBreakBefore w:val="0"/>
        <w:wordWrap/>
        <w:topLinePunct w:val="0"/>
        <w:bidi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highlight w:val="none"/>
        </w:rPr>
        <w:t>驻场维护工程师应具有不少于2年音视频会议系统运维经验，5名需具有视讯类工程师证书；1名需具有网络类工程师证书。在</w:t>
      </w:r>
      <w:r>
        <w:rPr>
          <w:rFonts w:hint="eastAsia" w:ascii="仿宋" w:hAnsi="仿宋" w:eastAsia="仿宋" w:cs="仿宋"/>
          <w:bCs/>
          <w:sz w:val="28"/>
          <w:szCs w:val="28"/>
        </w:rPr>
        <w:t>运维合同期内，非采购人要求，驻场维护工程师不得随意更换。</w:t>
      </w:r>
      <w:r>
        <w:rPr>
          <w:rFonts w:hint="eastAsia" w:ascii="仿宋" w:hAnsi="仿宋" w:eastAsia="仿宋" w:cs="仿宋"/>
          <w:bCs/>
          <w:sz w:val="28"/>
          <w:szCs w:val="28"/>
          <w:lang w:val="en-US" w:eastAsia="zh-CN"/>
        </w:rPr>
        <w:t>如遇特殊情况必须更换的</w:t>
      </w:r>
      <w:r>
        <w:rPr>
          <w:rFonts w:hint="eastAsia" w:ascii="仿宋" w:hAnsi="仿宋" w:eastAsia="仿宋" w:cs="仿宋"/>
          <w:bCs/>
          <w:sz w:val="28"/>
          <w:szCs w:val="28"/>
        </w:rPr>
        <w:t>，需提前</w:t>
      </w:r>
      <w:r>
        <w:rPr>
          <w:rFonts w:hint="eastAsia" w:ascii="仿宋" w:hAnsi="仿宋" w:eastAsia="仿宋" w:cs="仿宋"/>
          <w:bCs/>
          <w:sz w:val="28"/>
          <w:szCs w:val="28"/>
          <w:lang w:val="en-US" w:eastAsia="zh-CN"/>
        </w:rPr>
        <w:t>1</w:t>
      </w:r>
      <w:r>
        <w:rPr>
          <w:rFonts w:hint="eastAsia" w:ascii="仿宋" w:hAnsi="仿宋" w:eastAsia="仿宋" w:cs="仿宋"/>
          <w:bCs/>
          <w:sz w:val="28"/>
          <w:szCs w:val="28"/>
        </w:rPr>
        <w:t>个月提出申请，</w:t>
      </w:r>
      <w:r>
        <w:rPr>
          <w:rFonts w:hint="eastAsia" w:ascii="仿宋" w:hAnsi="仿宋" w:eastAsia="仿宋" w:cs="仿宋"/>
          <w:bCs/>
          <w:sz w:val="28"/>
          <w:szCs w:val="28"/>
          <w:lang w:val="en-US" w:eastAsia="zh-CN"/>
        </w:rPr>
        <w:t>待采购人同意后方可更换</w:t>
      </w:r>
      <w:r>
        <w:rPr>
          <w:rFonts w:hint="eastAsia" w:ascii="仿宋" w:hAnsi="仿宋" w:eastAsia="仿宋" w:cs="仿宋"/>
          <w:bCs/>
          <w:sz w:val="28"/>
          <w:szCs w:val="28"/>
        </w:rPr>
        <w:t>。</w:t>
      </w:r>
    </w:p>
    <w:p w14:paraId="65F44EE0">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2.4.4</w:t>
      </w:r>
      <w:r>
        <w:rPr>
          <w:rFonts w:hint="eastAsia" w:ascii="仿宋" w:hAnsi="仿宋" w:eastAsia="仿宋" w:cs="仿宋"/>
          <w:sz w:val="28"/>
          <w:szCs w:val="28"/>
        </w:rPr>
        <w:t>制度及流程设置</w:t>
      </w:r>
    </w:p>
    <w:p w14:paraId="0FE75ECD">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投标人应有完善的运维服务制度、运维人员管理制度等相关运维服务配套制度，具备完善的流程设置。</w:t>
      </w:r>
    </w:p>
    <w:p w14:paraId="75436192">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en-US" w:eastAsia="zh-CN"/>
        </w:rPr>
        <w:t>2.4.5</w:t>
      </w:r>
      <w:r>
        <w:rPr>
          <w:rFonts w:hint="eastAsia" w:ascii="仿宋" w:hAnsi="仿宋" w:eastAsia="仿宋" w:cs="仿宋"/>
          <w:sz w:val="28"/>
          <w:szCs w:val="28"/>
        </w:rPr>
        <w:t>质量服务保证方案</w:t>
      </w:r>
    </w:p>
    <w:p w14:paraId="0C1CBC58">
      <w:pPr>
        <w:pageBreakBefore w:val="0"/>
        <w:wordWrap/>
        <w:topLinePunct w:val="0"/>
        <w:bidi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投标人应具有完善的质量服务保证策划方案等相关方案及对本项目的合理化建议。</w:t>
      </w:r>
    </w:p>
    <w:p w14:paraId="7C9C55A7">
      <w:pPr>
        <w:pageBreakBefore w:val="0"/>
        <w:widowControl/>
        <w:wordWrap/>
        <w:topLinePunct w:val="0"/>
        <w:bidi w:val="0"/>
        <w:snapToGrid w:val="0"/>
        <w:spacing w:line="360" w:lineRule="auto"/>
        <w:ind w:firstLine="560" w:firstLineChars="200"/>
        <w:contextualSpacing/>
        <w:rPr>
          <w:rFonts w:hint="eastAsia" w:ascii="仿宋" w:hAnsi="仿宋" w:eastAsia="仿宋" w:cs="仿宋"/>
          <w:sz w:val="28"/>
          <w:szCs w:val="28"/>
          <w:highlight w:val="none"/>
        </w:rPr>
      </w:pPr>
      <w:r>
        <w:rPr>
          <w:rFonts w:hint="eastAsia" w:ascii="仿宋" w:hAnsi="仿宋" w:eastAsia="仿宋" w:cs="仿宋"/>
          <w:sz w:val="28"/>
          <w:szCs w:val="28"/>
          <w:highlight w:val="none"/>
        </w:rPr>
        <w:t>2.5需由</w:t>
      </w:r>
      <w:r>
        <w:rPr>
          <w:rFonts w:hint="eastAsia" w:ascii="仿宋" w:hAnsi="仿宋" w:eastAsia="仿宋" w:cs="仿宋"/>
          <w:sz w:val="28"/>
          <w:szCs w:val="28"/>
          <w:highlight w:val="none"/>
          <w:lang w:val="en-US" w:eastAsia="zh-CN"/>
        </w:rPr>
        <w:t>投标人</w:t>
      </w:r>
      <w:r>
        <w:rPr>
          <w:rFonts w:hint="eastAsia" w:ascii="仿宋" w:hAnsi="仿宋" w:eastAsia="仿宋" w:cs="仿宋"/>
          <w:sz w:val="28"/>
          <w:szCs w:val="28"/>
          <w:highlight w:val="none"/>
        </w:rPr>
        <w:t>提供设计方案、解决方案或者组织方案的采购项目，应当说明采购标的的功能、应用场景、目标等基本要求。</w:t>
      </w:r>
    </w:p>
    <w:p w14:paraId="427B25ED">
      <w:pPr>
        <w:pStyle w:val="5"/>
        <w:pageBreakBefore w:val="0"/>
        <w:wordWrap/>
        <w:topLinePunct w:val="0"/>
        <w:bidi w:val="0"/>
        <w:adjustRightInd w:val="0"/>
        <w:snapToGrid w:val="0"/>
        <w:spacing w:line="360" w:lineRule="auto"/>
        <w:ind w:firstLine="495" w:firstLineChars="177"/>
        <w:contextualSpacing/>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p w14:paraId="4BB558B0">
      <w:pPr>
        <w:pageBreakBefore w:val="0"/>
        <w:wordWrap/>
        <w:topLinePunct w:val="0"/>
        <w:bidi w:val="0"/>
        <w:snapToGrid w:val="0"/>
        <w:spacing w:line="360" w:lineRule="auto"/>
        <w:contextualSpacing/>
        <w:rPr>
          <w:rFonts w:hint="eastAsia" w:ascii="仿宋" w:hAnsi="仿宋" w:eastAsia="仿宋" w:cs="仿宋"/>
          <w:i/>
          <w:iCs/>
          <w:sz w:val="28"/>
          <w:szCs w:val="28"/>
        </w:rPr>
      </w:pPr>
      <w:r>
        <w:rPr>
          <w:rFonts w:hint="eastAsia" w:ascii="仿宋" w:hAnsi="仿宋" w:eastAsia="仿宋" w:cs="仿宋"/>
          <w:sz w:val="28"/>
          <w:szCs w:val="28"/>
        </w:rPr>
        <w:t>3. 验收标准</w:t>
      </w:r>
    </w:p>
    <w:p w14:paraId="2882512D">
      <w:pPr>
        <w:pageBreakBefore w:val="0"/>
        <w:wordWrap/>
        <w:topLinePunct w:val="0"/>
        <w:bidi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bCs/>
          <w:sz w:val="28"/>
          <w:szCs w:val="28"/>
        </w:rPr>
        <w:t>在服务期限届满之日后 30 个工作日内，按照运维项目管理规定，组织进行验收。中标人需配合做好相关材料编写、打印、胶钉等工作。由中标人出具运维项目验收报告和服务过程文档。包括但不限于运维工作总结、分析报告、工作日志、巡检报告、故障报告、培训材料及培训记录、运维人员考勤记录等。材料应完整、准确、统一，能够如实反映运维项目执行情况。运维工作实施过程中如出现或发生重大问题或事故，需由中标人做出合理解释和说明，相关材料一并纳入验收材料。</w:t>
      </w:r>
    </w:p>
    <w:p w14:paraId="41F05D0F">
      <w:pPr>
        <w:pageBreakBefore w:val="0"/>
        <w:wordWrap/>
        <w:topLinePunct w:val="0"/>
        <w:bidi w:val="0"/>
        <w:snapToGrid w:val="0"/>
        <w:spacing w:line="360" w:lineRule="auto"/>
        <w:contextualSpacing/>
        <w:rPr>
          <w:rFonts w:hint="eastAsia" w:ascii="仿宋" w:hAnsi="仿宋" w:eastAsia="仿宋" w:cs="仿宋"/>
          <w:sz w:val="28"/>
          <w:szCs w:val="28"/>
        </w:rPr>
      </w:pPr>
      <w:r>
        <w:rPr>
          <w:rFonts w:hint="eastAsia" w:ascii="仿宋" w:hAnsi="仿宋" w:eastAsia="仿宋" w:cs="仿宋"/>
          <w:sz w:val="28"/>
          <w:szCs w:val="28"/>
        </w:rPr>
        <w:t>4. 其他要求（如有）</w:t>
      </w:r>
    </w:p>
    <w:p w14:paraId="58EC3466">
      <w:r>
        <w:rPr>
          <w:rFonts w:hint="eastAsia" w:ascii="仿宋" w:hAnsi="仿宋" w:eastAsia="仿宋" w:cs="仿宋"/>
          <w:sz w:val="28"/>
          <w:szCs w:val="28"/>
        </w:rPr>
        <w:t>如果属于政务信息系统项目，其采购需求还应当符合《政务信息系统政府采购管理暂行办法》（财库〔2017〕210号）的相关要求。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50B04"/>
    <w:rsid w:val="0C050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2025-04-11T07:57:00Z</dcterms:created>
  <dc:creator>亚希Edison</dc:creator>
  <cp:lastModifiedBy>亚希Edison</cp:lastModifiedBy>
  <dcterms:modified xsi:type="dcterms:W3CDTF">2025-04-11T07:58:06Z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EEC8E3321353417BB46A41C002278C9B_11</vt:lpwstr>
  </property>
  <property fmtid="{D5CDD505-2E9C-101B-9397-08002B2CF9AE}" pid="4" name="KSOTemplateDocerSaveRecord">
    <vt:lpwstr>eyJoZGlkIjoiNDY0MzQwNDM3NzMyOTAwZGViMTFjZmY0M2U4NTllMzgiLCJ1c2VySWQiOiIyNjk3ODg1OTAifQ==</vt:lpwstr>
  </property>
</Properties>
</file>