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10FA2">
      <w:pPr>
        <w:jc w:val="center"/>
        <w:rPr>
          <w:rFonts w:ascii="Times New Roman" w:hAnsi="Times New Roman" w:eastAsia="宋体"/>
          <w:b/>
          <w:bCs/>
          <w:color w:val="auto"/>
          <w:sz w:val="32"/>
          <w:szCs w:val="36"/>
          <w:highlight w:val="none"/>
        </w:rPr>
      </w:pPr>
      <w:bookmarkStart w:id="0" w:name="_Toc14301"/>
      <w:r>
        <w:rPr>
          <w:rFonts w:ascii="Times New Roman" w:hAnsi="Times New Roman" w:eastAsia="宋体"/>
          <w:b/>
          <w:bCs/>
          <w:color w:val="auto"/>
          <w:sz w:val="32"/>
          <w:szCs w:val="36"/>
          <w:highlight w:val="none"/>
        </w:rPr>
        <w:t>北京城市图书馆环境装饰、阅读活动及宣传推广项目</w:t>
      </w:r>
      <w:bookmarkEnd w:id="0"/>
    </w:p>
    <w:p w14:paraId="2CB5DB26">
      <w:pPr>
        <w:jc w:val="center"/>
        <w:rPr>
          <w:rFonts w:ascii="Times New Roman" w:hAnsi="Times New Roman" w:eastAsia="宋体"/>
          <w:b/>
          <w:bCs/>
          <w:color w:val="auto"/>
          <w:sz w:val="32"/>
          <w:szCs w:val="36"/>
          <w:highlight w:val="none"/>
        </w:rPr>
      </w:pPr>
      <w:r>
        <w:rPr>
          <w:rFonts w:ascii="Times New Roman" w:hAnsi="Times New Roman" w:eastAsia="宋体"/>
          <w:b/>
          <w:bCs/>
          <w:color w:val="auto"/>
          <w:sz w:val="32"/>
          <w:szCs w:val="36"/>
          <w:highlight w:val="none"/>
        </w:rPr>
        <w:t>招标公告</w:t>
      </w:r>
    </w:p>
    <w:p w14:paraId="57A51BC4">
      <w:pPr>
        <w:keepNext/>
        <w:keepLines/>
        <w:autoSpaceDE w:val="0"/>
        <w:autoSpaceDN w:val="0"/>
        <w:adjustRightInd w:val="0"/>
        <w:spacing w:line="360" w:lineRule="auto"/>
        <w:jc w:val="left"/>
        <w:outlineLvl w:val="1"/>
        <w:rPr>
          <w:rFonts w:ascii="Times New Roman" w:hAnsi="Times New Roman" w:eastAsia="宋体"/>
          <w:b/>
          <w:color w:val="auto"/>
          <w:kern w:val="0"/>
          <w:sz w:val="24"/>
          <w:szCs w:val="24"/>
          <w:highlight w:val="none"/>
        </w:rPr>
      </w:pPr>
      <w:r>
        <w:rPr>
          <w:rFonts w:ascii="Times New Roman" w:hAnsi="Times New Roman" w:eastAsia="宋体"/>
          <w:b/>
          <w:color w:val="auto"/>
          <w:kern w:val="0"/>
          <w:sz w:val="24"/>
          <w:szCs w:val="24"/>
          <w:highlight w:val="none"/>
        </w:rPr>
        <w:t>一、项目基本情况</w:t>
      </w:r>
    </w:p>
    <w:p w14:paraId="74271BAC">
      <w:pPr>
        <w:spacing w:line="360" w:lineRule="auto"/>
        <w:ind w:firstLine="480" w:firstLineChars="200"/>
        <w:rPr>
          <w:rFonts w:ascii="Times New Roman" w:hAnsi="Times New Roman" w:eastAsia="宋体"/>
          <w:color w:val="auto"/>
          <w:sz w:val="24"/>
          <w:szCs w:val="24"/>
          <w:highlight w:val="none"/>
          <w:u w:val="single"/>
        </w:rPr>
      </w:pPr>
      <w:r>
        <w:rPr>
          <w:rFonts w:ascii="Times New Roman" w:hAnsi="Times New Roman" w:eastAsia="宋体"/>
          <w:color w:val="auto"/>
          <w:sz w:val="24"/>
          <w:szCs w:val="24"/>
          <w:highlight w:val="none"/>
        </w:rPr>
        <w:t>1.项目编号：</w:t>
      </w:r>
      <w:bookmarkStart w:id="1" w:name="_Hlk195809175"/>
      <w:r>
        <w:rPr>
          <w:rFonts w:hint="eastAsia" w:ascii="Times New Roman" w:hAnsi="Times New Roman" w:eastAsia="宋体"/>
          <w:color w:val="auto"/>
          <w:sz w:val="24"/>
          <w:szCs w:val="24"/>
          <w:highlight w:val="none"/>
        </w:rPr>
        <w:t>0722-2025FE3921ZB3</w:t>
      </w:r>
      <w:bookmarkEnd w:id="1"/>
    </w:p>
    <w:p w14:paraId="1B5D7DCA">
      <w:pPr>
        <w:spacing w:line="360" w:lineRule="auto"/>
        <w:ind w:left="719" w:leftChars="228" w:hanging="240" w:hangingChars="1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2.项目名称：</w:t>
      </w:r>
      <w:r>
        <w:rPr>
          <w:rFonts w:hint="eastAsia" w:ascii="Times New Roman" w:hAnsi="Times New Roman" w:eastAsia="宋体"/>
          <w:color w:val="auto"/>
          <w:sz w:val="24"/>
          <w:szCs w:val="24"/>
          <w:highlight w:val="none"/>
        </w:rPr>
        <w:t>北京城市图书馆环境装饰、阅读活动及宣传推广项目</w:t>
      </w:r>
    </w:p>
    <w:p w14:paraId="6CAF5BDD">
      <w:pPr>
        <w:spacing w:line="360" w:lineRule="auto"/>
        <w:ind w:firstLine="480" w:firstLineChars="200"/>
        <w:rPr>
          <w:rFonts w:ascii="Times New Roman" w:hAnsi="Times New Roman" w:eastAsia="宋体"/>
          <w:color w:val="auto"/>
          <w:sz w:val="24"/>
          <w:szCs w:val="24"/>
          <w:highlight w:val="none"/>
          <w:u w:val="single"/>
        </w:rPr>
      </w:pPr>
      <w:r>
        <w:rPr>
          <w:rFonts w:ascii="Times New Roman" w:hAnsi="Times New Roman" w:eastAsia="宋体"/>
          <w:color w:val="auto"/>
          <w:sz w:val="24"/>
          <w:szCs w:val="24"/>
          <w:highlight w:val="none"/>
        </w:rPr>
        <w:t>3.项目预算金额：</w:t>
      </w:r>
      <w:r>
        <w:rPr>
          <w:rFonts w:hint="eastAsia" w:ascii="Times New Roman" w:hAnsi="Times New Roman" w:eastAsia="宋体"/>
          <w:color w:val="auto"/>
          <w:sz w:val="24"/>
          <w:szCs w:val="24"/>
          <w:highlight w:val="none"/>
        </w:rPr>
        <w:t>2948.06</w:t>
      </w:r>
      <w:r>
        <w:rPr>
          <w:rFonts w:ascii="Times New Roman" w:hAnsi="Times New Roman" w:eastAsia="宋体"/>
          <w:color w:val="auto"/>
          <w:sz w:val="24"/>
          <w:szCs w:val="24"/>
          <w:highlight w:val="none"/>
        </w:rPr>
        <w:t>万元</w:t>
      </w:r>
    </w:p>
    <w:p w14:paraId="1E6410F1">
      <w:pPr>
        <w:spacing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4.采购需求：</w:t>
      </w:r>
    </w:p>
    <w:tbl>
      <w:tblPr>
        <w:tblStyle w:val="17"/>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462"/>
        <w:gridCol w:w="1606"/>
        <w:gridCol w:w="646"/>
        <w:gridCol w:w="4083"/>
      </w:tblGrid>
      <w:tr w14:paraId="300A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5" w:type="pct"/>
            <w:vAlign w:val="center"/>
          </w:tcPr>
          <w:p w14:paraId="7FEAB780">
            <w:pPr>
              <w:jc w:val="center"/>
              <w:rPr>
                <w:rFonts w:ascii="Times New Roman" w:hAnsi="Times New Roman" w:eastAsia="宋体"/>
                <w:bCs/>
                <w:color w:val="auto"/>
                <w:szCs w:val="21"/>
                <w:highlight w:val="none"/>
              </w:rPr>
            </w:pPr>
            <w:r>
              <w:rPr>
                <w:rFonts w:ascii="Times New Roman" w:hAnsi="Times New Roman" w:eastAsia="宋体"/>
                <w:bCs/>
                <w:color w:val="auto"/>
                <w:szCs w:val="21"/>
                <w:highlight w:val="none"/>
              </w:rPr>
              <w:t>包号</w:t>
            </w:r>
          </w:p>
        </w:tc>
        <w:tc>
          <w:tcPr>
            <w:tcW w:w="857" w:type="pct"/>
            <w:vAlign w:val="center"/>
          </w:tcPr>
          <w:p w14:paraId="6A8EB46A">
            <w:pPr>
              <w:jc w:val="center"/>
              <w:rPr>
                <w:rFonts w:ascii="Times New Roman" w:hAnsi="Times New Roman" w:eastAsia="宋体"/>
                <w:bCs/>
                <w:color w:val="auto"/>
                <w:szCs w:val="21"/>
                <w:highlight w:val="none"/>
              </w:rPr>
            </w:pPr>
            <w:r>
              <w:rPr>
                <w:rFonts w:ascii="Times New Roman" w:hAnsi="Times New Roman" w:eastAsia="宋体"/>
                <w:bCs/>
                <w:color w:val="auto"/>
                <w:szCs w:val="21"/>
                <w:highlight w:val="none"/>
              </w:rPr>
              <w:t>采购包名称</w:t>
            </w:r>
          </w:p>
        </w:tc>
        <w:tc>
          <w:tcPr>
            <w:tcW w:w="942" w:type="pct"/>
            <w:vAlign w:val="center"/>
          </w:tcPr>
          <w:p w14:paraId="7FAC3DB7">
            <w:pPr>
              <w:jc w:val="center"/>
              <w:rPr>
                <w:rFonts w:ascii="Times New Roman" w:hAnsi="Times New Roman" w:eastAsia="宋体"/>
                <w:bCs/>
                <w:color w:val="auto"/>
                <w:szCs w:val="21"/>
                <w:highlight w:val="none"/>
              </w:rPr>
            </w:pPr>
            <w:r>
              <w:rPr>
                <w:rFonts w:ascii="Times New Roman" w:hAnsi="Times New Roman" w:eastAsia="宋体"/>
                <w:bCs/>
                <w:color w:val="auto"/>
                <w:szCs w:val="21"/>
                <w:highlight w:val="none"/>
              </w:rPr>
              <w:t>采购包预算金额（万元）</w:t>
            </w:r>
          </w:p>
        </w:tc>
        <w:tc>
          <w:tcPr>
            <w:tcW w:w="379" w:type="pct"/>
            <w:vAlign w:val="center"/>
          </w:tcPr>
          <w:p w14:paraId="0DC89550">
            <w:pPr>
              <w:jc w:val="center"/>
              <w:rPr>
                <w:rFonts w:ascii="Times New Roman" w:hAnsi="Times New Roman" w:eastAsia="宋体"/>
                <w:bCs/>
                <w:color w:val="auto"/>
                <w:szCs w:val="21"/>
                <w:highlight w:val="none"/>
              </w:rPr>
            </w:pPr>
            <w:r>
              <w:rPr>
                <w:rFonts w:ascii="Times New Roman" w:hAnsi="Times New Roman" w:eastAsia="宋体"/>
                <w:bCs/>
                <w:color w:val="auto"/>
                <w:szCs w:val="21"/>
                <w:highlight w:val="none"/>
              </w:rPr>
              <w:t>数量</w:t>
            </w:r>
          </w:p>
        </w:tc>
        <w:tc>
          <w:tcPr>
            <w:tcW w:w="2394" w:type="pct"/>
            <w:vAlign w:val="center"/>
          </w:tcPr>
          <w:p w14:paraId="6314CD0A">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采购需求</w:t>
            </w:r>
          </w:p>
        </w:tc>
      </w:tr>
      <w:tr w14:paraId="1CE8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5" w:type="pct"/>
            <w:vAlign w:val="center"/>
          </w:tcPr>
          <w:p w14:paraId="2F5522C9">
            <w:pPr>
              <w:jc w:val="center"/>
              <w:rPr>
                <w:rFonts w:ascii="Times New Roman" w:hAnsi="Times New Roman" w:eastAsia="宋体"/>
                <w:bCs/>
                <w:color w:val="auto"/>
                <w:szCs w:val="21"/>
                <w:highlight w:val="none"/>
              </w:rPr>
            </w:pPr>
            <w:r>
              <w:rPr>
                <w:rFonts w:ascii="Times New Roman" w:hAnsi="Times New Roman" w:eastAsia="宋体"/>
                <w:bCs/>
                <w:color w:val="auto"/>
                <w:szCs w:val="21"/>
                <w:highlight w:val="none"/>
              </w:rPr>
              <w:t>01</w:t>
            </w:r>
          </w:p>
        </w:tc>
        <w:tc>
          <w:tcPr>
            <w:tcW w:w="857" w:type="pct"/>
            <w:vAlign w:val="center"/>
          </w:tcPr>
          <w:p w14:paraId="70245720">
            <w:pPr>
              <w:jc w:val="center"/>
              <w:rPr>
                <w:rFonts w:ascii="Times New Roman" w:hAnsi="Times New Roman" w:eastAsia="宋体"/>
                <w:bCs/>
                <w:color w:val="auto"/>
                <w:szCs w:val="21"/>
                <w:highlight w:val="none"/>
              </w:rPr>
            </w:pPr>
            <w:r>
              <w:rPr>
                <w:rFonts w:hint="eastAsia" w:ascii="Arial" w:hAnsi="Arial" w:eastAsia="宋体" w:cs="Arial"/>
                <w:color w:val="auto"/>
                <w:szCs w:val="21"/>
                <w:highlight w:val="none"/>
              </w:rPr>
              <w:t>新媒体运营</w:t>
            </w:r>
          </w:p>
        </w:tc>
        <w:tc>
          <w:tcPr>
            <w:tcW w:w="942" w:type="pct"/>
            <w:vAlign w:val="center"/>
          </w:tcPr>
          <w:p w14:paraId="3D2F6C39">
            <w:pPr>
              <w:jc w:val="center"/>
              <w:rPr>
                <w:rFonts w:ascii="Times New Roman" w:hAnsi="Times New Roman" w:eastAsia="宋体"/>
                <w:bCs/>
                <w:color w:val="auto"/>
                <w:szCs w:val="21"/>
                <w:highlight w:val="none"/>
              </w:rPr>
            </w:pPr>
            <w:r>
              <w:rPr>
                <w:rFonts w:hint="eastAsia" w:ascii="Times New Roman" w:hAnsi="Times New Roman" w:eastAsia="宋体"/>
                <w:bCs/>
                <w:color w:val="auto"/>
                <w:szCs w:val="21"/>
                <w:highlight w:val="none"/>
              </w:rPr>
              <w:t>99.765</w:t>
            </w:r>
          </w:p>
        </w:tc>
        <w:tc>
          <w:tcPr>
            <w:tcW w:w="379" w:type="pct"/>
            <w:vAlign w:val="center"/>
          </w:tcPr>
          <w:p w14:paraId="5F579B73">
            <w:pPr>
              <w:jc w:val="center"/>
              <w:rPr>
                <w:rFonts w:ascii="Times New Roman" w:hAnsi="Times New Roman" w:eastAsia="宋体"/>
                <w:bCs/>
                <w:color w:val="auto"/>
                <w:szCs w:val="21"/>
                <w:highlight w:val="none"/>
              </w:rPr>
            </w:pPr>
            <w:r>
              <w:rPr>
                <w:rFonts w:ascii="Times New Roman" w:hAnsi="Times New Roman" w:eastAsia="宋体"/>
                <w:bCs/>
                <w:color w:val="auto"/>
                <w:szCs w:val="21"/>
                <w:highlight w:val="none"/>
              </w:rPr>
              <w:t>1项</w:t>
            </w:r>
          </w:p>
        </w:tc>
        <w:tc>
          <w:tcPr>
            <w:tcW w:w="2394" w:type="pct"/>
            <w:vAlign w:val="center"/>
          </w:tcPr>
          <w:p w14:paraId="3EF37553">
            <w:pPr>
              <w:jc w:val="center"/>
              <w:rPr>
                <w:rFonts w:ascii="Times New Roman" w:hAnsi="Times New Roman" w:eastAsia="宋体"/>
                <w:color w:val="auto"/>
                <w:szCs w:val="21"/>
                <w:highlight w:val="none"/>
              </w:rPr>
            </w:pPr>
            <w:r>
              <w:rPr>
                <w:rFonts w:hint="eastAsia" w:ascii="Times New Roman" w:hAnsi="Times New Roman" w:eastAsia="宋体"/>
                <w:snapToGrid w:val="0"/>
                <w:color w:val="auto"/>
                <w:spacing w:val="-3"/>
                <w:kern w:val="0"/>
                <w:szCs w:val="21"/>
                <w:highlight w:val="none"/>
              </w:rPr>
              <w:t>运维首都图书馆微信服务号、小红书账号。主要包括：服务号排版不少于144篇，完成排版、设计、文案撰写等；小红书需负责原创内容制作不少于120篇等；详见招标文件第五章采购需求。</w:t>
            </w:r>
          </w:p>
        </w:tc>
      </w:tr>
      <w:tr w14:paraId="7C2B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5" w:type="pct"/>
            <w:vAlign w:val="center"/>
          </w:tcPr>
          <w:p w14:paraId="2B6F708C">
            <w:pPr>
              <w:tabs>
                <w:tab w:val="left" w:pos="567"/>
              </w:tabs>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02</w:t>
            </w:r>
          </w:p>
        </w:tc>
        <w:tc>
          <w:tcPr>
            <w:tcW w:w="857" w:type="pct"/>
            <w:vAlign w:val="center"/>
          </w:tcPr>
          <w:p w14:paraId="6D3D7FE7">
            <w:pPr>
              <w:jc w:val="center"/>
              <w:rPr>
                <w:rFonts w:ascii="Times New Roman" w:hAnsi="Times New Roman" w:eastAsia="宋体"/>
                <w:bCs/>
                <w:color w:val="auto"/>
                <w:szCs w:val="21"/>
                <w:highlight w:val="none"/>
              </w:rPr>
            </w:pPr>
            <w:r>
              <w:rPr>
                <w:rFonts w:hint="eastAsia" w:ascii="Times New Roman" w:hAnsi="Times New Roman" w:eastAsia="宋体"/>
                <w:color w:val="auto"/>
                <w:szCs w:val="21"/>
                <w:highlight w:val="none"/>
              </w:rPr>
              <w:t>大运河文化阅读行</w:t>
            </w:r>
          </w:p>
        </w:tc>
        <w:tc>
          <w:tcPr>
            <w:tcW w:w="942" w:type="pct"/>
            <w:vAlign w:val="center"/>
          </w:tcPr>
          <w:p w14:paraId="6B60A0F9">
            <w:pPr>
              <w:jc w:val="center"/>
              <w:rPr>
                <w:rFonts w:ascii="Times New Roman" w:hAnsi="Times New Roman" w:eastAsia="宋体"/>
                <w:bCs/>
                <w:color w:val="auto"/>
                <w:szCs w:val="21"/>
                <w:highlight w:val="none"/>
              </w:rPr>
            </w:pPr>
            <w:r>
              <w:rPr>
                <w:rFonts w:ascii="Times New Roman" w:hAnsi="Times New Roman" w:eastAsia="宋体"/>
                <w:color w:val="auto"/>
                <w:szCs w:val="21"/>
                <w:highlight w:val="none"/>
              </w:rPr>
              <w:t>357.524</w:t>
            </w:r>
          </w:p>
        </w:tc>
        <w:tc>
          <w:tcPr>
            <w:tcW w:w="379" w:type="pct"/>
            <w:vAlign w:val="center"/>
          </w:tcPr>
          <w:p w14:paraId="750C6B90">
            <w:pPr>
              <w:jc w:val="center"/>
              <w:rPr>
                <w:rFonts w:ascii="Times New Roman" w:hAnsi="Times New Roman" w:eastAsia="宋体"/>
                <w:bCs/>
                <w:color w:val="auto"/>
                <w:szCs w:val="21"/>
                <w:highlight w:val="none"/>
              </w:rPr>
            </w:pPr>
            <w:r>
              <w:rPr>
                <w:rFonts w:ascii="Times New Roman" w:hAnsi="Times New Roman" w:eastAsia="宋体"/>
                <w:bCs/>
                <w:color w:val="auto"/>
                <w:szCs w:val="21"/>
                <w:highlight w:val="none"/>
              </w:rPr>
              <w:t>1项</w:t>
            </w:r>
          </w:p>
        </w:tc>
        <w:tc>
          <w:tcPr>
            <w:tcW w:w="2394" w:type="pct"/>
            <w:vAlign w:val="center"/>
          </w:tcPr>
          <w:p w14:paraId="78875DEF">
            <w:pPr>
              <w:jc w:val="center"/>
              <w:rPr>
                <w:rFonts w:ascii="Times New Roman" w:hAnsi="Times New Roman" w:eastAsia="宋体"/>
                <w:color w:val="auto"/>
                <w:szCs w:val="21"/>
                <w:highlight w:val="none"/>
              </w:rPr>
            </w:pPr>
            <w:r>
              <w:rPr>
                <w:rFonts w:hint="eastAsia" w:ascii="Times New Roman" w:hAnsi="Times New Roman" w:eastAsia="宋体"/>
                <w:snapToGrid w:val="0"/>
                <w:color w:val="auto"/>
                <w:spacing w:val="-3"/>
                <w:kern w:val="0"/>
                <w:szCs w:val="21"/>
                <w:highlight w:val="none"/>
              </w:rPr>
              <w:t>在中国大运河途径八省及直辖市举办8场主题活动，依据活动主题创作8个短剧，举办短视频征集活动，并依托活动内容制作小程序，完成全部活动宣推工作。</w:t>
            </w:r>
            <w:r>
              <w:rPr>
                <w:rFonts w:ascii="Times New Roman" w:hAnsi="Times New Roman" w:eastAsia="宋体"/>
                <w:snapToGrid w:val="0"/>
                <w:color w:val="auto"/>
                <w:spacing w:val="-3"/>
                <w:kern w:val="0"/>
                <w:szCs w:val="21"/>
                <w:highlight w:val="none"/>
              </w:rPr>
              <w:t>详见招标文件第五章采购需求。</w:t>
            </w:r>
          </w:p>
        </w:tc>
      </w:tr>
      <w:tr w14:paraId="482B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pct"/>
            <w:vAlign w:val="center"/>
          </w:tcPr>
          <w:p w14:paraId="2CBE72F3">
            <w:pPr>
              <w:tabs>
                <w:tab w:val="left" w:pos="567"/>
              </w:tabs>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03</w:t>
            </w:r>
          </w:p>
        </w:tc>
        <w:tc>
          <w:tcPr>
            <w:tcW w:w="857" w:type="pct"/>
            <w:vAlign w:val="center"/>
          </w:tcPr>
          <w:p w14:paraId="214CAC9F">
            <w:pPr>
              <w:jc w:val="center"/>
              <w:rPr>
                <w:rFonts w:ascii="Times New Roman" w:hAnsi="Times New Roman" w:eastAsia="宋体"/>
                <w:bCs/>
                <w:color w:val="auto"/>
                <w:szCs w:val="21"/>
                <w:highlight w:val="none"/>
              </w:rPr>
            </w:pPr>
            <w:r>
              <w:rPr>
                <w:rFonts w:ascii="Times New Roman" w:hAnsi="Times New Roman" w:eastAsia="宋体"/>
                <w:color w:val="auto"/>
                <w:szCs w:val="21"/>
                <w:highlight w:val="none"/>
              </w:rPr>
              <w:t>读者打卡运维</w:t>
            </w:r>
          </w:p>
        </w:tc>
        <w:tc>
          <w:tcPr>
            <w:tcW w:w="942" w:type="pct"/>
            <w:vAlign w:val="center"/>
          </w:tcPr>
          <w:p w14:paraId="15870929">
            <w:pPr>
              <w:jc w:val="center"/>
              <w:rPr>
                <w:rFonts w:ascii="Times New Roman" w:hAnsi="Times New Roman" w:eastAsia="宋体"/>
                <w:bCs/>
                <w:color w:val="auto"/>
                <w:szCs w:val="21"/>
                <w:highlight w:val="none"/>
              </w:rPr>
            </w:pPr>
            <w:r>
              <w:rPr>
                <w:rFonts w:ascii="Times New Roman" w:hAnsi="Times New Roman" w:eastAsia="宋体"/>
                <w:color w:val="auto"/>
                <w:szCs w:val="21"/>
                <w:highlight w:val="none"/>
              </w:rPr>
              <w:t>364.5198</w:t>
            </w:r>
          </w:p>
        </w:tc>
        <w:tc>
          <w:tcPr>
            <w:tcW w:w="379" w:type="pct"/>
            <w:vAlign w:val="center"/>
          </w:tcPr>
          <w:p w14:paraId="7877229D">
            <w:pPr>
              <w:jc w:val="center"/>
              <w:rPr>
                <w:rFonts w:ascii="Times New Roman" w:hAnsi="Times New Roman" w:eastAsia="宋体"/>
                <w:bCs/>
                <w:color w:val="auto"/>
                <w:szCs w:val="21"/>
                <w:highlight w:val="none"/>
              </w:rPr>
            </w:pPr>
            <w:r>
              <w:rPr>
                <w:rFonts w:ascii="Times New Roman" w:hAnsi="Times New Roman" w:eastAsia="宋体"/>
                <w:bCs/>
                <w:color w:val="auto"/>
                <w:szCs w:val="21"/>
                <w:highlight w:val="none"/>
              </w:rPr>
              <w:t>1项</w:t>
            </w:r>
          </w:p>
        </w:tc>
        <w:tc>
          <w:tcPr>
            <w:tcW w:w="2394" w:type="pct"/>
            <w:vAlign w:val="center"/>
          </w:tcPr>
          <w:p w14:paraId="0D77CE22">
            <w:pPr>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完成北京城市图书馆读者打卡活动、4场图书馆之夜活动的组织执行及配套的宣传推广工作。</w:t>
            </w:r>
            <w:r>
              <w:rPr>
                <w:rFonts w:ascii="Times New Roman" w:hAnsi="Times New Roman" w:eastAsia="宋体"/>
                <w:snapToGrid w:val="0"/>
                <w:color w:val="auto"/>
                <w:spacing w:val="-3"/>
                <w:kern w:val="0"/>
                <w:szCs w:val="21"/>
                <w:highlight w:val="none"/>
              </w:rPr>
              <w:t>详见招标文件第五章采购需求。</w:t>
            </w:r>
          </w:p>
        </w:tc>
      </w:tr>
      <w:tr w14:paraId="122A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5" w:type="pct"/>
            <w:vAlign w:val="center"/>
          </w:tcPr>
          <w:p w14:paraId="4F9DF4A6">
            <w:pPr>
              <w:jc w:val="center"/>
              <w:rPr>
                <w:rFonts w:ascii="Times New Roman" w:hAnsi="Times New Roman" w:eastAsia="宋体"/>
                <w:bCs/>
                <w:color w:val="auto"/>
                <w:szCs w:val="21"/>
                <w:highlight w:val="none"/>
              </w:rPr>
            </w:pPr>
            <w:r>
              <w:rPr>
                <w:rFonts w:ascii="Times New Roman" w:hAnsi="Times New Roman" w:eastAsia="宋体"/>
                <w:bCs/>
                <w:color w:val="auto"/>
                <w:szCs w:val="21"/>
                <w:highlight w:val="none"/>
              </w:rPr>
              <w:t>04</w:t>
            </w:r>
          </w:p>
        </w:tc>
        <w:tc>
          <w:tcPr>
            <w:tcW w:w="857" w:type="pct"/>
            <w:vAlign w:val="center"/>
          </w:tcPr>
          <w:p w14:paraId="79BF6615">
            <w:pPr>
              <w:jc w:val="center"/>
              <w:rPr>
                <w:rFonts w:ascii="Times New Roman" w:hAnsi="Times New Roman" w:eastAsia="宋体"/>
                <w:bCs/>
                <w:color w:val="auto"/>
                <w:szCs w:val="21"/>
                <w:highlight w:val="none"/>
              </w:rPr>
            </w:pPr>
            <w:r>
              <w:rPr>
                <w:rFonts w:ascii="Times New Roman" w:hAnsi="Times New Roman" w:eastAsia="宋体"/>
                <w:color w:val="auto"/>
                <w:szCs w:val="21"/>
                <w:highlight w:val="none"/>
              </w:rPr>
              <w:t>“古韵今赏”主题活动</w:t>
            </w:r>
          </w:p>
        </w:tc>
        <w:tc>
          <w:tcPr>
            <w:tcW w:w="942" w:type="pct"/>
            <w:vAlign w:val="center"/>
          </w:tcPr>
          <w:p w14:paraId="3EBC3568">
            <w:pPr>
              <w:jc w:val="center"/>
              <w:rPr>
                <w:rFonts w:ascii="Times New Roman" w:hAnsi="Times New Roman" w:eastAsia="宋体"/>
                <w:bCs/>
                <w:color w:val="auto"/>
                <w:szCs w:val="21"/>
                <w:highlight w:val="none"/>
              </w:rPr>
            </w:pPr>
            <w:r>
              <w:rPr>
                <w:rFonts w:ascii="Times New Roman" w:hAnsi="Times New Roman" w:eastAsia="宋体"/>
                <w:color w:val="auto"/>
                <w:szCs w:val="21"/>
                <w:highlight w:val="none"/>
              </w:rPr>
              <w:t>107.076</w:t>
            </w:r>
          </w:p>
        </w:tc>
        <w:tc>
          <w:tcPr>
            <w:tcW w:w="379" w:type="pct"/>
            <w:vAlign w:val="center"/>
          </w:tcPr>
          <w:p w14:paraId="5559A155">
            <w:pPr>
              <w:jc w:val="center"/>
              <w:rPr>
                <w:rFonts w:ascii="Times New Roman" w:hAnsi="Times New Roman" w:eastAsia="宋体"/>
                <w:bCs/>
                <w:color w:val="auto"/>
                <w:szCs w:val="21"/>
                <w:highlight w:val="none"/>
              </w:rPr>
            </w:pPr>
            <w:r>
              <w:rPr>
                <w:rFonts w:ascii="Times New Roman" w:hAnsi="Times New Roman" w:eastAsia="宋体"/>
                <w:bCs/>
                <w:color w:val="auto"/>
                <w:szCs w:val="21"/>
                <w:highlight w:val="none"/>
              </w:rPr>
              <w:t>1项</w:t>
            </w:r>
          </w:p>
        </w:tc>
        <w:tc>
          <w:tcPr>
            <w:tcW w:w="2394" w:type="pct"/>
            <w:vAlign w:val="center"/>
          </w:tcPr>
          <w:p w14:paraId="6A8F2FD0">
            <w:pPr>
              <w:jc w:val="center"/>
              <w:rPr>
                <w:rFonts w:ascii="Times New Roman" w:hAnsi="Times New Roman" w:eastAsia="宋体"/>
                <w:color w:val="auto"/>
                <w:szCs w:val="21"/>
                <w:highlight w:val="none"/>
              </w:rPr>
            </w:pPr>
            <w:r>
              <w:rPr>
                <w:rFonts w:hint="eastAsia" w:ascii="Times New Roman" w:hAnsi="Times New Roman" w:eastAsia="宋体"/>
                <w:snapToGrid w:val="0"/>
                <w:color w:val="auto"/>
                <w:spacing w:val="-3"/>
                <w:kern w:val="0"/>
                <w:szCs w:val="21"/>
                <w:highlight w:val="none"/>
              </w:rPr>
              <w:t>2场主题线下展览及20场主题活动的整体</w:t>
            </w:r>
            <w:r>
              <w:rPr>
                <w:rFonts w:ascii="Times New Roman" w:hAnsi="Times New Roman" w:eastAsia="宋体"/>
                <w:snapToGrid w:val="0"/>
                <w:color w:val="auto"/>
                <w:spacing w:val="-3"/>
                <w:kern w:val="0"/>
                <w:szCs w:val="21"/>
                <w:highlight w:val="none"/>
              </w:rPr>
              <w:t>策划</w:t>
            </w:r>
            <w:r>
              <w:rPr>
                <w:rFonts w:hint="eastAsia" w:ascii="Times New Roman" w:hAnsi="Times New Roman" w:eastAsia="宋体"/>
                <w:snapToGrid w:val="0"/>
                <w:color w:val="auto"/>
                <w:spacing w:val="-3"/>
                <w:kern w:val="0"/>
                <w:szCs w:val="21"/>
                <w:highlight w:val="none"/>
              </w:rPr>
              <w:t>执行。</w:t>
            </w:r>
            <w:r>
              <w:rPr>
                <w:rFonts w:ascii="Times New Roman" w:hAnsi="Times New Roman" w:eastAsia="宋体"/>
                <w:snapToGrid w:val="0"/>
                <w:color w:val="auto"/>
                <w:spacing w:val="-3"/>
                <w:kern w:val="0"/>
                <w:szCs w:val="21"/>
                <w:highlight w:val="none"/>
              </w:rPr>
              <w:t>详见招标文件第五章采购需求。</w:t>
            </w:r>
          </w:p>
        </w:tc>
      </w:tr>
      <w:tr w14:paraId="0A0A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5" w:type="pct"/>
            <w:vAlign w:val="center"/>
          </w:tcPr>
          <w:p w14:paraId="7926FD57">
            <w:pPr>
              <w:jc w:val="center"/>
              <w:rPr>
                <w:rFonts w:ascii="Times New Roman" w:hAnsi="Times New Roman" w:eastAsia="宋体"/>
                <w:bCs/>
                <w:color w:val="auto"/>
                <w:szCs w:val="21"/>
                <w:highlight w:val="none"/>
              </w:rPr>
            </w:pPr>
            <w:r>
              <w:rPr>
                <w:rFonts w:ascii="Times New Roman" w:hAnsi="Times New Roman" w:eastAsia="宋体"/>
                <w:bCs/>
                <w:color w:val="auto"/>
                <w:szCs w:val="21"/>
                <w:highlight w:val="none"/>
              </w:rPr>
              <w:t>05</w:t>
            </w:r>
          </w:p>
        </w:tc>
        <w:tc>
          <w:tcPr>
            <w:tcW w:w="857" w:type="pct"/>
            <w:vAlign w:val="center"/>
          </w:tcPr>
          <w:p w14:paraId="67D1DA3B">
            <w:pPr>
              <w:jc w:val="center"/>
              <w:rPr>
                <w:rFonts w:ascii="Times New Roman" w:hAnsi="Times New Roman" w:eastAsia="宋体"/>
                <w:bCs/>
                <w:color w:val="auto"/>
                <w:szCs w:val="21"/>
                <w:highlight w:val="none"/>
              </w:rPr>
            </w:pPr>
            <w:r>
              <w:rPr>
                <w:rFonts w:ascii="Times New Roman" w:hAnsi="Times New Roman" w:eastAsia="宋体"/>
                <w:color w:val="auto"/>
                <w:szCs w:val="21"/>
                <w:highlight w:val="none"/>
              </w:rPr>
              <w:t>“文脉薪传</w:t>
            </w:r>
            <w:r>
              <w:rPr>
                <w:rFonts w:ascii="Times New Roman" w:hAnsi="Times New Roman" w:eastAsia="微软雅黑"/>
                <w:color w:val="auto"/>
                <w:szCs w:val="21"/>
                <w:highlight w:val="none"/>
              </w:rPr>
              <w:t>”</w:t>
            </w:r>
            <w:r>
              <w:rPr>
                <w:rFonts w:ascii="Times New Roman" w:hAnsi="Times New Roman" w:eastAsia="宋体"/>
                <w:color w:val="auto"/>
                <w:szCs w:val="21"/>
                <w:highlight w:val="none"/>
              </w:rPr>
              <w:t>主题活动</w:t>
            </w:r>
          </w:p>
        </w:tc>
        <w:tc>
          <w:tcPr>
            <w:tcW w:w="942" w:type="pct"/>
            <w:vAlign w:val="center"/>
          </w:tcPr>
          <w:p w14:paraId="78ADEB5D">
            <w:pPr>
              <w:jc w:val="center"/>
              <w:rPr>
                <w:rFonts w:ascii="Times New Roman" w:hAnsi="Times New Roman" w:eastAsia="宋体"/>
                <w:bCs/>
                <w:color w:val="auto"/>
                <w:szCs w:val="21"/>
                <w:highlight w:val="none"/>
              </w:rPr>
            </w:pPr>
            <w:r>
              <w:rPr>
                <w:rFonts w:hint="eastAsia" w:ascii="Times New Roman" w:hAnsi="Times New Roman" w:eastAsia="宋体"/>
                <w:bCs/>
                <w:color w:val="auto"/>
                <w:szCs w:val="21"/>
                <w:highlight w:val="none"/>
              </w:rPr>
              <w:t>101.03</w:t>
            </w:r>
          </w:p>
        </w:tc>
        <w:tc>
          <w:tcPr>
            <w:tcW w:w="379" w:type="pct"/>
            <w:vAlign w:val="center"/>
          </w:tcPr>
          <w:p w14:paraId="432B3822">
            <w:pPr>
              <w:jc w:val="center"/>
              <w:rPr>
                <w:rFonts w:ascii="Times New Roman" w:hAnsi="Times New Roman" w:eastAsia="宋体"/>
                <w:bCs/>
                <w:color w:val="auto"/>
                <w:szCs w:val="21"/>
                <w:highlight w:val="none"/>
              </w:rPr>
            </w:pPr>
            <w:r>
              <w:rPr>
                <w:rFonts w:ascii="Times New Roman" w:hAnsi="Times New Roman" w:eastAsia="宋体"/>
                <w:bCs/>
                <w:color w:val="auto"/>
                <w:szCs w:val="21"/>
                <w:highlight w:val="none"/>
              </w:rPr>
              <w:t>1项</w:t>
            </w:r>
          </w:p>
        </w:tc>
        <w:tc>
          <w:tcPr>
            <w:tcW w:w="2394" w:type="pct"/>
            <w:vAlign w:val="center"/>
          </w:tcPr>
          <w:p w14:paraId="6C15592D">
            <w:pPr>
              <w:jc w:val="center"/>
              <w:rPr>
                <w:rFonts w:ascii="Times New Roman" w:hAnsi="Times New Roman" w:eastAsia="宋体"/>
                <w:color w:val="auto"/>
                <w:szCs w:val="21"/>
                <w:highlight w:val="none"/>
              </w:rPr>
            </w:pPr>
            <w:r>
              <w:rPr>
                <w:rFonts w:hint="eastAsia" w:ascii="Times New Roman" w:hAnsi="Times New Roman" w:eastAsia="宋体"/>
                <w:snapToGrid w:val="0"/>
                <w:color w:val="auto"/>
                <w:spacing w:val="-3"/>
                <w:kern w:val="0"/>
                <w:szCs w:val="21"/>
                <w:highlight w:val="none"/>
              </w:rPr>
              <w:t>完成40场活动的组织执行，同期完成活动拍摄、视频制作、文案写作、宣推等相关工作。</w:t>
            </w:r>
            <w:r>
              <w:rPr>
                <w:rFonts w:ascii="Times New Roman" w:hAnsi="Times New Roman" w:eastAsia="宋体"/>
                <w:snapToGrid w:val="0"/>
                <w:color w:val="auto"/>
                <w:spacing w:val="-3"/>
                <w:kern w:val="0"/>
                <w:szCs w:val="21"/>
                <w:highlight w:val="none"/>
              </w:rPr>
              <w:t>详见招标文件第五章采购需求。</w:t>
            </w:r>
          </w:p>
        </w:tc>
      </w:tr>
      <w:tr w14:paraId="7020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5" w:type="pct"/>
            <w:vAlign w:val="center"/>
          </w:tcPr>
          <w:p w14:paraId="60E3B4A1">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06</w:t>
            </w:r>
          </w:p>
        </w:tc>
        <w:tc>
          <w:tcPr>
            <w:tcW w:w="857" w:type="pct"/>
            <w:vAlign w:val="center"/>
          </w:tcPr>
          <w:p w14:paraId="1A955EDB">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终身阅读</w:t>
            </w:r>
          </w:p>
        </w:tc>
        <w:tc>
          <w:tcPr>
            <w:tcW w:w="942" w:type="pct"/>
            <w:vAlign w:val="center"/>
          </w:tcPr>
          <w:p w14:paraId="6F64AD48">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68.1095</w:t>
            </w:r>
          </w:p>
        </w:tc>
        <w:tc>
          <w:tcPr>
            <w:tcW w:w="379" w:type="pct"/>
            <w:vAlign w:val="center"/>
          </w:tcPr>
          <w:p w14:paraId="04588611">
            <w:pPr>
              <w:jc w:val="center"/>
              <w:rPr>
                <w:rFonts w:ascii="Times New Roman" w:hAnsi="Times New Roman" w:eastAsia="宋体"/>
                <w:bCs/>
                <w:color w:val="auto"/>
                <w:szCs w:val="21"/>
                <w:highlight w:val="none"/>
              </w:rPr>
            </w:pPr>
            <w:r>
              <w:rPr>
                <w:rFonts w:ascii="Times New Roman" w:hAnsi="Times New Roman" w:eastAsia="宋体"/>
                <w:bCs/>
                <w:color w:val="auto"/>
                <w:szCs w:val="21"/>
                <w:highlight w:val="none"/>
              </w:rPr>
              <w:t>1项</w:t>
            </w:r>
          </w:p>
        </w:tc>
        <w:tc>
          <w:tcPr>
            <w:tcW w:w="2394" w:type="pct"/>
            <w:vAlign w:val="center"/>
          </w:tcPr>
          <w:p w14:paraId="531BE4A9">
            <w:pPr>
              <w:jc w:val="center"/>
              <w:rPr>
                <w:rFonts w:ascii="Times New Roman" w:hAnsi="Times New Roman" w:eastAsia="宋体"/>
                <w:bCs/>
                <w:color w:val="auto"/>
                <w:szCs w:val="21"/>
                <w:highlight w:val="none"/>
              </w:rPr>
            </w:pPr>
            <w:r>
              <w:rPr>
                <w:rFonts w:ascii="Times New Roman" w:hAnsi="Times New Roman" w:eastAsia="宋体"/>
                <w:snapToGrid w:val="0"/>
                <w:color w:val="auto"/>
                <w:spacing w:val="-3"/>
                <w:kern w:val="0"/>
                <w:szCs w:val="21"/>
                <w:highlight w:val="none"/>
              </w:rPr>
              <w:t>为终身阅读线上平台提供技术支持，并建立个性化书单专区，完成6场共读活动及宣传推广。详见招标文件第五章采购需求。</w:t>
            </w:r>
          </w:p>
        </w:tc>
      </w:tr>
      <w:tr w14:paraId="3358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5" w:type="pct"/>
            <w:vAlign w:val="center"/>
          </w:tcPr>
          <w:p w14:paraId="16CDCD1E">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07</w:t>
            </w:r>
          </w:p>
        </w:tc>
        <w:tc>
          <w:tcPr>
            <w:tcW w:w="857" w:type="pct"/>
            <w:vAlign w:val="center"/>
          </w:tcPr>
          <w:p w14:paraId="7042BF9A">
            <w:pPr>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京城博谈阅读推广活动</w:t>
            </w:r>
          </w:p>
        </w:tc>
        <w:tc>
          <w:tcPr>
            <w:tcW w:w="942" w:type="pct"/>
            <w:vAlign w:val="center"/>
          </w:tcPr>
          <w:p w14:paraId="4BBD70A1">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140.2788</w:t>
            </w:r>
          </w:p>
        </w:tc>
        <w:tc>
          <w:tcPr>
            <w:tcW w:w="379" w:type="pct"/>
            <w:vAlign w:val="center"/>
          </w:tcPr>
          <w:p w14:paraId="3D96A9BA">
            <w:pPr>
              <w:jc w:val="center"/>
              <w:rPr>
                <w:rFonts w:ascii="Times New Roman" w:hAnsi="Times New Roman" w:eastAsia="宋体"/>
                <w:bCs/>
                <w:color w:val="auto"/>
                <w:szCs w:val="21"/>
                <w:highlight w:val="none"/>
              </w:rPr>
            </w:pPr>
            <w:r>
              <w:rPr>
                <w:rFonts w:ascii="Times New Roman" w:hAnsi="Times New Roman" w:eastAsia="宋体"/>
                <w:bCs/>
                <w:color w:val="auto"/>
                <w:szCs w:val="21"/>
                <w:highlight w:val="none"/>
              </w:rPr>
              <w:t>1项</w:t>
            </w:r>
          </w:p>
        </w:tc>
        <w:tc>
          <w:tcPr>
            <w:tcW w:w="2394" w:type="pct"/>
            <w:vAlign w:val="center"/>
          </w:tcPr>
          <w:p w14:paraId="57FA2B39">
            <w:pPr>
              <w:jc w:val="center"/>
              <w:rPr>
                <w:rFonts w:ascii="Times New Roman" w:hAnsi="Times New Roman" w:eastAsia="宋体"/>
                <w:snapToGrid w:val="0"/>
                <w:color w:val="auto"/>
                <w:spacing w:val="-3"/>
                <w:kern w:val="0"/>
                <w:szCs w:val="21"/>
                <w:highlight w:val="none"/>
              </w:rPr>
            </w:pPr>
            <w:r>
              <w:rPr>
                <w:rFonts w:hint="eastAsia" w:ascii="Times New Roman" w:hAnsi="Times New Roman" w:eastAsia="宋体"/>
                <w:snapToGrid w:val="0"/>
                <w:color w:val="auto"/>
                <w:spacing w:val="-3"/>
                <w:kern w:val="0"/>
                <w:szCs w:val="21"/>
                <w:highlight w:val="none"/>
              </w:rPr>
              <w:t>开展60场阅读推广活动组织执行，同期完成宣推、拍摄、视频制作等相关工作。</w:t>
            </w:r>
            <w:r>
              <w:rPr>
                <w:rFonts w:ascii="Times New Roman" w:hAnsi="Times New Roman" w:eastAsia="宋体"/>
                <w:snapToGrid w:val="0"/>
                <w:color w:val="auto"/>
                <w:spacing w:val="-3"/>
                <w:kern w:val="0"/>
                <w:szCs w:val="21"/>
                <w:highlight w:val="none"/>
              </w:rPr>
              <w:t>详见招标文件第五章采购需求。</w:t>
            </w:r>
          </w:p>
        </w:tc>
      </w:tr>
      <w:tr w14:paraId="6D1B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5" w:type="pct"/>
            <w:vAlign w:val="center"/>
          </w:tcPr>
          <w:p w14:paraId="7809AD9E">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08</w:t>
            </w:r>
          </w:p>
        </w:tc>
        <w:tc>
          <w:tcPr>
            <w:tcW w:w="857" w:type="pct"/>
            <w:vAlign w:val="center"/>
          </w:tcPr>
          <w:p w14:paraId="26566E53">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传承的力量之“经典传承”项目</w:t>
            </w:r>
          </w:p>
        </w:tc>
        <w:tc>
          <w:tcPr>
            <w:tcW w:w="942" w:type="pct"/>
            <w:vAlign w:val="center"/>
          </w:tcPr>
          <w:p w14:paraId="5CD33D98">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300.7783</w:t>
            </w:r>
          </w:p>
        </w:tc>
        <w:tc>
          <w:tcPr>
            <w:tcW w:w="379" w:type="pct"/>
            <w:vAlign w:val="center"/>
          </w:tcPr>
          <w:p w14:paraId="2EEEC916">
            <w:pPr>
              <w:jc w:val="center"/>
              <w:rPr>
                <w:rFonts w:ascii="Times New Roman" w:hAnsi="Times New Roman" w:eastAsia="宋体"/>
                <w:bCs/>
                <w:color w:val="auto"/>
                <w:szCs w:val="21"/>
                <w:highlight w:val="none"/>
              </w:rPr>
            </w:pPr>
            <w:r>
              <w:rPr>
                <w:rFonts w:ascii="Times New Roman" w:hAnsi="Times New Roman" w:eastAsia="宋体"/>
                <w:bCs/>
                <w:color w:val="auto"/>
                <w:szCs w:val="21"/>
                <w:highlight w:val="none"/>
              </w:rPr>
              <w:t>1项</w:t>
            </w:r>
          </w:p>
        </w:tc>
        <w:tc>
          <w:tcPr>
            <w:tcW w:w="2394" w:type="pct"/>
            <w:vAlign w:val="center"/>
          </w:tcPr>
          <w:p w14:paraId="19A514CE">
            <w:pPr>
              <w:jc w:val="center"/>
              <w:rPr>
                <w:rFonts w:ascii="Times New Roman" w:hAnsi="Times New Roman" w:eastAsia="宋体"/>
                <w:snapToGrid w:val="0"/>
                <w:color w:val="auto"/>
                <w:spacing w:val="-3"/>
                <w:kern w:val="0"/>
                <w:szCs w:val="21"/>
                <w:highlight w:val="none"/>
              </w:rPr>
            </w:pPr>
            <w:r>
              <w:rPr>
                <w:rFonts w:hint="eastAsia" w:ascii="Times New Roman" w:hAnsi="Times New Roman" w:eastAsia="宋体"/>
                <w:snapToGrid w:val="0"/>
                <w:color w:val="auto"/>
                <w:spacing w:val="-3"/>
                <w:kern w:val="0"/>
                <w:szCs w:val="21"/>
                <w:highlight w:val="none"/>
              </w:rPr>
              <w:t>“经典传承”项目下设两个活动品牌，一是“经典传承”活动品牌，围绕《中华传统文化百部经典》丛书开展48场（2课时/场）的经典导读课程和5场系列总结活动；二是“日下晒书”活动品牌，以挖掘首都图书馆古籍特色馆藏为基础，开展优秀古籍的阅读推广活动，包括42场主题活动和8场拓展活动。服务要求涵盖所有活动的方案策划、嘉宾邀约、物料筹备、宣传推广、招募参与者、现场组织、拍摄剪辑、资料归档、项目总结等全流程工作。</w:t>
            </w:r>
            <w:r>
              <w:rPr>
                <w:rFonts w:ascii="Times New Roman" w:hAnsi="Times New Roman" w:eastAsia="宋体"/>
                <w:snapToGrid w:val="0"/>
                <w:color w:val="auto"/>
                <w:spacing w:val="-3"/>
                <w:kern w:val="0"/>
                <w:szCs w:val="21"/>
                <w:highlight w:val="none"/>
              </w:rPr>
              <w:t>详见招标文件第五章采购需求。</w:t>
            </w:r>
          </w:p>
        </w:tc>
      </w:tr>
      <w:tr w14:paraId="46D4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5" w:type="pct"/>
            <w:vAlign w:val="center"/>
          </w:tcPr>
          <w:p w14:paraId="622FD341">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09</w:t>
            </w:r>
          </w:p>
        </w:tc>
        <w:tc>
          <w:tcPr>
            <w:tcW w:w="857" w:type="pct"/>
            <w:vAlign w:val="center"/>
          </w:tcPr>
          <w:p w14:paraId="5FC85E38">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传承的力量之“芸林雅集”项目</w:t>
            </w:r>
          </w:p>
        </w:tc>
        <w:tc>
          <w:tcPr>
            <w:tcW w:w="942" w:type="pct"/>
            <w:vAlign w:val="center"/>
          </w:tcPr>
          <w:p w14:paraId="24D382FB">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158.74</w:t>
            </w:r>
          </w:p>
        </w:tc>
        <w:tc>
          <w:tcPr>
            <w:tcW w:w="379" w:type="pct"/>
            <w:vAlign w:val="center"/>
          </w:tcPr>
          <w:p w14:paraId="61549B97">
            <w:pPr>
              <w:jc w:val="center"/>
              <w:rPr>
                <w:rFonts w:ascii="Times New Roman" w:hAnsi="Times New Roman" w:eastAsia="宋体"/>
                <w:bCs/>
                <w:color w:val="auto"/>
                <w:szCs w:val="21"/>
                <w:highlight w:val="none"/>
              </w:rPr>
            </w:pPr>
            <w:r>
              <w:rPr>
                <w:rFonts w:ascii="Times New Roman" w:hAnsi="Times New Roman" w:eastAsia="宋体"/>
                <w:bCs/>
                <w:color w:val="auto"/>
                <w:szCs w:val="21"/>
                <w:highlight w:val="none"/>
              </w:rPr>
              <w:t>1项</w:t>
            </w:r>
          </w:p>
        </w:tc>
        <w:tc>
          <w:tcPr>
            <w:tcW w:w="2394" w:type="pct"/>
            <w:vAlign w:val="center"/>
          </w:tcPr>
          <w:p w14:paraId="05E1E9D8">
            <w:pPr>
              <w:jc w:val="center"/>
              <w:rPr>
                <w:rFonts w:ascii="Times New Roman" w:hAnsi="Times New Roman" w:eastAsia="宋体"/>
                <w:snapToGrid w:val="0"/>
                <w:color w:val="auto"/>
                <w:spacing w:val="-3"/>
                <w:kern w:val="0"/>
                <w:szCs w:val="21"/>
                <w:highlight w:val="none"/>
              </w:rPr>
            </w:pPr>
            <w:r>
              <w:rPr>
                <w:rFonts w:hint="eastAsia" w:ascii="Times New Roman" w:hAnsi="Times New Roman" w:eastAsia="宋体"/>
                <w:snapToGrid w:val="0"/>
                <w:color w:val="auto"/>
                <w:spacing w:val="-3"/>
                <w:kern w:val="0"/>
                <w:szCs w:val="21"/>
                <w:highlight w:val="none"/>
              </w:rPr>
              <w:t>“芸林雅集”项目，通过沉浸式体验、雅集活动、主题手作等方式开展典籍文化知识和中华优秀传统文化的宣传推广以及古籍修复传统技艺的传承发展。项目执行期间拟开展有关文人书房、古籍修复、传统文化等主题活动共计100场。服务要求涵盖所有活动的方案策划、嘉宾邀约、物料筹备、宣传推广、招募参与者、现场组织、拍摄剪辑、资料归档、项目总结等全流程工作。</w:t>
            </w:r>
            <w:r>
              <w:rPr>
                <w:rFonts w:ascii="Times New Roman" w:hAnsi="Times New Roman" w:eastAsia="宋体"/>
                <w:snapToGrid w:val="0"/>
                <w:color w:val="auto"/>
                <w:spacing w:val="-3"/>
                <w:kern w:val="0"/>
                <w:szCs w:val="21"/>
                <w:highlight w:val="none"/>
              </w:rPr>
              <w:t>详见招标文件第五章采购需求。</w:t>
            </w:r>
          </w:p>
        </w:tc>
      </w:tr>
      <w:tr w14:paraId="26F8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5" w:type="pct"/>
            <w:vAlign w:val="center"/>
          </w:tcPr>
          <w:p w14:paraId="67D1C6B9">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10</w:t>
            </w:r>
          </w:p>
        </w:tc>
        <w:tc>
          <w:tcPr>
            <w:tcW w:w="857" w:type="pct"/>
            <w:vAlign w:val="center"/>
          </w:tcPr>
          <w:p w14:paraId="75C1A30F">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音乐导赏与手作体验活动</w:t>
            </w:r>
          </w:p>
        </w:tc>
        <w:tc>
          <w:tcPr>
            <w:tcW w:w="942" w:type="pct"/>
            <w:vAlign w:val="center"/>
          </w:tcPr>
          <w:p w14:paraId="20998052">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326.75</w:t>
            </w:r>
          </w:p>
        </w:tc>
        <w:tc>
          <w:tcPr>
            <w:tcW w:w="379" w:type="pct"/>
            <w:vAlign w:val="center"/>
          </w:tcPr>
          <w:p w14:paraId="3BDC85A8">
            <w:pPr>
              <w:jc w:val="center"/>
              <w:rPr>
                <w:rFonts w:ascii="Times New Roman" w:hAnsi="Times New Roman" w:eastAsia="宋体"/>
                <w:bCs/>
                <w:color w:val="auto"/>
                <w:szCs w:val="21"/>
                <w:highlight w:val="none"/>
              </w:rPr>
            </w:pPr>
            <w:r>
              <w:rPr>
                <w:rFonts w:ascii="Times New Roman" w:hAnsi="Times New Roman" w:eastAsia="宋体"/>
                <w:bCs/>
                <w:color w:val="auto"/>
                <w:szCs w:val="21"/>
                <w:highlight w:val="none"/>
              </w:rPr>
              <w:t>1项</w:t>
            </w:r>
          </w:p>
        </w:tc>
        <w:tc>
          <w:tcPr>
            <w:tcW w:w="2394" w:type="pct"/>
            <w:vAlign w:val="center"/>
          </w:tcPr>
          <w:p w14:paraId="16005CE5">
            <w:pPr>
              <w:jc w:val="center"/>
              <w:rPr>
                <w:rFonts w:ascii="Times New Roman" w:hAnsi="Times New Roman" w:eastAsia="宋体"/>
                <w:snapToGrid w:val="0"/>
                <w:color w:val="auto"/>
                <w:spacing w:val="-3"/>
                <w:kern w:val="0"/>
                <w:szCs w:val="21"/>
                <w:highlight w:val="none"/>
              </w:rPr>
            </w:pPr>
            <w:r>
              <w:rPr>
                <w:rFonts w:hint="eastAsia" w:ascii="Times New Roman" w:hAnsi="Times New Roman" w:eastAsia="宋体"/>
                <w:snapToGrid w:val="0"/>
                <w:color w:val="auto"/>
                <w:spacing w:val="-3"/>
                <w:kern w:val="0"/>
                <w:szCs w:val="21"/>
                <w:highlight w:val="none"/>
              </w:rPr>
              <w:t>策划、统筹、举办、宣传好北京城市图书馆艺术文献馆音乐导赏与手作体验活动。包括《城市音乐荟》沙龙活动95场；《城市音乐荟》大型音乐会演出5场；《艺术与生活》系列讲座12场。全年共计112场活动。</w:t>
            </w:r>
            <w:r>
              <w:rPr>
                <w:rFonts w:ascii="Times New Roman" w:hAnsi="Times New Roman" w:eastAsia="宋体"/>
                <w:snapToGrid w:val="0"/>
                <w:color w:val="auto"/>
                <w:spacing w:val="-3"/>
                <w:kern w:val="0"/>
                <w:szCs w:val="21"/>
                <w:highlight w:val="none"/>
              </w:rPr>
              <w:t>详见招标文件第五章采购需求。</w:t>
            </w:r>
          </w:p>
        </w:tc>
      </w:tr>
      <w:tr w14:paraId="7C3D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5" w:type="pct"/>
            <w:vAlign w:val="center"/>
          </w:tcPr>
          <w:p w14:paraId="23C7E4A4">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11</w:t>
            </w:r>
          </w:p>
        </w:tc>
        <w:tc>
          <w:tcPr>
            <w:tcW w:w="857" w:type="pct"/>
            <w:vAlign w:val="center"/>
          </w:tcPr>
          <w:p w14:paraId="469B288A">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视听鉴赏与录音体验活动</w:t>
            </w:r>
          </w:p>
        </w:tc>
        <w:tc>
          <w:tcPr>
            <w:tcW w:w="942" w:type="pct"/>
            <w:vAlign w:val="center"/>
          </w:tcPr>
          <w:p w14:paraId="496F227B">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232.69</w:t>
            </w:r>
          </w:p>
        </w:tc>
        <w:tc>
          <w:tcPr>
            <w:tcW w:w="379" w:type="pct"/>
            <w:vAlign w:val="center"/>
          </w:tcPr>
          <w:p w14:paraId="478A952F">
            <w:pPr>
              <w:jc w:val="center"/>
              <w:rPr>
                <w:rFonts w:ascii="Times New Roman" w:hAnsi="Times New Roman" w:eastAsia="宋体"/>
                <w:bCs/>
                <w:color w:val="auto"/>
                <w:szCs w:val="21"/>
                <w:highlight w:val="none"/>
              </w:rPr>
            </w:pPr>
            <w:r>
              <w:rPr>
                <w:rFonts w:ascii="Times New Roman" w:hAnsi="Times New Roman" w:eastAsia="宋体"/>
                <w:bCs/>
                <w:color w:val="auto"/>
                <w:szCs w:val="21"/>
                <w:highlight w:val="none"/>
              </w:rPr>
              <w:t>1项</w:t>
            </w:r>
          </w:p>
        </w:tc>
        <w:tc>
          <w:tcPr>
            <w:tcW w:w="2394" w:type="pct"/>
            <w:vAlign w:val="center"/>
          </w:tcPr>
          <w:p w14:paraId="2A8A1760">
            <w:pPr>
              <w:jc w:val="center"/>
              <w:rPr>
                <w:rFonts w:ascii="Times New Roman" w:hAnsi="Times New Roman" w:eastAsia="宋体"/>
                <w:snapToGrid w:val="0"/>
                <w:color w:val="auto"/>
                <w:spacing w:val="-3"/>
                <w:kern w:val="0"/>
                <w:szCs w:val="21"/>
                <w:highlight w:val="none"/>
              </w:rPr>
            </w:pPr>
            <w:r>
              <w:rPr>
                <w:rFonts w:hint="eastAsia" w:ascii="Times New Roman" w:hAnsi="Times New Roman" w:eastAsia="宋体"/>
                <w:snapToGrid w:val="0"/>
                <w:color w:val="auto"/>
                <w:spacing w:val="-3"/>
                <w:kern w:val="0"/>
                <w:szCs w:val="21"/>
                <w:highlight w:val="none"/>
              </w:rPr>
              <w:t>策划，统筹，举办，宣传好北京城市图书馆艺术文献馆视听鉴赏与录音体验项目的全年活动，包括：</w:t>
            </w:r>
          </w:p>
          <w:p w14:paraId="0EAF758D">
            <w:pPr>
              <w:jc w:val="center"/>
              <w:rPr>
                <w:rFonts w:ascii="Times New Roman" w:hAnsi="Times New Roman" w:eastAsia="宋体"/>
                <w:snapToGrid w:val="0"/>
                <w:color w:val="auto"/>
                <w:spacing w:val="-3"/>
                <w:kern w:val="0"/>
                <w:szCs w:val="21"/>
                <w:highlight w:val="none"/>
              </w:rPr>
            </w:pPr>
            <w:r>
              <w:rPr>
                <w:rFonts w:hint="eastAsia" w:ascii="Times New Roman" w:hAnsi="Times New Roman" w:eastAsia="宋体"/>
                <w:snapToGrid w:val="0"/>
                <w:color w:val="auto"/>
                <w:spacing w:val="-3"/>
                <w:kern w:val="0"/>
                <w:szCs w:val="21"/>
                <w:highlight w:val="none"/>
              </w:rPr>
              <w:t>打开耳朵：55场，璀璨录音：40场，共计95场。</w:t>
            </w:r>
            <w:r>
              <w:rPr>
                <w:rFonts w:ascii="Times New Roman" w:hAnsi="Times New Roman" w:eastAsia="宋体"/>
                <w:snapToGrid w:val="0"/>
                <w:color w:val="auto"/>
                <w:spacing w:val="-3"/>
                <w:kern w:val="0"/>
                <w:szCs w:val="21"/>
                <w:highlight w:val="none"/>
              </w:rPr>
              <w:t>详见招标文件第五章采购需求。</w:t>
            </w:r>
          </w:p>
        </w:tc>
      </w:tr>
      <w:tr w14:paraId="3B60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5" w:type="pct"/>
            <w:vAlign w:val="center"/>
          </w:tcPr>
          <w:p w14:paraId="57D1286A">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12</w:t>
            </w:r>
          </w:p>
        </w:tc>
        <w:tc>
          <w:tcPr>
            <w:tcW w:w="857" w:type="pct"/>
            <w:vAlign w:val="center"/>
          </w:tcPr>
          <w:p w14:paraId="0E084DCB">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非遗文化活动</w:t>
            </w:r>
          </w:p>
        </w:tc>
        <w:tc>
          <w:tcPr>
            <w:tcW w:w="942" w:type="pct"/>
            <w:vAlign w:val="center"/>
          </w:tcPr>
          <w:p w14:paraId="6F9D0BB5">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197.6326</w:t>
            </w:r>
          </w:p>
        </w:tc>
        <w:tc>
          <w:tcPr>
            <w:tcW w:w="379" w:type="pct"/>
            <w:vAlign w:val="center"/>
          </w:tcPr>
          <w:p w14:paraId="76D709F9">
            <w:pPr>
              <w:jc w:val="center"/>
              <w:rPr>
                <w:rFonts w:ascii="Times New Roman" w:hAnsi="Times New Roman" w:eastAsia="宋体"/>
                <w:bCs/>
                <w:color w:val="auto"/>
                <w:szCs w:val="21"/>
                <w:highlight w:val="none"/>
              </w:rPr>
            </w:pPr>
            <w:r>
              <w:rPr>
                <w:rFonts w:ascii="Times New Roman" w:hAnsi="Times New Roman" w:eastAsia="宋体"/>
                <w:bCs/>
                <w:color w:val="auto"/>
                <w:szCs w:val="21"/>
                <w:highlight w:val="none"/>
              </w:rPr>
              <w:t>1项</w:t>
            </w:r>
          </w:p>
        </w:tc>
        <w:tc>
          <w:tcPr>
            <w:tcW w:w="2394" w:type="pct"/>
            <w:vAlign w:val="center"/>
          </w:tcPr>
          <w:p w14:paraId="32A692F7">
            <w:pPr>
              <w:jc w:val="center"/>
              <w:rPr>
                <w:rFonts w:ascii="Times New Roman" w:hAnsi="Times New Roman" w:eastAsia="宋体"/>
                <w:snapToGrid w:val="0"/>
                <w:color w:val="auto"/>
                <w:spacing w:val="-3"/>
                <w:kern w:val="0"/>
                <w:szCs w:val="21"/>
                <w:highlight w:val="none"/>
              </w:rPr>
            </w:pPr>
            <w:r>
              <w:rPr>
                <w:rFonts w:hint="eastAsia" w:ascii="Times New Roman" w:hAnsi="Times New Roman" w:eastAsia="宋体"/>
                <w:snapToGrid w:val="0"/>
                <w:color w:val="auto"/>
                <w:spacing w:val="-3"/>
                <w:kern w:val="0"/>
                <w:szCs w:val="21"/>
                <w:highlight w:val="none"/>
              </w:rPr>
              <w:t>需根据采购人提出的需求进行活动的策划、执行、宣推工作。</w:t>
            </w:r>
            <w:r>
              <w:rPr>
                <w:rFonts w:ascii="Times New Roman" w:hAnsi="Times New Roman" w:eastAsia="宋体"/>
                <w:snapToGrid w:val="0"/>
                <w:color w:val="auto"/>
                <w:spacing w:val="-3"/>
                <w:kern w:val="0"/>
                <w:szCs w:val="21"/>
                <w:highlight w:val="none"/>
              </w:rPr>
              <w:t>详见招标文件第五章采购需求。</w:t>
            </w:r>
          </w:p>
        </w:tc>
      </w:tr>
      <w:tr w14:paraId="3C2C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5" w:type="pct"/>
            <w:vAlign w:val="center"/>
          </w:tcPr>
          <w:p w14:paraId="0B50CF60">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13</w:t>
            </w:r>
          </w:p>
        </w:tc>
        <w:tc>
          <w:tcPr>
            <w:tcW w:w="857" w:type="pct"/>
            <w:vAlign w:val="center"/>
          </w:tcPr>
          <w:p w14:paraId="3630527E">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“森友荟”惠民文化活动</w:t>
            </w:r>
          </w:p>
        </w:tc>
        <w:tc>
          <w:tcPr>
            <w:tcW w:w="942" w:type="pct"/>
            <w:vAlign w:val="center"/>
          </w:tcPr>
          <w:p w14:paraId="76D98396">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71.79</w:t>
            </w:r>
          </w:p>
        </w:tc>
        <w:tc>
          <w:tcPr>
            <w:tcW w:w="379" w:type="pct"/>
            <w:vAlign w:val="center"/>
          </w:tcPr>
          <w:p w14:paraId="119A0D34">
            <w:pPr>
              <w:jc w:val="center"/>
              <w:rPr>
                <w:rFonts w:ascii="Times New Roman" w:hAnsi="Times New Roman" w:eastAsia="宋体"/>
                <w:bCs/>
                <w:color w:val="auto"/>
                <w:szCs w:val="21"/>
                <w:highlight w:val="none"/>
              </w:rPr>
            </w:pPr>
            <w:r>
              <w:rPr>
                <w:rFonts w:ascii="Times New Roman" w:hAnsi="Times New Roman" w:eastAsia="宋体"/>
                <w:bCs/>
                <w:color w:val="auto"/>
                <w:szCs w:val="21"/>
                <w:highlight w:val="none"/>
              </w:rPr>
              <w:t>1项</w:t>
            </w:r>
          </w:p>
        </w:tc>
        <w:tc>
          <w:tcPr>
            <w:tcW w:w="2394" w:type="pct"/>
            <w:vAlign w:val="center"/>
          </w:tcPr>
          <w:p w14:paraId="5DF9332B">
            <w:pPr>
              <w:jc w:val="center"/>
              <w:rPr>
                <w:rFonts w:ascii="Times New Roman" w:hAnsi="Times New Roman" w:eastAsia="宋体"/>
                <w:snapToGrid w:val="0"/>
                <w:color w:val="auto"/>
                <w:spacing w:val="-3"/>
                <w:kern w:val="0"/>
                <w:szCs w:val="21"/>
                <w:highlight w:val="none"/>
              </w:rPr>
            </w:pPr>
            <w:r>
              <w:rPr>
                <w:rFonts w:hint="eastAsia" w:ascii="Times New Roman" w:hAnsi="Times New Roman" w:eastAsia="宋体"/>
                <w:snapToGrid w:val="0"/>
                <w:color w:val="auto"/>
                <w:spacing w:val="-3"/>
                <w:kern w:val="0"/>
                <w:szCs w:val="21"/>
                <w:highlight w:val="none"/>
              </w:rPr>
              <w:t>进行“森友荟”惠民文化活动讲座专业人员、整体方案策划与实施服务采购。</w:t>
            </w:r>
            <w:r>
              <w:rPr>
                <w:rFonts w:ascii="Times New Roman" w:hAnsi="Times New Roman" w:eastAsia="宋体"/>
                <w:snapToGrid w:val="0"/>
                <w:color w:val="auto"/>
                <w:spacing w:val="-3"/>
                <w:kern w:val="0"/>
                <w:szCs w:val="21"/>
                <w:highlight w:val="none"/>
              </w:rPr>
              <w:t>详见招标文件第五章采购需求。</w:t>
            </w:r>
          </w:p>
        </w:tc>
      </w:tr>
      <w:tr w14:paraId="4909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5" w:type="pct"/>
            <w:vAlign w:val="center"/>
          </w:tcPr>
          <w:p w14:paraId="221C41CE">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14</w:t>
            </w:r>
          </w:p>
        </w:tc>
        <w:tc>
          <w:tcPr>
            <w:tcW w:w="857" w:type="pct"/>
            <w:vAlign w:val="center"/>
          </w:tcPr>
          <w:p w14:paraId="31153515">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“小主持人体验营”活动</w:t>
            </w:r>
          </w:p>
        </w:tc>
        <w:tc>
          <w:tcPr>
            <w:tcW w:w="942" w:type="pct"/>
            <w:vAlign w:val="center"/>
          </w:tcPr>
          <w:p w14:paraId="15A237C7">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90.16</w:t>
            </w:r>
          </w:p>
        </w:tc>
        <w:tc>
          <w:tcPr>
            <w:tcW w:w="379" w:type="pct"/>
            <w:vAlign w:val="center"/>
          </w:tcPr>
          <w:p w14:paraId="0B429C45">
            <w:pPr>
              <w:jc w:val="center"/>
              <w:rPr>
                <w:rFonts w:ascii="Times New Roman" w:hAnsi="Times New Roman" w:eastAsia="宋体"/>
                <w:bCs/>
                <w:color w:val="auto"/>
                <w:szCs w:val="21"/>
                <w:highlight w:val="none"/>
              </w:rPr>
            </w:pPr>
            <w:r>
              <w:rPr>
                <w:rFonts w:ascii="Times New Roman" w:hAnsi="Times New Roman" w:eastAsia="宋体"/>
                <w:bCs/>
                <w:color w:val="auto"/>
                <w:szCs w:val="21"/>
                <w:highlight w:val="none"/>
              </w:rPr>
              <w:t>1项</w:t>
            </w:r>
          </w:p>
        </w:tc>
        <w:tc>
          <w:tcPr>
            <w:tcW w:w="2394" w:type="pct"/>
            <w:vAlign w:val="center"/>
          </w:tcPr>
          <w:p w14:paraId="1571C7C7">
            <w:pPr>
              <w:jc w:val="center"/>
              <w:rPr>
                <w:rFonts w:ascii="Times New Roman" w:hAnsi="Times New Roman" w:eastAsia="宋体"/>
                <w:snapToGrid w:val="0"/>
                <w:color w:val="auto"/>
                <w:spacing w:val="-3"/>
                <w:kern w:val="0"/>
                <w:szCs w:val="21"/>
                <w:highlight w:val="none"/>
              </w:rPr>
            </w:pPr>
            <w:r>
              <w:rPr>
                <w:rFonts w:hint="eastAsia" w:ascii="Times New Roman" w:hAnsi="Times New Roman" w:eastAsia="宋体"/>
                <w:snapToGrid w:val="0"/>
                <w:color w:val="auto"/>
                <w:spacing w:val="-3"/>
                <w:kern w:val="0"/>
                <w:szCs w:val="21"/>
                <w:highlight w:val="none"/>
              </w:rPr>
              <w:t>进行“小主持人体验营”专业人 员配备与整体策划与实施服务采购。</w:t>
            </w:r>
            <w:r>
              <w:rPr>
                <w:rFonts w:ascii="Times New Roman" w:hAnsi="Times New Roman" w:eastAsia="宋体"/>
                <w:snapToGrid w:val="0"/>
                <w:color w:val="auto"/>
                <w:spacing w:val="-3"/>
                <w:kern w:val="0"/>
                <w:szCs w:val="21"/>
                <w:highlight w:val="none"/>
              </w:rPr>
              <w:t>详见招标文件第五章采购需求。</w:t>
            </w:r>
          </w:p>
        </w:tc>
      </w:tr>
      <w:tr w14:paraId="2C2E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5" w:type="pct"/>
            <w:vAlign w:val="center"/>
          </w:tcPr>
          <w:p w14:paraId="1BD9A1DE">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15</w:t>
            </w:r>
          </w:p>
        </w:tc>
        <w:tc>
          <w:tcPr>
            <w:tcW w:w="857" w:type="pct"/>
            <w:vAlign w:val="center"/>
          </w:tcPr>
          <w:p w14:paraId="072372F4">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沉浸式阅读</w:t>
            </w:r>
          </w:p>
        </w:tc>
        <w:tc>
          <w:tcPr>
            <w:tcW w:w="942" w:type="pct"/>
            <w:vAlign w:val="center"/>
          </w:tcPr>
          <w:p w14:paraId="75FDC20B">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250.398</w:t>
            </w:r>
          </w:p>
        </w:tc>
        <w:tc>
          <w:tcPr>
            <w:tcW w:w="379" w:type="pct"/>
            <w:vAlign w:val="center"/>
          </w:tcPr>
          <w:p w14:paraId="230A242C">
            <w:pPr>
              <w:jc w:val="center"/>
              <w:rPr>
                <w:rFonts w:ascii="Times New Roman" w:hAnsi="Times New Roman" w:eastAsia="宋体"/>
                <w:bCs/>
                <w:color w:val="auto"/>
                <w:szCs w:val="21"/>
                <w:highlight w:val="none"/>
              </w:rPr>
            </w:pPr>
            <w:r>
              <w:rPr>
                <w:rFonts w:ascii="Times New Roman" w:hAnsi="Times New Roman" w:eastAsia="宋体"/>
                <w:bCs/>
                <w:color w:val="auto"/>
                <w:szCs w:val="21"/>
                <w:highlight w:val="none"/>
              </w:rPr>
              <w:t>1项</w:t>
            </w:r>
          </w:p>
        </w:tc>
        <w:tc>
          <w:tcPr>
            <w:tcW w:w="2394" w:type="pct"/>
            <w:vAlign w:val="center"/>
          </w:tcPr>
          <w:p w14:paraId="571A6F58">
            <w:pPr>
              <w:jc w:val="center"/>
              <w:rPr>
                <w:rFonts w:ascii="Times New Roman" w:hAnsi="Times New Roman" w:eastAsia="宋体"/>
                <w:snapToGrid w:val="0"/>
                <w:color w:val="auto"/>
                <w:spacing w:val="-3"/>
                <w:kern w:val="0"/>
                <w:szCs w:val="21"/>
                <w:highlight w:val="none"/>
              </w:rPr>
            </w:pPr>
            <w:r>
              <w:rPr>
                <w:rFonts w:hint="eastAsia" w:ascii="Times New Roman" w:hAnsi="Times New Roman" w:eastAsia="宋体"/>
                <w:snapToGrid w:val="0"/>
                <w:color w:val="auto"/>
                <w:spacing w:val="-3"/>
                <w:kern w:val="0"/>
                <w:szCs w:val="21"/>
                <w:highlight w:val="none"/>
              </w:rPr>
              <w:t>完成北京城市图书馆沉浸式阅读整体策划、实施及活动区域规划。</w:t>
            </w:r>
            <w:r>
              <w:rPr>
                <w:rFonts w:ascii="Times New Roman" w:hAnsi="Times New Roman" w:eastAsia="宋体"/>
                <w:snapToGrid w:val="0"/>
                <w:color w:val="auto"/>
                <w:spacing w:val="-3"/>
                <w:kern w:val="0"/>
                <w:szCs w:val="21"/>
                <w:highlight w:val="none"/>
              </w:rPr>
              <w:t>详见招标文件第五章采购需求。</w:t>
            </w:r>
          </w:p>
        </w:tc>
      </w:tr>
      <w:tr w14:paraId="6C8A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5" w:type="pct"/>
            <w:vAlign w:val="center"/>
          </w:tcPr>
          <w:p w14:paraId="0B5D4F59">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1</w:t>
            </w:r>
            <w:r>
              <w:rPr>
                <w:rFonts w:hint="eastAsia" w:ascii="Times New Roman" w:hAnsi="Times New Roman" w:eastAsia="宋体"/>
                <w:color w:val="auto"/>
                <w:szCs w:val="21"/>
                <w:highlight w:val="none"/>
              </w:rPr>
              <w:t>6</w:t>
            </w:r>
          </w:p>
        </w:tc>
        <w:tc>
          <w:tcPr>
            <w:tcW w:w="857" w:type="pct"/>
            <w:vAlign w:val="center"/>
          </w:tcPr>
          <w:p w14:paraId="15B9B3E5">
            <w:pPr>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抖音短视频运营</w:t>
            </w:r>
          </w:p>
        </w:tc>
        <w:tc>
          <w:tcPr>
            <w:tcW w:w="942" w:type="pct"/>
            <w:vAlign w:val="center"/>
          </w:tcPr>
          <w:p w14:paraId="10371244">
            <w:pPr>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80.818</w:t>
            </w:r>
          </w:p>
        </w:tc>
        <w:tc>
          <w:tcPr>
            <w:tcW w:w="379" w:type="pct"/>
            <w:vAlign w:val="center"/>
          </w:tcPr>
          <w:p w14:paraId="2BC4656A">
            <w:pPr>
              <w:jc w:val="center"/>
              <w:rPr>
                <w:rFonts w:ascii="Times New Roman" w:hAnsi="Times New Roman" w:eastAsia="宋体"/>
                <w:bCs/>
                <w:color w:val="auto"/>
                <w:szCs w:val="21"/>
                <w:highlight w:val="none"/>
              </w:rPr>
            </w:pPr>
            <w:r>
              <w:rPr>
                <w:rFonts w:ascii="Times New Roman" w:hAnsi="Times New Roman" w:eastAsia="宋体"/>
                <w:bCs/>
                <w:color w:val="auto"/>
                <w:szCs w:val="21"/>
                <w:highlight w:val="none"/>
              </w:rPr>
              <w:t>1项</w:t>
            </w:r>
          </w:p>
        </w:tc>
        <w:tc>
          <w:tcPr>
            <w:tcW w:w="2394" w:type="pct"/>
            <w:vAlign w:val="center"/>
          </w:tcPr>
          <w:p w14:paraId="28735B84">
            <w:pPr>
              <w:jc w:val="center"/>
              <w:rPr>
                <w:rFonts w:ascii="Times New Roman" w:hAnsi="Times New Roman" w:eastAsia="宋体"/>
                <w:snapToGrid w:val="0"/>
                <w:color w:val="auto"/>
                <w:spacing w:val="-3"/>
                <w:kern w:val="0"/>
                <w:szCs w:val="21"/>
                <w:highlight w:val="none"/>
              </w:rPr>
            </w:pPr>
            <w:r>
              <w:rPr>
                <w:rFonts w:hint="eastAsia" w:ascii="Times New Roman" w:hAnsi="Times New Roman" w:eastAsia="宋体"/>
                <w:snapToGrid w:val="0"/>
                <w:color w:val="auto"/>
                <w:spacing w:val="-3"/>
                <w:kern w:val="0"/>
                <w:szCs w:val="21"/>
                <w:highlight w:val="none"/>
              </w:rPr>
              <w:t>运营首都图书馆抖音号，需制作并发布不少于72条短视频。详见招标文件第五章采购需求。</w:t>
            </w:r>
          </w:p>
        </w:tc>
      </w:tr>
    </w:tbl>
    <w:p w14:paraId="55B8CC2C">
      <w:pPr>
        <w:spacing w:line="360" w:lineRule="auto"/>
        <w:ind w:firstLine="480" w:firstLineChars="200"/>
        <w:rPr>
          <w:color w:val="auto"/>
          <w:highlight w:val="none"/>
        </w:rPr>
      </w:pPr>
      <w:r>
        <w:rPr>
          <w:rFonts w:hint="eastAsia" w:ascii="Times New Roman" w:hAnsi="Times New Roman" w:eastAsia="宋体"/>
          <w:color w:val="auto"/>
          <w:sz w:val="24"/>
          <w:szCs w:val="24"/>
          <w:highlight w:val="none"/>
        </w:rPr>
        <w:t>5.</w:t>
      </w:r>
      <w:r>
        <w:rPr>
          <w:rFonts w:ascii="Times New Roman" w:hAnsi="Times New Roman" w:eastAsia="宋体"/>
          <w:color w:val="auto"/>
          <w:sz w:val="24"/>
          <w:szCs w:val="24"/>
          <w:highlight w:val="none"/>
        </w:rPr>
        <w:t>合同履行期限：</w:t>
      </w:r>
      <w:r>
        <w:rPr>
          <w:rFonts w:hint="eastAsia" w:ascii="Times New Roman" w:hAnsi="Times New Roman" w:eastAsia="宋体"/>
          <w:color w:val="auto"/>
          <w:sz w:val="24"/>
          <w:szCs w:val="24"/>
          <w:highlight w:val="none"/>
        </w:rPr>
        <w:t>01、16包：合同签订日起12个月；02、04包：合同签订日起至2025年12月31日；03、05、06、07、08、09、10、11、12、13、14、15包：合同签订日起至2026年6月30日。</w:t>
      </w:r>
    </w:p>
    <w:p w14:paraId="09445629">
      <w:pPr>
        <w:tabs>
          <w:tab w:val="left" w:pos="312"/>
        </w:tabs>
        <w:spacing w:line="360" w:lineRule="auto"/>
        <w:ind w:left="48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6.</w:t>
      </w:r>
      <w:r>
        <w:rPr>
          <w:rFonts w:ascii="Times New Roman" w:hAnsi="Times New Roman" w:eastAsia="宋体"/>
          <w:color w:val="auto"/>
          <w:sz w:val="24"/>
          <w:szCs w:val="24"/>
          <w:highlight w:val="none"/>
        </w:rPr>
        <w:t>本项目是否接受联合体投标：</w:t>
      </w:r>
      <w:r>
        <w:rPr>
          <w:rFonts w:hint="eastAsia" w:ascii="Segoe UI Symbol" w:hAnsi="Segoe UI Symbol" w:eastAsia="宋体" w:cs="Segoe UI Symbol"/>
          <w:color w:val="auto"/>
          <w:sz w:val="24"/>
          <w:szCs w:val="24"/>
          <w:highlight w:val="none"/>
        </w:rPr>
        <w:t>□</w:t>
      </w:r>
      <w:r>
        <w:rPr>
          <w:rFonts w:ascii="Times New Roman" w:hAnsi="Times New Roman" w:eastAsia="宋体"/>
          <w:color w:val="auto"/>
          <w:sz w:val="24"/>
          <w:szCs w:val="24"/>
          <w:highlight w:val="none"/>
        </w:rPr>
        <w:t xml:space="preserve">是  </w:t>
      </w:r>
      <w:r>
        <w:rPr>
          <w:rFonts w:ascii="Times New Roman" w:hAnsi="Times New Roman" w:eastAsia="宋体"/>
          <w:b/>
          <w:color w:val="auto"/>
          <w:sz w:val="24"/>
          <w:szCs w:val="24"/>
          <w:highlight w:val="none"/>
        </w:rPr>
        <w:t>■</w:t>
      </w:r>
      <w:r>
        <w:rPr>
          <w:rFonts w:ascii="Times New Roman" w:hAnsi="Times New Roman" w:eastAsia="宋体"/>
          <w:color w:val="auto"/>
          <w:sz w:val="24"/>
          <w:szCs w:val="24"/>
          <w:highlight w:val="none"/>
        </w:rPr>
        <w:t>否</w:t>
      </w:r>
    </w:p>
    <w:p w14:paraId="1DAA0969">
      <w:pPr>
        <w:spacing w:line="360" w:lineRule="auto"/>
        <w:ind w:left="420" w:leftChars="200"/>
        <w:rPr>
          <w:rFonts w:ascii="Times New Roman" w:hAnsi="Times New Roman" w:eastAsia="宋体"/>
          <w:color w:val="auto"/>
          <w:sz w:val="24"/>
          <w:szCs w:val="24"/>
          <w:highlight w:val="none"/>
        </w:rPr>
      </w:pPr>
    </w:p>
    <w:p w14:paraId="1F37C28F">
      <w:pPr>
        <w:keepNext/>
        <w:keepLines/>
        <w:autoSpaceDE w:val="0"/>
        <w:autoSpaceDN w:val="0"/>
        <w:adjustRightInd w:val="0"/>
        <w:spacing w:line="360" w:lineRule="auto"/>
        <w:jc w:val="left"/>
        <w:outlineLvl w:val="1"/>
        <w:rPr>
          <w:rFonts w:ascii="Times New Roman" w:hAnsi="Times New Roman" w:eastAsia="宋体"/>
          <w:b/>
          <w:color w:val="auto"/>
          <w:kern w:val="0"/>
          <w:sz w:val="24"/>
          <w:szCs w:val="24"/>
          <w:highlight w:val="none"/>
        </w:rPr>
      </w:pPr>
      <w:bookmarkStart w:id="2" w:name="_Toc28359003"/>
      <w:bookmarkStart w:id="3" w:name="_Toc35393791"/>
      <w:bookmarkStart w:id="4" w:name="_Toc28359080"/>
      <w:bookmarkStart w:id="5" w:name="_Toc35393622"/>
      <w:r>
        <w:rPr>
          <w:rFonts w:ascii="Times New Roman" w:hAnsi="Times New Roman" w:eastAsia="宋体"/>
          <w:b/>
          <w:color w:val="auto"/>
          <w:kern w:val="0"/>
          <w:sz w:val="24"/>
          <w:szCs w:val="24"/>
          <w:highlight w:val="none"/>
        </w:rPr>
        <w:t>二、申请人的资格要求（须同时满足）</w:t>
      </w:r>
      <w:bookmarkEnd w:id="2"/>
      <w:bookmarkEnd w:id="3"/>
      <w:bookmarkEnd w:id="4"/>
      <w:bookmarkEnd w:id="5"/>
    </w:p>
    <w:p w14:paraId="392FB161">
      <w:pPr>
        <w:spacing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1.满足《中华人民共和国政府采购法》第二十二条规定；</w:t>
      </w:r>
    </w:p>
    <w:p w14:paraId="75B4B060">
      <w:pPr>
        <w:spacing w:line="360" w:lineRule="auto"/>
        <w:ind w:firstLine="480" w:firstLineChars="200"/>
        <w:rPr>
          <w:rFonts w:ascii="Times New Roman" w:hAnsi="Times New Roman" w:eastAsia="宋体"/>
          <w:color w:val="auto"/>
          <w:sz w:val="24"/>
          <w:szCs w:val="24"/>
          <w:highlight w:val="none"/>
        </w:rPr>
      </w:pPr>
      <w:bookmarkStart w:id="6" w:name="_Toc28359004"/>
      <w:bookmarkStart w:id="7" w:name="_Toc28359081"/>
      <w:r>
        <w:rPr>
          <w:rFonts w:ascii="Times New Roman" w:hAnsi="Times New Roman" w:eastAsia="宋体"/>
          <w:color w:val="auto"/>
          <w:sz w:val="24"/>
          <w:szCs w:val="24"/>
          <w:highlight w:val="none"/>
        </w:rPr>
        <w:t>2.落实政府采购政策需满足的资格要求：</w:t>
      </w:r>
    </w:p>
    <w:p w14:paraId="2FDF406C">
      <w:pPr>
        <w:spacing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2.1 中小企业政策</w:t>
      </w:r>
    </w:p>
    <w:p w14:paraId="22B7384B">
      <w:pPr>
        <w:spacing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本项目</w:t>
      </w:r>
      <w:r>
        <w:rPr>
          <w:rFonts w:hint="eastAsia" w:ascii="Times New Roman" w:hAnsi="Times New Roman" w:eastAsia="宋体"/>
          <w:color w:val="auto"/>
          <w:sz w:val="24"/>
          <w:szCs w:val="24"/>
          <w:highlight w:val="none"/>
        </w:rPr>
        <w:t>01、03、16包</w:t>
      </w:r>
      <w:r>
        <w:rPr>
          <w:rFonts w:ascii="Times New Roman" w:hAnsi="Times New Roman" w:eastAsia="宋体"/>
          <w:color w:val="auto"/>
          <w:sz w:val="24"/>
          <w:szCs w:val="24"/>
          <w:highlight w:val="none"/>
        </w:rPr>
        <w:t>不专门面向中小企业预留采购份额。</w:t>
      </w:r>
    </w:p>
    <w:p w14:paraId="4F404C48">
      <w:pPr>
        <w:spacing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本项目</w:t>
      </w:r>
      <w:r>
        <w:rPr>
          <w:rFonts w:hint="eastAsia" w:ascii="Times New Roman" w:hAnsi="Times New Roman" w:eastAsia="宋体"/>
          <w:color w:val="auto"/>
          <w:sz w:val="24"/>
          <w:szCs w:val="24"/>
          <w:highlight w:val="none"/>
        </w:rPr>
        <w:t>02、06、15包</w:t>
      </w:r>
      <w:r>
        <w:rPr>
          <w:rFonts w:ascii="Times New Roman" w:hAnsi="Times New Roman" w:eastAsia="宋体"/>
          <w:color w:val="auto"/>
          <w:sz w:val="24"/>
          <w:szCs w:val="24"/>
          <w:highlight w:val="none"/>
        </w:rPr>
        <w:t>专门面向中小企业采购。</w:t>
      </w:r>
    </w:p>
    <w:p w14:paraId="77FBB5CD">
      <w:pPr>
        <w:pStyle w:val="2"/>
        <w:spacing w:line="360" w:lineRule="auto"/>
        <w:ind w:firstLine="480"/>
        <w:rPr>
          <w:rFonts w:hint="eastAsia"/>
          <w:color w:val="auto"/>
          <w:highlight w:val="none"/>
        </w:rPr>
      </w:pPr>
      <w:r>
        <w:rPr>
          <w:rFonts w:ascii="Times New Roman" w:hAnsi="Times New Roman" w:eastAsia="宋体"/>
          <w:color w:val="auto"/>
          <w:sz w:val="24"/>
          <w:szCs w:val="24"/>
          <w:highlight w:val="none"/>
        </w:rPr>
        <w:t>本项目</w:t>
      </w:r>
      <w:r>
        <w:rPr>
          <w:rFonts w:hint="eastAsia" w:ascii="Times New Roman" w:hAnsi="Times New Roman" w:eastAsia="宋体"/>
          <w:color w:val="auto"/>
          <w:sz w:val="24"/>
          <w:szCs w:val="24"/>
          <w:highlight w:val="none"/>
        </w:rPr>
        <w:t>04、05、07-14包</w:t>
      </w:r>
      <w:r>
        <w:rPr>
          <w:rFonts w:ascii="Times New Roman" w:hAnsi="Times New Roman" w:eastAsia="宋体"/>
          <w:color w:val="auto"/>
          <w:sz w:val="24"/>
          <w:szCs w:val="24"/>
          <w:highlight w:val="none"/>
        </w:rPr>
        <w:t>专门面向小微企业采购</w:t>
      </w:r>
      <w:r>
        <w:rPr>
          <w:rFonts w:hint="eastAsia" w:ascii="Times New Roman" w:hAnsi="Times New Roman" w:eastAsia="宋体"/>
          <w:color w:val="auto"/>
          <w:sz w:val="24"/>
          <w:szCs w:val="24"/>
          <w:highlight w:val="none"/>
        </w:rPr>
        <w:t>。</w:t>
      </w:r>
    </w:p>
    <w:p w14:paraId="70BB538D">
      <w:pPr>
        <w:spacing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2.2 其它落实政府采购政策的资格要求（如有）：</w:t>
      </w:r>
      <w:r>
        <w:rPr>
          <w:rFonts w:ascii="Times New Roman" w:hAnsi="Times New Roman" w:eastAsia="宋体"/>
          <w:color w:val="auto"/>
          <w:sz w:val="24"/>
          <w:szCs w:val="24"/>
          <w:highlight w:val="none"/>
          <w:u w:val="single"/>
        </w:rPr>
        <w:t xml:space="preserve">  /  </w:t>
      </w:r>
      <w:r>
        <w:rPr>
          <w:rFonts w:ascii="Times New Roman" w:hAnsi="Times New Roman" w:eastAsia="宋体"/>
          <w:color w:val="auto"/>
          <w:sz w:val="24"/>
          <w:szCs w:val="24"/>
          <w:highlight w:val="none"/>
        </w:rPr>
        <w:t>。</w:t>
      </w:r>
    </w:p>
    <w:p w14:paraId="5D81298E">
      <w:pPr>
        <w:tabs>
          <w:tab w:val="left" w:pos="900"/>
          <w:tab w:val="left" w:pos="1134"/>
          <w:tab w:val="left" w:pos="1589"/>
          <w:tab w:val="left" w:pos="5521"/>
        </w:tabs>
        <w:snapToGrid w:val="0"/>
        <w:spacing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3.本项目的特定资格要求：</w:t>
      </w:r>
    </w:p>
    <w:p w14:paraId="3F2404A1">
      <w:pPr>
        <w:tabs>
          <w:tab w:val="left" w:pos="900"/>
          <w:tab w:val="left" w:pos="1134"/>
          <w:tab w:val="left" w:pos="1589"/>
          <w:tab w:val="left" w:pos="5521"/>
        </w:tabs>
        <w:snapToGrid w:val="0"/>
        <w:spacing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3.1本项目是否属于政府购买服务：</w:t>
      </w:r>
    </w:p>
    <w:p w14:paraId="63D2585F">
      <w:pPr>
        <w:tabs>
          <w:tab w:val="left" w:pos="900"/>
          <w:tab w:val="left" w:pos="1134"/>
          <w:tab w:val="left" w:pos="1589"/>
          <w:tab w:val="left" w:pos="5521"/>
        </w:tabs>
        <w:snapToGrid w:val="0"/>
        <w:spacing w:line="360" w:lineRule="auto"/>
        <w:ind w:left="991" w:leftChars="472" w:firstLine="2"/>
        <w:rPr>
          <w:rFonts w:ascii="Times New Roman" w:hAnsi="Times New Roman" w:eastAsia="宋体"/>
          <w:color w:val="auto"/>
          <w:sz w:val="24"/>
          <w:szCs w:val="24"/>
          <w:highlight w:val="none"/>
        </w:rPr>
      </w:pPr>
      <w:bookmarkStart w:id="8" w:name="_Hlk169164279"/>
      <w:r>
        <w:rPr>
          <w:rFonts w:ascii="Times New Roman" w:hAnsi="Times New Roman" w:eastAsia="宋体"/>
          <w:b/>
          <w:color w:val="auto"/>
          <w:sz w:val="24"/>
          <w:szCs w:val="24"/>
          <w:highlight w:val="none"/>
        </w:rPr>
        <w:t>■</w:t>
      </w:r>
      <w:bookmarkEnd w:id="8"/>
      <w:r>
        <w:rPr>
          <w:rFonts w:ascii="Times New Roman" w:hAnsi="Times New Roman" w:eastAsia="宋体"/>
          <w:color w:val="auto"/>
          <w:sz w:val="24"/>
          <w:szCs w:val="24"/>
          <w:highlight w:val="none"/>
        </w:rPr>
        <w:t>否</w:t>
      </w:r>
    </w:p>
    <w:p w14:paraId="17952415">
      <w:pPr>
        <w:tabs>
          <w:tab w:val="left" w:pos="900"/>
          <w:tab w:val="left" w:pos="1134"/>
          <w:tab w:val="left" w:pos="1589"/>
          <w:tab w:val="left" w:pos="5521"/>
        </w:tabs>
        <w:snapToGrid w:val="0"/>
        <w:spacing w:line="360" w:lineRule="auto"/>
        <w:ind w:left="991" w:leftChars="472" w:firstLine="2"/>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□是，公益一类事业单位、使用事业编制且由财政拨款保障的群团组织，不得作为承接主体；</w:t>
      </w:r>
    </w:p>
    <w:p w14:paraId="4F95FEDD">
      <w:pPr>
        <w:spacing w:line="360" w:lineRule="auto"/>
        <w:ind w:left="969" w:right="75" w:hanging="481"/>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3.2其他特定资格要求：</w:t>
      </w:r>
    </w:p>
    <w:p w14:paraId="485F37D4">
      <w:pPr>
        <w:spacing w:line="360" w:lineRule="auto"/>
        <w:ind w:left="969" w:right="75" w:hanging="481"/>
        <w:rPr>
          <w:rFonts w:hint="eastAsia" w:ascii="宋体" w:hAnsi="宋体" w:eastAsia="宋体" w:cs="宋体"/>
          <w:color w:val="auto"/>
          <w:spacing w:val="-2"/>
          <w:sz w:val="24"/>
          <w:szCs w:val="24"/>
          <w:highlight w:val="none"/>
        </w:rPr>
      </w:pPr>
      <w:r>
        <w:rPr>
          <w:rFonts w:ascii="Times New Roman" w:hAnsi="Times New Roman" w:eastAsia="Times New Roman"/>
          <w:color w:val="auto"/>
          <w:spacing w:val="2"/>
          <w:sz w:val="24"/>
          <w:szCs w:val="24"/>
          <w:highlight w:val="none"/>
        </w:rPr>
        <w:t xml:space="preserve">3.2.1  </w:t>
      </w:r>
      <w:r>
        <w:rPr>
          <w:rFonts w:ascii="宋体" w:hAnsi="宋体" w:eastAsia="宋体" w:cs="宋体"/>
          <w:color w:val="auto"/>
          <w:spacing w:val="2"/>
          <w:sz w:val="24"/>
          <w:szCs w:val="24"/>
          <w:highlight w:val="none"/>
        </w:rPr>
        <w:t>单位负责人为同一人或者存在直接控</w:t>
      </w:r>
      <w:r>
        <w:rPr>
          <w:rFonts w:ascii="宋体" w:hAnsi="宋体" w:eastAsia="宋体" w:cs="宋体"/>
          <w:color w:val="auto"/>
          <w:spacing w:val="1"/>
          <w:sz w:val="24"/>
          <w:szCs w:val="24"/>
          <w:highlight w:val="none"/>
        </w:rPr>
        <w:t>股、管理关系的不同供应商，不得同时</w:t>
      </w:r>
      <w:r>
        <w:rPr>
          <w:rFonts w:ascii="宋体" w:hAnsi="宋体" w:eastAsia="宋体" w:cs="宋体"/>
          <w:color w:val="auto"/>
          <w:spacing w:val="-2"/>
          <w:sz w:val="24"/>
          <w:szCs w:val="24"/>
          <w:highlight w:val="none"/>
        </w:rPr>
        <w:t>参加本项目。</w:t>
      </w:r>
    </w:p>
    <w:p w14:paraId="07EDAE2A">
      <w:pPr>
        <w:spacing w:line="360" w:lineRule="auto"/>
        <w:ind w:left="969" w:right="75" w:hanging="481"/>
        <w:rPr>
          <w:rFonts w:hint="eastAsia" w:ascii="宋体" w:hAnsi="宋体" w:eastAsia="宋体" w:cs="宋体"/>
          <w:color w:val="auto"/>
          <w:spacing w:val="-2"/>
          <w:sz w:val="24"/>
          <w:szCs w:val="24"/>
          <w:highlight w:val="none"/>
        </w:rPr>
      </w:pPr>
    </w:p>
    <w:bookmarkEnd w:id="6"/>
    <w:bookmarkEnd w:id="7"/>
    <w:p w14:paraId="443F352F">
      <w:pPr>
        <w:keepNext/>
        <w:keepLines/>
        <w:widowControl/>
        <w:autoSpaceDE w:val="0"/>
        <w:autoSpaceDN w:val="0"/>
        <w:adjustRightInd w:val="0"/>
        <w:spacing w:line="360" w:lineRule="auto"/>
        <w:jc w:val="left"/>
        <w:outlineLvl w:val="1"/>
        <w:rPr>
          <w:rFonts w:ascii="Times New Roman" w:hAnsi="Times New Roman" w:eastAsia="宋体"/>
          <w:b/>
          <w:color w:val="auto"/>
          <w:kern w:val="0"/>
          <w:sz w:val="24"/>
          <w:szCs w:val="24"/>
          <w:highlight w:val="none"/>
        </w:rPr>
      </w:pPr>
      <w:bookmarkStart w:id="9" w:name="_Toc35393623"/>
      <w:bookmarkStart w:id="10" w:name="_Toc35393792"/>
      <w:r>
        <w:rPr>
          <w:rFonts w:ascii="Times New Roman" w:hAnsi="Times New Roman" w:eastAsia="宋体"/>
          <w:b/>
          <w:color w:val="auto"/>
          <w:kern w:val="0"/>
          <w:sz w:val="24"/>
          <w:szCs w:val="24"/>
          <w:highlight w:val="none"/>
        </w:rPr>
        <w:t>三、获取招标文件</w:t>
      </w:r>
      <w:bookmarkEnd w:id="9"/>
      <w:bookmarkEnd w:id="10"/>
    </w:p>
    <w:p w14:paraId="47E82131">
      <w:pPr>
        <w:adjustRightInd w:val="0"/>
        <w:snapToGrid w:val="0"/>
        <w:spacing w:line="360" w:lineRule="auto"/>
        <w:ind w:firstLine="480" w:firstLineChars="200"/>
        <w:rPr>
          <w:rFonts w:ascii="Times New Roman" w:hAnsi="Times New Roman" w:eastAsia="宋体"/>
          <w:color w:val="auto"/>
          <w:sz w:val="24"/>
          <w:szCs w:val="24"/>
          <w:highlight w:val="none"/>
          <w:lang w:bidi="ar"/>
        </w:rPr>
      </w:pPr>
      <w:r>
        <w:rPr>
          <w:rFonts w:ascii="Times New Roman" w:hAnsi="Times New Roman" w:eastAsia="宋体"/>
          <w:color w:val="auto"/>
          <w:sz w:val="24"/>
          <w:szCs w:val="24"/>
          <w:highlight w:val="none"/>
          <w:lang w:bidi="ar"/>
        </w:rPr>
        <w:t>1.时间：202</w:t>
      </w:r>
      <w:r>
        <w:rPr>
          <w:rFonts w:hint="eastAsia" w:ascii="Times New Roman" w:hAnsi="Times New Roman" w:eastAsia="宋体"/>
          <w:color w:val="auto"/>
          <w:sz w:val="24"/>
          <w:szCs w:val="24"/>
          <w:highlight w:val="none"/>
          <w:lang w:bidi="ar"/>
        </w:rPr>
        <w:t>5</w:t>
      </w:r>
      <w:r>
        <w:rPr>
          <w:rFonts w:ascii="Times New Roman" w:hAnsi="Times New Roman" w:eastAsia="宋体"/>
          <w:color w:val="auto"/>
          <w:sz w:val="24"/>
          <w:szCs w:val="24"/>
          <w:highlight w:val="none"/>
          <w:lang w:bidi="ar"/>
        </w:rPr>
        <w:t>年</w:t>
      </w:r>
      <w:r>
        <w:rPr>
          <w:rFonts w:hint="eastAsia" w:ascii="Times New Roman" w:hAnsi="Times New Roman" w:eastAsia="宋体"/>
          <w:color w:val="auto"/>
          <w:sz w:val="24"/>
          <w:szCs w:val="24"/>
          <w:highlight w:val="none"/>
          <w:lang w:bidi="ar"/>
        </w:rPr>
        <w:t>4</w:t>
      </w:r>
      <w:r>
        <w:rPr>
          <w:rFonts w:ascii="Times New Roman" w:hAnsi="Times New Roman" w:eastAsia="宋体"/>
          <w:color w:val="auto"/>
          <w:sz w:val="24"/>
          <w:szCs w:val="24"/>
          <w:highlight w:val="none"/>
          <w:lang w:bidi="ar"/>
        </w:rPr>
        <w:t>月</w:t>
      </w:r>
      <w:r>
        <w:rPr>
          <w:rFonts w:hint="eastAsia" w:ascii="Times New Roman" w:hAnsi="Times New Roman" w:eastAsia="宋体"/>
          <w:color w:val="auto"/>
          <w:sz w:val="24"/>
          <w:szCs w:val="24"/>
          <w:highlight w:val="none"/>
          <w:lang w:bidi="ar"/>
        </w:rPr>
        <w:t>21</w:t>
      </w:r>
      <w:r>
        <w:rPr>
          <w:rFonts w:ascii="Times New Roman" w:hAnsi="Times New Roman" w:eastAsia="宋体"/>
          <w:color w:val="auto"/>
          <w:sz w:val="24"/>
          <w:szCs w:val="24"/>
          <w:highlight w:val="none"/>
          <w:lang w:bidi="ar"/>
        </w:rPr>
        <w:t>日至2025年</w:t>
      </w:r>
      <w:r>
        <w:rPr>
          <w:rFonts w:hint="eastAsia" w:ascii="Times New Roman" w:hAnsi="Times New Roman" w:eastAsia="宋体"/>
          <w:color w:val="auto"/>
          <w:sz w:val="24"/>
          <w:szCs w:val="24"/>
          <w:highlight w:val="none"/>
          <w:lang w:bidi="ar"/>
        </w:rPr>
        <w:t>4</w:t>
      </w:r>
      <w:r>
        <w:rPr>
          <w:rFonts w:ascii="Times New Roman" w:hAnsi="Times New Roman" w:eastAsia="宋体"/>
          <w:color w:val="auto"/>
          <w:sz w:val="24"/>
          <w:szCs w:val="24"/>
          <w:highlight w:val="none"/>
          <w:lang w:bidi="ar"/>
        </w:rPr>
        <w:t>月</w:t>
      </w:r>
      <w:r>
        <w:rPr>
          <w:rFonts w:hint="eastAsia" w:ascii="Times New Roman" w:hAnsi="Times New Roman" w:eastAsia="宋体"/>
          <w:color w:val="auto"/>
          <w:sz w:val="24"/>
          <w:szCs w:val="24"/>
          <w:highlight w:val="none"/>
          <w:lang w:val="en-US" w:eastAsia="zh-CN" w:bidi="ar"/>
        </w:rPr>
        <w:t>27</w:t>
      </w:r>
      <w:r>
        <w:rPr>
          <w:rFonts w:ascii="Times New Roman" w:hAnsi="Times New Roman" w:eastAsia="宋体"/>
          <w:color w:val="auto"/>
          <w:sz w:val="24"/>
          <w:szCs w:val="24"/>
          <w:highlight w:val="none"/>
          <w:lang w:bidi="ar"/>
        </w:rPr>
        <w:t>日，每天上午9：00至12：00，下午12：00至17：00（北京时间，法定节假日除外）。</w:t>
      </w:r>
    </w:p>
    <w:p w14:paraId="2F4E3BD4">
      <w:pPr>
        <w:adjustRightInd w:val="0"/>
        <w:snapToGrid w:val="0"/>
        <w:spacing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lang w:bidi="ar"/>
        </w:rPr>
        <w:t>2.地点：北京市政府采购电子交易平台</w:t>
      </w:r>
    </w:p>
    <w:p w14:paraId="675A047D">
      <w:pPr>
        <w:adjustRightInd w:val="0"/>
        <w:snapToGrid w:val="0"/>
        <w:spacing w:line="360" w:lineRule="auto"/>
        <w:ind w:firstLine="480" w:firstLineChars="200"/>
        <w:rPr>
          <w:rFonts w:ascii="Times New Roman" w:hAnsi="Times New Roman" w:eastAsia="宋体"/>
          <w:color w:val="auto"/>
          <w:sz w:val="24"/>
          <w:szCs w:val="24"/>
          <w:highlight w:val="none"/>
          <w:lang w:bidi="ar"/>
        </w:rPr>
      </w:pPr>
      <w:r>
        <w:rPr>
          <w:rFonts w:ascii="Times New Roman" w:hAnsi="Times New Roman" w:eastAsia="宋体"/>
          <w:color w:val="auto"/>
          <w:sz w:val="24"/>
          <w:szCs w:val="24"/>
          <w:highlight w:val="none"/>
          <w:lang w:bidi="ar"/>
        </w:rPr>
        <w:t>3.方式：投标人持 CA 数字认证证书登录北京市政府采购电子交易平台</w:t>
      </w:r>
    </w:p>
    <w:p w14:paraId="036B0C66">
      <w:pPr>
        <w:adjustRightInd w:val="0"/>
        <w:snapToGrid w:val="0"/>
        <w:spacing w:line="360" w:lineRule="auto"/>
        <w:rPr>
          <w:rFonts w:ascii="Times New Roman" w:hAnsi="Times New Roman" w:eastAsia="宋体"/>
          <w:color w:val="auto"/>
          <w:sz w:val="24"/>
          <w:szCs w:val="24"/>
          <w:highlight w:val="none"/>
          <w:lang w:bidi="ar"/>
        </w:rPr>
      </w:pPr>
      <w:r>
        <w:rPr>
          <w:rFonts w:ascii="Times New Roman" w:hAnsi="Times New Roman" w:eastAsia="宋体"/>
          <w:color w:val="auto"/>
          <w:sz w:val="24"/>
          <w:szCs w:val="24"/>
          <w:highlight w:val="none"/>
          <w:lang w:bidi="ar"/>
        </w:rPr>
        <w:t>（</w:t>
      </w:r>
      <w:r>
        <w:rPr>
          <w:color w:val="auto"/>
          <w:highlight w:val="none"/>
        </w:rPr>
        <w:fldChar w:fldCharType="begin"/>
      </w:r>
      <w:r>
        <w:rPr>
          <w:color w:val="auto"/>
          <w:highlight w:val="none"/>
        </w:rPr>
        <w:instrText xml:space="preserve"> HYPERLINK "http://zbcg-bjzc.zhongcy.com/bjczj-portal-site/index.html#/home" </w:instrText>
      </w:r>
      <w:r>
        <w:rPr>
          <w:color w:val="auto"/>
          <w:highlight w:val="none"/>
        </w:rPr>
        <w:fldChar w:fldCharType="separate"/>
      </w:r>
      <w:r>
        <w:rPr>
          <w:rFonts w:ascii="Times New Roman" w:hAnsi="Times New Roman" w:eastAsia="宋体"/>
          <w:color w:val="auto"/>
          <w:sz w:val="24"/>
          <w:szCs w:val="24"/>
          <w:highlight w:val="none"/>
          <w:lang w:bidi="ar"/>
        </w:rPr>
        <w:t>http://zbcg-bjzc.zhongcy.com/bjczj-portal-site/index.html#/home</w:t>
      </w:r>
      <w:r>
        <w:rPr>
          <w:rFonts w:ascii="Times New Roman" w:hAnsi="Times New Roman" w:eastAsia="宋体"/>
          <w:color w:val="auto"/>
          <w:sz w:val="24"/>
          <w:szCs w:val="24"/>
          <w:highlight w:val="none"/>
          <w:lang w:bidi="ar"/>
        </w:rPr>
        <w:fldChar w:fldCharType="end"/>
      </w:r>
      <w:r>
        <w:rPr>
          <w:rFonts w:ascii="Times New Roman" w:hAnsi="Times New Roman" w:eastAsia="宋体"/>
          <w:color w:val="auto"/>
          <w:sz w:val="24"/>
          <w:szCs w:val="24"/>
          <w:highlight w:val="none"/>
          <w:lang w:bidi="ar"/>
        </w:rPr>
        <w:t>）获取电子版招标文件。</w:t>
      </w:r>
    </w:p>
    <w:p w14:paraId="3CC7687E">
      <w:pPr>
        <w:widowControl/>
        <w:adjustRightInd w:val="0"/>
        <w:snapToGrid w:val="0"/>
        <w:spacing w:line="360" w:lineRule="auto"/>
        <w:ind w:firstLine="480" w:firstLineChars="200"/>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lang w:bidi="ar"/>
        </w:rPr>
        <w:t>4.售价：0元。</w:t>
      </w:r>
    </w:p>
    <w:p w14:paraId="49006F88">
      <w:pPr>
        <w:tabs>
          <w:tab w:val="left" w:pos="900"/>
          <w:tab w:val="left" w:pos="1980"/>
        </w:tabs>
        <w:snapToGrid w:val="0"/>
        <w:spacing w:line="360" w:lineRule="auto"/>
        <w:ind w:left="840"/>
        <w:rPr>
          <w:rFonts w:ascii="Times New Roman" w:hAnsi="Times New Roman" w:eastAsia="宋体"/>
          <w:color w:val="auto"/>
          <w:sz w:val="24"/>
          <w:szCs w:val="24"/>
          <w:highlight w:val="none"/>
        </w:rPr>
      </w:pPr>
    </w:p>
    <w:p w14:paraId="30C3925E">
      <w:pPr>
        <w:keepNext/>
        <w:keepLines/>
        <w:widowControl/>
        <w:autoSpaceDE w:val="0"/>
        <w:autoSpaceDN w:val="0"/>
        <w:adjustRightInd w:val="0"/>
        <w:spacing w:line="360" w:lineRule="auto"/>
        <w:jc w:val="left"/>
        <w:outlineLvl w:val="1"/>
        <w:rPr>
          <w:rFonts w:ascii="Times New Roman" w:hAnsi="Times New Roman" w:eastAsia="宋体"/>
          <w:b/>
          <w:color w:val="auto"/>
          <w:kern w:val="0"/>
          <w:sz w:val="24"/>
          <w:szCs w:val="24"/>
          <w:highlight w:val="none"/>
        </w:rPr>
      </w:pPr>
      <w:bookmarkStart w:id="11" w:name="_Toc28359005"/>
      <w:bookmarkStart w:id="12" w:name="_Toc28359082"/>
      <w:bookmarkStart w:id="13" w:name="_Toc35393793"/>
      <w:bookmarkStart w:id="14" w:name="_Toc35393624"/>
      <w:r>
        <w:rPr>
          <w:rFonts w:ascii="Times New Roman" w:hAnsi="Times New Roman" w:eastAsia="宋体"/>
          <w:b/>
          <w:color w:val="auto"/>
          <w:kern w:val="0"/>
          <w:sz w:val="24"/>
          <w:szCs w:val="24"/>
          <w:highlight w:val="none"/>
        </w:rPr>
        <w:t>四、提交投标文件</w:t>
      </w:r>
      <w:bookmarkEnd w:id="11"/>
      <w:bookmarkEnd w:id="12"/>
      <w:r>
        <w:rPr>
          <w:rFonts w:ascii="Times New Roman" w:hAnsi="Times New Roman" w:eastAsia="宋体"/>
          <w:b/>
          <w:color w:val="auto"/>
          <w:kern w:val="0"/>
          <w:sz w:val="24"/>
          <w:szCs w:val="24"/>
          <w:highlight w:val="none"/>
        </w:rPr>
        <w:t>截止时间、开标时间和地点</w:t>
      </w:r>
      <w:bookmarkEnd w:id="13"/>
      <w:bookmarkEnd w:id="14"/>
    </w:p>
    <w:p w14:paraId="59D2F172">
      <w:pPr>
        <w:spacing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投标截止时间：</w:t>
      </w:r>
      <w:bookmarkStart w:id="15" w:name="_Hlk113356056"/>
      <w:r>
        <w:rPr>
          <w:rFonts w:ascii="Times New Roman" w:hAnsi="Times New Roman" w:eastAsia="宋体"/>
          <w:bCs/>
          <w:color w:val="auto"/>
          <w:sz w:val="24"/>
          <w:szCs w:val="24"/>
          <w:highlight w:val="none"/>
        </w:rPr>
        <w:t>2025年</w:t>
      </w:r>
      <w:r>
        <w:rPr>
          <w:rFonts w:hint="eastAsia" w:ascii="Times New Roman" w:hAnsi="Times New Roman" w:eastAsia="宋体"/>
          <w:color w:val="auto"/>
          <w:sz w:val="24"/>
          <w:szCs w:val="24"/>
          <w:highlight w:val="none"/>
          <w:lang w:bidi="ar"/>
        </w:rPr>
        <w:t>5</w:t>
      </w:r>
      <w:r>
        <w:rPr>
          <w:rFonts w:ascii="Times New Roman" w:hAnsi="Times New Roman" w:eastAsia="宋体"/>
          <w:color w:val="auto"/>
          <w:sz w:val="24"/>
          <w:szCs w:val="24"/>
          <w:highlight w:val="none"/>
          <w:lang w:bidi="ar"/>
        </w:rPr>
        <w:t>月</w:t>
      </w:r>
      <w:r>
        <w:rPr>
          <w:rFonts w:hint="eastAsia" w:ascii="Times New Roman" w:hAnsi="Times New Roman" w:eastAsia="宋体"/>
          <w:color w:val="auto"/>
          <w:sz w:val="24"/>
          <w:szCs w:val="24"/>
          <w:highlight w:val="none"/>
          <w:lang w:bidi="ar"/>
        </w:rPr>
        <w:t>1</w:t>
      </w:r>
      <w:r>
        <w:rPr>
          <w:rFonts w:hint="eastAsia" w:ascii="Times New Roman" w:hAnsi="Times New Roman" w:eastAsia="宋体"/>
          <w:color w:val="auto"/>
          <w:sz w:val="24"/>
          <w:szCs w:val="24"/>
          <w:highlight w:val="none"/>
          <w:lang w:val="en-US" w:eastAsia="zh-CN" w:bidi="ar"/>
        </w:rPr>
        <w:t>2</w:t>
      </w:r>
      <w:r>
        <w:rPr>
          <w:rFonts w:ascii="Times New Roman" w:hAnsi="Times New Roman" w:eastAsia="宋体"/>
          <w:color w:val="auto"/>
          <w:sz w:val="24"/>
          <w:szCs w:val="24"/>
          <w:highlight w:val="none"/>
          <w:lang w:bidi="ar"/>
        </w:rPr>
        <w:t>日</w:t>
      </w:r>
      <w:r>
        <w:rPr>
          <w:rFonts w:hint="eastAsia" w:ascii="Times New Roman" w:hAnsi="Times New Roman" w:eastAsia="宋体"/>
          <w:bCs/>
          <w:color w:val="auto"/>
          <w:sz w:val="24"/>
          <w:szCs w:val="24"/>
          <w:highlight w:val="none"/>
          <w:lang w:val="en-US" w:eastAsia="zh-CN"/>
        </w:rPr>
        <w:t>14</w:t>
      </w:r>
      <w:r>
        <w:rPr>
          <w:rFonts w:ascii="Times New Roman" w:hAnsi="Times New Roman" w:eastAsia="宋体"/>
          <w:bCs/>
          <w:color w:val="auto"/>
          <w:sz w:val="24"/>
          <w:szCs w:val="24"/>
          <w:highlight w:val="none"/>
        </w:rPr>
        <w:t>点</w:t>
      </w:r>
      <w:r>
        <w:rPr>
          <w:rFonts w:hint="eastAsia" w:ascii="Times New Roman" w:hAnsi="Times New Roman" w:eastAsia="宋体"/>
          <w:bCs/>
          <w:color w:val="auto"/>
          <w:sz w:val="24"/>
          <w:szCs w:val="24"/>
          <w:highlight w:val="none"/>
          <w:lang w:val="en-US" w:eastAsia="zh-CN"/>
        </w:rPr>
        <w:t>3</w:t>
      </w:r>
      <w:r>
        <w:rPr>
          <w:rFonts w:ascii="Times New Roman" w:hAnsi="Times New Roman" w:eastAsia="宋体"/>
          <w:bCs/>
          <w:color w:val="auto"/>
          <w:sz w:val="24"/>
          <w:szCs w:val="24"/>
          <w:highlight w:val="none"/>
        </w:rPr>
        <w:t>0分</w:t>
      </w:r>
      <w:bookmarkEnd w:id="15"/>
      <w:r>
        <w:rPr>
          <w:rFonts w:ascii="Times New Roman" w:hAnsi="Times New Roman" w:eastAsia="宋体"/>
          <w:bCs/>
          <w:color w:val="auto"/>
          <w:sz w:val="24"/>
          <w:szCs w:val="24"/>
          <w:highlight w:val="none"/>
        </w:rPr>
        <w:t>（北京时间）</w:t>
      </w:r>
    </w:p>
    <w:p w14:paraId="0C857F54">
      <w:pPr>
        <w:spacing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地点：</w:t>
      </w:r>
      <w:r>
        <w:rPr>
          <w:rFonts w:ascii="宋体" w:hAnsi="宋体" w:eastAsia="宋体" w:cs="宋体"/>
          <w:color w:val="auto"/>
          <w:spacing w:val="-1"/>
          <w:sz w:val="24"/>
          <w:szCs w:val="24"/>
          <w:highlight w:val="none"/>
        </w:rPr>
        <w:t>中国远东国际招标有限公司（北京市朝阳区东土城路甲</w:t>
      </w:r>
      <w:r>
        <w:rPr>
          <w:rFonts w:ascii="宋体" w:hAnsi="宋体" w:eastAsia="宋体" w:cs="宋体"/>
          <w:color w:val="auto"/>
          <w:spacing w:val="-48"/>
          <w:sz w:val="24"/>
          <w:szCs w:val="24"/>
          <w:highlight w:val="none"/>
        </w:rPr>
        <w:t xml:space="preserve"> </w:t>
      </w:r>
      <w:r>
        <w:rPr>
          <w:rFonts w:ascii="Times New Roman" w:hAnsi="Times New Roman" w:eastAsia="Times New Roman"/>
          <w:color w:val="auto"/>
          <w:spacing w:val="-1"/>
          <w:sz w:val="24"/>
          <w:szCs w:val="24"/>
          <w:highlight w:val="none"/>
        </w:rPr>
        <w:t>9</w:t>
      </w:r>
      <w:r>
        <w:rPr>
          <w:rFonts w:ascii="Times New Roman" w:hAnsi="Times New Roman" w:eastAsia="Times New Roman"/>
          <w:color w:val="auto"/>
          <w:spacing w:val="15"/>
          <w:w w:val="101"/>
          <w:sz w:val="24"/>
          <w:szCs w:val="24"/>
          <w:highlight w:val="none"/>
        </w:rPr>
        <w:t xml:space="preserve"> </w:t>
      </w:r>
      <w:r>
        <w:rPr>
          <w:rFonts w:ascii="宋体" w:hAnsi="宋体" w:eastAsia="宋体" w:cs="宋体"/>
          <w:color w:val="auto"/>
          <w:spacing w:val="-1"/>
          <w:sz w:val="24"/>
          <w:szCs w:val="24"/>
          <w:highlight w:val="none"/>
        </w:rPr>
        <w:t>号）</w:t>
      </w:r>
      <w:r>
        <w:rPr>
          <w:rFonts w:hint="eastAsia" w:ascii="宋体" w:hAnsi="宋体" w:eastAsia="宋体" w:cs="宋体"/>
          <w:color w:val="auto"/>
          <w:spacing w:val="-1"/>
          <w:sz w:val="24"/>
          <w:szCs w:val="24"/>
          <w:highlight w:val="none"/>
          <w:lang w:val="en-US" w:eastAsia="zh-CN"/>
        </w:rPr>
        <w:t>201</w:t>
      </w:r>
      <w:r>
        <w:rPr>
          <w:rFonts w:ascii="Times New Roman" w:hAnsi="Times New Roman" w:eastAsia="Times New Roman"/>
          <w:color w:val="auto"/>
          <w:spacing w:val="-1"/>
          <w:sz w:val="24"/>
          <w:szCs w:val="24"/>
          <w:highlight w:val="none"/>
        </w:rPr>
        <w:t xml:space="preserve"> </w:t>
      </w:r>
      <w:r>
        <w:rPr>
          <w:rFonts w:ascii="宋体" w:hAnsi="宋体" w:eastAsia="宋体" w:cs="宋体"/>
          <w:color w:val="auto"/>
          <w:spacing w:val="-1"/>
          <w:sz w:val="24"/>
          <w:szCs w:val="24"/>
          <w:highlight w:val="none"/>
        </w:rPr>
        <w:t>会议室</w:t>
      </w:r>
      <w:r>
        <w:rPr>
          <w:rFonts w:ascii="Times New Roman" w:hAnsi="Times New Roman" w:eastAsia="宋体"/>
          <w:color w:val="auto"/>
          <w:sz w:val="24"/>
          <w:szCs w:val="24"/>
          <w:highlight w:val="none"/>
        </w:rPr>
        <w:t>。</w:t>
      </w:r>
    </w:p>
    <w:p w14:paraId="787275FB">
      <w:pPr>
        <w:tabs>
          <w:tab w:val="left" w:pos="567"/>
        </w:tabs>
        <w:spacing w:line="360" w:lineRule="auto"/>
        <w:ind w:firstLine="480" w:firstLineChars="200"/>
        <w:rPr>
          <w:rFonts w:ascii="Times New Roman" w:hAnsi="Times New Roman" w:eastAsia="宋体"/>
          <w:color w:val="auto"/>
          <w:sz w:val="24"/>
          <w:szCs w:val="24"/>
          <w:highlight w:val="none"/>
        </w:rPr>
      </w:pPr>
    </w:p>
    <w:p w14:paraId="5A250E6D">
      <w:pPr>
        <w:keepNext/>
        <w:keepLines/>
        <w:autoSpaceDE w:val="0"/>
        <w:autoSpaceDN w:val="0"/>
        <w:adjustRightInd w:val="0"/>
        <w:spacing w:line="360" w:lineRule="auto"/>
        <w:jc w:val="left"/>
        <w:outlineLvl w:val="1"/>
        <w:rPr>
          <w:rFonts w:ascii="Times New Roman" w:hAnsi="Times New Roman" w:eastAsia="宋体"/>
          <w:b/>
          <w:color w:val="auto"/>
          <w:kern w:val="0"/>
          <w:sz w:val="24"/>
          <w:szCs w:val="24"/>
          <w:highlight w:val="none"/>
        </w:rPr>
      </w:pPr>
      <w:bookmarkStart w:id="16" w:name="_Toc35393625"/>
      <w:bookmarkStart w:id="17" w:name="_Toc28359084"/>
      <w:bookmarkStart w:id="18" w:name="_Toc35393794"/>
      <w:bookmarkStart w:id="19" w:name="_Toc28359007"/>
      <w:r>
        <w:rPr>
          <w:rFonts w:ascii="Times New Roman" w:hAnsi="Times New Roman" w:eastAsia="宋体"/>
          <w:b/>
          <w:color w:val="auto"/>
          <w:kern w:val="0"/>
          <w:sz w:val="24"/>
          <w:szCs w:val="24"/>
          <w:highlight w:val="none"/>
        </w:rPr>
        <w:t>五、公告期限</w:t>
      </w:r>
      <w:bookmarkEnd w:id="16"/>
      <w:bookmarkEnd w:id="17"/>
      <w:bookmarkEnd w:id="18"/>
      <w:bookmarkEnd w:id="19"/>
      <w:bookmarkStart w:id="30" w:name="_GoBack"/>
      <w:bookmarkEnd w:id="30"/>
    </w:p>
    <w:p w14:paraId="5AA74955">
      <w:pPr>
        <w:spacing w:line="360" w:lineRule="auto"/>
        <w:ind w:firstLine="480" w:firstLineChars="200"/>
        <w:rPr>
          <w:rFonts w:ascii="Times New Roman" w:hAnsi="Times New Roman" w:eastAsia="宋体"/>
          <w:color w:val="auto"/>
          <w:kern w:val="0"/>
          <w:sz w:val="24"/>
          <w:szCs w:val="24"/>
          <w:highlight w:val="none"/>
        </w:rPr>
      </w:pPr>
      <w:r>
        <w:rPr>
          <w:rFonts w:ascii="Times New Roman" w:hAnsi="Times New Roman" w:eastAsia="宋体"/>
          <w:color w:val="auto"/>
          <w:kern w:val="0"/>
          <w:sz w:val="24"/>
          <w:szCs w:val="24"/>
          <w:highlight w:val="none"/>
        </w:rPr>
        <w:t>自本公告发布之日起5个工作日。</w:t>
      </w:r>
    </w:p>
    <w:p w14:paraId="5EB524A2">
      <w:pPr>
        <w:spacing w:line="360" w:lineRule="auto"/>
        <w:ind w:firstLine="480" w:firstLineChars="200"/>
        <w:rPr>
          <w:rFonts w:ascii="Times New Roman" w:hAnsi="Times New Roman" w:eastAsia="宋体"/>
          <w:color w:val="auto"/>
          <w:kern w:val="0"/>
          <w:sz w:val="24"/>
          <w:szCs w:val="24"/>
          <w:highlight w:val="none"/>
        </w:rPr>
      </w:pPr>
    </w:p>
    <w:p w14:paraId="664B4420">
      <w:pPr>
        <w:keepNext/>
        <w:keepLines/>
        <w:autoSpaceDE w:val="0"/>
        <w:autoSpaceDN w:val="0"/>
        <w:adjustRightInd w:val="0"/>
        <w:spacing w:line="360" w:lineRule="auto"/>
        <w:jc w:val="left"/>
        <w:outlineLvl w:val="1"/>
        <w:rPr>
          <w:rFonts w:ascii="Times New Roman" w:hAnsi="Times New Roman" w:eastAsia="宋体"/>
          <w:b/>
          <w:color w:val="auto"/>
          <w:kern w:val="0"/>
          <w:sz w:val="24"/>
          <w:szCs w:val="24"/>
          <w:highlight w:val="none"/>
        </w:rPr>
      </w:pPr>
      <w:bookmarkStart w:id="20" w:name="_Toc35393626"/>
      <w:bookmarkStart w:id="21" w:name="_Toc35393795"/>
      <w:r>
        <w:rPr>
          <w:rFonts w:ascii="Times New Roman" w:hAnsi="Times New Roman" w:eastAsia="宋体"/>
          <w:b/>
          <w:color w:val="auto"/>
          <w:kern w:val="0"/>
          <w:sz w:val="24"/>
          <w:szCs w:val="24"/>
          <w:highlight w:val="none"/>
        </w:rPr>
        <w:t>六、其他补充事宜</w:t>
      </w:r>
      <w:bookmarkEnd w:id="20"/>
      <w:bookmarkEnd w:id="21"/>
    </w:p>
    <w:p w14:paraId="70816154">
      <w:pPr>
        <w:adjustRightInd w:val="0"/>
        <w:snapToGrid w:val="0"/>
        <w:spacing w:line="360" w:lineRule="auto"/>
        <w:ind w:firstLine="480" w:firstLineChars="200"/>
        <w:rPr>
          <w:rFonts w:ascii="Times New Roman" w:hAnsi="Times New Roman" w:eastAsia="宋体"/>
          <w:color w:val="auto"/>
          <w:sz w:val="24"/>
          <w:szCs w:val="24"/>
          <w:highlight w:val="none"/>
          <w:lang w:bidi="ar"/>
        </w:rPr>
      </w:pPr>
      <w:bookmarkStart w:id="22" w:name="_Toc35393627"/>
      <w:bookmarkStart w:id="23" w:name="_Toc28359085"/>
      <w:bookmarkStart w:id="24" w:name="_Toc28359008"/>
      <w:bookmarkStart w:id="25" w:name="_Toc35393796"/>
      <w:r>
        <w:rPr>
          <w:rFonts w:ascii="Times New Roman" w:hAnsi="Times New Roman" w:eastAsia="宋体"/>
          <w:color w:val="auto"/>
          <w:sz w:val="24"/>
          <w:szCs w:val="24"/>
          <w:highlight w:val="none"/>
          <w:lang w:bidi="ar"/>
        </w:rPr>
        <w:t>1.本项目需要落实的政府采购政策：</w:t>
      </w:r>
    </w:p>
    <w:p w14:paraId="2E7FCE53">
      <w:pPr>
        <w:spacing w:line="360" w:lineRule="auto"/>
        <w:ind w:firstLine="480" w:firstLineChars="200"/>
        <w:rPr>
          <w:rFonts w:ascii="Times New Roman" w:hAnsi="Times New Roman" w:eastAsia="宋体"/>
          <w:color w:val="auto"/>
          <w:sz w:val="24"/>
          <w:szCs w:val="24"/>
          <w:highlight w:val="none"/>
          <w:lang w:bidi="ar"/>
        </w:rPr>
      </w:pPr>
      <w:r>
        <w:rPr>
          <w:rFonts w:ascii="Times New Roman" w:hAnsi="Times New Roman" w:eastAsia="宋体"/>
          <w:color w:val="auto"/>
          <w:sz w:val="24"/>
          <w:szCs w:val="24"/>
          <w:highlight w:val="none"/>
          <w:lang w:bidi="ar"/>
        </w:rPr>
        <w:t xml:space="preserve">《政府采购促进中小企业发展管理办法》的通知(财库[2020]46 号)、《关于进一步加大政府采购支持中小企业力度》的通知财库[2022]19 号、《政府采购支持监狱企业发展有关问题的通知》(财库[2014]68 号) 、《促进残疾人就业政府采购政策的通知》(财库[2017] 141 号)、《调整优化节能产品、环境标志产品政府采购执行机制的通知》(财库[2019] 9 号)、扶持不发达地区和少数民族地区等政府采购政策。 </w:t>
      </w:r>
    </w:p>
    <w:p w14:paraId="781B14E6">
      <w:pPr>
        <w:adjustRightInd w:val="0"/>
        <w:snapToGrid w:val="0"/>
        <w:spacing w:line="360" w:lineRule="auto"/>
        <w:ind w:firstLine="480" w:firstLineChars="200"/>
        <w:rPr>
          <w:rFonts w:ascii="Times New Roman" w:hAnsi="Times New Roman" w:eastAsia="宋体"/>
          <w:color w:val="auto"/>
          <w:sz w:val="24"/>
          <w:szCs w:val="24"/>
          <w:highlight w:val="none"/>
          <w:lang w:bidi="ar"/>
        </w:rPr>
      </w:pPr>
      <w:r>
        <w:rPr>
          <w:rFonts w:ascii="Times New Roman" w:hAnsi="Times New Roman" w:eastAsia="宋体"/>
          <w:color w:val="auto"/>
          <w:sz w:val="24"/>
          <w:szCs w:val="24"/>
          <w:highlight w:val="none"/>
          <w:lang w:bidi="ar"/>
        </w:rPr>
        <w:t>2.</w:t>
      </w:r>
      <w:r>
        <w:rPr>
          <w:rFonts w:hint="eastAsia" w:ascii="Times New Roman" w:hAnsi="Times New Roman" w:eastAsia="宋体"/>
          <w:color w:val="auto"/>
          <w:sz w:val="24"/>
          <w:szCs w:val="24"/>
          <w:highlight w:val="none"/>
          <w:lang w:bidi="ar"/>
        </w:rPr>
        <w:t>本项目采用政府采购电子化与线下流程结合方式招标（请投标人按文件要求线上 下载招标文件，现场递交纸质文件进行投标），请投标人认真学习北京市政府采购电子 交易平台发布的相关操作手册，办理CA认证证书、进行北京市政府采购电子交易平台 注册绑定，并认真核实数字认证证书情况确认是否符合本项目电子化采购流程要求。</w:t>
      </w:r>
    </w:p>
    <w:p w14:paraId="41FDB816">
      <w:pPr>
        <w:adjustRightInd w:val="0"/>
        <w:snapToGrid w:val="0"/>
        <w:spacing w:line="360" w:lineRule="auto"/>
        <w:ind w:firstLine="480" w:firstLineChars="200"/>
        <w:rPr>
          <w:rFonts w:ascii="Times New Roman" w:hAnsi="Times New Roman" w:eastAsia="宋体"/>
          <w:color w:val="auto"/>
          <w:sz w:val="24"/>
          <w:szCs w:val="24"/>
          <w:highlight w:val="none"/>
          <w:lang w:bidi="ar"/>
        </w:rPr>
      </w:pPr>
      <w:r>
        <w:rPr>
          <w:rFonts w:hint="eastAsia" w:ascii="Times New Roman" w:hAnsi="Times New Roman" w:eastAsia="宋体"/>
          <w:color w:val="auto"/>
          <w:sz w:val="24"/>
          <w:szCs w:val="24"/>
          <w:highlight w:val="none"/>
          <w:lang w:bidi="ar"/>
        </w:rPr>
        <w:t xml:space="preserve">CA 认证证书服务热线010-58511086 </w:t>
      </w:r>
    </w:p>
    <w:p w14:paraId="3D8BF9A3">
      <w:pPr>
        <w:adjustRightInd w:val="0"/>
        <w:snapToGrid w:val="0"/>
        <w:spacing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lang w:bidi="ar"/>
        </w:rPr>
        <w:t>电子营业执照服务热线 400-699-7000</w:t>
      </w:r>
    </w:p>
    <w:p w14:paraId="3DF4AD4B">
      <w:pPr>
        <w:adjustRightInd w:val="0"/>
        <w:snapToGrid w:val="0"/>
        <w:spacing w:line="360" w:lineRule="auto"/>
        <w:ind w:firstLine="480" w:firstLineChars="200"/>
        <w:rPr>
          <w:rFonts w:ascii="Times New Roman" w:hAnsi="Times New Roman" w:eastAsia="宋体"/>
          <w:color w:val="auto"/>
          <w:sz w:val="24"/>
          <w:szCs w:val="24"/>
          <w:highlight w:val="none"/>
          <w:lang w:bidi="ar"/>
        </w:rPr>
      </w:pPr>
      <w:r>
        <w:rPr>
          <w:rFonts w:hint="eastAsia" w:ascii="Times New Roman" w:hAnsi="Times New Roman" w:eastAsia="宋体"/>
          <w:color w:val="auto"/>
          <w:sz w:val="24"/>
          <w:szCs w:val="24"/>
          <w:highlight w:val="none"/>
          <w:lang w:bidi="ar"/>
        </w:rPr>
        <w:t>技术支持服务热线    010-86483801</w:t>
      </w:r>
    </w:p>
    <w:p w14:paraId="6EA8F03C">
      <w:pPr>
        <w:spacing w:line="360" w:lineRule="auto"/>
        <w:ind w:firstLine="480" w:firstLineChars="200"/>
        <w:rPr>
          <w:rFonts w:ascii="Times New Roman" w:hAnsi="Times New Roman" w:eastAsia="宋体"/>
          <w:color w:val="auto"/>
          <w:sz w:val="24"/>
          <w:szCs w:val="24"/>
          <w:highlight w:val="none"/>
          <w:lang w:eastAsia="zh-TW" w:bidi="ar"/>
        </w:rPr>
      </w:pPr>
      <w:r>
        <w:rPr>
          <w:rFonts w:hint="eastAsia" w:ascii="Times New Roman" w:hAnsi="Times New Roman" w:eastAsia="宋体"/>
          <w:color w:val="auto"/>
          <w:sz w:val="24"/>
          <w:szCs w:val="24"/>
          <w:highlight w:val="none"/>
          <w:lang w:eastAsia="zh-TW" w:bidi="ar"/>
        </w:rPr>
        <w:t>2.1 办理 CA 认证证书</w:t>
      </w:r>
    </w:p>
    <w:p w14:paraId="62150D67">
      <w:pPr>
        <w:spacing w:line="360" w:lineRule="auto"/>
        <w:ind w:firstLine="480" w:firstLineChars="200"/>
        <w:rPr>
          <w:rFonts w:ascii="Times New Roman" w:hAnsi="Times New Roman" w:eastAsia="宋体"/>
          <w:color w:val="auto"/>
          <w:sz w:val="24"/>
          <w:szCs w:val="24"/>
          <w:highlight w:val="none"/>
          <w:lang w:eastAsia="zh-TW" w:bidi="ar"/>
        </w:rPr>
      </w:pPr>
      <w:r>
        <w:rPr>
          <w:rFonts w:hint="eastAsia" w:ascii="Times New Roman" w:hAnsi="Times New Roman" w:eastAsia="宋体"/>
          <w:color w:val="auto"/>
          <w:sz w:val="24"/>
          <w:szCs w:val="24"/>
          <w:highlight w:val="none"/>
          <w:lang w:eastAsia="zh-TW" w:bidi="ar"/>
        </w:rPr>
        <w:t>投标人登录北京市政府采购电子交易平台查阅 “用户指南”—“操作指南”—“市场主体CA办理操作流程指引”，按照程序要求办理。</w:t>
      </w:r>
    </w:p>
    <w:p w14:paraId="5CB01FED">
      <w:pPr>
        <w:spacing w:line="360" w:lineRule="auto"/>
        <w:ind w:firstLine="480" w:firstLineChars="200"/>
        <w:rPr>
          <w:rFonts w:ascii="Times New Roman" w:hAnsi="Times New Roman" w:eastAsia="宋体"/>
          <w:color w:val="auto"/>
          <w:sz w:val="24"/>
          <w:szCs w:val="24"/>
          <w:highlight w:val="none"/>
          <w:lang w:eastAsia="zh-TW" w:bidi="ar"/>
        </w:rPr>
      </w:pPr>
      <w:r>
        <w:rPr>
          <w:rFonts w:hint="eastAsia" w:ascii="Times New Roman" w:hAnsi="Times New Roman" w:eastAsia="宋体"/>
          <w:color w:val="auto"/>
          <w:sz w:val="24"/>
          <w:szCs w:val="24"/>
          <w:highlight w:val="none"/>
          <w:lang w:eastAsia="zh-TW" w:bidi="ar"/>
        </w:rPr>
        <w:t>2.2 注册</w:t>
      </w:r>
    </w:p>
    <w:p w14:paraId="6BC5BC6F">
      <w:pPr>
        <w:spacing w:line="360" w:lineRule="auto"/>
        <w:ind w:firstLine="480" w:firstLineChars="200"/>
        <w:rPr>
          <w:rFonts w:ascii="Times New Roman" w:hAnsi="Times New Roman" w:eastAsia="宋体"/>
          <w:color w:val="auto"/>
          <w:sz w:val="24"/>
          <w:szCs w:val="24"/>
          <w:highlight w:val="none"/>
          <w:lang w:eastAsia="zh-TW" w:bidi="ar"/>
        </w:rPr>
      </w:pPr>
      <w:r>
        <w:rPr>
          <w:rFonts w:hint="eastAsia" w:ascii="Times New Roman" w:hAnsi="Times New Roman" w:eastAsia="宋体"/>
          <w:color w:val="auto"/>
          <w:sz w:val="24"/>
          <w:szCs w:val="24"/>
          <w:highlight w:val="none"/>
          <w:lang w:eastAsia="zh-TW" w:bidi="ar"/>
        </w:rPr>
        <w:t>投标人登录北京市政府采购电子交易平台“用户指南”—“操作指南”—“市场主体注 册入库操作流程指引”进行自助注册绑定。</w:t>
      </w:r>
    </w:p>
    <w:p w14:paraId="1BDAD966">
      <w:pPr>
        <w:spacing w:line="360" w:lineRule="auto"/>
        <w:ind w:firstLine="480" w:firstLineChars="200"/>
        <w:rPr>
          <w:rFonts w:ascii="Times New Roman" w:hAnsi="Times New Roman" w:eastAsia="宋体"/>
          <w:color w:val="auto"/>
          <w:sz w:val="24"/>
          <w:szCs w:val="24"/>
          <w:highlight w:val="none"/>
          <w:lang w:eastAsia="zh-TW" w:bidi="ar"/>
        </w:rPr>
      </w:pPr>
      <w:r>
        <w:rPr>
          <w:rFonts w:hint="eastAsia" w:ascii="Times New Roman" w:hAnsi="Times New Roman" w:eastAsia="宋体"/>
          <w:color w:val="auto"/>
          <w:sz w:val="24"/>
          <w:szCs w:val="24"/>
          <w:highlight w:val="none"/>
          <w:lang w:eastAsia="zh-TW" w:bidi="ar"/>
        </w:rPr>
        <w:t>2.3 驱动、客户端下载</w:t>
      </w:r>
    </w:p>
    <w:p w14:paraId="35D2E743">
      <w:pPr>
        <w:spacing w:line="360" w:lineRule="auto"/>
        <w:ind w:firstLine="480" w:firstLineChars="200"/>
        <w:rPr>
          <w:rFonts w:ascii="Times New Roman" w:hAnsi="Times New Roman" w:eastAsia="宋体"/>
          <w:color w:val="auto"/>
          <w:sz w:val="24"/>
          <w:szCs w:val="24"/>
          <w:highlight w:val="none"/>
          <w:lang w:eastAsia="zh-TW" w:bidi="ar"/>
        </w:rPr>
      </w:pPr>
      <w:r>
        <w:rPr>
          <w:rFonts w:hint="eastAsia" w:ascii="Times New Roman" w:hAnsi="Times New Roman" w:eastAsia="宋体"/>
          <w:color w:val="auto"/>
          <w:sz w:val="24"/>
          <w:szCs w:val="24"/>
          <w:highlight w:val="none"/>
          <w:lang w:eastAsia="zh-TW" w:bidi="ar"/>
        </w:rPr>
        <w:t>投标人登录北京市政府采购电子交易平台“用户指南”—“工具下载”—“招标采购系统文件驱动安装包”下载相关驱动。</w:t>
      </w:r>
    </w:p>
    <w:p w14:paraId="76FEBA92">
      <w:pPr>
        <w:spacing w:line="360" w:lineRule="auto"/>
        <w:ind w:firstLine="480" w:firstLineChars="200"/>
        <w:rPr>
          <w:rFonts w:ascii="Times New Roman" w:hAnsi="Times New Roman" w:eastAsia="宋体"/>
          <w:color w:val="auto"/>
          <w:sz w:val="24"/>
          <w:szCs w:val="24"/>
          <w:highlight w:val="none"/>
          <w:lang w:eastAsia="zh-TW" w:bidi="ar"/>
        </w:rPr>
      </w:pPr>
      <w:r>
        <w:rPr>
          <w:rFonts w:hint="eastAsia" w:ascii="Times New Roman" w:hAnsi="Times New Roman" w:eastAsia="宋体"/>
          <w:color w:val="auto"/>
          <w:sz w:val="24"/>
          <w:szCs w:val="24"/>
          <w:highlight w:val="none"/>
          <w:lang w:eastAsia="zh-TW" w:bidi="ar"/>
        </w:rPr>
        <w:t>投标人登录北京市政府采购电子交易平台“用户指南”—“工具下载”—“投标文件编制工具”下载相关客户端。</w:t>
      </w:r>
    </w:p>
    <w:p w14:paraId="25486CF3">
      <w:pPr>
        <w:spacing w:line="360" w:lineRule="auto"/>
        <w:ind w:firstLine="480" w:firstLineChars="200"/>
        <w:rPr>
          <w:rFonts w:ascii="Times New Roman" w:hAnsi="Times New Roman" w:eastAsia="宋体"/>
          <w:color w:val="auto"/>
          <w:sz w:val="24"/>
          <w:szCs w:val="24"/>
          <w:highlight w:val="none"/>
          <w:lang w:eastAsia="zh-TW" w:bidi="ar"/>
        </w:rPr>
      </w:pPr>
      <w:r>
        <w:rPr>
          <w:rFonts w:hint="eastAsia" w:ascii="Times New Roman" w:hAnsi="Times New Roman" w:eastAsia="宋体"/>
          <w:color w:val="auto"/>
          <w:sz w:val="24"/>
          <w:szCs w:val="24"/>
          <w:highlight w:val="none"/>
          <w:lang w:eastAsia="zh-TW" w:bidi="ar"/>
        </w:rPr>
        <w:t>2.4 获取电子招标文件</w:t>
      </w:r>
    </w:p>
    <w:p w14:paraId="66886E22">
      <w:pPr>
        <w:adjustRightInd w:val="0"/>
        <w:snapToGrid w:val="0"/>
        <w:spacing w:line="360" w:lineRule="auto"/>
        <w:ind w:firstLine="480" w:firstLineChars="200"/>
        <w:rPr>
          <w:rFonts w:ascii="Times New Roman" w:hAnsi="Times New Roman" w:eastAsia="宋体"/>
          <w:color w:val="auto"/>
          <w:sz w:val="24"/>
          <w:szCs w:val="24"/>
          <w:highlight w:val="none"/>
          <w:lang w:bidi="ar"/>
        </w:rPr>
      </w:pPr>
      <w:r>
        <w:rPr>
          <w:rFonts w:ascii="Times New Roman" w:hAnsi="Times New Roman" w:eastAsia="宋体"/>
          <w:color w:val="auto"/>
          <w:sz w:val="24"/>
          <w:szCs w:val="24"/>
          <w:highlight w:val="none"/>
          <w:lang w:bidi="ar"/>
        </w:rPr>
        <w:t>供应商使用CA数字证书或电子营业执照登录北京市政府采购电子交易平台获取电子招标文件。未在规定期限内通过北京市政府采购电子交易平台获取招标文件的</w:t>
      </w:r>
      <w:r>
        <w:rPr>
          <w:rFonts w:ascii="Times New Roman" w:hAnsi="Times New Roman" w:eastAsia="宋体"/>
          <w:b/>
          <w:bCs/>
          <w:color w:val="auto"/>
          <w:sz w:val="24"/>
          <w:szCs w:val="24"/>
          <w:highlight w:val="none"/>
          <w:lang w:bidi="ar"/>
        </w:rPr>
        <w:t>投标无效</w:t>
      </w:r>
      <w:r>
        <w:rPr>
          <w:rFonts w:ascii="Times New Roman" w:hAnsi="Times New Roman" w:eastAsia="宋体"/>
          <w:color w:val="auto"/>
          <w:sz w:val="24"/>
          <w:szCs w:val="24"/>
          <w:highlight w:val="none"/>
          <w:lang w:bidi="ar"/>
        </w:rPr>
        <w:t>。</w:t>
      </w:r>
    </w:p>
    <w:p w14:paraId="67F604AB">
      <w:pPr>
        <w:spacing w:line="360" w:lineRule="auto"/>
        <w:ind w:firstLine="480" w:firstLineChars="200"/>
        <w:rPr>
          <w:rFonts w:ascii="Times New Roman" w:hAnsi="Times New Roman" w:eastAsia="宋体"/>
          <w:color w:val="auto"/>
          <w:sz w:val="24"/>
          <w:szCs w:val="24"/>
          <w:highlight w:val="none"/>
          <w:lang w:bidi="ar"/>
        </w:rPr>
      </w:pPr>
      <w:r>
        <w:rPr>
          <w:rFonts w:hint="eastAsia" w:ascii="Times New Roman" w:hAnsi="Times New Roman" w:eastAsia="宋体"/>
          <w:color w:val="auto"/>
          <w:sz w:val="24"/>
          <w:szCs w:val="24"/>
          <w:highlight w:val="none"/>
          <w:lang w:eastAsia="zh-TW"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  法提交相应包的投标文件。</w:t>
      </w:r>
    </w:p>
    <w:p w14:paraId="641DFB85">
      <w:pPr>
        <w:tabs>
          <w:tab w:val="left" w:pos="567"/>
        </w:tabs>
        <w:spacing w:line="360" w:lineRule="auto"/>
        <w:ind w:firstLine="480" w:firstLineChars="200"/>
        <w:rPr>
          <w:rFonts w:ascii="Times New Roman" w:hAnsi="Times New Roman" w:eastAsia="宋体"/>
          <w:color w:val="auto"/>
          <w:spacing w:val="-1"/>
          <w:sz w:val="24"/>
          <w:szCs w:val="24"/>
          <w:highlight w:val="none"/>
        </w:rPr>
      </w:pPr>
      <w:r>
        <w:rPr>
          <w:rFonts w:ascii="Times New Roman" w:hAnsi="Times New Roman" w:eastAsia="宋体"/>
          <w:color w:val="auto"/>
          <w:sz w:val="24"/>
          <w:szCs w:val="24"/>
          <w:highlight w:val="none"/>
        </w:rPr>
        <w:t>3.本公告同时发布于中国政府采购网、北京市政府采购网。</w:t>
      </w:r>
    </w:p>
    <w:p w14:paraId="6D4710A1">
      <w:pPr>
        <w:spacing w:line="360" w:lineRule="auto"/>
        <w:rPr>
          <w:rFonts w:ascii="Times New Roman" w:hAnsi="Times New Roman" w:eastAsia="宋体"/>
          <w:color w:val="auto"/>
          <w:sz w:val="24"/>
          <w:szCs w:val="24"/>
          <w:highlight w:val="none"/>
          <w:lang w:eastAsia="zh-TW" w:bidi="ar"/>
        </w:rPr>
      </w:pPr>
    </w:p>
    <w:p w14:paraId="5A55DF3B">
      <w:pPr>
        <w:keepNext/>
        <w:keepLines/>
        <w:autoSpaceDE w:val="0"/>
        <w:autoSpaceDN w:val="0"/>
        <w:adjustRightInd w:val="0"/>
        <w:spacing w:line="360" w:lineRule="auto"/>
        <w:jc w:val="left"/>
        <w:outlineLvl w:val="1"/>
        <w:rPr>
          <w:rFonts w:ascii="Times New Roman" w:hAnsi="Times New Roman" w:eastAsia="宋体"/>
          <w:b/>
          <w:color w:val="auto"/>
          <w:kern w:val="0"/>
          <w:sz w:val="24"/>
          <w:szCs w:val="24"/>
          <w:highlight w:val="none"/>
        </w:rPr>
      </w:pPr>
      <w:r>
        <w:rPr>
          <w:rFonts w:ascii="Times New Roman" w:hAnsi="Times New Roman" w:eastAsia="宋体"/>
          <w:b/>
          <w:color w:val="auto"/>
          <w:kern w:val="0"/>
          <w:sz w:val="24"/>
          <w:szCs w:val="24"/>
          <w:highlight w:val="none"/>
        </w:rPr>
        <w:t>七、对本次招标提出询问，请按以下方式联系。</w:t>
      </w:r>
      <w:bookmarkEnd w:id="22"/>
      <w:bookmarkEnd w:id="23"/>
      <w:bookmarkEnd w:id="24"/>
      <w:bookmarkEnd w:id="25"/>
    </w:p>
    <w:p w14:paraId="2B61C642">
      <w:pPr>
        <w:widowControl/>
        <w:spacing w:line="360" w:lineRule="auto"/>
        <w:jc w:val="left"/>
        <w:rPr>
          <w:rFonts w:ascii="Times New Roman" w:hAnsi="Times New Roman" w:eastAsia="宋体"/>
          <w:b/>
          <w:color w:val="auto"/>
          <w:sz w:val="24"/>
          <w:szCs w:val="24"/>
          <w:highlight w:val="none"/>
        </w:rPr>
      </w:pPr>
      <w:r>
        <w:rPr>
          <w:rFonts w:ascii="Times New Roman" w:hAnsi="Times New Roman" w:eastAsia="宋体"/>
          <w:color w:val="auto"/>
          <w:sz w:val="24"/>
          <w:szCs w:val="24"/>
          <w:highlight w:val="none"/>
        </w:rPr>
        <w:t>　　　</w:t>
      </w:r>
      <w:r>
        <w:rPr>
          <w:rFonts w:ascii="Times New Roman" w:hAnsi="Times New Roman" w:eastAsia="宋体"/>
          <w:b/>
          <w:color w:val="auto"/>
          <w:sz w:val="24"/>
          <w:szCs w:val="24"/>
          <w:highlight w:val="none"/>
        </w:rPr>
        <w:t>1.采购人信息</w:t>
      </w:r>
    </w:p>
    <w:p w14:paraId="60FF9410">
      <w:pPr>
        <w:spacing w:line="360" w:lineRule="auto"/>
        <w:ind w:left="1079" w:leftChars="371" w:hanging="300" w:hangingChars="125"/>
        <w:jc w:val="left"/>
        <w:rPr>
          <w:rFonts w:ascii="Times New Roman" w:hAnsi="Times New Roman" w:eastAsia="宋体"/>
          <w:color w:val="auto"/>
          <w:sz w:val="24"/>
          <w:szCs w:val="24"/>
          <w:highlight w:val="none"/>
        </w:rPr>
      </w:pPr>
      <w:bookmarkStart w:id="26" w:name="_Toc28359009"/>
      <w:bookmarkStart w:id="27" w:name="_Toc28359086"/>
      <w:r>
        <w:rPr>
          <w:rFonts w:ascii="Times New Roman" w:hAnsi="Times New Roman" w:eastAsia="宋体"/>
          <w:color w:val="auto"/>
          <w:sz w:val="24"/>
          <w:szCs w:val="24"/>
          <w:highlight w:val="none"/>
        </w:rPr>
        <w:t>名    称：</w:t>
      </w:r>
      <w:r>
        <w:rPr>
          <w:rFonts w:hint="eastAsia" w:ascii="Times New Roman" w:hAnsi="Times New Roman" w:eastAsia="宋体"/>
          <w:color w:val="auto"/>
          <w:sz w:val="24"/>
          <w:szCs w:val="24"/>
          <w:highlight w:val="none"/>
          <w:u w:val="single"/>
        </w:rPr>
        <w:t>首都图书馆</w:t>
      </w:r>
    </w:p>
    <w:p w14:paraId="47E00B98">
      <w:pPr>
        <w:spacing w:line="360" w:lineRule="auto"/>
        <w:ind w:left="1079" w:leftChars="371" w:hanging="300" w:hangingChars="125"/>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地    址：</w:t>
      </w:r>
      <w:r>
        <w:rPr>
          <w:rFonts w:hint="eastAsia" w:ascii="Times New Roman" w:hAnsi="Times New Roman" w:eastAsia="宋体"/>
          <w:color w:val="auto"/>
          <w:sz w:val="24"/>
          <w:szCs w:val="24"/>
          <w:highlight w:val="none"/>
          <w:u w:val="single"/>
        </w:rPr>
        <w:t>北京市朝阳区东三环南路88号</w:t>
      </w:r>
    </w:p>
    <w:p w14:paraId="7929A1A1">
      <w:pPr>
        <w:spacing w:line="360" w:lineRule="auto"/>
        <w:ind w:left="1079" w:leftChars="371" w:hanging="300" w:hangingChars="125"/>
        <w:jc w:val="left"/>
        <w:rPr>
          <w:rFonts w:ascii="Times New Roman" w:hAnsi="Times New Roman" w:eastAsia="宋体"/>
          <w:color w:val="auto"/>
          <w:szCs w:val="24"/>
          <w:highlight w:val="none"/>
        </w:rPr>
      </w:pPr>
      <w:r>
        <w:rPr>
          <w:rFonts w:ascii="Times New Roman" w:hAnsi="Times New Roman" w:eastAsia="宋体"/>
          <w:color w:val="auto"/>
          <w:sz w:val="24"/>
          <w:szCs w:val="24"/>
          <w:highlight w:val="none"/>
        </w:rPr>
        <w:t>联系方式：</w:t>
      </w:r>
      <w:r>
        <w:rPr>
          <w:rFonts w:hint="eastAsia" w:ascii="Times New Roman" w:hAnsi="Times New Roman" w:eastAsia="宋体"/>
          <w:color w:val="auto"/>
          <w:sz w:val="24"/>
          <w:szCs w:val="24"/>
          <w:highlight w:val="none"/>
          <w:u w:val="single"/>
        </w:rPr>
        <w:t>刘老师，010-67358114-8020</w:t>
      </w:r>
    </w:p>
    <w:p w14:paraId="4D2A8E68">
      <w:pPr>
        <w:spacing w:line="360" w:lineRule="auto"/>
        <w:ind w:left="1080" w:leftChars="371" w:hanging="301" w:hangingChars="125"/>
        <w:jc w:val="left"/>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2.采购代理机构信息</w:t>
      </w:r>
      <w:bookmarkEnd w:id="26"/>
      <w:bookmarkEnd w:id="27"/>
    </w:p>
    <w:p w14:paraId="74A5FB6D">
      <w:pPr>
        <w:spacing w:line="360" w:lineRule="auto"/>
        <w:ind w:left="1079" w:leftChars="371" w:hanging="300" w:hangingChars="125"/>
        <w:jc w:val="left"/>
        <w:rPr>
          <w:rFonts w:ascii="Times New Roman" w:hAnsi="Times New Roman" w:eastAsia="宋体"/>
          <w:color w:val="auto"/>
          <w:sz w:val="24"/>
          <w:szCs w:val="24"/>
          <w:highlight w:val="none"/>
        </w:rPr>
      </w:pPr>
      <w:bookmarkStart w:id="28" w:name="_Toc28359087"/>
      <w:bookmarkStart w:id="29" w:name="_Toc28359010"/>
      <w:r>
        <w:rPr>
          <w:rFonts w:ascii="Times New Roman" w:hAnsi="Times New Roman" w:eastAsia="宋体"/>
          <w:color w:val="auto"/>
          <w:sz w:val="24"/>
          <w:szCs w:val="24"/>
          <w:highlight w:val="none"/>
          <w:lang w:bidi="ar"/>
        </w:rPr>
        <w:t>名    称：</w:t>
      </w:r>
      <w:r>
        <w:rPr>
          <w:rFonts w:hint="eastAsia" w:ascii="Times New Roman" w:hAnsi="Times New Roman" w:eastAsia="宋体"/>
          <w:color w:val="auto"/>
          <w:sz w:val="24"/>
          <w:szCs w:val="24"/>
          <w:highlight w:val="none"/>
          <w:u w:val="single"/>
          <w:lang w:bidi="ar"/>
        </w:rPr>
        <w:t>中国远东国际招标有限公司</w:t>
      </w:r>
    </w:p>
    <w:p w14:paraId="1EAB8806">
      <w:pPr>
        <w:spacing w:line="360" w:lineRule="auto"/>
        <w:ind w:left="1079" w:leftChars="371" w:hanging="300" w:hangingChars="125"/>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lang w:bidi="ar"/>
        </w:rPr>
        <w:t>地    址：</w:t>
      </w:r>
      <w:r>
        <w:rPr>
          <w:rFonts w:hint="eastAsia" w:ascii="Times New Roman" w:hAnsi="Times New Roman" w:eastAsia="宋体"/>
          <w:color w:val="auto"/>
          <w:sz w:val="24"/>
          <w:szCs w:val="24"/>
          <w:highlight w:val="none"/>
          <w:u w:val="single"/>
          <w:lang w:bidi="ar"/>
        </w:rPr>
        <w:t>北京市朝阳区东土城路甲9号</w:t>
      </w:r>
    </w:p>
    <w:p w14:paraId="358E18BC">
      <w:pPr>
        <w:spacing w:line="360" w:lineRule="auto"/>
        <w:ind w:left="1079" w:leftChars="371" w:hanging="300" w:hangingChars="125"/>
        <w:jc w:val="left"/>
        <w:rPr>
          <w:rFonts w:ascii="Times New Roman" w:hAnsi="Times New Roman" w:eastAsia="宋体"/>
          <w:color w:val="auto"/>
          <w:sz w:val="24"/>
          <w:szCs w:val="24"/>
          <w:highlight w:val="none"/>
          <w:u w:val="single"/>
        </w:rPr>
      </w:pPr>
      <w:r>
        <w:rPr>
          <w:rFonts w:ascii="Times New Roman" w:hAnsi="Times New Roman" w:eastAsia="宋体"/>
          <w:color w:val="auto"/>
          <w:sz w:val="24"/>
          <w:szCs w:val="24"/>
          <w:highlight w:val="none"/>
          <w:lang w:bidi="ar"/>
        </w:rPr>
        <w:t>联系方式：</w:t>
      </w:r>
      <w:r>
        <w:rPr>
          <w:rFonts w:hint="eastAsia" w:ascii="Times New Roman" w:hAnsi="Times New Roman" w:eastAsia="宋体"/>
          <w:color w:val="auto"/>
          <w:sz w:val="24"/>
          <w:szCs w:val="24"/>
          <w:highlight w:val="none"/>
          <w:u w:val="single"/>
          <w:lang w:bidi="ar"/>
        </w:rPr>
        <w:t>17316086115</w:t>
      </w:r>
    </w:p>
    <w:p w14:paraId="2757B3DF">
      <w:pPr>
        <w:spacing w:line="360" w:lineRule="auto"/>
        <w:ind w:firstLine="723" w:firstLineChars="300"/>
        <w:rPr>
          <w:rFonts w:ascii="Times New Roman" w:hAnsi="Times New Roman" w:eastAsia="宋体"/>
          <w:b/>
          <w:color w:val="auto"/>
          <w:sz w:val="24"/>
          <w:szCs w:val="24"/>
          <w:highlight w:val="none"/>
          <w:u w:val="single"/>
        </w:rPr>
      </w:pPr>
      <w:r>
        <w:rPr>
          <w:rFonts w:ascii="Times New Roman" w:hAnsi="Times New Roman" w:eastAsia="宋体"/>
          <w:b/>
          <w:color w:val="auto"/>
          <w:sz w:val="24"/>
          <w:szCs w:val="24"/>
          <w:highlight w:val="none"/>
        </w:rPr>
        <w:t>3.项目联系方式</w:t>
      </w:r>
      <w:bookmarkEnd w:id="28"/>
      <w:bookmarkEnd w:id="29"/>
    </w:p>
    <w:p w14:paraId="6A9C481A">
      <w:pPr>
        <w:spacing w:line="360" w:lineRule="auto"/>
        <w:ind w:firstLine="720" w:firstLineChars="300"/>
        <w:rPr>
          <w:rFonts w:ascii="Times New Roman" w:hAnsi="Times New Roman" w:eastAsia="宋体"/>
          <w:color w:val="auto"/>
          <w:kern w:val="0"/>
          <w:sz w:val="24"/>
          <w:szCs w:val="24"/>
          <w:highlight w:val="none"/>
        </w:rPr>
      </w:pPr>
      <w:r>
        <w:rPr>
          <w:rFonts w:ascii="Times New Roman" w:hAnsi="Times New Roman" w:eastAsia="宋体"/>
          <w:color w:val="auto"/>
          <w:sz w:val="24"/>
          <w:szCs w:val="24"/>
          <w:highlight w:val="none"/>
          <w:lang w:bidi="ar"/>
        </w:rPr>
        <w:t>项目联系人：</w:t>
      </w:r>
      <w:r>
        <w:rPr>
          <w:rFonts w:hint="eastAsia" w:ascii="Times New Roman" w:hAnsi="Times New Roman" w:eastAsia="宋体"/>
          <w:color w:val="auto"/>
          <w:sz w:val="24"/>
          <w:szCs w:val="24"/>
          <w:highlight w:val="none"/>
          <w:u w:val="single"/>
          <w:lang w:bidi="ar"/>
        </w:rPr>
        <w:t>郭工</w:t>
      </w:r>
    </w:p>
    <w:p w14:paraId="08870256">
      <w:pPr>
        <w:spacing w:line="360" w:lineRule="auto"/>
        <w:ind w:firstLine="720" w:firstLineChars="300"/>
        <w:rPr>
          <w:rFonts w:ascii="Times New Roman" w:hAnsi="Times New Roman" w:eastAsia="宋体"/>
          <w:color w:val="auto"/>
          <w:kern w:val="0"/>
          <w:sz w:val="24"/>
          <w:szCs w:val="24"/>
          <w:highlight w:val="none"/>
        </w:rPr>
      </w:pPr>
      <w:r>
        <w:rPr>
          <w:rFonts w:ascii="Times New Roman" w:hAnsi="Times New Roman" w:eastAsia="宋体"/>
          <w:color w:val="auto"/>
          <w:sz w:val="24"/>
          <w:szCs w:val="20"/>
          <w:highlight w:val="none"/>
          <w:lang w:bidi="ar"/>
        </w:rPr>
        <w:t>电      话：</w:t>
      </w:r>
      <w:r>
        <w:rPr>
          <w:rFonts w:hint="eastAsia" w:ascii="Times New Roman" w:hAnsi="Times New Roman" w:eastAsia="宋体"/>
          <w:color w:val="auto"/>
          <w:sz w:val="24"/>
          <w:szCs w:val="24"/>
          <w:highlight w:val="none"/>
          <w:u w:val="single"/>
          <w:lang w:bidi="ar"/>
        </w:rPr>
        <w:t>17316086115</w:t>
      </w:r>
    </w:p>
    <w:p w14:paraId="7CDF7B63">
      <w:pPr>
        <w:spacing w:line="360" w:lineRule="auto"/>
        <w:rPr>
          <w:rFonts w:hint="eastAsia"/>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B5"/>
    <w:rsid w:val="00085AAA"/>
    <w:rsid w:val="001A36C6"/>
    <w:rsid w:val="00205BA6"/>
    <w:rsid w:val="002C12A9"/>
    <w:rsid w:val="00330287"/>
    <w:rsid w:val="004027BA"/>
    <w:rsid w:val="005D41E2"/>
    <w:rsid w:val="00682E2B"/>
    <w:rsid w:val="00704F4B"/>
    <w:rsid w:val="007B5CFB"/>
    <w:rsid w:val="007F4CE0"/>
    <w:rsid w:val="008D63B5"/>
    <w:rsid w:val="009071F1"/>
    <w:rsid w:val="00A724B7"/>
    <w:rsid w:val="00AB1F37"/>
    <w:rsid w:val="00B365C9"/>
    <w:rsid w:val="00B614A6"/>
    <w:rsid w:val="00B82AA4"/>
    <w:rsid w:val="00C265D3"/>
    <w:rsid w:val="00C44520"/>
    <w:rsid w:val="00EE3C44"/>
    <w:rsid w:val="00F32278"/>
    <w:rsid w:val="00F346A4"/>
    <w:rsid w:val="00F5335F"/>
    <w:rsid w:val="03CE1728"/>
    <w:rsid w:val="30ED7159"/>
    <w:rsid w:val="50D964AD"/>
    <w:rsid w:val="5A8B0144"/>
    <w:rsid w:val="5E1B3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4">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5">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6">
    <w:name w:val="heading 4"/>
    <w:basedOn w:val="1"/>
    <w:next w:val="1"/>
    <w:link w:val="23"/>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7">
    <w:name w:val="heading 5"/>
    <w:basedOn w:val="1"/>
    <w:next w:val="1"/>
    <w:link w:val="24"/>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 w:val="24"/>
      <w:szCs w:val="24"/>
    </w:rPr>
  </w:style>
  <w:style w:type="paragraph" w:styleId="8">
    <w:name w:val="heading 6"/>
    <w:basedOn w:val="1"/>
    <w:next w:val="1"/>
    <w:link w:val="25"/>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9">
    <w:name w:val="heading 7"/>
    <w:basedOn w:val="1"/>
    <w:next w:val="1"/>
    <w:link w:val="26"/>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7"/>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8"/>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12">
    <w:name w:val="Plain Text"/>
    <w:basedOn w:val="1"/>
    <w:link w:val="19"/>
    <w:qFormat/>
    <w:uiPriority w:val="0"/>
    <w:rPr>
      <w:rFonts w:ascii="宋体" w:hAnsi="Courier New"/>
    </w:rPr>
  </w:style>
  <w:style w:type="paragraph" w:styleId="13">
    <w:name w:val="footer"/>
    <w:basedOn w:val="1"/>
    <w:link w:val="39"/>
    <w:unhideWhenUsed/>
    <w:uiPriority w:val="99"/>
    <w:pPr>
      <w:tabs>
        <w:tab w:val="center" w:pos="4153"/>
        <w:tab w:val="right" w:pos="8306"/>
      </w:tabs>
      <w:snapToGrid w:val="0"/>
      <w:jc w:val="left"/>
    </w:pPr>
    <w:rPr>
      <w:sz w:val="18"/>
      <w:szCs w:val="18"/>
    </w:rPr>
  </w:style>
  <w:style w:type="paragraph" w:styleId="14">
    <w:name w:val="header"/>
    <w:basedOn w:val="1"/>
    <w:link w:val="38"/>
    <w:unhideWhenUsed/>
    <w:uiPriority w:val="99"/>
    <w:pPr>
      <w:tabs>
        <w:tab w:val="center" w:pos="4153"/>
        <w:tab w:val="right" w:pos="8306"/>
      </w:tabs>
      <w:snapToGrid w:val="0"/>
      <w:jc w:val="center"/>
    </w:pPr>
    <w:rPr>
      <w:sz w:val="18"/>
      <w:szCs w:val="18"/>
    </w:rPr>
  </w:style>
  <w:style w:type="paragraph" w:styleId="15">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9">
    <w:name w:val="纯文本 字符"/>
    <w:basedOn w:val="18"/>
    <w:link w:val="12"/>
    <w:uiPriority w:val="0"/>
    <w:rPr>
      <w:rFonts w:ascii="宋体" w:hAnsi="Courier New"/>
      <w:szCs w:val="24"/>
    </w:rPr>
  </w:style>
  <w:style w:type="character" w:customStyle="1" w:styleId="20">
    <w:name w:val="标题 1 字符"/>
    <w:basedOn w:val="18"/>
    <w:link w:val="3"/>
    <w:uiPriority w:val="9"/>
    <w:rPr>
      <w:rFonts w:asciiTheme="majorHAnsi" w:hAnsiTheme="majorHAnsi" w:eastAsiaTheme="majorEastAsia" w:cstheme="majorBidi"/>
      <w:color w:val="2F5597" w:themeColor="accent1" w:themeShade="BF"/>
      <w:sz w:val="48"/>
      <w:szCs w:val="48"/>
    </w:rPr>
  </w:style>
  <w:style w:type="character" w:customStyle="1" w:styleId="21">
    <w:name w:val="标题 2 字符"/>
    <w:basedOn w:val="18"/>
    <w:link w:val="4"/>
    <w:semiHidden/>
    <w:uiPriority w:val="9"/>
    <w:rPr>
      <w:rFonts w:asciiTheme="majorHAnsi" w:hAnsiTheme="majorHAnsi" w:eastAsiaTheme="majorEastAsia" w:cstheme="majorBidi"/>
      <w:color w:val="2F5597" w:themeColor="accent1" w:themeShade="BF"/>
      <w:sz w:val="40"/>
      <w:szCs w:val="40"/>
    </w:rPr>
  </w:style>
  <w:style w:type="character" w:customStyle="1" w:styleId="22">
    <w:name w:val="标题 3 字符"/>
    <w:basedOn w:val="18"/>
    <w:link w:val="5"/>
    <w:semiHidden/>
    <w:uiPriority w:val="9"/>
    <w:rPr>
      <w:rFonts w:asciiTheme="majorHAnsi" w:hAnsiTheme="majorHAnsi" w:eastAsiaTheme="majorEastAsia" w:cstheme="majorBidi"/>
      <w:color w:val="2F5597" w:themeColor="accent1" w:themeShade="BF"/>
      <w:sz w:val="32"/>
      <w:szCs w:val="32"/>
    </w:rPr>
  </w:style>
  <w:style w:type="character" w:customStyle="1" w:styleId="23">
    <w:name w:val="标题 4 字符"/>
    <w:basedOn w:val="18"/>
    <w:link w:val="6"/>
    <w:semiHidden/>
    <w:uiPriority w:val="9"/>
    <w:rPr>
      <w:rFonts w:cstheme="majorBidi"/>
      <w:color w:val="2F5597" w:themeColor="accent1" w:themeShade="BF"/>
      <w:sz w:val="28"/>
      <w:szCs w:val="28"/>
    </w:rPr>
  </w:style>
  <w:style w:type="character" w:customStyle="1" w:styleId="24">
    <w:name w:val="标题 5 字符"/>
    <w:basedOn w:val="18"/>
    <w:link w:val="7"/>
    <w:semiHidden/>
    <w:uiPriority w:val="9"/>
    <w:rPr>
      <w:rFonts w:cstheme="majorBidi"/>
      <w:color w:val="2F5597" w:themeColor="accent1" w:themeShade="BF"/>
      <w:sz w:val="24"/>
      <w:szCs w:val="24"/>
    </w:rPr>
  </w:style>
  <w:style w:type="character" w:customStyle="1" w:styleId="25">
    <w:name w:val="标题 6 字符"/>
    <w:basedOn w:val="18"/>
    <w:link w:val="8"/>
    <w:semiHidden/>
    <w:uiPriority w:val="9"/>
    <w:rPr>
      <w:rFonts w:cstheme="majorBidi"/>
      <w:b/>
      <w:bCs/>
      <w:color w:val="2F5597" w:themeColor="accent1" w:themeShade="BF"/>
    </w:rPr>
  </w:style>
  <w:style w:type="character" w:customStyle="1" w:styleId="26">
    <w:name w:val="标题 7 字符"/>
    <w:basedOn w:val="18"/>
    <w:link w:val="9"/>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10"/>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1"/>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6"/>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5"/>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uiPriority w:val="29"/>
    <w:rPr>
      <w:rFonts w:ascii="等线" w:hAnsi="等线" w:eastAsia="等线" w:cs="Times New Roman"/>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8"/>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6">
    <w:name w:val="明显引用 字符"/>
    <w:basedOn w:val="18"/>
    <w:link w:val="35"/>
    <w:uiPriority w:val="30"/>
    <w:rPr>
      <w:rFonts w:ascii="等线" w:hAnsi="等线" w:eastAsia="等线" w:cs="Times New Roman"/>
      <w:i/>
      <w:iCs/>
      <w:color w:val="2F5597" w:themeColor="accent1" w:themeShade="BF"/>
    </w:rPr>
  </w:style>
  <w:style w:type="character" w:customStyle="1" w:styleId="37">
    <w:name w:val="Intense Reference"/>
    <w:basedOn w:val="18"/>
    <w:qFormat/>
    <w:uiPriority w:val="32"/>
    <w:rPr>
      <w:b/>
      <w:bCs/>
      <w:smallCaps/>
      <w:color w:val="2F5597" w:themeColor="accent1" w:themeShade="BF"/>
      <w:spacing w:val="5"/>
    </w:rPr>
  </w:style>
  <w:style w:type="character" w:customStyle="1" w:styleId="38">
    <w:name w:val="页眉 字符"/>
    <w:basedOn w:val="18"/>
    <w:link w:val="14"/>
    <w:uiPriority w:val="99"/>
    <w:rPr>
      <w:rFonts w:ascii="等线" w:hAnsi="等线" w:eastAsia="等线" w:cs="Times New Roman"/>
      <w:sz w:val="18"/>
      <w:szCs w:val="18"/>
    </w:rPr>
  </w:style>
  <w:style w:type="character" w:customStyle="1" w:styleId="39">
    <w:name w:val="页脚 字符"/>
    <w:basedOn w:val="18"/>
    <w:link w:val="13"/>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3099</Words>
  <Characters>3518</Characters>
  <Lines>27</Lines>
  <Paragraphs>7</Paragraphs>
  <TotalTime>52</TotalTime>
  <ScaleCrop>false</ScaleCrop>
  <LinksUpToDate>false</LinksUpToDate>
  <CharactersWithSpaces>3588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2025-04-17T11:01:00Z</dcterms:created>
  <dc:creator>Lenovo</dc:creator>
  <cp:lastModifiedBy>dzn</cp:lastModifiedBy>
  <dcterms:modified xsi:type="dcterms:W3CDTF">2025-04-21T04:23:47Z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eyJoZGlkIjoiMDZiNDQzNTQ1MTMxMWYxMDhhMTNlN2YyNGE4NTc0OTkifQ==</vt:lpwstr>
  </property>
  <property fmtid="{D5CDD505-2E9C-101B-9397-08002B2CF9AE}" pid="3" name="KSOProductBuildVer">
    <vt:lpwstr>2052-12.1.0.20784</vt:lpwstr>
  </property>
  <property fmtid="{D5CDD505-2E9C-101B-9397-08002B2CF9AE}" pid="4" name="ICV">
    <vt:lpwstr>8397233C807D4AAE92E947A8125DA4F4_12</vt:lpwstr>
  </property>
</Properties>
</file>