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8A" w:rsidRDefault="0061748A" w:rsidP="0061748A">
      <w:pPr>
        <w:snapToGrid w:val="0"/>
        <w:spacing w:line="540" w:lineRule="exact"/>
        <w:jc w:val="center"/>
        <w:outlineLvl w:val="0"/>
        <w:rPr>
          <w:b/>
          <w:sz w:val="36"/>
          <w:szCs w:val="36"/>
        </w:rPr>
      </w:pPr>
      <w:r>
        <w:rPr>
          <w:rFonts w:hint="eastAsia"/>
          <w:b/>
          <w:sz w:val="36"/>
          <w:szCs w:val="36"/>
        </w:rPr>
        <w:t>采购需求</w:t>
      </w:r>
    </w:p>
    <w:p w:rsidR="0061748A" w:rsidRDefault="0061748A" w:rsidP="0061748A">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一、采购标的需实现的功能或者目标，以及为落实政府采购政策需满足的要求：</w:t>
      </w:r>
    </w:p>
    <w:p w:rsidR="0061748A" w:rsidRDefault="0061748A" w:rsidP="0061748A">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w:t>
      </w:r>
    </w:p>
    <w:p w:rsidR="0061748A" w:rsidRDefault="0061748A" w:rsidP="0061748A">
      <w:pPr>
        <w:spacing w:line="540" w:lineRule="exact"/>
        <w:ind w:firstLineChars="200" w:firstLine="480"/>
        <w:rPr>
          <w:rFonts w:ascii="仿宋" w:eastAsia="仿宋" w:hAnsi="仿宋"/>
          <w:sz w:val="24"/>
        </w:rPr>
      </w:pPr>
      <w:r>
        <w:rPr>
          <w:rFonts w:ascii="仿宋" w:eastAsia="仿宋" w:hAnsi="仿宋" w:hint="eastAsia"/>
          <w:sz w:val="24"/>
        </w:rPr>
        <w:t>本次招标采购是正畸活动区服务项目，投标人应根据招标文件所提出的技术规格和服务要求，以满足招标文件要求的产品、优良的服务和优惠的价格，充分显示自己的竞争实力。</w:t>
      </w:r>
    </w:p>
    <w:p w:rsidR="0061748A" w:rsidRDefault="0061748A" w:rsidP="0061748A">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（二）为落实政府采购政策需满足的要求</w:t>
      </w:r>
    </w:p>
    <w:p w:rsidR="0061748A" w:rsidRDefault="0061748A" w:rsidP="0061748A">
      <w:pPr>
        <w:numPr>
          <w:ilvl w:val="0"/>
          <w:numId w:val="1"/>
        </w:numPr>
        <w:spacing w:line="540" w:lineRule="exact"/>
        <w:rPr>
          <w:rFonts w:ascii="仿宋" w:eastAsia="仿宋" w:hAnsi="仿宋" w:cs="宋体"/>
          <w:sz w:val="24"/>
        </w:rPr>
      </w:pPr>
      <w:r>
        <w:rPr>
          <w:rFonts w:ascii="仿宋" w:eastAsia="仿宋" w:hAnsi="仿宋" w:cs="宋体" w:hint="eastAsia"/>
          <w:sz w:val="24"/>
        </w:rPr>
        <w:t>促进中小企业发展政策：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宋体" w:hint="eastAsia"/>
          <w:sz w:val="24"/>
        </w:rPr>
        <w:t>声明函不真实</w:t>
      </w:r>
      <w:proofErr w:type="gramEnd"/>
      <w:r>
        <w:rPr>
          <w:rFonts w:ascii="仿宋" w:eastAsia="仿宋" w:hAnsi="仿宋" w:cs="宋体" w:hint="eastAsia"/>
          <w:sz w:val="24"/>
        </w:rPr>
        <w:t>的，应承担相应的法律责任。（注：依据《政府采购促进中小企业发展管理办法》规定享受扶持政策获得政府采购合同的小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rsidR="0061748A" w:rsidRDefault="0061748A" w:rsidP="0061748A">
      <w:pPr>
        <w:numPr>
          <w:ilvl w:val="0"/>
          <w:numId w:val="1"/>
        </w:numPr>
        <w:spacing w:line="540" w:lineRule="exact"/>
        <w:rPr>
          <w:rFonts w:ascii="仿宋" w:eastAsia="仿宋" w:hAnsi="仿宋" w:cs="宋体"/>
          <w:sz w:val="24"/>
        </w:rPr>
      </w:pPr>
      <w:r>
        <w:rPr>
          <w:rFonts w:ascii="仿宋" w:eastAsia="仿宋" w:hAnsi="仿宋" w:cs="宋体" w:hint="eastAsia"/>
          <w:sz w:val="24"/>
        </w:rPr>
        <w:t>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61748A" w:rsidRDefault="0061748A" w:rsidP="0061748A">
      <w:pPr>
        <w:numPr>
          <w:ilvl w:val="0"/>
          <w:numId w:val="1"/>
        </w:numPr>
        <w:spacing w:line="540" w:lineRule="exact"/>
        <w:rPr>
          <w:rFonts w:ascii="仿宋" w:eastAsia="仿宋" w:hAnsi="仿宋" w:cs="宋体"/>
          <w:sz w:val="24"/>
        </w:rPr>
      </w:pPr>
      <w:r>
        <w:rPr>
          <w:rFonts w:ascii="仿宋" w:eastAsia="仿宋" w:hAnsi="仿宋" w:cs="宋体" w:hint="eastAsia"/>
          <w:sz w:val="24"/>
        </w:rPr>
        <w:t>促进残疾人就业政府采购政策：根据《三部门联合发布关于促进残疾人就业政府采购政策的通知》（财库〔</w:t>
      </w:r>
      <w:r>
        <w:rPr>
          <w:rFonts w:ascii="仿宋" w:eastAsia="仿宋" w:hAnsi="仿宋" w:cs="宋体"/>
          <w:sz w:val="24"/>
        </w:rPr>
        <w:t>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61748A" w:rsidRDefault="0061748A" w:rsidP="0061748A">
      <w:pPr>
        <w:numPr>
          <w:ilvl w:val="0"/>
          <w:numId w:val="1"/>
        </w:numPr>
        <w:spacing w:line="540" w:lineRule="exact"/>
        <w:rPr>
          <w:rFonts w:ascii="仿宋" w:eastAsia="仿宋" w:hAnsi="仿宋" w:cs="宋体"/>
          <w:sz w:val="24"/>
        </w:rPr>
      </w:pPr>
      <w:r>
        <w:rPr>
          <w:rFonts w:ascii="仿宋" w:eastAsia="仿宋" w:hAnsi="仿宋" w:cs="宋体" w:hint="eastAsia"/>
          <w:sz w:val="24"/>
        </w:rPr>
        <w:lastRenderedPageBreak/>
        <w:t>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61748A" w:rsidRDefault="0061748A" w:rsidP="0061748A">
      <w:pPr>
        <w:numPr>
          <w:ilvl w:val="0"/>
          <w:numId w:val="1"/>
        </w:numPr>
        <w:spacing w:line="540" w:lineRule="exact"/>
        <w:rPr>
          <w:rFonts w:ascii="仿宋" w:eastAsia="仿宋" w:hAnsi="仿宋" w:cs="宋体"/>
          <w:sz w:val="24"/>
        </w:rPr>
      </w:pPr>
      <w:r>
        <w:rPr>
          <w:rFonts w:ascii="仿宋" w:eastAsia="仿宋" w:hAnsi="仿宋" w:cs="宋体" w:hint="eastAsia"/>
          <w:sz w:val="24"/>
        </w:rPr>
        <w:t>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61748A" w:rsidRDefault="0061748A" w:rsidP="0061748A">
      <w:pPr>
        <w:spacing w:line="540" w:lineRule="exact"/>
        <w:ind w:left="361" w:hangingChars="150" w:hanging="361"/>
        <w:rPr>
          <w:rFonts w:ascii="仿宋" w:eastAsia="仿宋" w:hAnsi="仿宋" w:cs="宋体"/>
          <w:b/>
          <w:bCs/>
          <w:sz w:val="24"/>
          <w:lang w:val="zh-TW" w:eastAsia="zh-TW"/>
        </w:rPr>
      </w:pPr>
      <w:r>
        <w:rPr>
          <w:rFonts w:ascii="仿宋" w:eastAsia="仿宋" w:hAnsi="仿宋" w:cs="宋体" w:hint="eastAsia"/>
          <w:b/>
          <w:bCs/>
          <w:sz w:val="24"/>
          <w:lang w:val="zh-TW" w:eastAsia="zh-TW"/>
        </w:rPr>
        <w:t>二、采购标的需执行的国家相关标准、行业标准、地方标准或者其他标准、规范：</w:t>
      </w:r>
    </w:p>
    <w:p w:rsidR="0061748A" w:rsidRDefault="0061748A" w:rsidP="0061748A">
      <w:pPr>
        <w:spacing w:line="540" w:lineRule="exact"/>
        <w:rPr>
          <w:rFonts w:ascii="仿宋" w:eastAsia="仿宋" w:hAnsi="仿宋"/>
          <w:b/>
          <w:sz w:val="24"/>
        </w:rPr>
      </w:pPr>
      <w:r>
        <w:rPr>
          <w:rFonts w:ascii="仿宋" w:eastAsia="仿宋" w:hAnsi="仿宋"/>
          <w:b/>
          <w:kern w:val="0"/>
          <w:sz w:val="24"/>
        </w:rPr>
        <w:t>★</w:t>
      </w:r>
      <w:r>
        <w:rPr>
          <w:rFonts w:ascii="仿宋" w:eastAsia="仿宋" w:hAnsi="仿宋" w:hint="eastAsia"/>
          <w:b/>
          <w:sz w:val="24"/>
        </w:rPr>
        <w:t>1.</w:t>
      </w:r>
      <w:r>
        <w:rPr>
          <w:rFonts w:ascii="仿宋" w:eastAsia="仿宋" w:hAnsi="仿宋"/>
          <w:b/>
          <w:sz w:val="24"/>
        </w:rPr>
        <w:t xml:space="preserve"> 投标产品属于医疗器械的，</w:t>
      </w:r>
      <w:r>
        <w:rPr>
          <w:rFonts w:ascii="仿宋" w:eastAsia="仿宋" w:hAnsi="仿宋"/>
          <w:b/>
          <w:bCs/>
          <w:sz w:val="24"/>
        </w:rPr>
        <w:t>应按原国家食品药品监督管理</w:t>
      </w:r>
      <w:r>
        <w:rPr>
          <w:rFonts w:ascii="仿宋" w:eastAsia="仿宋" w:hAnsi="仿宋" w:hint="eastAsia"/>
          <w:b/>
          <w:bCs/>
          <w:sz w:val="24"/>
        </w:rPr>
        <w:t>总</w:t>
      </w:r>
      <w:r>
        <w:rPr>
          <w:rFonts w:ascii="仿宋" w:eastAsia="仿宋" w:hAnsi="仿宋"/>
          <w:b/>
          <w:bCs/>
          <w:sz w:val="24"/>
        </w:rPr>
        <w:t>局颁发的</w:t>
      </w:r>
      <w:r>
        <w:rPr>
          <w:rFonts w:ascii="仿宋" w:eastAsia="仿宋" w:hAnsi="仿宋" w:hint="eastAsia"/>
          <w:b/>
          <w:bCs/>
          <w:sz w:val="24"/>
        </w:rPr>
        <w:t>《医疗器械注册管理办法》</w:t>
      </w:r>
      <w:r>
        <w:rPr>
          <w:rFonts w:ascii="仿宋" w:eastAsia="仿宋" w:hAnsi="仿宋"/>
          <w:b/>
          <w:bCs/>
          <w:sz w:val="24"/>
        </w:rPr>
        <w:t>，办理医疗器械注册证</w:t>
      </w:r>
      <w:r>
        <w:rPr>
          <w:rFonts w:ascii="仿宋" w:eastAsia="仿宋" w:hAnsi="仿宋" w:cs="Arial"/>
          <w:b/>
          <w:sz w:val="24"/>
        </w:rPr>
        <w:t>或者办理备案</w:t>
      </w:r>
      <w:r>
        <w:rPr>
          <w:rFonts w:ascii="仿宋" w:eastAsia="仿宋" w:hAnsi="仿宋"/>
          <w:b/>
          <w:bCs/>
          <w:sz w:val="24"/>
        </w:rPr>
        <w:t>，</w:t>
      </w:r>
      <w:r>
        <w:rPr>
          <w:rFonts w:ascii="仿宋" w:eastAsia="仿宋" w:hAnsi="仿宋" w:hint="eastAsia"/>
          <w:b/>
          <w:bCs/>
          <w:sz w:val="24"/>
        </w:rPr>
        <w:t>投标人</w:t>
      </w:r>
      <w:r>
        <w:rPr>
          <w:rFonts w:ascii="仿宋" w:eastAsia="仿宋" w:hAnsi="仿宋"/>
          <w:b/>
          <w:bCs/>
          <w:sz w:val="24"/>
        </w:rPr>
        <w:t>须提供医疗器械注册证</w:t>
      </w:r>
      <w:r>
        <w:rPr>
          <w:rFonts w:ascii="仿宋" w:eastAsia="仿宋" w:hAnsi="仿宋"/>
          <w:b/>
          <w:sz w:val="24"/>
        </w:rPr>
        <w:t>复印件</w:t>
      </w:r>
      <w:r>
        <w:rPr>
          <w:rFonts w:ascii="仿宋" w:eastAsia="仿宋" w:hAnsi="仿宋" w:hint="eastAsia"/>
          <w:b/>
          <w:sz w:val="24"/>
        </w:rPr>
        <w:t>或</w:t>
      </w:r>
      <w:r>
        <w:rPr>
          <w:rFonts w:ascii="仿宋" w:eastAsia="仿宋" w:hAnsi="仿宋"/>
          <w:b/>
          <w:sz w:val="24"/>
        </w:rPr>
        <w:t>备案凭证。</w:t>
      </w:r>
    </w:p>
    <w:p w:rsidR="0061748A" w:rsidRDefault="0061748A" w:rsidP="0061748A">
      <w:pPr>
        <w:spacing w:line="540" w:lineRule="exact"/>
        <w:rPr>
          <w:rFonts w:ascii="仿宋" w:eastAsia="仿宋" w:hAnsi="仿宋"/>
          <w:b/>
          <w:sz w:val="24"/>
        </w:rPr>
      </w:pPr>
      <w:r>
        <w:rPr>
          <w:rFonts w:ascii="仿宋" w:eastAsia="仿宋" w:hAnsi="仿宋"/>
          <w:b/>
          <w:kern w:val="0"/>
          <w:sz w:val="24"/>
        </w:rPr>
        <w:t>★</w:t>
      </w:r>
      <w:r>
        <w:rPr>
          <w:rFonts w:ascii="仿宋" w:eastAsia="仿宋" w:hAnsi="仿宋" w:hint="eastAsia"/>
          <w:b/>
          <w:sz w:val="24"/>
        </w:rPr>
        <w:t>2.</w:t>
      </w:r>
      <w:r>
        <w:rPr>
          <w:rFonts w:ascii="仿宋" w:eastAsia="仿宋" w:hAnsi="仿宋"/>
          <w:b/>
          <w:sz w:val="24"/>
        </w:rPr>
        <w:t>投标产品属于医疗器械的，</w:t>
      </w:r>
      <w:r>
        <w:rPr>
          <w:rFonts w:ascii="仿宋" w:eastAsia="仿宋" w:hAnsi="仿宋" w:hint="eastAsia"/>
          <w:b/>
          <w:sz w:val="24"/>
        </w:rPr>
        <w:t>中华人民共和国境内制造商</w:t>
      </w:r>
      <w:r>
        <w:rPr>
          <w:rFonts w:ascii="仿宋" w:eastAsia="仿宋" w:hAnsi="仿宋"/>
          <w:b/>
          <w:bCs/>
          <w:sz w:val="24"/>
        </w:rPr>
        <w:t>应按原国家食品药品监督管理</w:t>
      </w:r>
      <w:r>
        <w:rPr>
          <w:rFonts w:ascii="仿宋" w:eastAsia="仿宋" w:hAnsi="仿宋" w:hint="eastAsia"/>
          <w:b/>
          <w:bCs/>
          <w:sz w:val="24"/>
        </w:rPr>
        <w:t>总</w:t>
      </w:r>
      <w:r>
        <w:rPr>
          <w:rFonts w:ascii="仿宋" w:eastAsia="仿宋" w:hAnsi="仿宋"/>
          <w:b/>
          <w:bCs/>
          <w:sz w:val="24"/>
        </w:rPr>
        <w:t>局颁发的</w:t>
      </w:r>
      <w:r>
        <w:rPr>
          <w:rFonts w:ascii="仿宋" w:eastAsia="仿宋" w:hAnsi="仿宋" w:hint="eastAsia"/>
          <w:b/>
          <w:bCs/>
          <w:sz w:val="24"/>
        </w:rPr>
        <w:t>《医疗器械生产监督管理办法》</w:t>
      </w:r>
      <w:r>
        <w:rPr>
          <w:rFonts w:ascii="仿宋" w:eastAsia="仿宋" w:hAnsi="仿宋"/>
          <w:b/>
          <w:bCs/>
          <w:sz w:val="24"/>
        </w:rPr>
        <w:t>，办理医疗器械</w:t>
      </w:r>
      <w:r>
        <w:rPr>
          <w:rFonts w:ascii="仿宋" w:eastAsia="仿宋" w:hAnsi="仿宋" w:hint="eastAsia"/>
          <w:b/>
          <w:bCs/>
          <w:sz w:val="24"/>
        </w:rPr>
        <w:t>生产许可证</w:t>
      </w:r>
      <w:r>
        <w:rPr>
          <w:rFonts w:ascii="仿宋" w:eastAsia="仿宋" w:hAnsi="仿宋" w:cs="Arial"/>
          <w:b/>
          <w:sz w:val="24"/>
        </w:rPr>
        <w:t>或者办理备案</w:t>
      </w:r>
      <w:r>
        <w:rPr>
          <w:rFonts w:ascii="仿宋" w:eastAsia="仿宋" w:hAnsi="仿宋"/>
          <w:b/>
          <w:bCs/>
          <w:sz w:val="24"/>
        </w:rPr>
        <w:t>，</w:t>
      </w:r>
      <w:r>
        <w:rPr>
          <w:rFonts w:ascii="仿宋" w:eastAsia="仿宋" w:hAnsi="仿宋" w:hint="eastAsia"/>
          <w:b/>
          <w:bCs/>
          <w:sz w:val="24"/>
        </w:rPr>
        <w:t>投标人</w:t>
      </w:r>
      <w:r>
        <w:rPr>
          <w:rFonts w:ascii="仿宋" w:eastAsia="仿宋" w:hAnsi="仿宋"/>
          <w:b/>
          <w:bCs/>
          <w:sz w:val="24"/>
        </w:rPr>
        <w:t>须提供医疗器械</w:t>
      </w:r>
      <w:r>
        <w:rPr>
          <w:rFonts w:ascii="仿宋" w:eastAsia="仿宋" w:hAnsi="仿宋" w:hint="eastAsia"/>
          <w:b/>
          <w:bCs/>
          <w:sz w:val="24"/>
        </w:rPr>
        <w:t>生产许可证</w:t>
      </w:r>
      <w:r>
        <w:rPr>
          <w:rFonts w:ascii="仿宋" w:eastAsia="仿宋" w:hAnsi="仿宋"/>
          <w:b/>
          <w:sz w:val="24"/>
        </w:rPr>
        <w:t>复印件</w:t>
      </w:r>
      <w:r>
        <w:rPr>
          <w:rFonts w:ascii="仿宋" w:eastAsia="仿宋" w:hAnsi="仿宋" w:hint="eastAsia"/>
          <w:b/>
          <w:sz w:val="24"/>
        </w:rPr>
        <w:t>或</w:t>
      </w:r>
      <w:r>
        <w:rPr>
          <w:rFonts w:ascii="仿宋" w:eastAsia="仿宋" w:hAnsi="仿宋"/>
          <w:b/>
          <w:sz w:val="24"/>
        </w:rPr>
        <w:t>备案凭证</w:t>
      </w:r>
      <w:r>
        <w:rPr>
          <w:rFonts w:ascii="仿宋" w:eastAsia="仿宋" w:hAnsi="仿宋" w:hint="eastAsia"/>
          <w:b/>
          <w:sz w:val="24"/>
        </w:rPr>
        <w:t>。</w:t>
      </w:r>
    </w:p>
    <w:p w:rsidR="0061748A" w:rsidRDefault="0061748A" w:rsidP="0061748A">
      <w:pPr>
        <w:tabs>
          <w:tab w:val="left" w:pos="420"/>
        </w:tabs>
        <w:spacing w:line="540" w:lineRule="exact"/>
        <w:rPr>
          <w:rFonts w:ascii="仿宋" w:eastAsia="仿宋" w:hAnsi="仿宋"/>
          <w:bCs/>
          <w:sz w:val="24"/>
        </w:rPr>
      </w:pPr>
      <w:r>
        <w:rPr>
          <w:rFonts w:ascii="仿宋" w:eastAsia="仿宋" w:hAnsi="仿宋" w:hint="eastAsia"/>
          <w:sz w:val="24"/>
        </w:rPr>
        <w:t>3.</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61748A" w:rsidRDefault="0061748A" w:rsidP="0061748A">
      <w:pPr>
        <w:spacing w:line="540" w:lineRule="exact"/>
        <w:rPr>
          <w:rFonts w:ascii="仿宋" w:eastAsia="仿宋" w:hAnsi="仿宋" w:cs="宋体"/>
          <w:sz w:val="24"/>
          <w:lang w:val="zh-TW" w:eastAsia="zh-TW"/>
        </w:rPr>
      </w:pPr>
      <w:r>
        <w:rPr>
          <w:rFonts w:ascii="仿宋" w:eastAsia="仿宋" w:hAnsi="仿宋" w:cs="宋体" w:hint="eastAsia"/>
          <w:b/>
          <w:bCs/>
          <w:sz w:val="24"/>
          <w:lang w:val="zh-TW" w:eastAsia="zh-TW"/>
        </w:rPr>
        <w:t>三、采购标的的数量、采购项目交付或者实施的时间和地点：</w:t>
      </w:r>
    </w:p>
    <w:p w:rsidR="0061748A" w:rsidRDefault="0061748A" w:rsidP="0061748A">
      <w:pPr>
        <w:spacing w:line="540" w:lineRule="exact"/>
        <w:rPr>
          <w:rFonts w:ascii="仿宋" w:eastAsia="仿宋" w:hAnsi="仿宋" w:cs="宋体"/>
          <w:sz w:val="24"/>
          <w:lang w:val="zh-TW"/>
        </w:rPr>
      </w:pPr>
      <w:r>
        <w:rPr>
          <w:rFonts w:ascii="仿宋" w:eastAsia="仿宋" w:hAnsi="仿宋" w:cs="宋体" w:hint="eastAsia"/>
          <w:b/>
          <w:bCs/>
          <w:sz w:val="24"/>
          <w:lang w:val="zh-TW" w:eastAsia="zh-TW"/>
        </w:rPr>
        <w:t>（一）采购标的的数量</w:t>
      </w:r>
      <w:r>
        <w:rPr>
          <w:rFonts w:ascii="仿宋" w:eastAsia="仿宋" w:hAnsi="仿宋" w:cs="宋体" w:hint="eastAsia"/>
          <w:b/>
          <w:bCs/>
          <w:sz w:val="24"/>
        </w:rPr>
        <w:t xml:space="preserve"> </w:t>
      </w:r>
      <w:r>
        <w:rPr>
          <w:rFonts w:ascii="仿宋" w:eastAsia="仿宋" w:hAnsi="仿宋" w:cs="宋体" w:hint="eastAsia"/>
          <w:b/>
          <w:bCs/>
          <w:sz w:val="24"/>
          <w:lang w:val="zh-TW" w:eastAsia="zh-TW"/>
        </w:rPr>
        <w:t>：</w:t>
      </w:r>
    </w:p>
    <w:tbl>
      <w:tblPr>
        <w:tblW w:w="472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1"/>
        <w:gridCol w:w="2925"/>
        <w:gridCol w:w="1274"/>
        <w:gridCol w:w="2835"/>
      </w:tblGrid>
      <w:tr w:rsidR="0061748A" w:rsidTr="008359B6">
        <w:trPr>
          <w:trHeight w:val="599"/>
        </w:trPr>
        <w:tc>
          <w:tcPr>
            <w:tcW w:w="628" w:type="pct"/>
            <w:shd w:val="clear" w:color="auto" w:fill="auto"/>
            <w:vAlign w:val="center"/>
          </w:tcPr>
          <w:p w:rsidR="0061748A" w:rsidRDefault="0061748A" w:rsidP="008359B6">
            <w:pPr>
              <w:widowControl/>
              <w:jc w:val="center"/>
              <w:rPr>
                <w:rFonts w:ascii="仿宋" w:eastAsia="仿宋" w:hAnsi="仿宋"/>
                <w:b/>
                <w:sz w:val="24"/>
              </w:rPr>
            </w:pPr>
            <w:proofErr w:type="gramStart"/>
            <w:r>
              <w:rPr>
                <w:rFonts w:ascii="仿宋" w:eastAsia="仿宋" w:hAnsi="仿宋" w:hint="eastAsia"/>
                <w:b/>
                <w:sz w:val="24"/>
              </w:rPr>
              <w:t>包号</w:t>
            </w:r>
            <w:proofErr w:type="gramEnd"/>
          </w:p>
        </w:tc>
        <w:tc>
          <w:tcPr>
            <w:tcW w:w="1818" w:type="pct"/>
            <w:shd w:val="clear" w:color="000000" w:fill="FFFFFF"/>
            <w:vAlign w:val="center"/>
          </w:tcPr>
          <w:p w:rsidR="0061748A" w:rsidRDefault="0061748A" w:rsidP="008359B6">
            <w:pPr>
              <w:widowControl/>
              <w:jc w:val="center"/>
              <w:rPr>
                <w:rFonts w:ascii="仿宋" w:eastAsia="仿宋" w:hAnsi="仿宋"/>
                <w:b/>
                <w:sz w:val="24"/>
              </w:rPr>
            </w:pPr>
            <w:r>
              <w:rPr>
                <w:rFonts w:ascii="仿宋" w:eastAsia="仿宋" w:hAnsi="仿宋" w:hint="eastAsia"/>
                <w:b/>
                <w:sz w:val="24"/>
              </w:rPr>
              <w:t>标的名称</w:t>
            </w:r>
          </w:p>
        </w:tc>
        <w:tc>
          <w:tcPr>
            <w:tcW w:w="792" w:type="pct"/>
            <w:shd w:val="clear" w:color="000000" w:fill="FFFFFF"/>
            <w:vAlign w:val="center"/>
          </w:tcPr>
          <w:p w:rsidR="0061748A" w:rsidRDefault="0061748A" w:rsidP="008359B6">
            <w:pPr>
              <w:widowControl/>
              <w:jc w:val="center"/>
              <w:rPr>
                <w:rFonts w:ascii="仿宋" w:eastAsia="仿宋" w:hAnsi="仿宋"/>
                <w:b/>
                <w:sz w:val="24"/>
              </w:rPr>
            </w:pPr>
            <w:r>
              <w:rPr>
                <w:rFonts w:ascii="仿宋" w:eastAsia="仿宋" w:hAnsi="仿宋"/>
                <w:b/>
                <w:sz w:val="24"/>
              </w:rPr>
              <w:t>数量</w:t>
            </w:r>
          </w:p>
        </w:tc>
        <w:tc>
          <w:tcPr>
            <w:tcW w:w="1762" w:type="pct"/>
            <w:shd w:val="clear" w:color="000000" w:fill="FFFFFF"/>
            <w:vAlign w:val="center"/>
          </w:tcPr>
          <w:p w:rsidR="0061748A" w:rsidRDefault="0061748A" w:rsidP="008359B6">
            <w:pPr>
              <w:widowControl/>
              <w:jc w:val="center"/>
              <w:rPr>
                <w:rFonts w:ascii="仿宋" w:eastAsia="仿宋" w:hAnsi="仿宋"/>
                <w:b/>
                <w:sz w:val="24"/>
              </w:rPr>
            </w:pPr>
            <w:r>
              <w:rPr>
                <w:rFonts w:ascii="仿宋" w:eastAsia="仿宋" w:hAnsi="仿宋" w:hint="eastAsia"/>
                <w:b/>
                <w:sz w:val="24"/>
              </w:rPr>
              <w:t>是否接受进口产品</w:t>
            </w:r>
          </w:p>
        </w:tc>
      </w:tr>
      <w:tr w:rsidR="0061748A" w:rsidTr="008359B6">
        <w:trPr>
          <w:trHeight w:val="603"/>
        </w:trPr>
        <w:tc>
          <w:tcPr>
            <w:tcW w:w="628" w:type="pct"/>
            <w:shd w:val="clear" w:color="auto" w:fill="auto"/>
            <w:vAlign w:val="center"/>
          </w:tcPr>
          <w:p w:rsidR="0061748A" w:rsidRDefault="0061748A" w:rsidP="008359B6">
            <w:pPr>
              <w:widowControl/>
              <w:jc w:val="center"/>
              <w:rPr>
                <w:rFonts w:ascii="仿宋" w:eastAsia="仿宋" w:hAnsi="仿宋"/>
                <w:sz w:val="24"/>
              </w:rPr>
            </w:pPr>
            <w:r>
              <w:rPr>
                <w:rFonts w:ascii="仿宋" w:eastAsia="仿宋" w:hAnsi="仿宋" w:hint="eastAsia"/>
                <w:sz w:val="24"/>
              </w:rPr>
              <w:lastRenderedPageBreak/>
              <w:t>01</w:t>
            </w:r>
          </w:p>
        </w:tc>
        <w:tc>
          <w:tcPr>
            <w:tcW w:w="1818" w:type="pct"/>
            <w:shd w:val="clear" w:color="000000" w:fill="FFFFFF"/>
            <w:vAlign w:val="center"/>
          </w:tcPr>
          <w:p w:rsidR="0061748A" w:rsidRDefault="0061748A" w:rsidP="008359B6">
            <w:pPr>
              <w:widowControl/>
              <w:jc w:val="center"/>
              <w:rPr>
                <w:rFonts w:ascii="仿宋" w:eastAsia="仿宋" w:hAnsi="仿宋"/>
                <w:sz w:val="24"/>
              </w:rPr>
            </w:pPr>
            <w:r>
              <w:rPr>
                <w:rFonts w:ascii="仿宋" w:eastAsia="仿宋" w:hAnsi="仿宋" w:cs="宋体" w:hint="eastAsia"/>
                <w:color w:val="000000"/>
                <w:kern w:val="0"/>
                <w:sz w:val="24"/>
              </w:rPr>
              <w:t>口腔隐形矫治器加工委外服务</w:t>
            </w:r>
          </w:p>
        </w:tc>
        <w:tc>
          <w:tcPr>
            <w:tcW w:w="792" w:type="pct"/>
            <w:shd w:val="clear" w:color="000000" w:fill="FFFFFF"/>
            <w:vAlign w:val="center"/>
          </w:tcPr>
          <w:p w:rsidR="0061748A" w:rsidRDefault="0061748A" w:rsidP="008359B6">
            <w:pPr>
              <w:widowControl/>
              <w:jc w:val="center"/>
              <w:rPr>
                <w:rFonts w:ascii="仿宋" w:eastAsia="仿宋" w:hAnsi="仿宋"/>
                <w:sz w:val="24"/>
              </w:rPr>
            </w:pPr>
            <w:r>
              <w:rPr>
                <w:rFonts w:ascii="仿宋" w:eastAsia="仿宋" w:hAnsi="仿宋" w:hint="eastAsia"/>
                <w:sz w:val="24"/>
              </w:rPr>
              <w:t>1项</w:t>
            </w:r>
          </w:p>
        </w:tc>
        <w:tc>
          <w:tcPr>
            <w:tcW w:w="1762" w:type="pct"/>
            <w:shd w:val="clear" w:color="000000" w:fill="FFFFFF"/>
            <w:vAlign w:val="center"/>
          </w:tcPr>
          <w:p w:rsidR="0061748A" w:rsidRDefault="0061748A" w:rsidP="008359B6">
            <w:pPr>
              <w:widowControl/>
              <w:jc w:val="center"/>
              <w:rPr>
                <w:rFonts w:ascii="仿宋" w:eastAsia="仿宋" w:hAnsi="仿宋"/>
                <w:sz w:val="24"/>
              </w:rPr>
            </w:pPr>
            <w:r>
              <w:rPr>
                <w:rFonts w:ascii="仿宋" w:eastAsia="仿宋" w:hAnsi="仿宋" w:hint="eastAsia"/>
                <w:sz w:val="24"/>
              </w:rPr>
              <w:t>否</w:t>
            </w:r>
          </w:p>
        </w:tc>
      </w:tr>
    </w:tbl>
    <w:p w:rsidR="0061748A" w:rsidRDefault="0061748A" w:rsidP="0061748A">
      <w:pPr>
        <w:tabs>
          <w:tab w:val="left" w:pos="900"/>
        </w:tabs>
        <w:spacing w:line="540" w:lineRule="exact"/>
        <w:rPr>
          <w:rFonts w:ascii="仿宋" w:eastAsia="仿宋" w:hAnsi="仿宋"/>
          <w:b/>
          <w:bCs/>
          <w:sz w:val="24"/>
        </w:rPr>
      </w:pPr>
      <w:r>
        <w:rPr>
          <w:rFonts w:ascii="仿宋" w:eastAsia="仿宋" w:hAnsi="仿宋" w:cs="宋体" w:hint="eastAsia"/>
          <w:b/>
          <w:bCs/>
          <w:sz w:val="24"/>
        </w:rPr>
        <w:t>（二）采购项目交付或者实施的时间和地点</w:t>
      </w:r>
    </w:p>
    <w:p w:rsidR="0061748A" w:rsidRDefault="0061748A" w:rsidP="0061748A">
      <w:pPr>
        <w:tabs>
          <w:tab w:val="left" w:pos="900"/>
        </w:tabs>
        <w:spacing w:line="540" w:lineRule="exact"/>
        <w:rPr>
          <w:rFonts w:ascii="仿宋" w:eastAsia="仿宋" w:hAnsi="仿宋"/>
          <w:sz w:val="24"/>
        </w:rPr>
      </w:pPr>
      <w:r>
        <w:rPr>
          <w:rFonts w:ascii="仿宋" w:eastAsia="仿宋" w:hAnsi="仿宋" w:hint="eastAsia"/>
          <w:sz w:val="24"/>
        </w:rPr>
        <w:t>1.采购项目（标的）交付的时间（服务期限）：自合同签订之日起1年。</w:t>
      </w:r>
    </w:p>
    <w:p w:rsidR="0061748A" w:rsidRDefault="0061748A" w:rsidP="0061748A">
      <w:pPr>
        <w:tabs>
          <w:tab w:val="left" w:pos="900"/>
        </w:tabs>
        <w:spacing w:line="540" w:lineRule="exact"/>
        <w:rPr>
          <w:rFonts w:ascii="仿宋" w:eastAsia="仿宋" w:hAnsi="仿宋"/>
          <w:sz w:val="24"/>
        </w:rPr>
      </w:pPr>
      <w:r>
        <w:rPr>
          <w:rFonts w:ascii="仿宋" w:eastAsia="仿宋" w:hAnsi="仿宋" w:hint="eastAsia"/>
          <w:sz w:val="24"/>
        </w:rPr>
        <w:t>2.采购项目（标的）交付的地点：北京清华长庚医院指定地点。</w:t>
      </w:r>
    </w:p>
    <w:p w:rsidR="0061748A" w:rsidRDefault="0061748A" w:rsidP="0061748A">
      <w:pPr>
        <w:tabs>
          <w:tab w:val="left" w:pos="900"/>
        </w:tabs>
        <w:spacing w:line="540" w:lineRule="exact"/>
        <w:rPr>
          <w:rFonts w:ascii="仿宋" w:eastAsia="仿宋" w:hAnsi="仿宋"/>
          <w:b/>
          <w:bCs/>
          <w:sz w:val="24"/>
        </w:rPr>
      </w:pPr>
      <w:r>
        <w:rPr>
          <w:rFonts w:ascii="仿宋" w:eastAsia="仿宋" w:hAnsi="仿宋" w:cs="宋体" w:hint="eastAsia"/>
          <w:b/>
          <w:bCs/>
          <w:sz w:val="24"/>
        </w:rPr>
        <w:t>四、采购招标的需满足的服务标准、期限、效率等要求</w:t>
      </w:r>
    </w:p>
    <w:p w:rsidR="0061748A" w:rsidRDefault="0061748A" w:rsidP="0061748A">
      <w:pPr>
        <w:spacing w:line="540" w:lineRule="exact"/>
        <w:rPr>
          <w:rFonts w:ascii="仿宋" w:eastAsia="仿宋" w:hAnsi="仿宋" w:cs="宋体"/>
          <w:b/>
          <w:bCs/>
          <w:sz w:val="24"/>
          <w:lang w:val="zh-TW" w:eastAsia="zh-TW"/>
        </w:rPr>
      </w:pPr>
      <w:r>
        <w:rPr>
          <w:rFonts w:ascii="仿宋" w:eastAsia="仿宋" w:hAnsi="仿宋" w:cs="等线"/>
          <w:b/>
          <w:bCs/>
          <w:sz w:val="24"/>
          <w:lang w:val="zh-TW" w:eastAsia="zh-TW"/>
        </w:rPr>
        <w:t>（一）采购标的需满足的服务标准、效率要求</w:t>
      </w:r>
    </w:p>
    <w:p w:rsidR="0061748A" w:rsidRDefault="0061748A" w:rsidP="0061748A">
      <w:pPr>
        <w:spacing w:line="540" w:lineRule="exact"/>
        <w:ind w:firstLineChars="200" w:firstLine="480"/>
        <w:rPr>
          <w:rFonts w:ascii="仿宋" w:eastAsia="仿宋" w:hAnsi="仿宋" w:cs="宋体"/>
          <w:sz w:val="24"/>
        </w:rPr>
      </w:pPr>
      <w:proofErr w:type="gramStart"/>
      <w:r>
        <w:rPr>
          <w:rFonts w:ascii="仿宋" w:eastAsia="仿宋" w:hAnsi="仿宋" w:cs="宋体" w:hint="eastAsia"/>
          <w:sz w:val="24"/>
        </w:rPr>
        <w:t>详</w:t>
      </w:r>
      <w:proofErr w:type="gramEnd"/>
      <w:r>
        <w:rPr>
          <w:rFonts w:ascii="仿宋" w:eastAsia="仿宋" w:hAnsi="仿宋" w:cs="宋体" w:hint="eastAsia"/>
          <w:sz w:val="24"/>
        </w:rPr>
        <w:t>见下文</w:t>
      </w:r>
    </w:p>
    <w:p w:rsidR="0061748A" w:rsidRDefault="0061748A" w:rsidP="0061748A">
      <w:pPr>
        <w:spacing w:line="540" w:lineRule="exact"/>
        <w:rPr>
          <w:rFonts w:ascii="仿宋" w:eastAsia="仿宋" w:hAnsi="仿宋" w:cs="等线"/>
          <w:b/>
          <w:bCs/>
          <w:sz w:val="24"/>
          <w:lang w:val="zh-TW"/>
        </w:rPr>
      </w:pPr>
      <w:r>
        <w:rPr>
          <w:rFonts w:ascii="仿宋" w:eastAsia="仿宋" w:hAnsi="仿宋" w:cs="等线"/>
          <w:b/>
          <w:bCs/>
          <w:sz w:val="24"/>
          <w:lang w:val="zh-TW" w:eastAsia="zh-TW"/>
        </w:rPr>
        <w:t>（二）采购标的需满足的服务期限要求</w:t>
      </w:r>
    </w:p>
    <w:p w:rsidR="0061748A" w:rsidRDefault="0061748A" w:rsidP="0061748A">
      <w:pPr>
        <w:tabs>
          <w:tab w:val="left" w:pos="900"/>
        </w:tabs>
        <w:spacing w:line="540" w:lineRule="exact"/>
        <w:ind w:firstLineChars="200" w:firstLine="480"/>
        <w:rPr>
          <w:rFonts w:ascii="仿宋" w:eastAsia="仿宋" w:hAnsi="仿宋" w:cs="宋体"/>
          <w:sz w:val="24"/>
        </w:rPr>
      </w:pPr>
      <w:r>
        <w:rPr>
          <w:rFonts w:ascii="仿宋" w:eastAsia="仿宋" w:hAnsi="仿宋" w:cs="宋体" w:hint="eastAsia"/>
          <w:sz w:val="24"/>
        </w:rPr>
        <w:t>自合同签订之日起1年。</w:t>
      </w:r>
    </w:p>
    <w:p w:rsidR="0061748A" w:rsidRDefault="0061748A" w:rsidP="0061748A">
      <w:pPr>
        <w:tabs>
          <w:tab w:val="left" w:pos="900"/>
        </w:tabs>
        <w:spacing w:line="540" w:lineRule="exact"/>
        <w:rPr>
          <w:rFonts w:ascii="仿宋" w:eastAsia="仿宋" w:hAnsi="仿宋"/>
          <w:b/>
          <w:sz w:val="24"/>
        </w:rPr>
      </w:pPr>
      <w:r>
        <w:rPr>
          <w:rFonts w:ascii="仿宋" w:eastAsia="仿宋" w:hAnsi="仿宋" w:hint="eastAsia"/>
          <w:b/>
          <w:sz w:val="24"/>
        </w:rPr>
        <w:t>五、采购标的</w:t>
      </w:r>
      <w:proofErr w:type="gramStart"/>
      <w:r>
        <w:rPr>
          <w:rFonts w:ascii="仿宋" w:eastAsia="仿宋" w:hAnsi="仿宋" w:hint="eastAsia"/>
          <w:b/>
          <w:sz w:val="24"/>
        </w:rPr>
        <w:t>的</w:t>
      </w:r>
      <w:proofErr w:type="gramEnd"/>
      <w:r>
        <w:rPr>
          <w:rFonts w:ascii="仿宋" w:eastAsia="仿宋" w:hAnsi="仿宋" w:hint="eastAsia"/>
          <w:b/>
          <w:sz w:val="24"/>
        </w:rPr>
        <w:t>验收标准</w:t>
      </w:r>
    </w:p>
    <w:p w:rsidR="0061748A" w:rsidRDefault="0061748A" w:rsidP="0061748A">
      <w:pPr>
        <w:tabs>
          <w:tab w:val="left" w:pos="900"/>
        </w:tabs>
        <w:spacing w:line="540" w:lineRule="exact"/>
        <w:ind w:firstLineChars="200" w:firstLine="480"/>
        <w:rPr>
          <w:rFonts w:ascii="仿宋" w:eastAsia="仿宋" w:hAnsi="仿宋"/>
          <w:sz w:val="24"/>
        </w:rPr>
      </w:pPr>
      <w:r>
        <w:rPr>
          <w:rFonts w:ascii="仿宋" w:eastAsia="仿宋" w:hAnsi="仿宋" w:hint="eastAsia"/>
          <w:sz w:val="24"/>
        </w:rPr>
        <w:t>详见第六</w:t>
      </w:r>
      <w:proofErr w:type="gramStart"/>
      <w:r>
        <w:rPr>
          <w:rFonts w:ascii="仿宋" w:eastAsia="仿宋" w:hAnsi="仿宋" w:hint="eastAsia"/>
          <w:sz w:val="24"/>
        </w:rPr>
        <w:t>章拟签订</w:t>
      </w:r>
      <w:proofErr w:type="gramEnd"/>
      <w:r>
        <w:rPr>
          <w:rFonts w:ascii="仿宋" w:eastAsia="仿宋" w:hAnsi="仿宋" w:hint="eastAsia"/>
          <w:sz w:val="24"/>
        </w:rPr>
        <w:t>的合同文本。</w:t>
      </w:r>
    </w:p>
    <w:p w:rsidR="0061748A" w:rsidRDefault="0061748A" w:rsidP="0061748A">
      <w:pPr>
        <w:tabs>
          <w:tab w:val="left" w:pos="900"/>
        </w:tabs>
        <w:spacing w:line="540" w:lineRule="exact"/>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tbl>
      <w:tblPr>
        <w:tblW w:w="9781" w:type="dxa"/>
        <w:jc w:val="center"/>
        <w:tblLook w:val="04A0" w:firstRow="1" w:lastRow="0" w:firstColumn="1" w:lastColumn="0" w:noHBand="0" w:noVBand="1"/>
      </w:tblPr>
      <w:tblGrid>
        <w:gridCol w:w="848"/>
        <w:gridCol w:w="1610"/>
        <w:gridCol w:w="590"/>
        <w:gridCol w:w="2923"/>
        <w:gridCol w:w="849"/>
        <w:gridCol w:w="1709"/>
        <w:gridCol w:w="1252"/>
      </w:tblGrid>
      <w:tr w:rsidR="0061748A" w:rsidTr="008359B6">
        <w:trPr>
          <w:trHeight w:val="90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产品名称</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单位</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产品描述</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单价最高限价（元）</w:t>
            </w:r>
          </w:p>
        </w:tc>
        <w:tc>
          <w:tcPr>
            <w:tcW w:w="1709" w:type="dxa"/>
            <w:tcBorders>
              <w:top w:val="single" w:sz="4" w:space="0" w:color="000000"/>
              <w:left w:val="single" w:sz="4" w:space="0" w:color="000000"/>
              <w:bottom w:val="single" w:sz="4" w:space="0" w:color="000000"/>
              <w:right w:val="single" w:sz="4" w:space="0" w:color="000000"/>
            </w:tcBorders>
            <w:vAlign w:val="center"/>
          </w:tcPr>
          <w:p w:rsidR="0061748A" w:rsidRDefault="0061748A" w:rsidP="008359B6">
            <w:pPr>
              <w:widowControl/>
              <w:jc w:val="center"/>
              <w:textAlignment w:val="center"/>
              <w:rPr>
                <w:rFonts w:ascii="仿宋" w:eastAsia="仿宋" w:hAnsi="仿宋" w:cs="仿宋"/>
                <w:b/>
                <w:bCs/>
                <w:color w:val="000000"/>
                <w:kern w:val="0"/>
                <w:szCs w:val="21"/>
                <w:highlight w:val="yellow"/>
                <w:lang w:bidi="ar"/>
              </w:rPr>
            </w:pPr>
            <w:r>
              <w:rPr>
                <w:rFonts w:ascii="仿宋" w:eastAsia="仿宋" w:hAnsi="仿宋" w:cs="仿宋" w:hint="eastAsia"/>
                <w:b/>
                <w:bCs/>
                <w:color w:val="000000"/>
                <w:kern w:val="0"/>
                <w:szCs w:val="21"/>
                <w:lang w:bidi="ar"/>
              </w:rPr>
              <w:t>重启周期</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制作周期</w:t>
            </w:r>
          </w:p>
        </w:tc>
      </w:tr>
      <w:tr w:rsidR="0061748A" w:rsidTr="008359B6">
        <w:trPr>
          <w:trHeight w:val="56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1</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无托槽矫治器1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套</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textAlignment w:val="center"/>
              <w:rPr>
                <w:rFonts w:ascii="仿宋" w:eastAsia="仿宋" w:hAnsi="仿宋"/>
                <w:szCs w:val="21"/>
                <w:lang w:bidi="ar"/>
              </w:rPr>
            </w:pPr>
            <w:r>
              <w:rPr>
                <w:rFonts w:ascii="仿宋" w:eastAsia="仿宋" w:hAnsi="仿宋" w:cs="宋体" w:hint="eastAsia"/>
                <w:color w:val="000000"/>
                <w:kern w:val="0"/>
                <w:szCs w:val="21"/>
                <w:lang w:bidi="ar"/>
              </w:rPr>
              <w:t>可兼顾乳牙患者及恒牙患者使用的矫治器。</w:t>
            </w:r>
            <w:r>
              <w:rPr>
                <w:rFonts w:ascii="仿宋" w:eastAsia="仿宋" w:hAnsi="仿宋" w:hint="eastAsia"/>
                <w:szCs w:val="21"/>
                <w:lang w:bidi="ar"/>
              </w:rPr>
              <w:t>（</w:t>
            </w:r>
            <w:r>
              <w:rPr>
                <w:rFonts w:ascii="仿宋" w:eastAsia="仿宋" w:hAnsi="仿宋"/>
                <w:szCs w:val="21"/>
                <w:lang w:bidi="ar"/>
              </w:rPr>
              <w:t>支持拔牙等各类错</w:t>
            </w:r>
            <w:r>
              <w:rPr>
                <w:rFonts w:ascii="SimSun-ExtB" w:eastAsia="SimSun-ExtB" w:hAnsi="SimSun-ExtB" w:cs="SimSun-ExtB" w:hint="eastAsia"/>
                <w:szCs w:val="21"/>
                <w:lang w:bidi="ar"/>
              </w:rPr>
              <w:t>𬌗</w:t>
            </w:r>
            <w:r>
              <w:rPr>
                <w:rFonts w:ascii="仿宋" w:eastAsia="仿宋" w:hAnsi="仿宋"/>
                <w:szCs w:val="21"/>
                <w:lang w:bidi="ar"/>
              </w:rPr>
              <w:t xml:space="preserve"> 畸形 </w:t>
            </w:r>
            <w:r>
              <w:rPr>
                <w:rFonts w:ascii="仿宋" w:eastAsia="仿宋" w:hAnsi="仿宋" w:hint="eastAsia"/>
                <w:szCs w:val="21"/>
                <w:lang w:bidi="ar"/>
              </w:rPr>
              <w:t>；</w:t>
            </w:r>
            <w:r>
              <w:rPr>
                <w:rFonts w:ascii="仿宋" w:eastAsia="仿宋" w:hAnsi="仿宋"/>
                <w:szCs w:val="21"/>
                <w:lang w:bidi="ar"/>
              </w:rPr>
              <w:t xml:space="preserve">支持正畸正颌手术模 拟 </w:t>
            </w:r>
            <w:r>
              <w:rPr>
                <w:rFonts w:ascii="仿宋" w:eastAsia="仿宋" w:hAnsi="仿宋" w:hint="eastAsia"/>
                <w:szCs w:val="21"/>
                <w:lang w:bidi="ar"/>
              </w:rPr>
              <w:t>；</w:t>
            </w:r>
            <w:r>
              <w:rPr>
                <w:rFonts w:ascii="仿宋" w:eastAsia="仿宋" w:hAnsi="仿宋"/>
                <w:szCs w:val="21"/>
                <w:lang w:bidi="ar"/>
              </w:rPr>
              <w:t xml:space="preserve">MA下颌前导 </w:t>
            </w:r>
            <w:r>
              <w:rPr>
                <w:rFonts w:ascii="仿宋" w:eastAsia="仿宋" w:hAnsi="仿宋" w:hint="eastAsia"/>
                <w:szCs w:val="21"/>
                <w:lang w:bidi="ar"/>
              </w:rPr>
              <w:t>；</w:t>
            </w:r>
            <w:r>
              <w:rPr>
                <w:rFonts w:ascii="仿宋" w:eastAsia="仿宋" w:hAnsi="仿宋"/>
                <w:szCs w:val="21"/>
                <w:lang w:bidi="ar"/>
              </w:rPr>
              <w:t>萌出补偿/末端磨牙帽</w:t>
            </w:r>
            <w:r>
              <w:rPr>
                <w:rFonts w:ascii="仿宋" w:eastAsia="仿宋" w:hAnsi="仿宋" w:hint="eastAsia"/>
                <w:szCs w:val="21"/>
                <w:lang w:bidi="ar"/>
              </w:rPr>
              <w:t>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17000</w:t>
            </w:r>
          </w:p>
        </w:tc>
        <w:tc>
          <w:tcPr>
            <w:tcW w:w="0" w:type="auto"/>
            <w:tcBorders>
              <w:top w:val="single" w:sz="4" w:space="0" w:color="000000"/>
              <w:left w:val="single" w:sz="4" w:space="0" w:color="000000"/>
              <w:bottom w:val="single" w:sz="4" w:space="0" w:color="000000"/>
              <w:right w:val="single" w:sz="4" w:space="0" w:color="000000"/>
            </w:tcBorders>
            <w:vAlign w:val="center"/>
          </w:tcPr>
          <w:p w:rsidR="0061748A" w:rsidRDefault="0061748A" w:rsidP="008359B6">
            <w:pPr>
              <w:widowControl/>
              <w:jc w:val="center"/>
              <w:textAlignment w:val="center"/>
              <w:rPr>
                <w:rFonts w:ascii="仿宋" w:eastAsia="仿宋" w:hAnsi="仿宋" w:cs="仿宋"/>
                <w:color w:val="000000"/>
                <w:kern w:val="0"/>
                <w:szCs w:val="21"/>
                <w:highlight w:val="yellow"/>
                <w:lang w:bidi="ar"/>
              </w:rPr>
            </w:pPr>
            <w:r>
              <w:rPr>
                <w:rFonts w:ascii="仿宋" w:eastAsia="仿宋" w:hAnsi="仿宋" w:cs="仿宋" w:hint="eastAsia"/>
                <w:color w:val="000000"/>
                <w:kern w:val="0"/>
                <w:szCs w:val="21"/>
                <w:lang w:bidi="ar"/>
              </w:rPr>
              <w:t>5年</w:t>
            </w: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7个工作日</w:t>
            </w:r>
          </w:p>
        </w:tc>
      </w:tr>
      <w:tr w:rsidR="0061748A" w:rsidTr="008359B6">
        <w:trPr>
          <w:trHeight w:val="112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2</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无托槽矫治器2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套</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恒牙患者。（</w:t>
            </w:r>
            <w:r>
              <w:rPr>
                <w:rFonts w:ascii="仿宋" w:eastAsia="仿宋" w:hAnsi="仿宋" w:cs="宋体"/>
                <w:color w:val="000000"/>
                <w:kern w:val="0"/>
                <w:szCs w:val="21"/>
                <w:lang w:bidi="ar"/>
              </w:rPr>
              <w:t>支持常规拔牙病例</w:t>
            </w:r>
            <w:r>
              <w:rPr>
                <w:rFonts w:ascii="仿宋" w:eastAsia="仿宋" w:hAnsi="仿宋" w:cs="宋体" w:hint="eastAsia"/>
                <w:color w:val="000000"/>
                <w:kern w:val="0"/>
                <w:szCs w:val="21"/>
                <w:lang w:bidi="ar"/>
              </w:rPr>
              <w:t>；</w:t>
            </w:r>
            <w:r>
              <w:rPr>
                <w:rFonts w:ascii="仿宋" w:eastAsia="仿宋" w:hAnsi="仿宋" w:cs="宋体"/>
                <w:color w:val="000000"/>
                <w:kern w:val="0"/>
                <w:szCs w:val="21"/>
                <w:lang w:bidi="ar"/>
              </w:rPr>
              <w:t>支持正畸正颌手术模 拟</w:t>
            </w:r>
            <w:r>
              <w:rPr>
                <w:rFonts w:ascii="仿宋" w:eastAsia="仿宋" w:hAnsi="仿宋" w:cs="宋体" w:hint="eastAsia"/>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17500</w:t>
            </w:r>
          </w:p>
        </w:tc>
        <w:tc>
          <w:tcPr>
            <w:tcW w:w="0" w:type="auto"/>
            <w:tcBorders>
              <w:top w:val="single" w:sz="4" w:space="0" w:color="000000"/>
              <w:left w:val="single" w:sz="4" w:space="0" w:color="000000"/>
              <w:bottom w:val="single" w:sz="4" w:space="0" w:color="000000"/>
              <w:right w:val="single" w:sz="4" w:space="0" w:color="000000"/>
            </w:tcBorders>
            <w:vAlign w:val="center"/>
          </w:tcPr>
          <w:p w:rsidR="0061748A" w:rsidRDefault="0061748A" w:rsidP="008359B6">
            <w:pPr>
              <w:widowControl/>
              <w:jc w:val="center"/>
              <w:textAlignment w:val="center"/>
              <w:rPr>
                <w:rFonts w:ascii="仿宋" w:eastAsia="仿宋" w:hAnsi="仿宋" w:cs="仿宋"/>
                <w:color w:val="000000"/>
                <w:kern w:val="0"/>
                <w:szCs w:val="21"/>
                <w:highlight w:val="yellow"/>
                <w:lang w:bidi="ar"/>
              </w:rPr>
            </w:pPr>
            <w:r>
              <w:rPr>
                <w:rFonts w:ascii="仿宋" w:eastAsia="仿宋" w:hAnsi="仿宋" w:cs="仿宋" w:hint="eastAsia"/>
                <w:color w:val="000000"/>
                <w:kern w:val="0"/>
                <w:szCs w:val="21"/>
                <w:lang w:bidi="ar"/>
              </w:rPr>
              <w:t>5年</w:t>
            </w: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7个工作日</w:t>
            </w:r>
          </w:p>
        </w:tc>
      </w:tr>
      <w:tr w:rsidR="0061748A" w:rsidTr="008359B6">
        <w:trPr>
          <w:trHeight w:val="112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3</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无托槽矫治器3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套</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恒牙患者。（</w:t>
            </w:r>
            <w:r>
              <w:rPr>
                <w:rFonts w:ascii="仿宋" w:eastAsia="仿宋" w:hAnsi="仿宋" w:cs="宋体"/>
                <w:color w:val="000000"/>
                <w:kern w:val="0"/>
                <w:szCs w:val="21"/>
                <w:lang w:bidi="ar"/>
              </w:rPr>
              <w:t>支持非拔牙及切牙拔除病例</w:t>
            </w:r>
            <w:r>
              <w:rPr>
                <w:rFonts w:ascii="仿宋" w:eastAsia="仿宋" w:hAnsi="仿宋" w:cs="宋体" w:hint="eastAsia"/>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14000</w:t>
            </w:r>
          </w:p>
        </w:tc>
        <w:tc>
          <w:tcPr>
            <w:tcW w:w="0" w:type="auto"/>
            <w:tcBorders>
              <w:top w:val="single" w:sz="4" w:space="0" w:color="000000"/>
              <w:left w:val="single" w:sz="4" w:space="0" w:color="000000"/>
              <w:bottom w:val="single" w:sz="4" w:space="0" w:color="000000"/>
              <w:right w:val="single" w:sz="4" w:space="0" w:color="000000"/>
            </w:tcBorders>
            <w:vAlign w:val="center"/>
          </w:tcPr>
          <w:p w:rsidR="0061748A" w:rsidRDefault="0061748A" w:rsidP="008359B6">
            <w:pPr>
              <w:widowControl/>
              <w:jc w:val="center"/>
              <w:textAlignment w:val="center"/>
              <w:rPr>
                <w:rFonts w:ascii="仿宋" w:eastAsia="仿宋" w:hAnsi="仿宋" w:cs="仿宋"/>
                <w:color w:val="000000"/>
                <w:kern w:val="0"/>
                <w:szCs w:val="21"/>
                <w:highlight w:val="yellow"/>
                <w:lang w:bidi="ar"/>
              </w:rPr>
            </w:pPr>
            <w:r>
              <w:rPr>
                <w:rFonts w:ascii="仿宋" w:eastAsia="仿宋" w:hAnsi="仿宋" w:cs="仿宋" w:hint="eastAsia"/>
                <w:color w:val="000000"/>
                <w:kern w:val="0"/>
                <w:szCs w:val="21"/>
                <w:lang w:bidi="ar"/>
              </w:rPr>
              <w:t>5年</w:t>
            </w: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7个工作日</w:t>
            </w:r>
          </w:p>
        </w:tc>
      </w:tr>
      <w:tr w:rsidR="0061748A" w:rsidTr="008359B6">
        <w:trPr>
          <w:trHeight w:val="56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4</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无托槽矫治器4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套</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存在一颗以上乳牙患者用矫正器。（</w:t>
            </w:r>
            <w:r>
              <w:rPr>
                <w:rFonts w:ascii="仿宋" w:eastAsia="仿宋" w:hAnsi="仿宋" w:cs="宋体"/>
                <w:color w:val="000000"/>
                <w:kern w:val="0"/>
                <w:szCs w:val="21"/>
                <w:lang w:bidi="ar"/>
              </w:rPr>
              <w:t>支持早期矫治病例及间隙管</w:t>
            </w:r>
            <w:r>
              <w:rPr>
                <w:rFonts w:ascii="仿宋" w:eastAsia="仿宋" w:hAnsi="仿宋" w:cs="宋体" w:hint="eastAsia"/>
                <w:color w:val="000000"/>
                <w:kern w:val="0"/>
                <w:szCs w:val="21"/>
                <w:lang w:bidi="ar"/>
              </w:rPr>
              <w:t>理；</w:t>
            </w:r>
            <w:r>
              <w:rPr>
                <w:rFonts w:ascii="仿宋" w:eastAsia="仿宋" w:hAnsi="仿宋" w:cs="宋体"/>
                <w:color w:val="000000"/>
                <w:kern w:val="0"/>
                <w:szCs w:val="21"/>
                <w:lang w:bidi="ar"/>
              </w:rPr>
              <w:t>可预测</w:t>
            </w:r>
            <w:proofErr w:type="gramStart"/>
            <w:r>
              <w:rPr>
                <w:rFonts w:ascii="仿宋" w:eastAsia="仿宋" w:hAnsi="仿宋" w:cs="宋体"/>
                <w:color w:val="000000"/>
                <w:kern w:val="0"/>
                <w:szCs w:val="21"/>
                <w:lang w:bidi="ar"/>
              </w:rPr>
              <w:t>的扩弓效果</w:t>
            </w:r>
            <w:proofErr w:type="gramEnd"/>
            <w:r>
              <w:rPr>
                <w:rFonts w:ascii="仿宋" w:eastAsia="仿宋" w:hAnsi="仿宋" w:cs="宋体" w:hint="eastAsia"/>
                <w:color w:val="000000"/>
                <w:kern w:val="0"/>
                <w:szCs w:val="21"/>
                <w:lang w:bidi="ar"/>
              </w:rPr>
              <w:t>；</w:t>
            </w:r>
            <w:r>
              <w:rPr>
                <w:rFonts w:ascii="仿宋" w:eastAsia="仿宋" w:hAnsi="仿宋" w:cs="宋体"/>
                <w:color w:val="000000"/>
                <w:kern w:val="0"/>
                <w:szCs w:val="21"/>
                <w:lang w:bidi="ar"/>
              </w:rPr>
              <w:t>萌出补偿/末端磨牙 帽</w:t>
            </w:r>
            <w:r>
              <w:rPr>
                <w:rFonts w:ascii="仿宋" w:eastAsia="仿宋" w:hAnsi="仿宋" w:cs="宋体" w:hint="eastAsia"/>
                <w:color w:val="000000"/>
                <w:kern w:val="0"/>
                <w:szCs w:val="21"/>
                <w:lang w:bidi="ar"/>
              </w:rPr>
              <w:t>；</w:t>
            </w:r>
            <w:r>
              <w:rPr>
                <w:rFonts w:ascii="仿宋" w:eastAsia="仿宋" w:hAnsi="仿宋" w:cs="宋体"/>
                <w:color w:val="000000"/>
                <w:kern w:val="0"/>
                <w:szCs w:val="21"/>
                <w:lang w:bidi="ar"/>
              </w:rPr>
              <w:t>支持</w:t>
            </w:r>
            <w:proofErr w:type="gramStart"/>
            <w:r>
              <w:rPr>
                <w:rFonts w:ascii="仿宋" w:eastAsia="仿宋" w:hAnsi="仿宋" w:cs="宋体"/>
                <w:color w:val="000000"/>
                <w:kern w:val="0"/>
                <w:szCs w:val="21"/>
                <w:lang w:bidi="ar"/>
              </w:rPr>
              <w:t>临床短冠</w:t>
            </w:r>
            <w:proofErr w:type="gramEnd"/>
            <w:r>
              <w:rPr>
                <w:rFonts w:ascii="仿宋" w:eastAsia="仿宋" w:hAnsi="仿宋" w:cs="宋体"/>
                <w:color w:val="000000"/>
                <w:kern w:val="0"/>
                <w:szCs w:val="21"/>
                <w:lang w:bidi="ar"/>
              </w:rPr>
              <w:t xml:space="preserve"> </w:t>
            </w:r>
            <w:r>
              <w:rPr>
                <w:rFonts w:ascii="仿宋" w:eastAsia="仿宋" w:hAnsi="仿宋" w:cs="宋体" w:hint="eastAsia"/>
                <w:color w:val="000000"/>
                <w:kern w:val="0"/>
                <w:szCs w:val="21"/>
                <w:lang w:bidi="ar"/>
              </w:rPr>
              <w:t>；</w:t>
            </w:r>
            <w:r>
              <w:rPr>
                <w:rFonts w:ascii="仿宋" w:eastAsia="仿宋" w:hAnsi="仿宋" w:cs="宋体"/>
                <w:color w:val="000000"/>
                <w:kern w:val="0"/>
                <w:szCs w:val="21"/>
                <w:lang w:bidi="ar"/>
              </w:rPr>
              <w:t xml:space="preserve"> MA下颌前导</w:t>
            </w:r>
            <w:r>
              <w:rPr>
                <w:rFonts w:ascii="仿宋" w:eastAsia="仿宋" w:hAnsi="仿宋" w:cs="宋体" w:hint="eastAsia"/>
                <w:color w:val="000000"/>
                <w:kern w:val="0"/>
                <w:szCs w:val="21"/>
                <w:lang w:bidi="ar"/>
              </w:rPr>
              <w:t>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12500</w:t>
            </w:r>
          </w:p>
        </w:tc>
        <w:tc>
          <w:tcPr>
            <w:tcW w:w="0" w:type="auto"/>
            <w:tcBorders>
              <w:top w:val="single" w:sz="4" w:space="0" w:color="000000"/>
              <w:left w:val="single" w:sz="4" w:space="0" w:color="000000"/>
              <w:bottom w:val="single" w:sz="4" w:space="0" w:color="000000"/>
              <w:right w:val="single" w:sz="4" w:space="0" w:color="000000"/>
            </w:tcBorders>
            <w:vAlign w:val="center"/>
          </w:tcPr>
          <w:p w:rsidR="0061748A" w:rsidRDefault="0061748A" w:rsidP="008359B6">
            <w:pPr>
              <w:widowControl/>
              <w:jc w:val="center"/>
              <w:textAlignment w:val="center"/>
              <w:rPr>
                <w:rFonts w:ascii="仿宋" w:eastAsia="仿宋" w:hAnsi="仿宋" w:cs="仿宋"/>
                <w:color w:val="000000"/>
                <w:kern w:val="0"/>
                <w:szCs w:val="21"/>
                <w:highlight w:val="yellow"/>
                <w:lang w:bidi="ar"/>
              </w:rPr>
            </w:pPr>
            <w:r>
              <w:rPr>
                <w:rFonts w:ascii="仿宋" w:eastAsia="仿宋" w:hAnsi="仿宋" w:cs="仿宋" w:hint="eastAsia"/>
                <w:color w:val="000000"/>
                <w:kern w:val="0"/>
                <w:szCs w:val="21"/>
                <w:lang w:bidi="ar"/>
              </w:rPr>
              <w:t>2年</w:t>
            </w: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7个工作日</w:t>
            </w:r>
          </w:p>
        </w:tc>
      </w:tr>
      <w:tr w:rsidR="0061748A" w:rsidTr="008359B6">
        <w:trPr>
          <w:trHeight w:val="56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5</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透明</w:t>
            </w:r>
            <w:proofErr w:type="gramStart"/>
            <w:r>
              <w:rPr>
                <w:rFonts w:ascii="仿宋" w:eastAsia="仿宋" w:hAnsi="仿宋" w:cs="宋体" w:hint="eastAsia"/>
                <w:color w:val="000000"/>
                <w:kern w:val="0"/>
                <w:szCs w:val="21"/>
                <w:lang w:bidi="ar"/>
              </w:rPr>
              <w:t>保持器双颌</w:t>
            </w:r>
            <w:proofErr w:type="gramEnd"/>
            <w:r>
              <w:rPr>
                <w:rFonts w:ascii="仿宋" w:eastAsia="仿宋" w:hAnsi="仿宋" w:cs="宋体" w:hint="eastAsia"/>
                <w:color w:val="000000"/>
                <w:kern w:val="0"/>
                <w:szCs w:val="21"/>
                <w:lang w:bidi="ar"/>
              </w:rPr>
              <w:t>（3副）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jc w:val="center"/>
              <w:rPr>
                <w:rFonts w:ascii="仿宋" w:eastAsia="仿宋" w:hAnsi="仿宋" w:cs="宋体"/>
                <w:color w:val="000000"/>
                <w:szCs w:val="21"/>
              </w:rPr>
            </w:pPr>
            <w:r>
              <w:rPr>
                <w:rFonts w:ascii="仿宋" w:eastAsia="仿宋" w:hAnsi="仿宋" w:cs="宋体"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2300</w:t>
            </w:r>
          </w:p>
        </w:tc>
        <w:tc>
          <w:tcPr>
            <w:tcW w:w="0" w:type="auto"/>
            <w:tcBorders>
              <w:top w:val="single" w:sz="4" w:space="0" w:color="000000"/>
              <w:left w:val="single" w:sz="4" w:space="0" w:color="000000"/>
              <w:bottom w:val="single" w:sz="4" w:space="0" w:color="000000"/>
              <w:right w:val="single" w:sz="4" w:space="0" w:color="000000"/>
            </w:tcBorders>
            <w:vAlign w:val="center"/>
          </w:tcPr>
          <w:p w:rsidR="0061748A" w:rsidRDefault="0061748A" w:rsidP="008359B6">
            <w:pPr>
              <w:widowControl/>
              <w:jc w:val="center"/>
              <w:textAlignment w:val="center"/>
              <w:rPr>
                <w:rFonts w:ascii="仿宋" w:eastAsia="仿宋" w:hAnsi="仿宋" w:cs="仿宋"/>
                <w:color w:val="000000"/>
                <w:kern w:val="0"/>
                <w:szCs w:val="21"/>
                <w:highlight w:val="yellow"/>
                <w:lang w:bidi="ar"/>
              </w:rPr>
            </w:pPr>
            <w:r>
              <w:rPr>
                <w:rFonts w:ascii="仿宋" w:eastAsia="仿宋" w:hAnsi="仿宋" w:cs="宋体" w:hint="eastAsia"/>
                <w:color w:val="000000"/>
                <w:szCs w:val="21"/>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7个工作日</w:t>
            </w:r>
          </w:p>
        </w:tc>
      </w:tr>
      <w:tr w:rsidR="0061748A" w:rsidTr="008359B6">
        <w:trPr>
          <w:trHeight w:val="560"/>
          <w:jc w:val="center"/>
        </w:trPr>
        <w:tc>
          <w:tcPr>
            <w:tcW w:w="848" w:type="dxa"/>
            <w:tcBorders>
              <w:top w:val="single" w:sz="4" w:space="0" w:color="000000"/>
              <w:left w:val="single" w:sz="4" w:space="0" w:color="000000"/>
              <w:bottom w:val="single" w:sz="4" w:space="0" w:color="000000"/>
              <w:right w:val="single" w:sz="4" w:space="0" w:color="000000"/>
            </w:tcBorders>
          </w:tcPr>
          <w:p w:rsidR="0061748A" w:rsidRDefault="0061748A" w:rsidP="008359B6">
            <w:pPr>
              <w:widowControl/>
              <w:jc w:val="left"/>
              <w:textAlignment w:val="center"/>
              <w:rPr>
                <w:rFonts w:ascii="仿宋" w:eastAsia="仿宋" w:hAnsi="仿宋" w:cs="仿宋"/>
                <w:color w:val="000000"/>
                <w:kern w:val="0"/>
                <w:szCs w:val="21"/>
                <w:lang w:bidi="ar"/>
              </w:rPr>
            </w:pPr>
          </w:p>
        </w:tc>
        <w:tc>
          <w:tcPr>
            <w:tcW w:w="893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8A" w:rsidRDefault="0061748A" w:rsidP="008359B6">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注：投标人所投产品单价报价不得超过本表中规定的</w:t>
            </w:r>
            <w:r>
              <w:rPr>
                <w:rFonts w:ascii="仿宋" w:eastAsia="仿宋" w:hAnsi="仿宋" w:cs="仿宋" w:hint="eastAsia"/>
                <w:b/>
                <w:bCs/>
                <w:color w:val="000000"/>
                <w:kern w:val="0"/>
                <w:szCs w:val="21"/>
                <w:lang w:bidi="ar"/>
              </w:rPr>
              <w:t>单价最高限价，否则投标无效</w:t>
            </w:r>
          </w:p>
        </w:tc>
      </w:tr>
    </w:tbl>
    <w:p w:rsidR="0061748A" w:rsidRDefault="0061748A" w:rsidP="0061748A">
      <w:pPr>
        <w:tabs>
          <w:tab w:val="left" w:pos="900"/>
        </w:tabs>
        <w:spacing w:line="540" w:lineRule="exact"/>
        <w:rPr>
          <w:rFonts w:ascii="仿宋" w:eastAsia="仿宋" w:hAnsi="仿宋"/>
          <w:b/>
          <w:sz w:val="24"/>
        </w:rPr>
      </w:pPr>
      <w:r>
        <w:rPr>
          <w:rFonts w:ascii="仿宋" w:eastAsia="仿宋" w:hAnsi="仿宋" w:hint="eastAsia"/>
          <w:b/>
          <w:sz w:val="24"/>
        </w:rPr>
        <w:t>七</w:t>
      </w:r>
      <w:r>
        <w:rPr>
          <w:rFonts w:ascii="仿宋" w:eastAsia="仿宋" w:hAnsi="仿宋"/>
          <w:b/>
          <w:sz w:val="24"/>
        </w:rPr>
        <w:t>、采购标的需满足的质量、安全、技术规格、物理特性等要求</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1、基本要求</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1.1、服务内容：正畸活动区域制作服务，根据临床医师的设计要求制作，供非</w:t>
      </w:r>
      <w:proofErr w:type="gramStart"/>
      <w:r>
        <w:rPr>
          <w:rFonts w:ascii="仿宋" w:eastAsia="仿宋" w:hAnsi="仿宋" w:hint="eastAsia"/>
          <w:sz w:val="24"/>
        </w:rPr>
        <w:t>骨性牙列</w:t>
      </w:r>
      <w:proofErr w:type="gramEnd"/>
      <w:r>
        <w:rPr>
          <w:rFonts w:ascii="仿宋" w:eastAsia="仿宋" w:hAnsi="仿宋" w:hint="eastAsia"/>
          <w:sz w:val="24"/>
        </w:rPr>
        <w:t>、错领畸形的矫治用。</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1.2、投标人对产品质量终身负责。若提供产品存在质量问题投标人须无条件给予更换，若投标人不予更换，采购人有权拒绝支付已供产品的未付款项；若提供产品不适合采购人使用，在不影响投标人销售的前提下给予更换成适合采购人使用的产品。</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1.3、投标人保证所提供的产品来源合法，并已经国家相关机构或部门检验/认证，投标人保证所供产品不存在侵犯任何第三方专利、商标及其他知识产权的情形。如因投标人没有履行</w:t>
      </w:r>
      <w:proofErr w:type="gramStart"/>
      <w:r>
        <w:rPr>
          <w:rFonts w:ascii="仿宋" w:eastAsia="仿宋" w:hAnsi="仿宋" w:hint="eastAsia"/>
          <w:sz w:val="24"/>
        </w:rPr>
        <w:t>该保证</w:t>
      </w:r>
      <w:proofErr w:type="gramEnd"/>
      <w:r>
        <w:rPr>
          <w:rFonts w:ascii="仿宋" w:eastAsia="仿宋" w:hAnsi="仿宋" w:hint="eastAsia"/>
          <w:sz w:val="24"/>
        </w:rPr>
        <w:t>义务，造成采购人财产及声誉上的损失，投标人须向采购人承担违约责任。</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1.4、投标人所提供产品及其外包装、说明书等宣传材料和相关服务侵害采购人或第三方知识产权和其他合法权益的，由投标人承担相应责任。因该产品给采购人造成经济或名誉损失的，投标人应予以损失赔偿。给采购人造成经济或名誉损失的情况包括但不限于：</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1.4.1、因产品问题（包括但不限于质量、假冒伪劣、虚假宣传、侵犯他人知识产权等问题）或投标人提供的售后服务问题被包括但不限于电视、广播、报纸、网络等媒体曝光的；</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1.4.2、因产品质量问题或投标人提供的售后服务问题被主管部门、相关管理机构、消协公告的；</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1.4.3、因产品使用功能不合格，造成产品退货严重、致使采购人受到经济或名誉负面影响的。</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2.具体要求</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lastRenderedPageBreak/>
        <w:t xml:space="preserve">2.1 成人及儿童款无托槽隐形矫治器： </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2.1.1 投标人需≤24小时上门临床技术支持，包括：数字化美学微笑设计、</w:t>
      </w:r>
      <w:proofErr w:type="gramStart"/>
      <w:r>
        <w:rPr>
          <w:rFonts w:ascii="仿宋" w:eastAsia="仿宋" w:hAnsi="仿宋" w:hint="eastAsia"/>
          <w:sz w:val="24"/>
        </w:rPr>
        <w:t>笑线设计</w:t>
      </w:r>
      <w:proofErr w:type="gramEnd"/>
      <w:r>
        <w:rPr>
          <w:rFonts w:ascii="仿宋" w:eastAsia="仿宋" w:hAnsi="仿宋" w:hint="eastAsia"/>
          <w:sz w:val="24"/>
        </w:rPr>
        <w:t>、咬合调整、萌出补偿、萌出帽等。</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2.1.2 方案设计：网页上能方便医生上</w:t>
      </w:r>
      <w:proofErr w:type="gramStart"/>
      <w:r>
        <w:rPr>
          <w:rFonts w:ascii="仿宋" w:eastAsia="仿宋" w:hAnsi="仿宋" w:hint="eastAsia"/>
          <w:sz w:val="24"/>
        </w:rPr>
        <w:t>传口扫</w:t>
      </w:r>
      <w:proofErr w:type="gramEnd"/>
      <w:r>
        <w:rPr>
          <w:rFonts w:ascii="仿宋" w:eastAsia="仿宋" w:hAnsi="仿宋" w:hint="eastAsia"/>
          <w:sz w:val="24"/>
        </w:rPr>
        <w:t>等资料，帮助医生进行术前术中的患者资料留存。有专业设计人员提供方案并做技术支持，根据临床情况修改方案。方案可以模拟治疗过程和治疗效果，并生成动画。从上</w:t>
      </w:r>
      <w:proofErr w:type="gramStart"/>
      <w:r>
        <w:rPr>
          <w:rFonts w:ascii="仿宋" w:eastAsia="仿宋" w:hAnsi="仿宋" w:hint="eastAsia"/>
          <w:sz w:val="24"/>
        </w:rPr>
        <w:t>传资料</w:t>
      </w:r>
      <w:proofErr w:type="gramEnd"/>
      <w:r>
        <w:rPr>
          <w:rFonts w:ascii="仿宋" w:eastAsia="仿宋" w:hAnsi="仿宋" w:hint="eastAsia"/>
          <w:sz w:val="24"/>
        </w:rPr>
        <w:t>到给出方案，需≤7个工作日。</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2.1.3 方案确定后，制作周期需≤7个工作日送到医院指定地点。若需重新制作矫治器，安排制作需≤7个工作日送到医院指定地点。</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2.1.4 矫治器厚度为0.75mm，有精准的龈缘切割满足矫治器的美观效果，需提供免费矫治器存放盒。</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2.1.5 需要有辅助医生管理患者依从性的可选的辅助工具，包含但不限于远程监控工具、自动分析佩戴效果工具、依从性指示工具等</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2.1.6  临床支持：厂家需要有专业的临床部能辅助医生进行方案设计；</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2.1.7  矫治器应力衰减周期满足单幅矫治器佩戴时间10-14天；</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2.1.8 材料构成：透明的热塑性聚氨酯材料或透明的热塑性共聚</w:t>
      </w:r>
      <w:proofErr w:type="gramStart"/>
      <w:r>
        <w:rPr>
          <w:rFonts w:ascii="仿宋" w:eastAsia="仿宋" w:hAnsi="仿宋" w:hint="eastAsia"/>
          <w:sz w:val="24"/>
        </w:rPr>
        <w:t>多酯-</w:t>
      </w:r>
      <w:proofErr w:type="gramEnd"/>
      <w:r>
        <w:rPr>
          <w:rFonts w:ascii="仿宋" w:eastAsia="仿宋" w:hAnsi="仿宋" w:hint="eastAsia"/>
          <w:sz w:val="24"/>
        </w:rPr>
        <w:t>聚氨酯多层复合材料。</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 xml:space="preserve">2.1.9 </w:t>
      </w:r>
      <w:proofErr w:type="gramStart"/>
      <w:r>
        <w:rPr>
          <w:rFonts w:ascii="仿宋" w:eastAsia="仿宋" w:hAnsi="仿宋" w:hint="eastAsia"/>
          <w:sz w:val="24"/>
        </w:rPr>
        <w:t>需能制作</w:t>
      </w:r>
      <w:proofErr w:type="gramEnd"/>
      <w:r>
        <w:rPr>
          <w:rFonts w:ascii="仿宋" w:eastAsia="仿宋" w:hAnsi="仿宋" w:hint="eastAsia"/>
          <w:sz w:val="24"/>
        </w:rPr>
        <w:t>患者矫治后的保持器，厚度1mm。</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2.1.10 无托槽矫治器1：可兼顾乳牙患者及恒牙患者使用的矫治器。（支持拔牙等各类错</w:t>
      </w:r>
      <w:r w:rsidRPr="003636E7">
        <w:rPr>
          <w:rFonts w:ascii="SimSun-ExtB" w:eastAsia="SimSun-ExtB" w:hAnsi="SimSun-ExtB" w:cs="SimSun-ExtB" w:hint="eastAsia"/>
          <w:sz w:val="24"/>
        </w:rPr>
        <w:t>𬌗</w:t>
      </w:r>
      <w:r>
        <w:rPr>
          <w:rFonts w:ascii="仿宋" w:eastAsia="仿宋" w:hAnsi="仿宋" w:hint="eastAsia"/>
          <w:sz w:val="24"/>
        </w:rPr>
        <w:t>畸形 ；支持正畸正颌手术模拟；MA下颌前导；萌出补偿/末端磨牙帽等）</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2.1.11 无托槽矫治器2：可满足恒牙患者矫正，支持常规拔牙病例、支持正畸正颌手术模拟。</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2.1.12 无托槽矫治器3：可满足恒牙患者矫正，支持非拔牙及切牙拔除病例。</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lastRenderedPageBreak/>
        <w:t>2.1.13 无托槽矫治器4：可满足存在一颗以上乳牙患者用矫正器。（支持早期矫治病例及间隙管理；可预测</w:t>
      </w:r>
      <w:proofErr w:type="gramStart"/>
      <w:r>
        <w:rPr>
          <w:rFonts w:ascii="仿宋" w:eastAsia="仿宋" w:hAnsi="仿宋" w:hint="eastAsia"/>
          <w:sz w:val="24"/>
        </w:rPr>
        <w:t>的扩弓效果</w:t>
      </w:r>
      <w:proofErr w:type="gramEnd"/>
      <w:r>
        <w:rPr>
          <w:rFonts w:ascii="仿宋" w:eastAsia="仿宋" w:hAnsi="仿宋" w:hint="eastAsia"/>
          <w:sz w:val="24"/>
        </w:rPr>
        <w:t>；萌出补偿/末端磨牙 帽；支持</w:t>
      </w:r>
      <w:proofErr w:type="gramStart"/>
      <w:r>
        <w:rPr>
          <w:rFonts w:ascii="仿宋" w:eastAsia="仿宋" w:hAnsi="仿宋" w:hint="eastAsia"/>
          <w:sz w:val="24"/>
        </w:rPr>
        <w:t>临床短冠</w:t>
      </w:r>
      <w:proofErr w:type="gramEnd"/>
      <w:r>
        <w:rPr>
          <w:rFonts w:ascii="仿宋" w:eastAsia="仿宋" w:hAnsi="仿宋" w:hint="eastAsia"/>
          <w:sz w:val="24"/>
        </w:rPr>
        <w:t xml:space="preserve"> ； MA下颌前导等）。</w:t>
      </w:r>
    </w:p>
    <w:p w:rsidR="0061748A" w:rsidRDefault="0061748A" w:rsidP="0061748A">
      <w:pPr>
        <w:snapToGrid w:val="0"/>
        <w:spacing w:line="540" w:lineRule="exact"/>
        <w:jc w:val="left"/>
        <w:outlineLvl w:val="0"/>
        <w:rPr>
          <w:rFonts w:ascii="仿宋" w:eastAsia="仿宋" w:hAnsi="仿宋"/>
          <w:sz w:val="24"/>
        </w:rPr>
      </w:pPr>
      <w:r>
        <w:rPr>
          <w:rFonts w:ascii="仿宋" w:eastAsia="仿宋" w:hAnsi="仿宋" w:hint="eastAsia"/>
          <w:sz w:val="24"/>
        </w:rPr>
        <w:t xml:space="preserve">2.2 服务要求： </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2.2.1恒牙列产品周期（重启）≥5年，乳牙期及混合牙列期产品周期（重启）≥2年；服务周期内矫治器需免费制作并替换。</w:t>
      </w:r>
    </w:p>
    <w:p w:rsidR="0061748A" w:rsidRDefault="0061748A" w:rsidP="0061748A">
      <w:pPr>
        <w:snapToGrid w:val="0"/>
        <w:spacing w:line="540" w:lineRule="exact"/>
        <w:ind w:firstLineChars="200" w:firstLine="480"/>
        <w:jc w:val="left"/>
        <w:outlineLvl w:val="0"/>
        <w:rPr>
          <w:rFonts w:ascii="仿宋" w:eastAsia="仿宋" w:hAnsi="仿宋"/>
          <w:sz w:val="24"/>
        </w:rPr>
      </w:pPr>
      <w:r>
        <w:rPr>
          <w:rFonts w:ascii="仿宋" w:eastAsia="仿宋" w:hAnsi="仿宋" w:hint="eastAsia"/>
          <w:sz w:val="24"/>
        </w:rPr>
        <w:t>2.2.2 培训：每季度有相关矫治器操作和产品的线上线下培训课程，并提供相关培训证书。每年有相关的病例分享和学习并提供科室内的线下培训。以上产品投标人需为采购人提供产品宣传手册、彩页及相关的模型、矫治器样品供医生和患者术前认识和宣传。需提供有关的视频、动画等宣传材料。</w:t>
      </w:r>
    </w:p>
    <w:p w:rsidR="0038184F" w:rsidRDefault="0038184F">
      <w:bookmarkStart w:id="0" w:name="_GoBack"/>
      <w:bookmarkEnd w:id="0"/>
    </w:p>
    <w:sectPr w:rsidR="00381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2C" w:rsidRDefault="000B582C" w:rsidP="0061748A">
      <w:r>
        <w:separator/>
      </w:r>
    </w:p>
  </w:endnote>
  <w:endnote w:type="continuationSeparator" w:id="0">
    <w:p w:rsidR="000B582C" w:rsidRDefault="000B582C" w:rsidP="0061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2C" w:rsidRDefault="000B582C" w:rsidP="0061748A">
      <w:r>
        <w:separator/>
      </w:r>
    </w:p>
  </w:footnote>
  <w:footnote w:type="continuationSeparator" w:id="0">
    <w:p w:rsidR="000B582C" w:rsidRDefault="000B582C" w:rsidP="0061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0D"/>
    <w:rsid w:val="000B582C"/>
    <w:rsid w:val="0038030D"/>
    <w:rsid w:val="0038184F"/>
    <w:rsid w:val="0061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48A"/>
    <w:rPr>
      <w:sz w:val="18"/>
      <w:szCs w:val="18"/>
    </w:rPr>
  </w:style>
  <w:style w:type="paragraph" w:styleId="a4">
    <w:name w:val="footer"/>
    <w:basedOn w:val="a"/>
    <w:link w:val="Char0"/>
    <w:uiPriority w:val="99"/>
    <w:unhideWhenUsed/>
    <w:rsid w:val="0061748A"/>
    <w:pPr>
      <w:tabs>
        <w:tab w:val="center" w:pos="4153"/>
        <w:tab w:val="right" w:pos="8306"/>
      </w:tabs>
      <w:snapToGrid w:val="0"/>
      <w:jc w:val="left"/>
    </w:pPr>
    <w:rPr>
      <w:sz w:val="18"/>
      <w:szCs w:val="18"/>
    </w:rPr>
  </w:style>
  <w:style w:type="character" w:customStyle="1" w:styleId="Char0">
    <w:name w:val="页脚 Char"/>
    <w:basedOn w:val="a0"/>
    <w:link w:val="a4"/>
    <w:uiPriority w:val="99"/>
    <w:rsid w:val="006174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48A"/>
    <w:rPr>
      <w:sz w:val="18"/>
      <w:szCs w:val="18"/>
    </w:rPr>
  </w:style>
  <w:style w:type="paragraph" w:styleId="a4">
    <w:name w:val="footer"/>
    <w:basedOn w:val="a"/>
    <w:link w:val="Char0"/>
    <w:uiPriority w:val="99"/>
    <w:unhideWhenUsed/>
    <w:rsid w:val="0061748A"/>
    <w:pPr>
      <w:tabs>
        <w:tab w:val="center" w:pos="4153"/>
        <w:tab w:val="right" w:pos="8306"/>
      </w:tabs>
      <w:snapToGrid w:val="0"/>
      <w:jc w:val="left"/>
    </w:pPr>
    <w:rPr>
      <w:sz w:val="18"/>
      <w:szCs w:val="18"/>
    </w:rPr>
  </w:style>
  <w:style w:type="character" w:customStyle="1" w:styleId="Char0">
    <w:name w:val="页脚 Char"/>
    <w:basedOn w:val="a0"/>
    <w:link w:val="a4"/>
    <w:uiPriority w:val="99"/>
    <w:rsid w:val="006174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2025-05-30T02:41:00Z</dcterms:created>
  <dcterms:modified xsi:type="dcterms:W3CDTF">2025-05-30T02:41:00Z</dcterms:modified>
</cp:coreProperties>
</file>