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sz w:val="24"/>
          <w:highlight w:val="none"/>
        </w:rPr>
      </w:pPr>
      <w:bookmarkStart w:id="0" w:name="_Toc99301424"/>
      <w:r>
        <w:rPr>
          <w:b/>
          <w:sz w:val="36"/>
          <w:szCs w:val="36"/>
          <w:highlight w:val="none"/>
        </w:rPr>
        <w:t>第五章   采购需求</w:t>
      </w:r>
      <w:bookmarkEnd w:id="0"/>
    </w:p>
    <w:p>
      <w:pPr>
        <w:rPr>
          <w:highlight w:val="none"/>
        </w:rPr>
      </w:pPr>
    </w:p>
    <w:p>
      <w:pPr>
        <w:tabs>
          <w:tab w:val="left" w:pos="360"/>
          <w:tab w:val="left" w:pos="900"/>
        </w:tabs>
        <w:snapToGrid w:val="0"/>
        <w:spacing w:line="360" w:lineRule="auto"/>
        <w:jc w:val="left"/>
        <w:outlineLvl w:val="1"/>
        <w:rPr>
          <w:rFonts w:hint="eastAsia" w:ascii="Times New Roman" w:hAnsi="Times New Roman" w:cs="Times New Roman"/>
          <w:b/>
          <w:sz w:val="24"/>
          <w:szCs w:val="24"/>
          <w:highlight w:val="none"/>
        </w:rPr>
      </w:pPr>
      <w:r>
        <w:rPr>
          <w:rFonts w:ascii="Times New Roman" w:hAnsi="Times New Roman" w:cs="Times New Roman"/>
          <w:b/>
          <w:sz w:val="24"/>
          <w:szCs w:val="24"/>
          <w:highlight w:val="none"/>
        </w:rPr>
        <w:t>一</w:t>
      </w:r>
      <w:r>
        <w:rPr>
          <w:rFonts w:hint="eastAsia" w:ascii="Times New Roman" w:hAnsi="Times New Roman" w:cs="Times New Roman"/>
          <w:b/>
          <w:sz w:val="24"/>
          <w:szCs w:val="24"/>
          <w:highlight w:val="none"/>
        </w:rPr>
        <w:t>、项目背景</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近年来，我单位坚决贯彻国家信息技术应用创新（信创）战略部署，率先完成办公终端国产化替代工作，构建了基于国产芯片、操作系统及配套应用的自主可控办公环境，有效保障了核心业务数据安全。然而，随着首批国产终端设备连续运行超过设备使用‌年限‌，硬件性能老化、故障率攀升、运维成本激增等问题日益凸显，难以满足当前高效协同办公、数字化业务升级及新型安全防护技术要求，亟需启动新一轮国产化办公终端采购项目，推动设备迭代更新。</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的实施既是落实北京市推进国产化相关政策要求的重要举措，也是保障单位数字化转型可持续性、筑牢信息安全防线的必然选择。通过规模化替换老旧设备，可充分发挥国产技术迭代优势，降低运维成本，提升全员办公体验，同时助力国产信息技术产品在实战应用中优化升级，为构建安全韧性数字化机关奠定坚实基础。</w:t>
      </w:r>
    </w:p>
    <w:p>
      <w:pPr>
        <w:tabs>
          <w:tab w:val="left" w:pos="360"/>
          <w:tab w:val="left" w:pos="900"/>
        </w:tabs>
        <w:snapToGrid w:val="0"/>
        <w:spacing w:line="360" w:lineRule="auto"/>
        <w:jc w:val="left"/>
        <w:outlineLvl w:val="1"/>
        <w:rPr>
          <w:rFonts w:hint="eastAsia" w:ascii="Times New Roman" w:hAnsi="Times New Roman" w:cs="Times New Roman"/>
          <w:b/>
          <w:sz w:val="24"/>
          <w:szCs w:val="24"/>
          <w:highlight w:val="none"/>
        </w:rPr>
      </w:pPr>
      <w:r>
        <w:rPr>
          <w:rFonts w:ascii="Times New Roman" w:hAnsi="Times New Roman" w:cs="Times New Roman"/>
          <w:b/>
          <w:sz w:val="24"/>
          <w:szCs w:val="24"/>
          <w:highlight w:val="none"/>
        </w:rPr>
        <w:t>二</w:t>
      </w:r>
      <w:r>
        <w:rPr>
          <w:rFonts w:hint="eastAsia" w:ascii="Times New Roman" w:hAnsi="Times New Roman" w:cs="Times New Roman"/>
          <w:b/>
          <w:sz w:val="24"/>
          <w:szCs w:val="24"/>
          <w:highlight w:val="none"/>
        </w:rPr>
        <w:t>、项目目标</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本项目旨在实现以下几个主要功能和目标：</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1）提高采购管理的科学化和规范化水平：根据财政部、工信部发布的政府采购需求标准，政府单位在采购计算机时需遵循一定的标准，以提高采购管理的科学化和规范化水平。</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2）落实政府采购公平竞争原则：通过制定和遵循特定的采购标准，确保政府采购过程的公平性和透明性，促进市场的公平竞争。</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3）本项目特别强调CPU、操作系统等关键部件的安全可靠测评要求，以确保信息安全。</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4）满足实际应用需求：本项目采购产品有助于满足本单位实际办公需求，提升办公效率。</w:t>
      </w:r>
    </w:p>
    <w:p>
      <w:pPr>
        <w:tabs>
          <w:tab w:val="left" w:pos="360"/>
          <w:tab w:val="left" w:pos="900"/>
        </w:tabs>
        <w:snapToGrid w:val="0"/>
        <w:spacing w:line="360" w:lineRule="auto"/>
        <w:jc w:val="left"/>
        <w:outlineLvl w:val="1"/>
        <w:rPr>
          <w:rFonts w:hint="eastAsia" w:ascii="Times New Roman" w:hAnsi="Times New Roman" w:cs="Times New Roman"/>
          <w:b/>
          <w:sz w:val="24"/>
          <w:szCs w:val="24"/>
          <w:highlight w:val="none"/>
        </w:rPr>
      </w:pPr>
      <w:r>
        <w:rPr>
          <w:rFonts w:ascii="Times New Roman" w:hAnsi="Times New Roman" w:cs="Times New Roman"/>
          <w:b/>
          <w:sz w:val="24"/>
          <w:szCs w:val="24"/>
          <w:highlight w:val="none"/>
        </w:rPr>
        <w:t>三</w:t>
      </w:r>
      <w:r>
        <w:rPr>
          <w:rFonts w:hint="eastAsia" w:ascii="Times New Roman" w:hAnsi="Times New Roman" w:cs="Times New Roman"/>
          <w:b/>
          <w:sz w:val="24"/>
          <w:szCs w:val="24"/>
          <w:highlight w:val="none"/>
        </w:rPr>
        <w:t>、采购标的及技术要求（本项目不接受进口产品参与投标）</w:t>
      </w:r>
    </w:p>
    <w:p>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本次采购包括台式计算机（含操作系统）及配套流式软件，采购清单如下：</w:t>
      </w:r>
    </w:p>
    <w:tbl>
      <w:tblPr>
        <w:tblStyle w:val="53"/>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938"/>
        <w:gridCol w:w="925"/>
        <w:gridCol w:w="625"/>
        <w:gridCol w:w="1837"/>
        <w:gridCol w:w="161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638" w:type="dxa"/>
            <w:noWrap w:val="0"/>
            <w:vAlign w:val="center"/>
          </w:tcPr>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序号</w:t>
            </w:r>
          </w:p>
        </w:tc>
        <w:tc>
          <w:tcPr>
            <w:tcW w:w="1938" w:type="dxa"/>
            <w:noWrap w:val="0"/>
            <w:vAlign w:val="center"/>
          </w:tcPr>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类型</w:t>
            </w:r>
          </w:p>
        </w:tc>
        <w:tc>
          <w:tcPr>
            <w:tcW w:w="925" w:type="dxa"/>
            <w:noWrap w:val="0"/>
            <w:vAlign w:val="center"/>
          </w:tcPr>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数量</w:t>
            </w:r>
          </w:p>
        </w:tc>
        <w:tc>
          <w:tcPr>
            <w:tcW w:w="625" w:type="dxa"/>
            <w:noWrap w:val="0"/>
            <w:vAlign w:val="center"/>
          </w:tcPr>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单位</w:t>
            </w:r>
          </w:p>
        </w:tc>
        <w:tc>
          <w:tcPr>
            <w:tcW w:w="1837" w:type="dxa"/>
            <w:noWrap w:val="0"/>
            <w:vAlign w:val="center"/>
          </w:tcPr>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单价汇总最高限价</w:t>
            </w:r>
          </w:p>
        </w:tc>
        <w:tc>
          <w:tcPr>
            <w:tcW w:w="1613" w:type="dxa"/>
            <w:noWrap w:val="0"/>
            <w:vAlign w:val="center"/>
          </w:tcPr>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技术路线</w:t>
            </w:r>
          </w:p>
        </w:tc>
        <w:tc>
          <w:tcPr>
            <w:tcW w:w="1200" w:type="dxa"/>
            <w:noWrap w:val="0"/>
            <w:vAlign w:val="center"/>
          </w:tcPr>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938"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台式计算机</w:t>
            </w:r>
          </w:p>
        </w:tc>
        <w:tc>
          <w:tcPr>
            <w:tcW w:w="925"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230</w:t>
            </w:r>
          </w:p>
        </w:tc>
        <w:tc>
          <w:tcPr>
            <w:tcW w:w="625"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台</w:t>
            </w:r>
          </w:p>
        </w:tc>
        <w:tc>
          <w:tcPr>
            <w:tcW w:w="1837"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6000</w:t>
            </w:r>
          </w:p>
        </w:tc>
        <w:tc>
          <w:tcPr>
            <w:tcW w:w="1613"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200" w:type="dxa"/>
            <w:noWrap w:val="0"/>
            <w:vAlign w:val="center"/>
          </w:tcPr>
          <w:p>
            <w:pPr>
              <w:spacing w:line="360" w:lineRule="auto"/>
              <w:jc w:val="center"/>
              <w:rPr>
                <w:rFonts w:hint="eastAsia" w:ascii="宋体" w:hAnsi="宋体" w:cs="宋体"/>
                <w:sz w:val="24"/>
                <w:highlight w:val="none"/>
              </w:rPr>
            </w:pPr>
            <w:r>
              <w:rPr>
                <w:rFonts w:hint="eastAsia" w:ascii="宋体" w:hAnsi="宋体" w:cs="宋体"/>
                <w:b/>
                <w:bCs/>
                <w:sz w:val="24"/>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938"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操作系统</w:t>
            </w:r>
          </w:p>
        </w:tc>
        <w:tc>
          <w:tcPr>
            <w:tcW w:w="925"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230</w:t>
            </w:r>
          </w:p>
        </w:tc>
        <w:tc>
          <w:tcPr>
            <w:tcW w:w="625"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837"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588</w:t>
            </w:r>
          </w:p>
        </w:tc>
        <w:tc>
          <w:tcPr>
            <w:tcW w:w="1613"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200" w:type="dxa"/>
            <w:noWrap w:val="0"/>
            <w:vAlign w:val="center"/>
          </w:tcPr>
          <w:p>
            <w:pPr>
              <w:spacing w:line="360" w:lineRule="auto"/>
              <w:jc w:val="center"/>
              <w:rPr>
                <w:rFonts w:hint="eastAsia"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938"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流式软件</w:t>
            </w:r>
          </w:p>
        </w:tc>
        <w:tc>
          <w:tcPr>
            <w:tcW w:w="925"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230</w:t>
            </w:r>
          </w:p>
        </w:tc>
        <w:tc>
          <w:tcPr>
            <w:tcW w:w="625"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837"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580</w:t>
            </w:r>
          </w:p>
        </w:tc>
        <w:tc>
          <w:tcPr>
            <w:tcW w:w="1613"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200" w:type="dxa"/>
            <w:noWrap w:val="0"/>
            <w:vAlign w:val="center"/>
          </w:tcPr>
          <w:p>
            <w:pPr>
              <w:spacing w:line="360" w:lineRule="auto"/>
              <w:jc w:val="center"/>
              <w:rPr>
                <w:rFonts w:hint="eastAsia" w:ascii="宋体" w:hAnsi="宋体" w:cs="宋体"/>
                <w:sz w:val="24"/>
                <w:highlight w:val="none"/>
              </w:rPr>
            </w:pPr>
          </w:p>
        </w:tc>
      </w:tr>
    </w:tbl>
    <w:p>
      <w:pPr>
        <w:rPr>
          <w:rFonts w:hint="eastAsia" w:ascii="宋体" w:hAnsi="宋体" w:cs="宋体"/>
          <w:sz w:val="24"/>
          <w:highlight w:val="none"/>
        </w:rPr>
      </w:pPr>
    </w:p>
    <w:p>
      <w:pPr>
        <w:rPr>
          <w:rFonts w:hint="eastAsia" w:ascii="宋体" w:hAnsi="宋体" w:cs="宋体"/>
          <w:b/>
          <w:bCs/>
          <w:sz w:val="24"/>
          <w:highlight w:val="none"/>
        </w:rPr>
      </w:pPr>
      <w:r>
        <w:rPr>
          <w:rFonts w:hint="eastAsia" w:ascii="宋体" w:hAnsi="宋体" w:cs="宋体"/>
          <w:b/>
          <w:bCs/>
          <w:sz w:val="24"/>
          <w:highlight w:val="none"/>
        </w:rPr>
        <w:t>（1）台式计算机技术要求</w:t>
      </w:r>
    </w:p>
    <w:p>
      <w:pPr>
        <w:spacing w:line="560" w:lineRule="exact"/>
        <w:ind w:firstLine="482" w:firstLineChars="200"/>
        <w:contextualSpacing/>
        <w:rPr>
          <w:rFonts w:hint="eastAsia" w:ascii="宋体" w:hAnsi="宋体" w:cs="宋体"/>
          <w:b/>
          <w:bCs/>
          <w:sz w:val="24"/>
          <w:highlight w:val="none"/>
        </w:rPr>
      </w:pPr>
      <w:r>
        <w:rPr>
          <w:rFonts w:hint="eastAsia" w:ascii="宋体" w:hAnsi="宋体" w:cs="宋体"/>
          <w:b/>
          <w:bCs/>
          <w:sz w:val="24"/>
          <w:highlight w:val="none"/>
        </w:rPr>
        <w:t>指标要求中如有“供应商给出......”等表述要求的，请投标人明确提供响应具体内容。</w:t>
      </w:r>
    </w:p>
    <w:p>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①</w:t>
      </w:r>
      <w:r>
        <w:rPr>
          <w:rFonts w:hint="eastAsia" w:ascii="宋体" w:hAnsi="宋体" w:cs="宋体"/>
          <w:b/>
          <w:bCs/>
          <w:sz w:val="24"/>
          <w:highlight w:val="none"/>
        </w:rPr>
        <w:t>★</w:t>
      </w:r>
      <w:r>
        <w:rPr>
          <w:rFonts w:hint="eastAsia" w:ascii="宋体" w:hAnsi="宋体" w:cs="宋体"/>
          <w:sz w:val="24"/>
          <w:highlight w:val="none"/>
        </w:rPr>
        <w:t>代表实质性指标，不允许负偏离，不满足该指标项将导致响应被拒绝，未加任何符号的指标为一般指标。</w:t>
      </w:r>
    </w:p>
    <w:p>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②备注栏中标明“附证明材料”项，投标人须提供包含相关指标项的证明材料，证明材料可以使用投标人或所投核心产品生产厂家官方网站截图或产品说明书，或其他相关证明材料，所有证明材料均需加盖投标人的公章，未提供有效证明材料或证明材料中内容与所填报指标不一致的，该指标按不满足处理。</w:t>
      </w:r>
    </w:p>
    <w:p>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台式计算机（含操作系统）及配套流式软件详细技术要求如下表：</w:t>
      </w:r>
    </w:p>
    <w:tbl>
      <w:tblPr>
        <w:tblStyle w:val="53"/>
        <w:tblW w:w="8366" w:type="dxa"/>
        <w:tblInd w:w="96" w:type="dxa"/>
        <w:tblLayout w:type="fixed"/>
        <w:tblCellMar>
          <w:top w:w="0" w:type="dxa"/>
          <w:left w:w="108" w:type="dxa"/>
          <w:bottom w:w="0" w:type="dxa"/>
          <w:right w:w="108" w:type="dxa"/>
        </w:tblCellMar>
      </w:tblPr>
      <w:tblGrid>
        <w:gridCol w:w="595"/>
        <w:gridCol w:w="960"/>
        <w:gridCol w:w="1040"/>
        <w:gridCol w:w="1460"/>
        <w:gridCol w:w="3520"/>
        <w:gridCol w:w="791"/>
      </w:tblGrid>
      <w:tr>
        <w:tblPrEx>
          <w:tblLayout w:type="fixed"/>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highlight w:val="none"/>
              </w:rPr>
            </w:pPr>
            <w:r>
              <w:rPr>
                <w:rFonts w:hint="eastAsia" w:ascii="宋体" w:hAnsi="宋体" w:cs="宋体"/>
                <w:b/>
                <w:bCs/>
                <w:color w:val="00000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800080"/>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"Sheet1!A3" </w:instrText>
            </w:r>
            <w:r>
              <w:rPr>
                <w:rFonts w:hint="eastAsia" w:ascii="宋体" w:hAnsi="宋体" w:cs="宋体"/>
                <w:sz w:val="24"/>
                <w:highlight w:val="none"/>
              </w:rPr>
              <w:fldChar w:fldCharType="separate"/>
            </w:r>
            <w:r>
              <w:rPr>
                <w:rStyle w:val="61"/>
                <w:rFonts w:hint="eastAsia" w:ascii="宋体" w:hAnsi="宋体" w:cs="宋体"/>
                <w:b/>
                <w:bCs/>
                <w:color w:val="auto"/>
                <w:sz w:val="24"/>
                <w:highlight w:val="none"/>
                <w:u w:val="none"/>
              </w:rPr>
              <w:t>一级指标</w:t>
            </w:r>
            <w:r>
              <w:rPr>
                <w:rFonts w:hint="eastAsia" w:ascii="宋体" w:hAnsi="宋体" w:cs="宋体"/>
                <w:b/>
                <w:bCs/>
                <w:sz w:val="24"/>
                <w:highlight w:val="none"/>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sz w:val="24"/>
                <w:highlight w:val="none"/>
                <w:lang w:bidi="ar"/>
              </w:rPr>
              <w:t>备注</w:t>
            </w:r>
          </w:p>
        </w:tc>
      </w:tr>
      <w:tr>
        <w:tblPrEx>
          <w:tblLayout w:type="fixed"/>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CPU规格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★CPU信息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sz w:val="24"/>
                <w:highlight w:val="none"/>
                <w:lang w:bidi="ar"/>
              </w:rPr>
              <w:t>供应商给出CPU信息，包含CPU型号、物理核心数、主频、末级缓存容量、线程数、热设计功耗及内存的最高速率、通道数和位宽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内存规格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≥32GB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支持DDR4/LPDDR4/LPDDR4X及以上内存类型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8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主板规格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集成资源扩展模块、计算处理模块、音频扩展模块等，主板的互联拓扑可通过处理器或交换电路实现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rPr>
            </w:pPr>
            <w:r>
              <w:rPr>
                <w:rFonts w:hint="eastAsia" w:ascii="宋体" w:hAnsi="宋体" w:cs="宋体"/>
                <w:sz w:val="24"/>
                <w:highlight w:val="none"/>
                <w:lang w:bidi="ar"/>
              </w:rPr>
              <w:t>★主板支持的CPU和内存情况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rPr>
            </w:pPr>
            <w:r>
              <w:rPr>
                <w:rFonts w:hint="eastAsia" w:ascii="宋体" w:hAnsi="宋体" w:cs="宋体"/>
                <w:sz w:val="24"/>
                <w:highlight w:val="none"/>
                <w:lang w:bidi="ar"/>
              </w:rPr>
              <w:t>供应商给出主板支持的CPU和内存型号和数量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主板内PCIe插槽数量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 PCIe 插槽数量不少于3个，其中不少于1个PCIEx16</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USB接口总数≥</w:t>
            </w:r>
            <w:r>
              <w:rPr>
                <w:rFonts w:ascii="宋体" w:hAnsi="宋体" w:cs="宋体"/>
                <w:color w:val="000000"/>
                <w:sz w:val="24"/>
                <w:highlight w:val="none"/>
                <w:lang w:bidi="ar"/>
              </w:rPr>
              <w:t>8</w:t>
            </w:r>
            <w:r>
              <w:rPr>
                <w:rFonts w:hint="eastAsia" w:ascii="宋体" w:hAnsi="宋体" w:cs="宋体"/>
                <w:color w:val="000000"/>
                <w:sz w:val="24"/>
                <w:highlight w:val="none"/>
                <w:lang w:bidi="ar"/>
              </w:rPr>
              <w:t>个，其中USB3.0不少于</w:t>
            </w:r>
            <w:r>
              <w:rPr>
                <w:rFonts w:ascii="宋体" w:hAnsi="宋体" w:cs="宋体"/>
                <w:color w:val="000000"/>
                <w:sz w:val="24"/>
                <w:highlight w:val="none"/>
                <w:lang w:bidi="ar"/>
              </w:rPr>
              <w:t>6</w:t>
            </w:r>
            <w:r>
              <w:rPr>
                <w:rFonts w:hint="eastAsia" w:ascii="宋体" w:hAnsi="宋体" w:cs="宋体"/>
                <w:color w:val="000000"/>
                <w:sz w:val="24"/>
                <w:highlight w:val="none"/>
                <w:lang w:bidi="ar"/>
              </w:rPr>
              <w:t>个，Type-C不少于1个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★主板其他内置接口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供应商给出相关SATA、M.2、USB接口数量及占用状态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8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≥32GB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9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存储设备规格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★固态存储容量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≥512GB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≥1TB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≥5400rpm</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支持SATA3.0及以上或SAS3.0及以上接口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2.5英寸或3.5英寸等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固态存储接口协议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UFS/SATA/PCIe/NVMe等类型接口协议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采用插卡或板载等形态，可选用符合M.2或2.5寸SATA或mSATA等标准的插卡形态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★存储设备其他参数要求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a)固态盘应符合SJ/T11654相关规定；</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b)机械硬盘准备时间应不大于30s；侧面固定螺丝孔数量可为4孔或6孔；工作状态环境温度应满足5℃~55℃;其它参数应符合GB/T12628相关规定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显卡规格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独立显卡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3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若配置独立显卡，显存类型应为DDR3/DDR4/GDDR5/GDDR6/LPDDR4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若配置独立显卡，显存位宽≥32位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若配置独立显卡，显存容量≥2GB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支持PCIe协议版本大于等于2.0或HT（HyperTransport）协议版本大于等于3.0的独立显卡接口协议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≥92%</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≥1920x1080</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≥81.5 像素/英寸</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水平≥178 °</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≥27英寸</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16:9</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★显示器外观颜色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黑色</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支持防蓝光模式，蓝光加权辐射亮度比应≤0.00032W/( ·cd ·sr)（瓦每坎特拉每球面度）</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显示屏应支持低频闪≤-</w:t>
            </w:r>
            <w:r>
              <w:rPr>
                <w:rFonts w:ascii="宋体" w:hAnsi="宋体" w:cs="宋体"/>
                <w:color w:val="000000"/>
                <w:sz w:val="24"/>
                <w:highlight w:val="none"/>
                <w:lang w:bidi="ar"/>
              </w:rPr>
              <w:t>35</w:t>
            </w:r>
            <w:r>
              <w:rPr>
                <w:rFonts w:hint="eastAsia" w:ascii="宋体" w:hAnsi="宋体" w:cs="宋体"/>
                <w:color w:val="000000"/>
                <w:sz w:val="24"/>
                <w:highlight w:val="none"/>
                <w:lang w:bidi="ar"/>
              </w:rPr>
              <w:t>dB</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显示屏镜面反射率≤4%</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外设规格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★鼠标数量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★键盘数量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★光驱数量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★键盘按键数目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104键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r>
      <w:tr>
        <w:tblPrEx>
          <w:tblLayout w:type="fixed"/>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r>
      <w:tr>
        <w:tblPrEx>
          <w:tblLayout w:type="fixed"/>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扬声器功率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r>
      <w:tr>
        <w:tblPrEx>
          <w:tblLayout w:type="fixed"/>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扬声器频率范围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r>
      <w:tr>
        <w:tblPrEx>
          <w:tblLayout w:type="fixed"/>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扬声器总谐波失真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r>
      <w:tr>
        <w:tblPrEx>
          <w:tblLayout w:type="fixed"/>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扬声器最大声压级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★键盘连接方式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无线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2.3mm~4.0mm</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按键压力应在0.54N±0.14N</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键盘其他要求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键盘外观结构、连接方式、主要功能、安全、电磁兼容性、可靠性应符合GB/T14081的相关规定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无线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57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★鼠标DPI分辨率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800~1600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58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其它参数应符合GB/T26245的相关规定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★内置光驱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内置8XDVD-RW光驱</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网络设备规格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★有线网卡数量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w:t>
            </w:r>
            <w:r>
              <w:rPr>
                <w:rFonts w:ascii="宋体" w:hAnsi="宋体" w:cs="宋体"/>
                <w:color w:val="000000"/>
                <w:sz w:val="24"/>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无线网卡及天线数量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外部接口规格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★USB接口数量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机箱前面板应提供不少于4个USB3.0接口,1个TYPE-C接口；机箱后面板应提供不少于2个USB2.0接口，</w:t>
            </w:r>
            <w:r>
              <w:rPr>
                <w:rFonts w:ascii="宋体" w:hAnsi="宋体" w:cs="宋体"/>
                <w:color w:val="000000"/>
                <w:sz w:val="24"/>
                <w:highlight w:val="none"/>
                <w:lang w:bidi="ar"/>
              </w:rPr>
              <w:t>2</w:t>
            </w:r>
            <w:r>
              <w:rPr>
                <w:rFonts w:hint="eastAsia" w:ascii="宋体" w:hAnsi="宋体" w:cs="宋体"/>
                <w:color w:val="000000"/>
                <w:sz w:val="24"/>
                <w:highlight w:val="none"/>
                <w:lang w:bidi="ar"/>
              </w:rPr>
              <w:t>个USB3.0接口。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USB母座接口要求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HDMI接口≥1个，且支持复制和扩展两种显示模式；VGA接口≥1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w:t>
            </w:r>
            <w:r>
              <w:rPr>
                <w:rFonts w:hint="eastAsia" w:ascii="宋体" w:hAnsi="宋体" w:cs="宋体"/>
                <w:color w:val="auto"/>
                <w:sz w:val="24"/>
                <w:highlight w:val="none"/>
                <w:lang w:bidi="ar"/>
              </w:rPr>
              <w:t>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14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整机基础规格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a)产品表面不应有凹痕、划伤、裂缝、变形和污染等。表面涂层均匀，不应起泡、龟裂、脱落和磨损，金属零部件无锈蚀及其它机械损伤；</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b)产品表面说明功能的文字、符号、标志，应清晰、端正、牢固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★状态指示灯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在产品显著位置提供状态指示功能，如运行状态，并由供应商提供详细参数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71</w:t>
            </w:r>
          </w:p>
        </w:tc>
        <w:tc>
          <w:tcPr>
            <w:tcW w:w="960" w:type="dxa"/>
            <w:tcBorders>
              <w:top w:val="single" w:color="000000" w:sz="4" w:space="0"/>
              <w:left w:val="single" w:color="000000" w:sz="4" w:space="0"/>
              <w:bottom w:val="nil"/>
              <w:right w:val="nil"/>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★整机结构</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a)机箱应符合GB/T4208、GB/T26246的相关规定；</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b)产品内部结构应符合通用部件的安装需求；</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c)所有输入输出接口应符合相关国家或行业标准；</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d)产品零部件应紧固无松动，可插拔部件应可靠连接，开关、按钮和其它控制部件应灵活可靠，布局应方便使用；</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e)所有I/O连接器及需插接线缆的部位应预留采购人操作空间，方便插拔解锁与插拔线缆；</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f)可插拔板卡插槽部位应预留安装、拆卸或更换板卡空间；</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g)拆装可能接触到的金属剪口或金属尖角部位应做防划伤处理，以保证安全；</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h)整机内部走线应规整，固线结构和位置要合理可靠并做防割线处理，需便于理线和插拔操作，走线应不影响系统各主要部件组装和拆卸；</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i)如需通过孔走线，过线孔应做防割线理；</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j)各插头位置和插拔方向应合理，应做到插拔无障碍设计，具备防呆设计，有效避免误操作；</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k)各主要部件拆装无障碍，使用常规工具拆装，无特殊拆装工具需求；</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l)各主要部件拆装步骤要少，各自拆装需避免相互干扰；</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m)对于整机或零部件外表面为高亮面的，应粘贴保护膜，保护膜需粘贴牢固，运输、组装等过程不易脱落，撕下无残留；</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n)其它要求应符合GB/T9813.1的相关规定。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★机箱防护要求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机箱应符合GB/T4208中IP20防护要求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产品工作在空闲状态下，产品的声功率级应不超过2.0Bel</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在环境温度25℃及处理器满载情况下，产品表面温度应符合如下要求：</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a)出风口在机箱后面板情况下，出风口温度不高于55℃;</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b)可触及面温度不高于45℃;</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c)显示器表面温度：显示屏不高于38℃,显示屏上下灯带位置温度（如涉及）不高于40℃,出风口温度不高于45℃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产品能效限定值应达到GB28380-2012标准中能效等级</w:t>
            </w:r>
            <w:r>
              <w:rPr>
                <w:rFonts w:ascii="宋体" w:hAnsi="宋体" w:cs="宋体"/>
                <w:color w:val="000000"/>
                <w:sz w:val="24"/>
                <w:highlight w:val="none"/>
                <w:lang w:bidi="ar"/>
              </w:rPr>
              <w:t>1</w:t>
            </w:r>
            <w:r>
              <w:rPr>
                <w:rFonts w:hint="eastAsia" w:ascii="宋体" w:hAnsi="宋体" w:cs="宋体"/>
                <w:color w:val="000000"/>
                <w:sz w:val="24"/>
                <w:highlight w:val="none"/>
                <w:lang w:bidi="ar"/>
              </w:rPr>
              <w:t>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金属</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★机箱尺寸容量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机箱体积应不大于10L</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CPU性能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rPr>
            </w:pPr>
            <w:r>
              <w:rPr>
                <w:rFonts w:hint="eastAsia" w:ascii="宋体" w:hAnsi="宋体" w:cs="宋体"/>
                <w:sz w:val="24"/>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rPr>
            </w:pPr>
            <w:r>
              <w:rPr>
                <w:rFonts w:hint="eastAsia" w:ascii="宋体" w:hAnsi="宋体" w:cs="宋体"/>
                <w:sz w:val="24"/>
                <w:highlight w:val="none"/>
                <w:lang w:bidi="ar"/>
              </w:rPr>
              <w:t>≥4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rPr>
            </w:pPr>
            <w:r>
              <w:rPr>
                <w:rFonts w:hint="eastAsia" w:ascii="宋体" w:hAnsi="宋体" w:cs="宋体"/>
                <w:sz w:val="24"/>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rPr>
            </w:pPr>
            <w:r>
              <w:rPr>
                <w:rFonts w:hint="eastAsia" w:ascii="宋体" w:hAnsi="宋体" w:cs="宋体"/>
                <w:sz w:val="24"/>
                <w:highlight w:val="none"/>
                <w:lang w:bidi="ar"/>
              </w:rPr>
              <w:t>≥2.5GHz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rPr>
            </w:pPr>
            <w:r>
              <w:rPr>
                <w:rFonts w:hint="eastAsia" w:ascii="宋体" w:hAnsi="宋体" w:cs="宋体"/>
                <w:sz w:val="24"/>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rPr>
            </w:pPr>
            <w:r>
              <w:rPr>
                <w:rFonts w:hint="eastAsia" w:ascii="宋体" w:hAnsi="宋体" w:cs="宋体"/>
                <w:sz w:val="24"/>
                <w:highlight w:val="none"/>
                <w:lang w:bidi="ar"/>
              </w:rPr>
              <w:t>≥16MB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★CPU支持的内存最高速率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w:t>
            </w:r>
            <w:r>
              <w:rPr>
                <w:rFonts w:ascii="宋体" w:hAnsi="宋体" w:cs="宋体"/>
                <w:color w:val="000000"/>
                <w:sz w:val="24"/>
                <w:highlight w:val="none"/>
                <w:lang w:bidi="ar"/>
              </w:rPr>
              <w:t>3200</w:t>
            </w:r>
            <w:r>
              <w:rPr>
                <w:rFonts w:hint="eastAsia" w:ascii="宋体" w:hAnsi="宋体" w:cs="宋体"/>
                <w:color w:val="000000"/>
                <w:sz w:val="24"/>
                <w:highlight w:val="none"/>
                <w:lang w:bidi="ar"/>
              </w:rPr>
              <w:t>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内存性能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w:t>
            </w:r>
            <w:r>
              <w:rPr>
                <w:rFonts w:ascii="宋体" w:hAnsi="宋体" w:cs="宋体"/>
                <w:color w:val="000000"/>
                <w:sz w:val="24"/>
                <w:highlight w:val="none"/>
                <w:lang w:bidi="ar"/>
              </w:rPr>
              <w:t>3200</w:t>
            </w:r>
            <w:r>
              <w:rPr>
                <w:rFonts w:hint="eastAsia" w:ascii="宋体" w:hAnsi="宋体" w:cs="宋体"/>
                <w:color w:val="000000"/>
                <w:sz w:val="24"/>
                <w:highlight w:val="none"/>
                <w:lang w:bidi="ar"/>
              </w:rPr>
              <w:t>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显卡性能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≥1920x1080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≥500MHz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≥2400MT/s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显卡应支持2块屏幕同时显示，分辨率应不低于1920×1080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显示设备性能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≥120Hz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★显示屏位深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≥8位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≥99%sRGB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★显示屏色准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△E≤4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54"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★显示屏响应时间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≤6ms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≥300 尼特</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≥75%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★显示屏对比度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≥1000：1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其它参数应符合SJ/T11292的相关规定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网络设备性能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最高速率应不低于1000Mbps，应支持10Mbps、100Mbps、1000Mbps速率自适应，支持IPV6网络协议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 WAP I 或 WiFi5.0 及以上协议，支持IPV6网络协议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99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≥20MHz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主板功能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≥2个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供应商给出主板支持存储扩展接口类型，如UFS3.0、SATA3.0、SAS3.0、M.2等类型接口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★主板USB瞬间过流保护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支持有瞬间过流保护功能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支持防静电保护功能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21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显卡功能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若配置独立显卡，独立显卡数量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显示设备功能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★显示器接口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显示器应与显卡外接显示接口匹配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★显示器支架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显示器应提供显示器支架，根据采购人需求支持屏幕旋转、升降等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★显示器参数调节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a)提供OSD选单按钮用于调节色彩、模式等；</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b)支持色温、亮度、对比度调节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外设功能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光驱应支持只读、刻录等类型；最大读取速度CD不低于24×150KB/s；最大读取速度DVD不低于8×358KB/s；最大刻录速度CD不低于24×150KB/s；最大刻录速度DVD不低于6×1358KB/s；兼容光盘类型包含只读光盘、可读写光盘、可擦写光盘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存储功能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通过SATA固态存储/PCIe固态存储/UFS固态存储/SATA硬磁盘等存储部件提供存储功能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17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内置控制器固态存储加密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固态存储通过内置控制器硬件支持加密，不依赖处理器，保障数据安全性，但不得影响存储性能。</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a)支持加密功能，且加密功能开启不影响SSD读写性能；</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b)支持固件加密、安全启动和安全升级；</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c)支持数据的安全擦除</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网络设备功能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a)支持网络连接、网络开启/关闭功能；b)支持访问网络和数据交换功能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支持数据传输能力，并提供数据流量和异常日志记录功能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若支持蓝牙模块，蓝牙协议不低于5.0版本</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支持RJ45接口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若配备无线网卡，产品应符合GB15629.11所有部分</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网络设备支持物理拆装，包括无线网卡和蓝牙模块等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外部接口功能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支持3.5mm孔径3段式或4段式接口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★HDMI、DP、Type-C显示接口要求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若提供HDMI或DP或Type-C作为显示接口，应支持音频和视频同步输出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117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a)主板原生≥1个串行接口，可实现GB/T6107</w:t>
            </w:r>
          </w:p>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的功能；</w:t>
            </w:r>
          </w:p>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b)支持并行接口，可实现GB/T</w:t>
            </w:r>
          </w:p>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18235.1的功能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电源功能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电源适配器电线组件应符合GB/T15934的要求，可拆线的插头和连接器可以不做要求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操作系统及软件功能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符合GB18030的相关规定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支持操作系统备份及还原功能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支持备份及还原固件的功能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支持通过网络、闪存盘等方式对操作系统、驱动进行升级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支持通过网络、闪存盘等方式对固件进行升级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★BIOS支持关闭通讯接口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支持BIOS关闭以太网及USB接口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支持查看固件版本、内存信息、主板信息、处理器信息和系统时间信息等功能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支持设置启动顺序功能，并按照设置的启动顺序启动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支持设置口令、修改口令、验证口令功能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139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支持网络引导启动和关闭功能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生物识别功能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硬件加速功能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支持NPU/GPU等AI加速模块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支持视频编解码加速模块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支持影像处理加速模块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434"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存储设备可靠性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TBW≥80TB（条件：240GB硬盘容量）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通电时间≥5万小时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显示设备可靠性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符合GB/T9813.2的要求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外设可靠性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≥1000万次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≥500万次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val="en-US" w:eastAsia="zh-CN" w:bidi="ar"/>
              </w:rPr>
              <w:t>151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≥4万小时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152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整机可靠性要求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符合GB/T9254.2的规定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kern w:val="2"/>
                <w:sz w:val="24"/>
                <w:szCs w:val="24"/>
                <w:highlight w:val="none"/>
                <w:lang w:val="en-US" w:eastAsia="zh-CN" w:bidi="ar-SA"/>
              </w:rPr>
            </w:pPr>
            <w:r>
              <w:rPr>
                <w:rFonts w:ascii="宋体" w:hAnsi="宋体" w:cs="宋体"/>
                <w:sz w:val="24"/>
                <w:highlight w:val="none"/>
              </w:rPr>
              <w:t>153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154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8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155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8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156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8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157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★环境条件要求的运输包装件跌落适应性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158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★MTBF测试</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MTBF(m1)≥100万小时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159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兼容要求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兼容要求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支持流式软件、版式软件、浏览器、邮件采购人端、解压软件、多媒体、图形图像处理等常用软件</w:t>
            </w:r>
          </w:p>
        </w:tc>
        <w:tc>
          <w:tcPr>
            <w:tcW w:w="791" w:type="dxa"/>
            <w:vMerge w:val="restart"/>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兼容3个及以上厂商的数据库产品</w:t>
            </w:r>
          </w:p>
        </w:tc>
        <w:tc>
          <w:tcPr>
            <w:tcW w:w="791" w:type="dxa"/>
            <w:vMerge w:val="continue"/>
            <w:tcBorders>
              <w:left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161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兼容3个及以上厂商中间件产品</w:t>
            </w:r>
          </w:p>
        </w:tc>
        <w:tc>
          <w:tcPr>
            <w:tcW w:w="791" w:type="dxa"/>
            <w:vMerge w:val="continue"/>
            <w:tcBorders>
              <w:left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162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兼容3个及以上厂商云计算及大数据平台</w:t>
            </w:r>
          </w:p>
        </w:tc>
        <w:tc>
          <w:tcPr>
            <w:tcW w:w="791"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163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包装及运输要求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包装及运输要求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符合GB/T9813.1和商品包装政府采购需求标准的相关规定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164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供应商提供自检测试工具</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12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a)供应商提供电话、电子邮件、远程连接等多种形式服务；</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b)供应商提供同城4h、异地12h技术响应服务，2个工作日解决问题，对于未能解决的问题和故障应提供可行的升级方案，并提供周转设备或更换设备；</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c)建立全国技术服务体系和服务团体，符合专业服务体系标准要求，提供原厂中文服务；</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d)服务周期内提供产品的维修、换件和升级服务</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14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166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a)设备停产后应继续提供质量保障服务（含备品备件），服务终止时间与最后一批设备交付时间间隔不低于6年；</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b)产品停止服务时间应提前1年告知；</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c)应明确产品发布日期</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167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预装符合桌面操作系统政府采购需求标准的正版操作系统</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供应商提供培训材料、产品手册、培训视频等培训相关内容</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169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供应商提供典型问题解决说明文档或视频</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170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★厂家升级软件与扩容服务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供应商提供上门升级部件/软件与扩容的增值服务</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171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免费服务周期（含换件和维修）应不小于6年</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5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172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供应商提供产品合格证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173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供应商提供开箱组装/使用指导</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174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供应商提供驱动光盘或下载方式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供应商提供兼容适配软件下载渠道（光盘、网站）</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176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供应商提供跨架构平台的应用兼容工具，支持一种或者一种以上不同架构平台的应用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177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供应保障要求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供应链合规性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供应商保障产品主要部件，提供6年的备件服务能力（自购买之日起），或提供可兼容原设备的升级换代产品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178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供应保障要求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供应链质量</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当产品部件出现供应风险时，供应商应通知采购人并提供风险应对方案确保产品的服务保障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179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供应保障要求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供应商提供供应链稳定承诺书，确保产品的部件在产品服务周期内稳定供货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r>
      <w:tr>
        <w:tblPrEx>
          <w:tblLayout w:type="fixed"/>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180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安全要求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关键部件安全要求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rPr>
            </w:pPr>
            <w:r>
              <w:rPr>
                <w:rFonts w:hint="eastAsia" w:ascii="宋体" w:hAnsi="宋体" w:cs="宋体"/>
                <w:sz w:val="24"/>
                <w:highlight w:val="none"/>
                <w:lang w:bidi="ar"/>
              </w:rPr>
              <w:t>★关键部件安全要求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rPr>
            </w:pPr>
            <w:r>
              <w:rPr>
                <w:rFonts w:hint="eastAsia" w:ascii="宋体" w:hAnsi="宋体" w:cs="宋体"/>
                <w:sz w:val="24"/>
                <w:highlight w:val="none"/>
                <w:lang w:bidi="ar"/>
              </w:rPr>
              <w:t>CPU和操作系统等关键部件应当符合安全可靠测评要求；CPU安全可靠等级达到Ⅱ级及以上</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提供安全可靠测评通过的官网截图并加盖投标人公章</w:t>
            </w:r>
          </w:p>
        </w:tc>
      </w:tr>
      <w:tr>
        <w:tblPrEx>
          <w:tblLayout w:type="fixed"/>
          <w:tblCellMar>
            <w:top w:w="0" w:type="dxa"/>
            <w:left w:w="108" w:type="dxa"/>
            <w:bottom w:w="0" w:type="dxa"/>
            <w:right w:w="108" w:type="dxa"/>
          </w:tblCellMar>
        </w:tblPrEx>
        <w:trPr>
          <w:trHeight w:val="2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181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安全要求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整机安全性要求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CPU芯片应符合GM/T0008的相关规定，或芯片密码模块应符合GB/T37092或GM/T0028的相关规定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2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182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USB端口管控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支持USB端口管控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183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支持安全物理锁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1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184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a)产品应符合GB/T39276的5.2的规定；</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b)生产厂商应建立漏洞跟踪表，保证产品版本涉及到的漏洞(如驱动程序等)可查看；</w:t>
            </w:r>
            <w:r>
              <w:rPr>
                <w:rFonts w:hint="eastAsia" w:ascii="宋体" w:hAnsi="宋体" w:cs="宋体"/>
                <w:color w:val="000000"/>
                <w:sz w:val="24"/>
                <w:highlight w:val="none"/>
                <w:lang w:bidi="ar"/>
              </w:rPr>
              <w:br w:type="textWrapping"/>
            </w:r>
            <w:r>
              <w:rPr>
                <w:rFonts w:hint="eastAsia" w:ascii="宋体" w:hAnsi="宋体" w:cs="宋体"/>
                <w:color w:val="000000"/>
                <w:sz w:val="24"/>
                <w:highlight w:val="none"/>
                <w:lang w:bidi="ar"/>
              </w:rPr>
              <w:t>c)产品不得包含已知的恶意代码或漏洞，不存在未声明的指令、功能、接口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185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支持固件安全启动功能，固件启动过程中只有通过启动校验才能正常启动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186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符合GB/T26572中规定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187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应用需求</w:t>
            </w:r>
          </w:p>
        </w:tc>
        <w:tc>
          <w:tcPr>
            <w:tcW w:w="104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lang w:bidi="ar"/>
              </w:rPr>
              <w:t>私有化应用商店</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★基础功能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客户端具备基础操作、应用搜索、应用浏览、应用管理；管理后台具备账号管理、应用管理、应用统计、客户端页面配置、应用更新、客户端更新控制、系统日志。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5" w:hRule="atLeast"/>
        </w:trPr>
        <w:tc>
          <w:tcPr>
            <w:tcW w:w="595"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188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应用需求</w:t>
            </w:r>
          </w:p>
        </w:tc>
        <w:tc>
          <w:tcPr>
            <w:tcW w:w="10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★软件信息配置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支持封面或名称，可查看应用的下载量、分类、版本、软件包大小、更新日期，以及应用标签、来源、简介等信息。</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5" w:hRule="atLeast"/>
        </w:trPr>
        <w:tc>
          <w:tcPr>
            <w:tcW w:w="595"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189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应用需求</w:t>
            </w:r>
          </w:p>
        </w:tc>
        <w:tc>
          <w:tcPr>
            <w:tcW w:w="10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★应用发布</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提供应用创建、应用上下架、应用更新、应用删除等便捷高效的管理流程。统计应用发布数据、下载数据，并可视化展示。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highlight w:val="none"/>
              </w:rPr>
            </w:pPr>
          </w:p>
        </w:tc>
      </w:tr>
      <w:tr>
        <w:tblPrEx>
          <w:tblLayout w:type="fixed"/>
          <w:tblCellMar>
            <w:top w:w="0" w:type="dxa"/>
            <w:left w:w="108" w:type="dxa"/>
            <w:bottom w:w="0" w:type="dxa"/>
            <w:right w:w="108" w:type="dxa"/>
          </w:tblCellMar>
        </w:tblPrEx>
        <w:trPr>
          <w:trHeight w:val="735" w:hRule="atLeast"/>
        </w:trPr>
        <w:tc>
          <w:tcPr>
            <w:tcW w:w="59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190</w:t>
            </w:r>
          </w:p>
        </w:tc>
        <w:tc>
          <w:tcPr>
            <w:tcW w:w="960" w:type="dxa"/>
            <w:vMerge w:val="restart"/>
            <w:tcBorders>
              <w:top w:val="single" w:color="000000" w:sz="4" w:space="0"/>
              <w:left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rPr>
              <w:t>预装软件要求</w:t>
            </w:r>
          </w:p>
        </w:tc>
        <w:tc>
          <w:tcPr>
            <w:tcW w:w="1040" w:type="dxa"/>
            <w:vMerge w:val="restart"/>
            <w:tcBorders>
              <w:left w:val="single" w:color="000000" w:sz="4" w:space="0"/>
              <w:right w:val="single" w:color="000000" w:sz="4" w:space="0"/>
            </w:tcBorders>
            <w:noWrap w:val="0"/>
            <w:vAlign w:val="center"/>
          </w:tcPr>
          <w:p>
            <w:pPr>
              <w:jc w:val="center"/>
              <w:rPr>
                <w:rFonts w:hint="eastAsia" w:ascii="宋体" w:hAnsi="宋体" w:cs="宋体"/>
                <w:color w:val="000000"/>
                <w:sz w:val="24"/>
                <w:highlight w:val="none"/>
                <w:lang w:bidi="ar"/>
              </w:rPr>
            </w:pPr>
            <w:r>
              <w:rPr>
                <w:rFonts w:hint="eastAsia" w:ascii="宋体" w:hAnsi="宋体" w:cs="宋体"/>
                <w:color w:val="000000"/>
                <w:sz w:val="24"/>
                <w:highlight w:val="none"/>
              </w:rPr>
              <w:t>操作系统要求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pStyle w:val="360"/>
              <w:numPr>
                <w:ilvl w:val="0"/>
                <w:numId w:val="0"/>
              </w:numPr>
              <w:snapToGrid w:val="0"/>
              <w:jc w:val="left"/>
              <w:rPr>
                <w:rFonts w:hint="eastAsia" w:cs="宋体"/>
                <w:color w:val="000000"/>
                <w:sz w:val="24"/>
                <w:szCs w:val="24"/>
                <w:highlight w:val="none"/>
                <w:lang w:bidi="ar"/>
              </w:rPr>
            </w:pPr>
            <w:r>
              <w:rPr>
                <w:rFonts w:hint="eastAsia" w:cs="宋体"/>
                <w:color w:val="000000"/>
                <w:sz w:val="24"/>
                <w:szCs w:val="24"/>
                <w:highlight w:val="none"/>
                <w:lang w:bidi="ar"/>
              </w:rPr>
              <w:t>1）利旧兼容：能够对现有常见品牌外设提供利旧驱动兼容，具有公开查询网站，能够根据芯片架构查询外设品牌型号，并提供驱动下载。</w:t>
            </w:r>
          </w:p>
          <w:p>
            <w:pPr>
              <w:pStyle w:val="360"/>
              <w:numPr>
                <w:ilvl w:val="0"/>
                <w:numId w:val="0"/>
              </w:numPr>
              <w:snapToGrid w:val="0"/>
              <w:jc w:val="left"/>
              <w:rPr>
                <w:rFonts w:hint="eastAsia" w:cs="宋体"/>
                <w:color w:val="000000"/>
                <w:sz w:val="24"/>
                <w:szCs w:val="24"/>
                <w:highlight w:val="none"/>
                <w:lang w:bidi="ar"/>
              </w:rPr>
            </w:pPr>
            <w:r>
              <w:rPr>
                <w:rFonts w:hint="eastAsia" w:cs="宋体"/>
                <w:color w:val="000000"/>
                <w:sz w:val="24"/>
                <w:szCs w:val="24"/>
                <w:highlight w:val="none"/>
                <w:lang w:bidi="ar"/>
              </w:rPr>
              <w:t>2）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pPr>
              <w:pStyle w:val="360"/>
              <w:numPr>
                <w:ilvl w:val="0"/>
                <w:numId w:val="0"/>
              </w:numPr>
              <w:snapToGrid w:val="0"/>
              <w:jc w:val="left"/>
              <w:rPr>
                <w:rFonts w:hint="eastAsia" w:cs="宋体"/>
                <w:color w:val="000000"/>
                <w:sz w:val="24"/>
                <w:szCs w:val="24"/>
                <w:highlight w:val="none"/>
              </w:rPr>
            </w:pPr>
            <w:r>
              <w:rPr>
                <w:rFonts w:hint="eastAsia" w:cs="宋体"/>
                <w:color w:val="000000"/>
                <w:sz w:val="24"/>
                <w:szCs w:val="24"/>
                <w:highlight w:val="none"/>
                <w:lang w:bidi="ar"/>
              </w:rPr>
              <w:t>3）</w:t>
            </w:r>
            <w:r>
              <w:rPr>
                <w:rFonts w:hint="eastAsia" w:cs="宋体"/>
                <w:color w:val="000000"/>
                <w:sz w:val="24"/>
                <w:szCs w:val="24"/>
                <w:highlight w:val="none"/>
              </w:rPr>
              <w:t>预装打印管理器软件，支持自动从云端匹配打印机驱动，存在多驱动时支持自动推荐，支持Linux原生驱动、Windows自主转换驱动</w:t>
            </w:r>
            <w:r>
              <w:rPr>
                <w:rFonts w:hint="eastAsia" w:cs="宋体"/>
                <w:color w:val="000000"/>
                <w:sz w:val="24"/>
                <w:szCs w:val="24"/>
                <w:highlight w:val="none"/>
                <w:lang w:bidi="ar"/>
              </w:rPr>
              <w:t>。</w:t>
            </w:r>
          </w:p>
          <w:p>
            <w:pPr>
              <w:pStyle w:val="360"/>
              <w:numPr>
                <w:ilvl w:val="0"/>
                <w:numId w:val="0"/>
              </w:numPr>
              <w:snapToGrid w:val="0"/>
              <w:rPr>
                <w:rFonts w:hint="eastAsia" w:cs="宋体"/>
                <w:color w:val="000000"/>
                <w:sz w:val="24"/>
                <w:szCs w:val="24"/>
                <w:highlight w:val="none"/>
              </w:rPr>
            </w:pPr>
            <w:r>
              <w:rPr>
                <w:rFonts w:hint="eastAsia" w:cs="宋体"/>
                <w:color w:val="000000"/>
                <w:sz w:val="24"/>
                <w:szCs w:val="24"/>
                <w:highlight w:val="none"/>
                <w:lang w:bidi="ar"/>
              </w:rPr>
              <w:t>4）</w:t>
            </w:r>
            <w:r>
              <w:rPr>
                <w:rFonts w:hint="eastAsia" w:cs="宋体"/>
                <w:color w:val="000000"/>
                <w:sz w:val="24"/>
                <w:szCs w:val="24"/>
                <w:highlight w:val="none"/>
              </w:rPr>
              <w:t>操作系统内置AI助手，支持接入在线模型、本地模型、私有化部署模型，兼容DeepSeek、百度、讯飞星火、360、智谱等主流大模型，AI助手所提供生成式人工智能服务和算法符合相关国家政策规定，通过网信部门、国家互联网信息办公室登记备案。</w:t>
            </w:r>
          </w:p>
          <w:p>
            <w:pPr>
              <w:pStyle w:val="360"/>
              <w:numPr>
                <w:ilvl w:val="0"/>
                <w:numId w:val="0"/>
              </w:numPr>
              <w:snapToGrid w:val="0"/>
              <w:rPr>
                <w:rFonts w:hint="eastAsia" w:cs="宋体"/>
                <w:color w:val="000000"/>
                <w:sz w:val="24"/>
                <w:szCs w:val="24"/>
                <w:highlight w:val="none"/>
                <w:lang w:bidi="ar"/>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需提供功能截图、登记备案证明和产权证明证书并加盖投标人公章</w:t>
            </w:r>
          </w:p>
        </w:tc>
      </w:tr>
      <w:tr>
        <w:tblPrEx>
          <w:tblLayout w:type="fixed"/>
          <w:tblCellMar>
            <w:top w:w="0" w:type="dxa"/>
            <w:left w:w="108" w:type="dxa"/>
            <w:bottom w:w="0" w:type="dxa"/>
            <w:right w:w="108" w:type="dxa"/>
          </w:tblCellMar>
        </w:tblPrEx>
        <w:trPr>
          <w:trHeight w:val="735" w:hRule="atLeast"/>
        </w:trPr>
        <w:tc>
          <w:tcPr>
            <w:tcW w:w="59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bidi="ar"/>
              </w:rPr>
              <w:t>191</w:t>
            </w:r>
          </w:p>
        </w:tc>
        <w:tc>
          <w:tcPr>
            <w:tcW w:w="960" w:type="dxa"/>
            <w:vMerge w:val="continue"/>
            <w:tcBorders>
              <w:left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c>
          <w:tcPr>
            <w:tcW w:w="10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★授权要求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1）软件提供永久使用授权，且提供</w:t>
            </w:r>
            <w:r>
              <w:rPr>
                <w:rFonts w:ascii="宋体" w:hAnsi="宋体" w:cs="宋体"/>
                <w:color w:val="000000"/>
                <w:sz w:val="24"/>
                <w:highlight w:val="none"/>
                <w:lang w:bidi="ar"/>
              </w:rPr>
              <w:t>六</w:t>
            </w:r>
            <w:r>
              <w:rPr>
                <w:rFonts w:hint="eastAsia" w:ascii="宋体" w:hAnsi="宋体" w:cs="宋体"/>
                <w:color w:val="000000"/>
                <w:sz w:val="24"/>
                <w:highlight w:val="none"/>
                <w:lang w:bidi="ar"/>
              </w:rPr>
              <w:t>年（含）以上售后服务授权，售后服务授权期内提供重要版本及安全补丁更新服务。（所涉及费用包含在投标报价中）</w:t>
            </w:r>
          </w:p>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2）授权服务期内承载的硬件设备损坏或报废，此授权可以转移到用户更新的硬件设备继续使用；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提供加盖投标人公章的承诺函</w:t>
            </w:r>
          </w:p>
        </w:tc>
      </w:tr>
      <w:tr>
        <w:tblPrEx>
          <w:tblLayout w:type="fixed"/>
          <w:tblCellMar>
            <w:top w:w="0" w:type="dxa"/>
            <w:left w:w="108" w:type="dxa"/>
            <w:bottom w:w="0" w:type="dxa"/>
            <w:right w:w="108" w:type="dxa"/>
          </w:tblCellMar>
        </w:tblPrEx>
        <w:trPr>
          <w:trHeight w:val="735" w:hRule="atLeast"/>
        </w:trPr>
        <w:tc>
          <w:tcPr>
            <w:tcW w:w="59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
              </w:rPr>
            </w:pPr>
            <w:r>
              <w:rPr>
                <w:rFonts w:hint="eastAsia" w:ascii="宋体" w:hAnsi="宋体" w:cs="宋体"/>
                <w:color w:val="000000"/>
                <w:sz w:val="24"/>
                <w:highlight w:val="none"/>
                <w:lang w:bidi="ar"/>
              </w:rPr>
              <w:t>192</w:t>
            </w:r>
          </w:p>
        </w:tc>
        <w:tc>
          <w:tcPr>
            <w:tcW w:w="960" w:type="dxa"/>
            <w:vMerge w:val="continue"/>
            <w:tcBorders>
              <w:left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c>
          <w:tcPr>
            <w:tcW w:w="10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sz w:val="24"/>
                <w:highlight w:val="none"/>
                <w:lang w:bidi="ar"/>
              </w:rPr>
              <w:t>★安全要求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sz w:val="24"/>
                <w:highlight w:val="none"/>
                <w:lang w:bidi="ar"/>
              </w:rPr>
              <w:t>操作系统应当符合安全可靠测评要求；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提供安全可靠测评通过的官网截图并加盖投标人公章</w:t>
            </w:r>
          </w:p>
        </w:tc>
      </w:tr>
      <w:tr>
        <w:tblPrEx>
          <w:tblLayout w:type="fixed"/>
          <w:tblCellMar>
            <w:top w:w="0" w:type="dxa"/>
            <w:left w:w="108" w:type="dxa"/>
            <w:bottom w:w="0" w:type="dxa"/>
            <w:right w:w="108" w:type="dxa"/>
          </w:tblCellMar>
        </w:tblPrEx>
        <w:trPr>
          <w:trHeight w:val="735" w:hRule="atLeast"/>
        </w:trPr>
        <w:tc>
          <w:tcPr>
            <w:tcW w:w="595"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
              </w:rPr>
            </w:pPr>
            <w:r>
              <w:rPr>
                <w:rFonts w:hint="eastAsia" w:ascii="宋体" w:hAnsi="宋体" w:cs="宋体"/>
                <w:color w:val="000000"/>
                <w:sz w:val="24"/>
                <w:highlight w:val="none"/>
                <w:lang w:bidi="ar"/>
              </w:rPr>
              <w:t>193</w:t>
            </w:r>
          </w:p>
        </w:tc>
        <w:tc>
          <w:tcPr>
            <w:tcW w:w="960" w:type="dxa"/>
            <w:vMerge w:val="continue"/>
            <w:tcBorders>
              <w:left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c>
          <w:tcPr>
            <w:tcW w:w="10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sz w:val="24"/>
                <w:highlight w:val="none"/>
                <w:lang w:bidi="ar"/>
              </w:rPr>
              <w:t>★兼容性要求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sz w:val="24"/>
                <w:highlight w:val="none"/>
                <w:lang w:bidi="ar"/>
              </w:rPr>
              <w:t>系统采用同源异构方式支持主流芯片处理器支持AMD64、ARM64、LoongArch、MIPS64、SW64CPU架构;支持海光、兆芯、海思麒麟、鲲鹏、飞腾、龙芯、申威品牌CPU。</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提供互认证证明并加盖投标人公章</w:t>
            </w:r>
          </w:p>
        </w:tc>
      </w:tr>
      <w:tr>
        <w:tblPrEx>
          <w:tblLayout w:type="fixed"/>
          <w:tblCellMar>
            <w:top w:w="0" w:type="dxa"/>
            <w:left w:w="108" w:type="dxa"/>
            <w:bottom w:w="0" w:type="dxa"/>
            <w:right w:w="108" w:type="dxa"/>
          </w:tblCellMar>
        </w:tblPrEx>
        <w:trPr>
          <w:trHeight w:val="735" w:hRule="atLeast"/>
        </w:trPr>
        <w:tc>
          <w:tcPr>
            <w:tcW w:w="595"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
              </w:rPr>
            </w:pPr>
            <w:r>
              <w:rPr>
                <w:rFonts w:hint="eastAsia" w:ascii="宋体" w:hAnsi="宋体" w:cs="宋体"/>
                <w:color w:val="000000"/>
                <w:sz w:val="24"/>
                <w:highlight w:val="none"/>
                <w:lang w:bidi="ar"/>
              </w:rPr>
              <w:t>194</w:t>
            </w:r>
          </w:p>
        </w:tc>
        <w:tc>
          <w:tcPr>
            <w:tcW w:w="960" w:type="dxa"/>
            <w:vMerge w:val="restart"/>
            <w:tcBorders>
              <w:left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预装软件要求</w:t>
            </w:r>
          </w:p>
        </w:tc>
        <w:tc>
          <w:tcPr>
            <w:tcW w:w="1040" w:type="dxa"/>
            <w:vMerge w:val="restart"/>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流式软件要求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highlight w:val="none"/>
                <w:lang w:bidi="ar"/>
              </w:rPr>
            </w:pPr>
            <w:r>
              <w:rPr>
                <w:rFonts w:hint="eastAsia" w:ascii="宋体" w:hAnsi="宋体" w:cs="宋体"/>
                <w:color w:val="000000"/>
                <w:sz w:val="24"/>
                <w:highlight w:val="none"/>
              </w:rPr>
              <w:t>适配要求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lang w:bidi="ar"/>
              </w:rPr>
            </w:pPr>
            <w:r>
              <w:rPr>
                <w:rFonts w:hint="eastAsia" w:ascii="宋体" w:hAnsi="宋体" w:cs="宋体"/>
                <w:color w:val="000000"/>
                <w:sz w:val="24"/>
                <w:highlight w:val="none"/>
                <w:lang w:bidi="ar"/>
              </w:rPr>
              <w:t>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提供适配证书并加盖投标人公章</w:t>
            </w:r>
          </w:p>
        </w:tc>
      </w:tr>
      <w:tr>
        <w:tblPrEx>
          <w:tblLayout w:type="fixed"/>
          <w:tblCellMar>
            <w:top w:w="0" w:type="dxa"/>
            <w:left w:w="108" w:type="dxa"/>
            <w:bottom w:w="0" w:type="dxa"/>
            <w:right w:w="108" w:type="dxa"/>
          </w:tblCellMar>
        </w:tblPrEx>
        <w:trPr>
          <w:trHeight w:val="735" w:hRule="atLeast"/>
        </w:trPr>
        <w:tc>
          <w:tcPr>
            <w:tcW w:w="595"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
              </w:rPr>
            </w:pPr>
            <w:r>
              <w:rPr>
                <w:rFonts w:hint="eastAsia" w:ascii="宋体" w:hAnsi="宋体" w:cs="宋体"/>
                <w:color w:val="000000"/>
                <w:sz w:val="24"/>
                <w:highlight w:val="none"/>
                <w:lang w:bidi="ar"/>
              </w:rPr>
              <w:t>195</w:t>
            </w:r>
          </w:p>
        </w:tc>
        <w:tc>
          <w:tcPr>
            <w:tcW w:w="960" w:type="dxa"/>
            <w:vMerge w:val="continue"/>
            <w:tcBorders>
              <w:left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c>
          <w:tcPr>
            <w:tcW w:w="10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highlight w:val="none"/>
                <w:lang w:bidi="ar"/>
              </w:rPr>
            </w:pPr>
            <w:r>
              <w:rPr>
                <w:rFonts w:hint="eastAsia" w:ascii="宋体" w:hAnsi="宋体" w:cs="宋体"/>
                <w:color w:val="000000"/>
                <w:sz w:val="24"/>
                <w:highlight w:val="none"/>
              </w:rPr>
              <w:t>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pStyle w:val="360"/>
              <w:numPr>
                <w:ilvl w:val="0"/>
                <w:numId w:val="0"/>
              </w:numPr>
              <w:snapToGrid w:val="0"/>
              <w:jc w:val="left"/>
              <w:rPr>
                <w:rFonts w:hint="eastAsia" w:cs="宋体"/>
                <w:color w:val="000000"/>
                <w:sz w:val="24"/>
                <w:szCs w:val="24"/>
                <w:highlight w:val="none"/>
                <w:lang w:bidi="ar"/>
              </w:rPr>
            </w:pPr>
            <w:r>
              <w:rPr>
                <w:rFonts w:hint="eastAsia" w:cs="宋体"/>
                <w:color w:val="000000"/>
                <w:sz w:val="24"/>
                <w:szCs w:val="24"/>
                <w:highlight w:val="none"/>
                <w:lang w:bidi="ar"/>
              </w:rPr>
              <w:t>1）智能识别目录：自动识别正文的段落结构，生成对应目录，节省手动设置标题格式时间。</w:t>
            </w:r>
          </w:p>
          <w:p>
            <w:pPr>
              <w:pStyle w:val="360"/>
              <w:numPr>
                <w:ilvl w:val="0"/>
                <w:numId w:val="0"/>
              </w:numPr>
              <w:snapToGrid w:val="0"/>
              <w:jc w:val="left"/>
              <w:rPr>
                <w:rFonts w:hint="eastAsia" w:cs="宋体"/>
                <w:color w:val="000000"/>
                <w:sz w:val="24"/>
                <w:szCs w:val="24"/>
                <w:highlight w:val="none"/>
                <w:lang w:bidi="ar"/>
              </w:rPr>
            </w:pPr>
            <w:r>
              <w:rPr>
                <w:rFonts w:hint="eastAsia" w:cs="宋体"/>
                <w:sz w:val="24"/>
                <w:szCs w:val="24"/>
                <w:highlight w:val="none"/>
                <w:lang w:bidi="ar"/>
              </w:rPr>
              <w:t>▲</w:t>
            </w:r>
            <w:r>
              <w:rPr>
                <w:rFonts w:hint="eastAsia" w:cs="宋体"/>
                <w:color w:val="000000"/>
                <w:sz w:val="24"/>
                <w:szCs w:val="24"/>
                <w:highlight w:val="none"/>
                <w:lang w:bidi="ar"/>
              </w:rPr>
              <w:t>2）通用功能：文字、表格、演示均支持“文档拆分合并”功能。实现对wps、doc、docx、uot3、ppt、pptx、uop3、xls、xlsx、uos3、pdf格式的文档进行合并和拆分，且可自定义不同合并和拆分方式，包括合并范围、输出名称、输出目录、拆分范围等，帮助用户快速整合文档资料。</w:t>
            </w:r>
          </w:p>
          <w:p>
            <w:pPr>
              <w:pStyle w:val="360"/>
              <w:numPr>
                <w:ilvl w:val="0"/>
                <w:numId w:val="0"/>
              </w:numPr>
              <w:snapToGrid w:val="0"/>
              <w:jc w:val="left"/>
              <w:rPr>
                <w:rFonts w:hint="eastAsia" w:cs="宋体"/>
                <w:color w:val="000000"/>
                <w:sz w:val="24"/>
                <w:szCs w:val="24"/>
                <w:highlight w:val="none"/>
                <w:lang w:bidi="ar"/>
              </w:rPr>
            </w:pPr>
            <w:r>
              <w:rPr>
                <w:rFonts w:hint="eastAsia" w:cs="宋体"/>
                <w:color w:val="000000"/>
                <w:sz w:val="24"/>
                <w:szCs w:val="24"/>
                <w:highlight w:val="none"/>
                <w:lang w:bidi="ar"/>
              </w:rPr>
              <w:t>3）支持图片处理工具，可对图片进行裁剪、大小调整、颜色、亮度、对比度，可设置透明色，进行压缩、阴影、旋转等图像处理。</w:t>
            </w:r>
          </w:p>
          <w:p>
            <w:pPr>
              <w:pStyle w:val="360"/>
              <w:numPr>
                <w:ilvl w:val="0"/>
                <w:numId w:val="0"/>
              </w:numPr>
              <w:snapToGrid w:val="0"/>
              <w:jc w:val="left"/>
              <w:rPr>
                <w:rFonts w:hint="eastAsia" w:cs="宋体"/>
                <w:color w:val="000000"/>
                <w:sz w:val="24"/>
                <w:szCs w:val="24"/>
                <w:highlight w:val="none"/>
                <w:lang w:bidi="ar"/>
              </w:rPr>
            </w:pPr>
            <w:r>
              <w:rPr>
                <w:rFonts w:hint="eastAsia" w:cs="宋体"/>
                <w:color w:val="000000"/>
                <w:sz w:val="24"/>
                <w:szCs w:val="24"/>
                <w:highlight w:val="none"/>
                <w:lang w:bidi="ar"/>
              </w:rPr>
              <w:t>4）文字模块：支持章节导航、书签导航。章节导航支持显示章节内容、更改章节标题、增加节、删除节、合并节。书签导航支持显示书签，按照书签的名称和位置排序。</w:t>
            </w:r>
          </w:p>
          <w:p>
            <w:pPr>
              <w:pStyle w:val="360"/>
              <w:numPr>
                <w:ilvl w:val="0"/>
                <w:numId w:val="0"/>
              </w:numPr>
              <w:snapToGrid w:val="0"/>
              <w:jc w:val="left"/>
              <w:rPr>
                <w:rFonts w:hint="eastAsia" w:cs="宋体"/>
                <w:color w:val="000000"/>
                <w:sz w:val="24"/>
                <w:szCs w:val="24"/>
                <w:highlight w:val="none"/>
                <w:lang w:bidi="ar"/>
              </w:rPr>
            </w:pPr>
            <w:r>
              <w:rPr>
                <w:rFonts w:hint="eastAsia" w:cs="宋体"/>
                <w:color w:val="000000"/>
                <w:sz w:val="24"/>
                <w:szCs w:val="24"/>
                <w:highlight w:val="none"/>
                <w:lang w:bidi="ar"/>
              </w:rPr>
              <w:t>5）表格模块：支持“拆分表格”，用户拆分数据量大的表格时使用复制-粘贴拆分表格效率极低，还容易出现错误，使用“拆分表格”功能可拆分工作表或工作簿，使复杂的工作变的简单，操作灵活，显著提升工作效率。</w:t>
            </w:r>
          </w:p>
          <w:p>
            <w:pPr>
              <w:pStyle w:val="360"/>
              <w:numPr>
                <w:ilvl w:val="0"/>
                <w:numId w:val="0"/>
              </w:numPr>
              <w:snapToGrid w:val="0"/>
              <w:jc w:val="left"/>
              <w:rPr>
                <w:rFonts w:hint="eastAsia" w:cs="宋体"/>
                <w:color w:val="000000"/>
                <w:sz w:val="24"/>
                <w:szCs w:val="24"/>
                <w:highlight w:val="none"/>
                <w:lang w:bidi="ar"/>
              </w:rPr>
            </w:pPr>
            <w:r>
              <w:rPr>
                <w:rFonts w:hint="eastAsia" w:cs="宋体"/>
                <w:sz w:val="24"/>
                <w:szCs w:val="24"/>
                <w:highlight w:val="none"/>
                <w:lang w:bidi="ar"/>
              </w:rPr>
              <w:t>▲</w:t>
            </w:r>
            <w:r>
              <w:rPr>
                <w:rFonts w:hint="eastAsia" w:cs="宋体"/>
                <w:color w:val="000000"/>
                <w:sz w:val="24"/>
                <w:szCs w:val="24"/>
                <w:highlight w:val="none"/>
                <w:lang w:bidi="ar"/>
              </w:rPr>
              <w:t>6）支持“文件瘦身”。该功能可以通过对文件中的对象、重复样式、空白单元格内容进行瘦身，减小文件体积，提升文件打开效率。</w:t>
            </w:r>
          </w:p>
          <w:p>
            <w:pPr>
              <w:pStyle w:val="360"/>
              <w:numPr>
                <w:ilvl w:val="0"/>
                <w:numId w:val="0"/>
              </w:numPr>
              <w:snapToGrid w:val="0"/>
              <w:jc w:val="left"/>
              <w:rPr>
                <w:rFonts w:hint="eastAsia" w:cs="宋体"/>
                <w:color w:val="000000"/>
                <w:sz w:val="24"/>
                <w:szCs w:val="24"/>
                <w:highlight w:val="none"/>
                <w:lang w:bidi="ar"/>
              </w:rPr>
            </w:pPr>
            <w:r>
              <w:rPr>
                <w:rFonts w:hint="eastAsia" w:cs="宋体"/>
                <w:sz w:val="24"/>
                <w:szCs w:val="24"/>
                <w:highlight w:val="none"/>
                <w:lang w:bidi="ar"/>
              </w:rPr>
              <w:t>▲</w:t>
            </w:r>
            <w:r>
              <w:rPr>
                <w:rFonts w:hint="eastAsia" w:cs="宋体"/>
                <w:color w:val="000000"/>
                <w:sz w:val="24"/>
                <w:szCs w:val="24"/>
                <w:highlight w:val="none"/>
                <w:lang w:bidi="ar"/>
              </w:rPr>
              <w:t>7）支持数据对比。可以对单区域、多区域进行重复值、唯一值的标记和提取，能更直观的进行数据分析。8）支持输出OFD、PDF文件时，可选择页码范围输出，支持OFD输出时预览效果。</w:t>
            </w:r>
          </w:p>
          <w:p>
            <w:pPr>
              <w:pStyle w:val="360"/>
              <w:numPr>
                <w:ilvl w:val="0"/>
                <w:numId w:val="0"/>
              </w:numPr>
              <w:snapToGrid w:val="0"/>
              <w:jc w:val="left"/>
              <w:rPr>
                <w:rFonts w:hint="eastAsia" w:cs="宋体"/>
                <w:color w:val="000000"/>
                <w:sz w:val="24"/>
                <w:szCs w:val="24"/>
                <w:highlight w:val="none"/>
                <w:lang w:bidi="ar"/>
              </w:rPr>
            </w:pPr>
            <w:r>
              <w:rPr>
                <w:rFonts w:hint="eastAsia" w:cs="宋体"/>
                <w:color w:val="000000"/>
                <w:sz w:val="24"/>
                <w:szCs w:val="24"/>
                <w:highlight w:val="none"/>
                <w:lang w:bidi="ar"/>
              </w:rPr>
              <w:t>9）文字、表格、演示均支持文本识别功能，可以截取系统内的图片或PDF中的文字，进行提取识别，方便用户将已经识别的字符直接添加入文档内，不需要再手动输入。</w:t>
            </w:r>
          </w:p>
          <w:p>
            <w:pPr>
              <w:pStyle w:val="360"/>
              <w:numPr>
                <w:ilvl w:val="0"/>
                <w:numId w:val="0"/>
              </w:numPr>
              <w:snapToGrid w:val="0"/>
              <w:jc w:val="left"/>
              <w:rPr>
                <w:rFonts w:hint="eastAsia" w:cs="宋体"/>
                <w:color w:val="000000"/>
                <w:sz w:val="24"/>
                <w:szCs w:val="24"/>
                <w:highlight w:val="none"/>
                <w:lang w:bidi="ar"/>
              </w:rPr>
            </w:pPr>
            <w:r>
              <w:rPr>
                <w:rFonts w:hint="eastAsia" w:cs="宋体"/>
                <w:color w:val="000000"/>
                <w:sz w:val="24"/>
                <w:szCs w:val="24"/>
                <w:highlight w:val="none"/>
                <w:lang w:bidi="ar"/>
              </w:rPr>
              <w:t>10）演示模块：普通视图支持使用画笔工具绘制墨迹，方便用户随手绘制墨迹内容，更加灵活。</w:t>
            </w:r>
          </w:p>
          <w:p>
            <w:pPr>
              <w:pStyle w:val="360"/>
              <w:numPr>
                <w:ilvl w:val="0"/>
                <w:numId w:val="0"/>
              </w:numPr>
              <w:snapToGrid w:val="0"/>
              <w:jc w:val="left"/>
              <w:rPr>
                <w:rFonts w:hint="eastAsia" w:cs="宋体"/>
                <w:color w:val="000000"/>
                <w:sz w:val="24"/>
                <w:szCs w:val="24"/>
                <w:highlight w:val="none"/>
                <w:lang w:bidi="ar"/>
              </w:rPr>
            </w:pPr>
            <w:r>
              <w:rPr>
                <w:rFonts w:hint="eastAsia" w:cs="宋体"/>
                <w:sz w:val="24"/>
                <w:szCs w:val="24"/>
                <w:highlight w:val="none"/>
                <w:lang w:bidi="ar"/>
              </w:rPr>
              <w:t>▲</w:t>
            </w:r>
            <w:r>
              <w:rPr>
                <w:rFonts w:hint="eastAsia" w:cs="宋体"/>
                <w:color w:val="000000"/>
                <w:sz w:val="24"/>
                <w:szCs w:val="24"/>
                <w:highlight w:val="none"/>
                <w:lang w:bidi="ar"/>
              </w:rPr>
              <w:t>11）演示模块：支持将演示文件及相关媒体文件打包成文件夹/压缩文件，方便用户携带及使用，避免文档流转时媒体文件无法播放。</w:t>
            </w:r>
          </w:p>
          <w:p>
            <w:pPr>
              <w:pStyle w:val="360"/>
              <w:numPr>
                <w:ilvl w:val="0"/>
                <w:numId w:val="0"/>
              </w:numPr>
              <w:snapToGrid w:val="0"/>
              <w:jc w:val="left"/>
              <w:rPr>
                <w:rFonts w:hint="eastAsia" w:cs="宋体"/>
                <w:color w:val="000000"/>
                <w:sz w:val="24"/>
                <w:szCs w:val="24"/>
                <w:highlight w:val="none"/>
                <w:lang w:bidi="ar"/>
              </w:rPr>
            </w:pPr>
            <w:r>
              <w:rPr>
                <w:rFonts w:hint="eastAsia" w:cs="宋体"/>
                <w:color w:val="000000"/>
                <w:sz w:val="24"/>
                <w:szCs w:val="24"/>
                <w:highlight w:val="none"/>
                <w:lang w:bidi="ar"/>
              </w:rPr>
              <w:t>12）支持二次开发功能，支持JS API即浏览器去控件调用API、C++语言的二次开发接口调用。支持应用程序嵌入浏览器、com加载项满足OA版本需求。为第三方业务开发提供开发平台，支持C/S、B/S架构。</w:t>
            </w:r>
          </w:p>
          <w:p>
            <w:pPr>
              <w:widowControl/>
              <w:textAlignment w:val="center"/>
              <w:rPr>
                <w:rFonts w:hint="eastAsia" w:ascii="宋体" w:hAnsi="宋体" w:cs="宋体"/>
                <w:sz w:val="24"/>
                <w:highlight w:val="none"/>
                <w:lang w:bidi="ar"/>
              </w:rPr>
            </w:pPr>
            <w:r>
              <w:rPr>
                <w:rFonts w:hint="eastAsia" w:ascii="宋体" w:hAnsi="宋体" w:cs="宋体"/>
                <w:color w:val="000000"/>
                <w:sz w:val="24"/>
                <w:highlight w:val="none"/>
                <w:lang w:bidi="ar"/>
              </w:rPr>
              <w:t>13）支持OLE对象插入，支持doc、docx、xls、xlsx、ppt、pptx格式对象插入式，支持对象插入后打开。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pStyle w:val="360"/>
              <w:numPr>
                <w:ilvl w:val="0"/>
                <w:numId w:val="0"/>
              </w:numPr>
              <w:snapToGrid w:val="0"/>
              <w:jc w:val="left"/>
              <w:rPr>
                <w:rFonts w:hint="eastAsia" w:cs="宋体"/>
                <w:color w:val="000000"/>
                <w:sz w:val="24"/>
                <w:szCs w:val="24"/>
                <w:highlight w:val="none"/>
                <w:lang w:bidi="ar"/>
              </w:rPr>
            </w:pPr>
            <w:r>
              <w:rPr>
                <w:rFonts w:hint="eastAsia" w:cs="宋体"/>
                <w:color w:val="000000"/>
                <w:sz w:val="24"/>
                <w:szCs w:val="24"/>
                <w:highlight w:val="none"/>
                <w:lang w:bidi="ar"/>
              </w:rPr>
              <w:t>需提供功能截图并加盖投标人公章</w:t>
            </w:r>
          </w:p>
          <w:p>
            <w:pPr>
              <w:widowControl/>
              <w:textAlignment w:val="center"/>
              <w:rPr>
                <w:rFonts w:hint="eastAsia" w:ascii="宋体" w:hAnsi="宋体" w:cs="宋体"/>
                <w:color w:val="000000"/>
                <w:sz w:val="24"/>
                <w:highlight w:val="none"/>
                <w:lang w:bidi="ar"/>
              </w:rPr>
            </w:pPr>
          </w:p>
        </w:tc>
      </w:tr>
      <w:tr>
        <w:tblPrEx>
          <w:tblLayout w:type="fixed"/>
          <w:tblCellMar>
            <w:top w:w="0" w:type="dxa"/>
            <w:left w:w="108" w:type="dxa"/>
            <w:bottom w:w="0" w:type="dxa"/>
            <w:right w:w="108" w:type="dxa"/>
          </w:tblCellMar>
        </w:tblPrEx>
        <w:trPr>
          <w:trHeight w:val="735" w:hRule="atLeast"/>
        </w:trPr>
        <w:tc>
          <w:tcPr>
            <w:tcW w:w="59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4"/>
                <w:szCs w:val="24"/>
                <w:highlight w:val="none"/>
                <w:lang w:val="en-US" w:eastAsia="zh-CN" w:bidi="ar"/>
              </w:rPr>
            </w:pPr>
            <w:r>
              <w:rPr>
                <w:rFonts w:hint="eastAsia" w:ascii="宋体" w:hAnsi="宋体" w:cs="宋体"/>
                <w:color w:val="000000"/>
                <w:sz w:val="24"/>
                <w:highlight w:val="none"/>
                <w:lang w:bidi="ar"/>
              </w:rPr>
              <w:t>196</w:t>
            </w:r>
          </w:p>
        </w:tc>
        <w:tc>
          <w:tcPr>
            <w:tcW w:w="960" w:type="dxa"/>
            <w:vMerge w:val="continue"/>
            <w:tcBorders>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p>
        </w:tc>
        <w:tc>
          <w:tcPr>
            <w:tcW w:w="10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highlight w:val="none"/>
                <w:lang w:bidi="ar"/>
              </w:rPr>
            </w:pPr>
            <w:r>
              <w:rPr>
                <w:rFonts w:hint="eastAsia" w:ascii="宋体" w:hAnsi="宋体" w:cs="宋体"/>
                <w:color w:val="000000"/>
                <w:sz w:val="24"/>
                <w:highlight w:val="none"/>
                <w:lang w:bidi="ar"/>
              </w:rPr>
              <w:t>★</w:t>
            </w:r>
            <w:r>
              <w:rPr>
                <w:rFonts w:hint="eastAsia" w:ascii="宋体" w:hAnsi="宋体" w:cs="宋体"/>
                <w:color w:val="000000"/>
                <w:sz w:val="24"/>
                <w:highlight w:val="none"/>
              </w:rPr>
              <w:t>授权要求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highlight w:val="none"/>
                <w:lang w:bidi="ar"/>
              </w:rPr>
            </w:pPr>
            <w:r>
              <w:rPr>
                <w:rFonts w:hint="eastAsia" w:ascii="宋体" w:hAnsi="宋体" w:cs="宋体"/>
                <w:color w:val="000000"/>
                <w:sz w:val="24"/>
                <w:highlight w:val="none"/>
                <w:lang w:bidi="ar"/>
              </w:rPr>
              <w:t>软件提供永久使用授权，且提供三年（含）以上售后服务授权，售后服务授权期内提供重要版本及安全补丁更新服务。（所涉及费用包含在投标报价中）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sz w:val="24"/>
                <w:highlight w:val="none"/>
              </w:rPr>
              <w:t>提供承诺书并加盖投标人公章</w:t>
            </w:r>
          </w:p>
        </w:tc>
      </w:tr>
    </w:tbl>
    <w:p>
      <w:pPr>
        <w:rPr>
          <w:rFonts w:hint="eastAsia" w:ascii="宋体" w:hAnsi="宋体" w:cs="宋体"/>
          <w:sz w:val="24"/>
          <w:highlight w:val="none"/>
        </w:rPr>
      </w:pPr>
    </w:p>
    <w:p>
      <w:pPr>
        <w:tabs>
          <w:tab w:val="left" w:pos="360"/>
          <w:tab w:val="left" w:pos="900"/>
        </w:tabs>
        <w:snapToGrid w:val="0"/>
        <w:spacing w:line="360" w:lineRule="auto"/>
        <w:jc w:val="left"/>
        <w:outlineLvl w:val="1"/>
        <w:rPr>
          <w:rFonts w:hint="eastAsia" w:ascii="Times New Roman" w:hAnsi="Times New Roman" w:cs="Times New Roman"/>
          <w:b/>
          <w:sz w:val="24"/>
          <w:szCs w:val="24"/>
          <w:highlight w:val="none"/>
        </w:rPr>
      </w:pPr>
      <w:r>
        <w:rPr>
          <w:rFonts w:hint="eastAsia" w:ascii="Times New Roman" w:hAnsi="Times New Roman" w:cs="Times New Roman"/>
          <w:b/>
          <w:sz w:val="24"/>
          <w:szCs w:val="24"/>
          <w:highlight w:val="none"/>
        </w:rPr>
        <w:t>四、商务要求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 交付（实施）的时间（期限）和地点（范围）</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本项目将按照公平公正的原则稳步推进终端设备的采购落实工作，并于</w:t>
      </w:r>
      <w:r>
        <w:rPr>
          <w:rFonts w:hint="eastAsia" w:ascii="宋体" w:hAnsi="宋体" w:cs="宋体"/>
          <w:sz w:val="24"/>
          <w:highlight w:val="none"/>
          <w:u w:val="single"/>
        </w:rPr>
        <w:t>2025年12月底</w:t>
      </w:r>
      <w:r>
        <w:rPr>
          <w:rFonts w:hint="eastAsia" w:ascii="宋体" w:hAnsi="宋体" w:cs="宋体"/>
          <w:sz w:val="24"/>
          <w:highlight w:val="none"/>
        </w:rPr>
        <w:t>前完成设备供货及验收工作。投标人交付时应进行相应的环境检查和设备适配调试。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交付时间：自合同签订之日起3个月内完成供货。</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交付地点如下（仅供参考）：北京市通州区留庄路3号院1号楼</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 付款条件（进度和方式）</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各参与单位将按照分合同约定，支付合同款项，支付进度与方式如下：</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（1）第一次支付</w:t>
      </w:r>
      <w:r>
        <w:rPr>
          <w:rFonts w:hint="eastAsia" w:ascii="宋体" w:hAnsi="宋体" w:cs="宋体"/>
          <w:sz w:val="24"/>
          <w:highlight w:val="none"/>
          <w:u w:val="single"/>
        </w:rPr>
        <w:t>合同总额的</w:t>
      </w:r>
      <w:r>
        <w:rPr>
          <w:rFonts w:ascii="宋体" w:hAnsi="宋体" w:cs="宋体"/>
          <w:sz w:val="24"/>
          <w:highlight w:val="none"/>
          <w:u w:val="single"/>
        </w:rPr>
        <w:t>6</w:t>
      </w:r>
      <w:r>
        <w:rPr>
          <w:rFonts w:hint="eastAsia" w:ascii="宋体" w:hAnsi="宋体" w:cs="宋体"/>
          <w:sz w:val="24"/>
          <w:highlight w:val="none"/>
          <w:u w:val="single"/>
        </w:rPr>
        <w:t>0%</w:t>
      </w:r>
      <w:r>
        <w:rPr>
          <w:rFonts w:hint="eastAsia" w:ascii="宋体" w:hAnsi="宋体" w:cs="宋体"/>
          <w:sz w:val="24"/>
          <w:highlight w:val="none"/>
        </w:rPr>
        <w:t>，支付条件为合同签订后，采购人在收到中标人开具的符合采购人要求的合法有效增值税发票，且甲方预算资金到位后15个工作日内支付；</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（2）第二次支付</w:t>
      </w:r>
      <w:r>
        <w:rPr>
          <w:rFonts w:hint="eastAsia" w:ascii="宋体" w:hAnsi="宋体" w:cs="宋体"/>
          <w:sz w:val="24"/>
          <w:highlight w:val="none"/>
          <w:u w:val="single"/>
        </w:rPr>
        <w:t>合同总额的</w:t>
      </w:r>
      <w:r>
        <w:rPr>
          <w:rFonts w:ascii="宋体" w:hAnsi="宋体" w:cs="宋体"/>
          <w:sz w:val="24"/>
          <w:highlight w:val="none"/>
          <w:u w:val="single"/>
        </w:rPr>
        <w:t>4</w:t>
      </w:r>
      <w:r>
        <w:rPr>
          <w:rFonts w:hint="eastAsia" w:ascii="宋体" w:hAnsi="宋体" w:cs="宋体"/>
          <w:sz w:val="24"/>
          <w:highlight w:val="none"/>
          <w:u w:val="single"/>
        </w:rPr>
        <w:t>0%</w:t>
      </w:r>
      <w:r>
        <w:rPr>
          <w:rFonts w:hint="eastAsia" w:ascii="宋体" w:hAnsi="宋体" w:cs="宋体"/>
          <w:sz w:val="24"/>
          <w:highlight w:val="none"/>
        </w:rPr>
        <w:t>，支付条件为项目通过采购人终验且在甲方预算资金到位后，采购人在收到中标人开具的符合采购人要求的合法有效增值税发票后</w:t>
      </w:r>
      <w:r>
        <w:rPr>
          <w:rFonts w:hint="eastAsia" w:ascii="宋体" w:hAnsi="宋体" w:cs="宋体"/>
          <w:sz w:val="24"/>
          <w:highlight w:val="none"/>
          <w:u w:val="single"/>
        </w:rPr>
        <w:t>90日</w:t>
      </w:r>
      <w:r>
        <w:rPr>
          <w:rFonts w:hint="eastAsia" w:ascii="宋体" w:hAnsi="宋体" w:cs="宋体"/>
          <w:sz w:val="24"/>
          <w:highlight w:val="none"/>
        </w:rPr>
        <w:t>内支付。</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3、包装和运输</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货物的包装及运输条件应符合《关于印发〈商品包装政府采购需求标准（试行）〉及〈快递包装政府采购需求标准（试行）〉的通知》（财办库﹝2020﹞123号））的相关要求，推广使用绿色包装，必要时请供应商在履约验收环节出具检测报告。</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 售后服务（质保期）</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（1）从验收合格之日起算，质保期</w:t>
      </w:r>
      <w:r>
        <w:rPr>
          <w:rFonts w:hint="eastAsia" w:ascii="宋体" w:hAnsi="宋体" w:cs="宋体"/>
          <w:sz w:val="24"/>
          <w:highlight w:val="none"/>
          <w:u w:val="single"/>
        </w:rPr>
        <w:t>六年</w:t>
      </w:r>
      <w:r>
        <w:rPr>
          <w:rFonts w:hint="eastAsia" w:ascii="宋体" w:hAnsi="宋体" w:cs="宋体"/>
          <w:sz w:val="24"/>
          <w:highlight w:val="none"/>
        </w:rPr>
        <w:t>，保修期不低于</w:t>
      </w:r>
      <w:r>
        <w:rPr>
          <w:rFonts w:hint="eastAsia" w:ascii="宋体" w:hAnsi="宋体" w:cs="宋体"/>
          <w:sz w:val="24"/>
          <w:highlight w:val="none"/>
          <w:u w:val="single"/>
        </w:rPr>
        <w:t>六年</w:t>
      </w:r>
      <w:r>
        <w:rPr>
          <w:rFonts w:hint="eastAsia" w:ascii="宋体" w:hAnsi="宋体" w:cs="宋体"/>
          <w:sz w:val="24"/>
          <w:highlight w:val="none"/>
        </w:rPr>
        <w:t>，保修权益生效</w:t>
      </w:r>
      <w:r>
        <w:rPr>
          <w:rFonts w:hint="eastAsia" w:ascii="宋体" w:hAnsi="宋体" w:cs="宋体"/>
          <w:sz w:val="24"/>
          <w:highlight w:val="none"/>
          <w:u w:val="single"/>
        </w:rPr>
        <w:t>15日</w:t>
      </w:r>
      <w:r>
        <w:rPr>
          <w:rFonts w:hint="eastAsia" w:ascii="宋体" w:hAnsi="宋体" w:cs="宋体"/>
          <w:sz w:val="24"/>
          <w:highlight w:val="none"/>
        </w:rPr>
        <w:t>内出现质量问题可申请更换。</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售后服务标准必须与该产品出厂市场标准服务一致,提供符合专业服务体系标准的原厂中文服务，包含：技术咨询、故障排查、产品升级、产品培训，具体服务内容：一是技术咨询，中标人需提供7×24小时统一电话，包含产品使用、安装等相关技术咨询和疑难解答；二是故障排查，中标人需提供远程或现场产品故障分析、诊断，2个工作日解决问题，对于未能解决的问题和故障应根据故障原因，提出可行的解决方案，并提供周转设备或更换设备（硬盘故障后，更换新的硬盘（所涉及费用包含在投标报价中），原盘由采购人保留）；三是软件产品升级，提供软件产品升级，修复软件产品问题及提升软件功能、性能；四是产品培训，提供远程或现场产品安装、实施、使用等方面的培训（所涉及费用包含在投标报价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（3）提供同城4小时、异地12小时技术响应服务，2 个工作日解决问题，对于未能解决的问题和故障应提供可行的升级方案，并提供周转设备或更换设备；（所涉及费用包含在投标报价中）。</w:t>
      </w:r>
    </w:p>
    <w:p>
      <w:pPr>
        <w:tabs>
          <w:tab w:val="left" w:pos="360"/>
          <w:tab w:val="left" w:pos="900"/>
        </w:tabs>
        <w:snapToGrid w:val="0"/>
        <w:spacing w:line="360" w:lineRule="auto"/>
        <w:jc w:val="left"/>
        <w:outlineLvl w:val="1"/>
        <w:rPr>
          <w:rFonts w:hint="eastAsia"/>
          <w:b/>
          <w:sz w:val="24"/>
          <w:highlight w:val="none"/>
        </w:rPr>
      </w:pPr>
      <w:r>
        <w:rPr>
          <w:rFonts w:hint="eastAsia"/>
          <w:b/>
          <w:sz w:val="24"/>
          <w:highlight w:val="none"/>
        </w:rPr>
        <w:t>五、</w:t>
      </w:r>
      <w:r>
        <w:rPr>
          <w:rFonts w:hint="eastAsia"/>
          <w:b/>
          <w:sz w:val="24"/>
          <w:highlight w:val="none"/>
          <w:lang w:val="en-US" w:eastAsia="zh-CN"/>
        </w:rPr>
        <w:t>项目整体</w:t>
      </w:r>
      <w:r>
        <w:rPr>
          <w:rFonts w:hint="eastAsia"/>
          <w:b/>
          <w:sz w:val="24"/>
          <w:highlight w:val="none"/>
        </w:rPr>
        <w:t>实施</w:t>
      </w:r>
      <w:r>
        <w:rPr>
          <w:rFonts w:hint="eastAsia"/>
          <w:b/>
          <w:sz w:val="24"/>
          <w:highlight w:val="none"/>
          <w:lang w:val="en-US" w:eastAsia="zh-CN"/>
        </w:rPr>
        <w:t>方案</w:t>
      </w:r>
      <w:r>
        <w:rPr>
          <w:rFonts w:hint="eastAsia"/>
          <w:b/>
          <w:sz w:val="24"/>
          <w:highlight w:val="none"/>
        </w:rPr>
        <w:t>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实施管理需涵盖组织结构、实施计划、交货安排、项目进度、质量保证，风险控制、技术支持服务流程和规范等内容。</w:t>
      </w:r>
    </w:p>
    <w:p>
      <w:pPr>
        <w:tabs>
          <w:tab w:val="left" w:pos="360"/>
          <w:tab w:val="left" w:pos="900"/>
        </w:tabs>
        <w:snapToGrid w:val="0"/>
        <w:spacing w:line="360" w:lineRule="auto"/>
        <w:ind w:firstLine="0" w:firstLineChars="0"/>
        <w:jc w:val="left"/>
        <w:outlineLvl w:val="1"/>
        <w:rPr>
          <w:rFonts w:hint="eastAsia" w:ascii="Times New Roman" w:hAnsi="Times New Roman" w:cs="Times New Roman"/>
          <w:b/>
          <w:sz w:val="24"/>
          <w:highlight w:val="none"/>
        </w:rPr>
      </w:pPr>
      <w:r>
        <w:rPr>
          <w:rFonts w:hint="eastAsia"/>
          <w:b/>
          <w:sz w:val="24"/>
          <w:highlight w:val="none"/>
        </w:rPr>
        <w:t>六、</w:t>
      </w:r>
      <w:r>
        <w:rPr>
          <w:rFonts w:hint="eastAsia" w:ascii="宋体" w:hAnsi="宋体" w:cs="宋体"/>
          <w:sz w:val="24"/>
          <w:highlight w:val="none"/>
        </w:rPr>
        <w:t>产品供给保障能力方案</w:t>
      </w:r>
      <w:r>
        <w:rPr>
          <w:rFonts w:hint="eastAsia"/>
          <w:b/>
          <w:sz w:val="24"/>
          <w:highlight w:val="none"/>
        </w:rPr>
        <w:t>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确保本项目产品供应的高效性、稳定性与适配性，投标人需紧扣本项目实际需求，从本地化应急服务响应出发，深入剖析供货环节的重难点，提出切实可行的应对措施，制定专项供应保障计划。同时，考虑备品备件的保障措施，供应产品的适配验证保障能力和供应链协同保障等方面供货保障。</w:t>
      </w:r>
    </w:p>
    <w:p>
      <w:pPr>
        <w:tabs>
          <w:tab w:val="left" w:pos="360"/>
          <w:tab w:val="left" w:pos="900"/>
        </w:tabs>
        <w:snapToGrid w:val="0"/>
        <w:spacing w:line="360" w:lineRule="auto"/>
        <w:jc w:val="left"/>
        <w:outlineLvl w:val="1"/>
        <w:rPr>
          <w:rFonts w:hint="eastAsia" w:ascii="Times New Roman" w:hAnsi="Times New Roman" w:cs="Times New Roman"/>
          <w:b/>
          <w:sz w:val="24"/>
          <w:szCs w:val="24"/>
          <w:highlight w:val="none"/>
        </w:rPr>
      </w:pPr>
      <w:bookmarkStart w:id="1" w:name="OLE_LINK4"/>
      <w:r>
        <w:rPr>
          <w:rFonts w:hint="eastAsia" w:ascii="Times New Roman" w:hAnsi="Times New Roman" w:cs="Times New Roman"/>
          <w:b/>
          <w:sz w:val="24"/>
          <w:szCs w:val="24"/>
          <w:highlight w:val="none"/>
          <w:lang w:val="en-US" w:eastAsia="zh-CN"/>
        </w:rPr>
        <w:t>七、</w:t>
      </w:r>
      <w:bookmarkEnd w:id="1"/>
      <w:r>
        <w:rPr>
          <w:rFonts w:hint="eastAsia" w:ascii="Times New Roman" w:hAnsi="Times New Roman" w:cs="Times New Roman"/>
          <w:b/>
          <w:sz w:val="24"/>
          <w:szCs w:val="24"/>
          <w:highlight w:val="none"/>
        </w:rPr>
        <w:t>验收标准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货物到达采购人指定地点安装调试、用户培训完成后，由中标人提出申请，采购人、中标人双方应共同进行验收是否符合合同的要求及标准，并应填写验收单。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（1）‌外观检查‌：包装应完好无损，无明显划痕、变形、脱漆等现象；连接口应齐全，无松动、生锈、接触不良等情况；标识应清晰可见，无模糊、脱落等情况‌。</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功能测试‌：各项功能应能够正常开启、关闭、切换，无卡顿、死机、重启等现象；硬件设备应能够正常连接网络，无断线、信号不稳定等情况；外设设备应能够正常识别、使用，无驱动不兼容、无法识别等问题；预装软件满足所有功能要求，能够平稳高效运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（3）‌性能评估‌：运行速度应符合预期要求，无明显卡顿、慢速现象；响应时间应短，无明显延迟、等待现象；稳定性应良好，无频繁死机、蓝屏等现象‌。</w:t>
      </w:r>
    </w:p>
    <w:p>
      <w:pPr>
        <w:ind w:firstLine="480" w:firstLineChars="200"/>
      </w:pPr>
      <w:bookmarkStart w:id="2" w:name="_GoBack"/>
      <w:bookmarkEnd w:id="2"/>
      <w:r>
        <w:rPr>
          <w:rFonts w:hint="eastAsia" w:ascii="宋体" w:hAnsi="宋体" w:eastAsia="宋体" w:cs="宋体"/>
          <w:sz w:val="24"/>
          <w:highlight w:val="none"/>
        </w:rPr>
        <w:t>（4）‌安全性检查‌：硬件设备无明显安全隐患；硬件设备应能够正常工作，不会对用户造成伤害。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ˎ̥">
    <w:altName w:val="Microsoft YaHei UI"/>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Sim Sun+ 2">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514758"/>
    </w:sdtPr>
    <w:sdtContent>
      <w:p>
        <w:pPr>
          <w:pStyle w:val="34"/>
          <w:jc w:val="center"/>
        </w:pPr>
        <w:r>
          <w:fldChar w:fldCharType="begin"/>
        </w:r>
        <w:r>
          <w:instrText xml:space="preserve">PAGE   \* MERGEFORMAT</w:instrText>
        </w:r>
        <w:r>
          <w:fldChar w:fldCharType="separate"/>
        </w:r>
        <w:r>
          <w:rPr>
            <w:lang w:val="zh-CN"/>
          </w:rPr>
          <w:t>3</w:t>
        </w:r>
        <w: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5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25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224"/>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5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6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5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1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4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5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67"/>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0932E8"/>
    <w:rsid w:val="000E2776"/>
    <w:rsid w:val="000F1FFF"/>
    <w:rsid w:val="00121300"/>
    <w:rsid w:val="00124E53"/>
    <w:rsid w:val="001D6FE2"/>
    <w:rsid w:val="001D7443"/>
    <w:rsid w:val="001F117D"/>
    <w:rsid w:val="002E329E"/>
    <w:rsid w:val="003009B4"/>
    <w:rsid w:val="003212FB"/>
    <w:rsid w:val="00324BD9"/>
    <w:rsid w:val="00334048"/>
    <w:rsid w:val="00351252"/>
    <w:rsid w:val="003A3CB0"/>
    <w:rsid w:val="00512599"/>
    <w:rsid w:val="00575B2C"/>
    <w:rsid w:val="005B4E82"/>
    <w:rsid w:val="005E743E"/>
    <w:rsid w:val="00603467"/>
    <w:rsid w:val="00683975"/>
    <w:rsid w:val="006A7765"/>
    <w:rsid w:val="006B5F5E"/>
    <w:rsid w:val="006D4ACE"/>
    <w:rsid w:val="0075238A"/>
    <w:rsid w:val="00755D7B"/>
    <w:rsid w:val="00762FB0"/>
    <w:rsid w:val="00787B64"/>
    <w:rsid w:val="00795E42"/>
    <w:rsid w:val="007971D2"/>
    <w:rsid w:val="00834FD7"/>
    <w:rsid w:val="00846841"/>
    <w:rsid w:val="00864014"/>
    <w:rsid w:val="00865AD3"/>
    <w:rsid w:val="008A6B91"/>
    <w:rsid w:val="008B0C6C"/>
    <w:rsid w:val="008B1476"/>
    <w:rsid w:val="008F1811"/>
    <w:rsid w:val="008F568F"/>
    <w:rsid w:val="00907CCF"/>
    <w:rsid w:val="00961719"/>
    <w:rsid w:val="0099669F"/>
    <w:rsid w:val="009B3175"/>
    <w:rsid w:val="009C3992"/>
    <w:rsid w:val="009C5AEE"/>
    <w:rsid w:val="009E5A27"/>
    <w:rsid w:val="009E61BB"/>
    <w:rsid w:val="00A078E7"/>
    <w:rsid w:val="00A14CCB"/>
    <w:rsid w:val="00A26FC5"/>
    <w:rsid w:val="00A36130"/>
    <w:rsid w:val="00AC3B52"/>
    <w:rsid w:val="00AF5803"/>
    <w:rsid w:val="00B76128"/>
    <w:rsid w:val="00B85D11"/>
    <w:rsid w:val="00B91176"/>
    <w:rsid w:val="00C1655F"/>
    <w:rsid w:val="00C54DC2"/>
    <w:rsid w:val="00C71F6F"/>
    <w:rsid w:val="00CC39D9"/>
    <w:rsid w:val="00CD29C5"/>
    <w:rsid w:val="00CD7D81"/>
    <w:rsid w:val="00D76B4C"/>
    <w:rsid w:val="00D870BC"/>
    <w:rsid w:val="00DA0267"/>
    <w:rsid w:val="00DD67EB"/>
    <w:rsid w:val="00E178D8"/>
    <w:rsid w:val="00EC701B"/>
    <w:rsid w:val="00F0039D"/>
    <w:rsid w:val="00F17F9B"/>
    <w:rsid w:val="00F2627B"/>
    <w:rsid w:val="00F41BBB"/>
    <w:rsid w:val="00F87650"/>
    <w:rsid w:val="00F9787B"/>
    <w:rsid w:val="00FA558B"/>
    <w:rsid w:val="0FE61D4E"/>
    <w:rsid w:val="151C29F3"/>
    <w:rsid w:val="1CEE5DFA"/>
    <w:rsid w:val="21DC5839"/>
    <w:rsid w:val="29D20428"/>
    <w:rsid w:val="37AC2D77"/>
    <w:rsid w:val="39184CEB"/>
    <w:rsid w:val="44EC1D67"/>
    <w:rsid w:val="45964E2C"/>
    <w:rsid w:val="499646CD"/>
    <w:rsid w:val="4C7B1D33"/>
    <w:rsid w:val="52510A99"/>
    <w:rsid w:val="53F811D1"/>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10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2"/>
    <w:link w:val="10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78"/>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7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8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8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8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8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6">
    <w:name w:val="Default Paragraph Font"/>
    <w:semiHidden/>
    <w:unhideWhenUsed/>
    <w:uiPriority w:val="1"/>
  </w:style>
  <w:style w:type="table" w:default="1" w:styleId="53">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link w:val="119"/>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index 8"/>
    <w:basedOn w:val="1"/>
    <w:next w:val="1"/>
    <w:qFormat/>
    <w:uiPriority w:val="0"/>
    <w:pPr>
      <w:ind w:left="1400" w:leftChars="14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84"/>
    <w:qFormat/>
    <w:uiPriority w:val="0"/>
    <w:pPr>
      <w:shd w:val="clear" w:color="auto" w:fill="000080"/>
    </w:pPr>
  </w:style>
  <w:style w:type="paragraph" w:styleId="16">
    <w:name w:val="annotation text"/>
    <w:basedOn w:val="1"/>
    <w:link w:val="116"/>
    <w:qFormat/>
    <w:uiPriority w:val="99"/>
    <w:pPr>
      <w:jc w:val="left"/>
    </w:pPr>
  </w:style>
  <w:style w:type="paragraph" w:styleId="17">
    <w:name w:val="index 6"/>
    <w:basedOn w:val="1"/>
    <w:next w:val="1"/>
    <w:unhideWhenUsed/>
    <w:qFormat/>
    <w:uiPriority w:val="0"/>
    <w:pPr>
      <w:ind w:left="1000" w:leftChars="1000"/>
    </w:pPr>
    <w:rPr>
      <w:szCs w:val="20"/>
    </w:rPr>
  </w:style>
  <w:style w:type="paragraph" w:styleId="18">
    <w:name w:val="Salutation"/>
    <w:basedOn w:val="1"/>
    <w:next w:val="1"/>
    <w:link w:val="291"/>
    <w:qFormat/>
    <w:uiPriority w:val="0"/>
  </w:style>
  <w:style w:type="paragraph" w:styleId="19">
    <w:name w:val="Body Text 3"/>
    <w:basedOn w:val="1"/>
    <w:link w:val="86"/>
    <w:qFormat/>
    <w:uiPriority w:val="0"/>
    <w:pPr>
      <w:spacing w:after="120"/>
    </w:pPr>
    <w:rPr>
      <w:sz w:val="16"/>
      <w:szCs w:val="16"/>
    </w:rPr>
  </w:style>
  <w:style w:type="paragraph" w:styleId="20">
    <w:name w:val="List Bullet 3"/>
    <w:basedOn w:val="1"/>
    <w:unhideWhenUsed/>
    <w:qFormat/>
    <w:uiPriority w:val="0"/>
    <w:pPr>
      <w:widowControl/>
      <w:tabs>
        <w:tab w:val="left" w:pos="435"/>
      </w:tabs>
      <w:spacing w:after="120" w:line="360" w:lineRule="auto"/>
      <w:ind w:left="435" w:hanging="454"/>
      <w:jc w:val="left"/>
    </w:pPr>
    <w:rPr>
      <w:rFonts w:cs="Arial"/>
      <w:kern w:val="0"/>
      <w:sz w:val="20"/>
      <w:szCs w:val="20"/>
    </w:rPr>
  </w:style>
  <w:style w:type="paragraph" w:styleId="21">
    <w:name w:val="Body Text"/>
    <w:basedOn w:val="1"/>
    <w:next w:val="22"/>
    <w:link w:val="142"/>
    <w:qFormat/>
    <w:uiPriority w:val="0"/>
    <w:pPr>
      <w:tabs>
        <w:tab w:val="left" w:pos="567"/>
      </w:tabs>
      <w:spacing w:before="120" w:line="22" w:lineRule="atLeast"/>
    </w:pPr>
    <w:rPr>
      <w:rFonts w:ascii="宋体" w:hAnsi="宋体"/>
      <w:sz w:val="24"/>
    </w:rPr>
  </w:style>
  <w:style w:type="paragraph" w:customStyle="1" w:styleId="22">
    <w:name w:val="目录 11"/>
    <w:next w:val="1"/>
    <w:qFormat/>
    <w:uiPriority w:val="0"/>
    <w:pPr>
      <w:wordWrap w:val="0"/>
      <w:jc w:val="both"/>
    </w:pPr>
    <w:rPr>
      <w:rFonts w:ascii="Calibri" w:hAnsi="Calibri" w:eastAsia="宋体" w:cs="Calibri"/>
      <w:sz w:val="21"/>
      <w:szCs w:val="22"/>
      <w:lang w:val="en-US" w:eastAsia="zh-CN" w:bidi="ar-SA"/>
    </w:rPr>
  </w:style>
  <w:style w:type="paragraph" w:styleId="23">
    <w:name w:val="Body Text Indent"/>
    <w:basedOn w:val="1"/>
    <w:next w:val="24"/>
    <w:link w:val="144"/>
    <w:qFormat/>
    <w:uiPriority w:val="0"/>
    <w:pPr>
      <w:spacing w:line="360" w:lineRule="auto"/>
      <w:ind w:firstLine="570"/>
    </w:pPr>
    <w:rPr>
      <w:sz w:val="24"/>
    </w:rPr>
  </w:style>
  <w:style w:type="paragraph" w:styleId="24">
    <w:name w:val="envelope return"/>
    <w:basedOn w:val="1"/>
    <w:unhideWhenUsed/>
    <w:qFormat/>
    <w:uiPriority w:val="99"/>
    <w:rPr>
      <w:rFonts w:ascii="Arial" w:hAnsi="Arial" w:cs="Arial"/>
      <w:kern w:val="1"/>
    </w:rPr>
  </w:style>
  <w:style w:type="paragraph" w:styleId="25">
    <w:name w:val="List 2"/>
    <w:basedOn w:val="1"/>
    <w:qFormat/>
    <w:uiPriority w:val="0"/>
    <w:pPr>
      <w:ind w:left="100" w:leftChars="200" w:hanging="200" w:hangingChars="200"/>
    </w:pPr>
  </w:style>
  <w:style w:type="paragraph" w:styleId="26">
    <w:name w:val="Block Text"/>
    <w:basedOn w:val="1"/>
    <w:qFormat/>
    <w:uiPriority w:val="0"/>
    <w:pPr>
      <w:widowControl/>
      <w:ind w:left="480" w:right="-341" w:firstLine="513"/>
    </w:pPr>
    <w:rPr>
      <w:kern w:val="0"/>
      <w:sz w:val="24"/>
      <w:szCs w:val="20"/>
    </w:rPr>
  </w:style>
  <w:style w:type="paragraph" w:styleId="27">
    <w:name w:val="toc 5"/>
    <w:basedOn w:val="1"/>
    <w:next w:val="1"/>
    <w:qFormat/>
    <w:uiPriority w:val="0"/>
    <w:pPr>
      <w:ind w:left="1680" w:leftChars="800"/>
    </w:pPr>
  </w:style>
  <w:style w:type="paragraph" w:styleId="28">
    <w:name w:val="toc 3"/>
    <w:basedOn w:val="1"/>
    <w:next w:val="1"/>
    <w:qFormat/>
    <w:uiPriority w:val="39"/>
    <w:pPr>
      <w:ind w:left="840" w:leftChars="400"/>
    </w:pPr>
  </w:style>
  <w:style w:type="paragraph" w:styleId="29">
    <w:name w:val="Plain Text"/>
    <w:basedOn w:val="1"/>
    <w:link w:val="111"/>
    <w:qFormat/>
    <w:uiPriority w:val="0"/>
    <w:rPr>
      <w:rFonts w:ascii="宋体" w:hAnsi="Courier New"/>
      <w:szCs w:val="20"/>
    </w:rPr>
  </w:style>
  <w:style w:type="paragraph" w:styleId="30">
    <w:name w:val="toc 8"/>
    <w:basedOn w:val="1"/>
    <w:next w:val="1"/>
    <w:qFormat/>
    <w:uiPriority w:val="0"/>
    <w:pPr>
      <w:ind w:left="2940" w:leftChars="1400"/>
    </w:pPr>
  </w:style>
  <w:style w:type="paragraph" w:styleId="31">
    <w:name w:val="Date"/>
    <w:basedOn w:val="1"/>
    <w:next w:val="1"/>
    <w:link w:val="88"/>
    <w:qFormat/>
    <w:uiPriority w:val="0"/>
    <w:pPr>
      <w:ind w:left="100" w:leftChars="2500"/>
    </w:pPr>
    <w:rPr>
      <w:rFonts w:ascii="仿宋_GB2312" w:hAnsi="宋体" w:eastAsia="仿宋_GB2312"/>
      <w:color w:val="000000"/>
      <w:sz w:val="24"/>
    </w:rPr>
  </w:style>
  <w:style w:type="paragraph" w:styleId="32">
    <w:name w:val="Body Text Indent 2"/>
    <w:basedOn w:val="1"/>
    <w:link w:val="89"/>
    <w:qFormat/>
    <w:uiPriority w:val="0"/>
    <w:pPr>
      <w:ind w:firstLine="480" w:firstLineChars="200"/>
    </w:pPr>
    <w:rPr>
      <w:rFonts w:ascii="仿宋_GB2312" w:eastAsia="仿宋_GB2312"/>
      <w:sz w:val="24"/>
    </w:rPr>
  </w:style>
  <w:style w:type="paragraph" w:styleId="33">
    <w:name w:val="Balloon Text"/>
    <w:basedOn w:val="1"/>
    <w:link w:val="90"/>
    <w:qFormat/>
    <w:uiPriority w:val="0"/>
    <w:rPr>
      <w:sz w:val="18"/>
      <w:szCs w:val="18"/>
    </w:rPr>
  </w:style>
  <w:style w:type="paragraph" w:styleId="34">
    <w:name w:val="footer"/>
    <w:basedOn w:val="1"/>
    <w:link w:val="9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5">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link w:val="342"/>
    <w:qFormat/>
    <w:uiPriority w:val="39"/>
    <w:pPr>
      <w:tabs>
        <w:tab w:val="left" w:pos="1050"/>
        <w:tab w:val="right" w:leader="dot" w:pos="8937"/>
      </w:tabs>
      <w:spacing w:line="300" w:lineRule="auto"/>
    </w:pPr>
    <w:rPr>
      <w:rFonts w:ascii="宋体" w:hAnsi="宋体"/>
      <w:b/>
      <w:sz w:val="24"/>
    </w:rPr>
  </w:style>
  <w:style w:type="paragraph" w:styleId="37">
    <w:name w:val="toc 4"/>
    <w:basedOn w:val="1"/>
    <w:next w:val="1"/>
    <w:qFormat/>
    <w:uiPriority w:val="0"/>
    <w:pPr>
      <w:ind w:left="1260" w:leftChars="600"/>
    </w:pPr>
  </w:style>
  <w:style w:type="paragraph" w:styleId="38">
    <w:name w:val="Subtitle"/>
    <w:basedOn w:val="1"/>
    <w:next w:val="1"/>
    <w:link w:val="302"/>
    <w:qFormat/>
    <w:uiPriority w:val="0"/>
    <w:pPr>
      <w:spacing w:before="240" w:after="60" w:line="312" w:lineRule="auto"/>
      <w:jc w:val="center"/>
      <w:outlineLvl w:val="1"/>
    </w:pPr>
    <w:rPr>
      <w:rFonts w:ascii="Calibri Light" w:hAnsi="Calibri Light" w:cs="黑体"/>
      <w:b/>
      <w:bCs/>
      <w:kern w:val="28"/>
      <w:sz w:val="32"/>
      <w:szCs w:val="32"/>
    </w:rPr>
  </w:style>
  <w:style w:type="paragraph" w:styleId="39">
    <w:name w:val="List"/>
    <w:basedOn w:val="1"/>
    <w:unhideWhenUsed/>
    <w:qFormat/>
    <w:uiPriority w:val="0"/>
    <w:pPr>
      <w:adjustRightInd w:val="0"/>
      <w:spacing w:line="360" w:lineRule="atLeast"/>
      <w:ind w:left="420" w:hanging="420"/>
      <w:jc w:val="left"/>
    </w:pPr>
    <w:rPr>
      <w:rFonts w:ascii="宋体"/>
      <w:kern w:val="0"/>
      <w:sz w:val="24"/>
      <w:szCs w:val="20"/>
    </w:rPr>
  </w:style>
  <w:style w:type="paragraph" w:styleId="40">
    <w:name w:val="footnote text"/>
    <w:basedOn w:val="1"/>
    <w:unhideWhenUsed/>
    <w:qFormat/>
    <w:uiPriority w:val="99"/>
    <w:pPr>
      <w:snapToGrid w:val="0"/>
      <w:jc w:val="left"/>
    </w:pPr>
    <w:rPr>
      <w:sz w:val="18"/>
    </w:rPr>
  </w:style>
  <w:style w:type="paragraph" w:styleId="41">
    <w:name w:val="toc 6"/>
    <w:basedOn w:val="1"/>
    <w:next w:val="1"/>
    <w:qFormat/>
    <w:uiPriority w:val="0"/>
    <w:pPr>
      <w:ind w:left="2100" w:leftChars="1000"/>
    </w:pPr>
  </w:style>
  <w:style w:type="paragraph" w:styleId="42">
    <w:name w:val="Body Text Indent 3"/>
    <w:basedOn w:val="1"/>
    <w:link w:val="9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3">
    <w:name w:val="toc 2"/>
    <w:basedOn w:val="1"/>
    <w:next w:val="1"/>
    <w:qFormat/>
    <w:uiPriority w:val="39"/>
    <w:pPr>
      <w:tabs>
        <w:tab w:val="right" w:leader="dot" w:pos="8937"/>
      </w:tabs>
      <w:spacing w:line="312" w:lineRule="auto"/>
      <w:ind w:left="420" w:leftChars="200"/>
    </w:pPr>
  </w:style>
  <w:style w:type="paragraph" w:styleId="44">
    <w:name w:val="toc 9"/>
    <w:basedOn w:val="1"/>
    <w:next w:val="1"/>
    <w:qFormat/>
    <w:uiPriority w:val="0"/>
    <w:pPr>
      <w:ind w:left="3360" w:leftChars="1600"/>
    </w:pPr>
  </w:style>
  <w:style w:type="paragraph" w:styleId="45">
    <w:name w:val="Body Text 2"/>
    <w:basedOn w:val="1"/>
    <w:link w:val="328"/>
    <w:unhideWhenUsed/>
    <w:qFormat/>
    <w:uiPriority w:val="0"/>
    <w:pPr>
      <w:spacing w:line="300" w:lineRule="auto"/>
    </w:pPr>
    <w:rPr>
      <w:rFonts w:ascii="幼圆" w:hAnsi="Calibri" w:eastAsia="幼圆"/>
      <w:sz w:val="24"/>
    </w:rPr>
  </w:style>
  <w:style w:type="paragraph" w:styleId="4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rPr>
      <w:szCs w:val="20"/>
    </w:rPr>
  </w:style>
  <w:style w:type="paragraph" w:styleId="49">
    <w:name w:val="Title"/>
    <w:basedOn w:val="1"/>
    <w:link w:val="95"/>
    <w:qFormat/>
    <w:uiPriority w:val="0"/>
    <w:pPr>
      <w:jc w:val="center"/>
      <w:outlineLvl w:val="0"/>
    </w:pPr>
    <w:rPr>
      <w:b/>
      <w:sz w:val="32"/>
      <w:szCs w:val="20"/>
    </w:rPr>
  </w:style>
  <w:style w:type="paragraph" w:styleId="50">
    <w:name w:val="annotation subject"/>
    <w:basedOn w:val="16"/>
    <w:next w:val="16"/>
    <w:link w:val="96"/>
    <w:qFormat/>
    <w:uiPriority w:val="0"/>
    <w:rPr>
      <w:b/>
      <w:bCs/>
    </w:rPr>
  </w:style>
  <w:style w:type="paragraph" w:styleId="51">
    <w:name w:val="Body Text First Indent"/>
    <w:basedOn w:val="21"/>
    <w:link w:val="280"/>
    <w:qFormat/>
    <w:uiPriority w:val="99"/>
    <w:pPr>
      <w:tabs>
        <w:tab w:val="clear" w:pos="567"/>
      </w:tabs>
      <w:spacing w:before="0" w:after="120" w:line="240" w:lineRule="auto"/>
      <w:ind w:firstLine="420" w:firstLineChars="100"/>
    </w:pPr>
    <w:rPr>
      <w:rFonts w:ascii="Times New Roman" w:hAnsi="Times New Roman"/>
      <w:sz w:val="21"/>
    </w:rPr>
  </w:style>
  <w:style w:type="paragraph" w:styleId="52">
    <w:name w:val="Body Text First Indent 2"/>
    <w:basedOn w:val="23"/>
    <w:link w:val="131"/>
    <w:qFormat/>
    <w:uiPriority w:val="0"/>
    <w:pPr>
      <w:spacing w:after="120" w:line="480" w:lineRule="exact"/>
      <w:ind w:left="420" w:leftChars="200" w:firstLine="420" w:firstLineChars="200"/>
    </w:pPr>
    <w:rPr>
      <w:szCs w:val="20"/>
    </w:rPr>
  </w:style>
  <w:style w:type="table" w:styleId="54">
    <w:name w:val="Table Grid"/>
    <w:basedOn w:val="5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5">
    <w:name w:val="Medium Grid 1 Accent 2"/>
    <w:basedOn w:val="5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color w:val="CC0033"/>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HTML Cite"/>
    <w:qFormat/>
    <w:uiPriority w:val="0"/>
    <w:rPr>
      <w:i/>
      <w:iCs/>
    </w:rPr>
  </w:style>
  <w:style w:type="character" w:styleId="64">
    <w:name w:val="footnote reference"/>
    <w:basedOn w:val="56"/>
    <w:unhideWhenUsed/>
    <w:qFormat/>
    <w:uiPriority w:val="99"/>
    <w:rPr>
      <w:vertAlign w:val="superscript"/>
    </w:rPr>
  </w:style>
  <w:style w:type="paragraph" w:customStyle="1" w:styleId="65">
    <w:name w:val="_Style 6"/>
    <w:basedOn w:val="1"/>
    <w:qFormat/>
    <w:uiPriority w:val="0"/>
    <w:pPr>
      <w:ind w:firstLine="420" w:firstLineChars="200"/>
    </w:pPr>
    <w:rPr>
      <w:rFonts w:ascii="Calibri" w:hAnsi="Calibri"/>
      <w:szCs w:val="22"/>
    </w:rPr>
  </w:style>
  <w:style w:type="paragraph" w:styleId="66">
    <w:name w:val="List Paragraph"/>
    <w:basedOn w:val="1"/>
    <w:link w:val="124"/>
    <w:qFormat/>
    <w:uiPriority w:val="34"/>
    <w:pPr>
      <w:ind w:firstLine="420" w:firstLineChars="200"/>
    </w:pPr>
    <w:rPr>
      <w:rFonts w:ascii="Calibri" w:hAnsi="Calibri"/>
      <w:szCs w:val="22"/>
    </w:rPr>
  </w:style>
  <w:style w:type="paragraph" w:customStyle="1" w:styleId="6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8">
    <w:name w:val="font71"/>
    <w:basedOn w:val="56"/>
    <w:qFormat/>
    <w:uiPriority w:val="0"/>
    <w:rPr>
      <w:rFonts w:hint="default" w:ascii="Arial" w:hAnsi="Arial" w:cs="Arial"/>
      <w:b/>
      <w:color w:val="000000"/>
      <w:sz w:val="40"/>
      <w:szCs w:val="40"/>
      <w:u w:val="none"/>
    </w:rPr>
  </w:style>
  <w:style w:type="character" w:customStyle="1" w:styleId="69">
    <w:name w:val="font61"/>
    <w:basedOn w:val="56"/>
    <w:qFormat/>
    <w:uiPriority w:val="0"/>
    <w:rPr>
      <w:rFonts w:hint="eastAsia" w:ascii="宋体" w:hAnsi="宋体" w:eastAsia="宋体" w:cs="宋体"/>
      <w:b/>
      <w:color w:val="000000"/>
      <w:sz w:val="40"/>
      <w:szCs w:val="40"/>
      <w:u w:val="none"/>
    </w:rPr>
  </w:style>
  <w:style w:type="character" w:customStyle="1" w:styleId="70">
    <w:name w:val="font91"/>
    <w:basedOn w:val="56"/>
    <w:qFormat/>
    <w:uiPriority w:val="0"/>
    <w:rPr>
      <w:rFonts w:hint="eastAsia" w:ascii="宋体" w:hAnsi="宋体" w:eastAsia="宋体" w:cs="宋体"/>
      <w:color w:val="000000"/>
      <w:sz w:val="20"/>
      <w:szCs w:val="20"/>
      <w:u w:val="none"/>
      <w:vertAlign w:val="superscript"/>
    </w:rPr>
  </w:style>
  <w:style w:type="character" w:customStyle="1" w:styleId="71">
    <w:name w:val="font121"/>
    <w:basedOn w:val="56"/>
    <w:qFormat/>
    <w:uiPriority w:val="0"/>
    <w:rPr>
      <w:rFonts w:hint="eastAsia" w:ascii="宋体" w:hAnsi="宋体" w:eastAsia="宋体" w:cs="宋体"/>
      <w:color w:val="FF0000"/>
      <w:sz w:val="20"/>
      <w:szCs w:val="20"/>
      <w:u w:val="none"/>
    </w:rPr>
  </w:style>
  <w:style w:type="character" w:customStyle="1" w:styleId="72">
    <w:name w:val="font31"/>
    <w:basedOn w:val="56"/>
    <w:qFormat/>
    <w:uiPriority w:val="0"/>
    <w:rPr>
      <w:rFonts w:hint="eastAsia" w:ascii="宋体" w:hAnsi="宋体" w:eastAsia="宋体" w:cs="宋体"/>
      <w:b/>
      <w:color w:val="000000"/>
      <w:sz w:val="20"/>
      <w:szCs w:val="20"/>
      <w:u w:val="none"/>
    </w:rPr>
  </w:style>
  <w:style w:type="character" w:customStyle="1" w:styleId="73">
    <w:name w:val="font111"/>
    <w:basedOn w:val="56"/>
    <w:qFormat/>
    <w:uiPriority w:val="0"/>
    <w:rPr>
      <w:rFonts w:hint="eastAsia" w:ascii="宋体" w:hAnsi="宋体" w:eastAsia="宋体" w:cs="宋体"/>
      <w:color w:val="000000"/>
      <w:sz w:val="20"/>
      <w:szCs w:val="20"/>
      <w:u w:val="none"/>
      <w:vertAlign w:val="superscript"/>
    </w:rPr>
  </w:style>
  <w:style w:type="character" w:customStyle="1" w:styleId="74">
    <w:name w:val="font01"/>
    <w:basedOn w:val="56"/>
    <w:qFormat/>
    <w:uiPriority w:val="0"/>
    <w:rPr>
      <w:rFonts w:hint="eastAsia" w:ascii="宋体" w:hAnsi="宋体" w:eastAsia="宋体" w:cs="宋体"/>
      <w:color w:val="000000"/>
      <w:sz w:val="24"/>
      <w:szCs w:val="24"/>
      <w:u w:val="none"/>
    </w:rPr>
  </w:style>
  <w:style w:type="character" w:customStyle="1" w:styleId="75">
    <w:name w:val="font101"/>
    <w:basedOn w:val="56"/>
    <w:qFormat/>
    <w:uiPriority w:val="0"/>
    <w:rPr>
      <w:rFonts w:hint="eastAsia" w:ascii="宋体" w:hAnsi="宋体" w:eastAsia="宋体" w:cs="宋体"/>
      <w:color w:val="000000"/>
      <w:sz w:val="24"/>
      <w:szCs w:val="24"/>
      <w:u w:val="none"/>
      <w:vertAlign w:val="superscript"/>
    </w:rPr>
  </w:style>
  <w:style w:type="character" w:customStyle="1" w:styleId="76">
    <w:name w:val="font11"/>
    <w:qFormat/>
    <w:uiPriority w:val="0"/>
    <w:rPr>
      <w:rFonts w:hint="eastAsia" w:ascii="宋体" w:hAnsi="宋体" w:eastAsia="宋体" w:cs="宋体"/>
      <w:color w:val="000000"/>
      <w:sz w:val="21"/>
      <w:szCs w:val="21"/>
      <w:u w:val="none"/>
    </w:rPr>
  </w:style>
  <w:style w:type="character" w:customStyle="1" w:styleId="77">
    <w:name w:val="标题 1 字符"/>
    <w:basedOn w:val="56"/>
    <w:link w:val="3"/>
    <w:qFormat/>
    <w:uiPriority w:val="0"/>
    <w:rPr>
      <w:rFonts w:ascii="宋体" w:hAnsi="Times New Roman"/>
      <w:b/>
      <w:kern w:val="44"/>
      <w:sz w:val="32"/>
    </w:rPr>
  </w:style>
  <w:style w:type="character" w:customStyle="1" w:styleId="78">
    <w:name w:val="标题 4 字符"/>
    <w:basedOn w:val="56"/>
    <w:link w:val="6"/>
    <w:qFormat/>
    <w:uiPriority w:val="0"/>
    <w:rPr>
      <w:rFonts w:ascii="Times New Roman" w:hAnsi="Times New Roman"/>
      <w:sz w:val="24"/>
    </w:rPr>
  </w:style>
  <w:style w:type="character" w:customStyle="1" w:styleId="79">
    <w:name w:val="标题 5 字符"/>
    <w:basedOn w:val="56"/>
    <w:link w:val="7"/>
    <w:qFormat/>
    <w:uiPriority w:val="9"/>
    <w:rPr>
      <w:rFonts w:ascii="Times New Roman" w:hAnsi="Times New Roman"/>
      <w:b/>
      <w:sz w:val="28"/>
    </w:rPr>
  </w:style>
  <w:style w:type="character" w:customStyle="1" w:styleId="80">
    <w:name w:val="标题 6 字符"/>
    <w:basedOn w:val="56"/>
    <w:link w:val="8"/>
    <w:qFormat/>
    <w:uiPriority w:val="9"/>
    <w:rPr>
      <w:rFonts w:ascii="Arial" w:hAnsi="Arial" w:eastAsia="黑体"/>
      <w:b/>
      <w:sz w:val="24"/>
    </w:rPr>
  </w:style>
  <w:style w:type="character" w:customStyle="1" w:styleId="81">
    <w:name w:val="标题 7 字符"/>
    <w:basedOn w:val="56"/>
    <w:link w:val="9"/>
    <w:qFormat/>
    <w:uiPriority w:val="9"/>
    <w:rPr>
      <w:rFonts w:ascii="Times New Roman" w:hAnsi="Times New Roman"/>
      <w:b/>
      <w:sz w:val="24"/>
    </w:rPr>
  </w:style>
  <w:style w:type="character" w:customStyle="1" w:styleId="82">
    <w:name w:val="标题 8 字符"/>
    <w:basedOn w:val="56"/>
    <w:link w:val="10"/>
    <w:qFormat/>
    <w:uiPriority w:val="0"/>
    <w:rPr>
      <w:rFonts w:ascii="Arial" w:hAnsi="Arial" w:eastAsia="黑体"/>
      <w:sz w:val="24"/>
    </w:rPr>
  </w:style>
  <w:style w:type="character" w:customStyle="1" w:styleId="83">
    <w:name w:val="标题 9 字符"/>
    <w:basedOn w:val="56"/>
    <w:link w:val="11"/>
    <w:qFormat/>
    <w:uiPriority w:val="0"/>
    <w:rPr>
      <w:rFonts w:ascii="Arial" w:hAnsi="Arial" w:eastAsia="黑体"/>
      <w:sz w:val="21"/>
    </w:rPr>
  </w:style>
  <w:style w:type="character" w:customStyle="1" w:styleId="84">
    <w:name w:val="文档结构图 字符"/>
    <w:basedOn w:val="56"/>
    <w:link w:val="15"/>
    <w:qFormat/>
    <w:uiPriority w:val="99"/>
    <w:rPr>
      <w:rFonts w:ascii="Times New Roman" w:hAnsi="Times New Roman"/>
      <w:kern w:val="2"/>
      <w:sz w:val="21"/>
      <w:szCs w:val="24"/>
      <w:shd w:val="clear" w:color="auto" w:fill="000080"/>
    </w:rPr>
  </w:style>
  <w:style w:type="character" w:customStyle="1" w:styleId="85">
    <w:name w:val="批注文字 字符"/>
    <w:basedOn w:val="56"/>
    <w:qFormat/>
    <w:uiPriority w:val="0"/>
    <w:rPr>
      <w:rFonts w:ascii="Times New Roman" w:hAnsi="Times New Roman"/>
      <w:kern w:val="2"/>
      <w:sz w:val="21"/>
      <w:szCs w:val="24"/>
    </w:rPr>
  </w:style>
  <w:style w:type="character" w:customStyle="1" w:styleId="86">
    <w:name w:val="正文文本 3 字符"/>
    <w:basedOn w:val="56"/>
    <w:link w:val="19"/>
    <w:qFormat/>
    <w:uiPriority w:val="0"/>
    <w:rPr>
      <w:rFonts w:ascii="Times New Roman" w:hAnsi="Times New Roman"/>
      <w:kern w:val="2"/>
      <w:sz w:val="16"/>
      <w:szCs w:val="16"/>
    </w:rPr>
  </w:style>
  <w:style w:type="character" w:customStyle="1" w:styleId="87">
    <w:name w:val="纯文本 字符"/>
    <w:basedOn w:val="56"/>
    <w:qFormat/>
    <w:uiPriority w:val="99"/>
    <w:rPr>
      <w:rFonts w:hAnsi="Courier New" w:cs="Courier New" w:asciiTheme="minorEastAsia" w:eastAsiaTheme="minorEastAsia"/>
      <w:kern w:val="2"/>
      <w:sz w:val="21"/>
      <w:szCs w:val="24"/>
    </w:rPr>
  </w:style>
  <w:style w:type="character" w:customStyle="1" w:styleId="88">
    <w:name w:val="日期 字符"/>
    <w:basedOn w:val="56"/>
    <w:link w:val="31"/>
    <w:qFormat/>
    <w:uiPriority w:val="99"/>
    <w:rPr>
      <w:rFonts w:ascii="仿宋_GB2312" w:hAnsi="宋体" w:eastAsia="仿宋_GB2312"/>
      <w:color w:val="000000"/>
      <w:kern w:val="2"/>
      <w:sz w:val="24"/>
      <w:szCs w:val="24"/>
    </w:rPr>
  </w:style>
  <w:style w:type="character" w:customStyle="1" w:styleId="89">
    <w:name w:val="正文文本缩进 2 字符"/>
    <w:basedOn w:val="56"/>
    <w:link w:val="32"/>
    <w:qFormat/>
    <w:uiPriority w:val="99"/>
    <w:rPr>
      <w:rFonts w:ascii="仿宋_GB2312" w:hAnsi="Times New Roman" w:eastAsia="仿宋_GB2312"/>
      <w:kern w:val="2"/>
      <w:sz w:val="24"/>
      <w:szCs w:val="24"/>
    </w:rPr>
  </w:style>
  <w:style w:type="character" w:customStyle="1" w:styleId="90">
    <w:name w:val="批注框文本 字符"/>
    <w:basedOn w:val="56"/>
    <w:link w:val="33"/>
    <w:qFormat/>
    <w:uiPriority w:val="99"/>
    <w:rPr>
      <w:rFonts w:ascii="Times New Roman" w:hAnsi="Times New Roman"/>
      <w:kern w:val="2"/>
      <w:sz w:val="18"/>
      <w:szCs w:val="18"/>
    </w:rPr>
  </w:style>
  <w:style w:type="character" w:customStyle="1" w:styleId="91">
    <w:name w:val="页脚 字符"/>
    <w:basedOn w:val="56"/>
    <w:link w:val="34"/>
    <w:qFormat/>
    <w:uiPriority w:val="99"/>
    <w:rPr>
      <w:rFonts w:ascii="宋体" w:hAnsi="Times New Roman"/>
      <w:sz w:val="18"/>
    </w:rPr>
  </w:style>
  <w:style w:type="character" w:customStyle="1" w:styleId="92">
    <w:name w:val="页眉 字符"/>
    <w:basedOn w:val="56"/>
    <w:link w:val="35"/>
    <w:qFormat/>
    <w:uiPriority w:val="99"/>
    <w:rPr>
      <w:rFonts w:ascii="Times New Roman" w:hAnsi="Times New Roman"/>
      <w:kern w:val="2"/>
      <w:sz w:val="18"/>
      <w:szCs w:val="18"/>
    </w:rPr>
  </w:style>
  <w:style w:type="character" w:customStyle="1" w:styleId="93">
    <w:name w:val="正文文本缩进 3 字符"/>
    <w:basedOn w:val="56"/>
    <w:link w:val="42"/>
    <w:qFormat/>
    <w:uiPriority w:val="99"/>
    <w:rPr>
      <w:rFonts w:ascii="宋体" w:hAnsi="Times New Roman"/>
      <w:sz w:val="24"/>
    </w:rPr>
  </w:style>
  <w:style w:type="character" w:customStyle="1" w:styleId="94">
    <w:name w:val="HTML 预设格式 字符"/>
    <w:basedOn w:val="56"/>
    <w:link w:val="46"/>
    <w:qFormat/>
    <w:uiPriority w:val="0"/>
    <w:rPr>
      <w:rFonts w:ascii="宋体" w:hAnsi="宋体" w:cs="宋体"/>
      <w:sz w:val="24"/>
      <w:szCs w:val="24"/>
    </w:rPr>
  </w:style>
  <w:style w:type="character" w:customStyle="1" w:styleId="95">
    <w:name w:val="标题 字符"/>
    <w:basedOn w:val="56"/>
    <w:link w:val="49"/>
    <w:qFormat/>
    <w:uiPriority w:val="0"/>
    <w:rPr>
      <w:rFonts w:ascii="Times New Roman" w:hAnsi="Times New Roman"/>
      <w:b/>
      <w:kern w:val="2"/>
      <w:sz w:val="32"/>
    </w:rPr>
  </w:style>
  <w:style w:type="character" w:customStyle="1" w:styleId="96">
    <w:name w:val="批注主题 字符"/>
    <w:basedOn w:val="85"/>
    <w:link w:val="50"/>
    <w:qFormat/>
    <w:uiPriority w:val="99"/>
    <w:rPr>
      <w:rFonts w:ascii="Times New Roman" w:hAnsi="Times New Roman"/>
      <w:b/>
      <w:bCs/>
      <w:kern w:val="2"/>
      <w:sz w:val="21"/>
      <w:szCs w:val="24"/>
    </w:rPr>
  </w:style>
  <w:style w:type="character" w:customStyle="1" w:styleId="97">
    <w:name w:val="chanpin拷贝"/>
    <w:qFormat/>
    <w:uiPriority w:val="0"/>
  </w:style>
  <w:style w:type="character" w:customStyle="1" w:styleId="98">
    <w:name w:val="段1 Char"/>
    <w:qFormat/>
    <w:uiPriority w:val="0"/>
    <w:rPr>
      <w:rFonts w:ascii="宋体" w:eastAsia="宋体"/>
      <w:sz w:val="24"/>
      <w:lang w:val="en-US" w:eastAsia="zh-CN" w:bidi="ar-SA"/>
    </w:rPr>
  </w:style>
  <w:style w:type="character" w:customStyle="1" w:styleId="99">
    <w:name w:val="正文格式 Char"/>
    <w:link w:val="100"/>
    <w:qFormat/>
    <w:locked/>
    <w:uiPriority w:val="0"/>
    <w:rPr>
      <w:rFonts w:ascii="宋体" w:hAnsi="宋体"/>
      <w:sz w:val="24"/>
      <w:szCs w:val="24"/>
      <w:lang w:val="en-GB"/>
    </w:rPr>
  </w:style>
  <w:style w:type="paragraph" w:customStyle="1" w:styleId="100">
    <w:name w:val="正文格式"/>
    <w:basedOn w:val="1"/>
    <w:link w:val="99"/>
    <w:qFormat/>
    <w:uiPriority w:val="0"/>
    <w:pPr>
      <w:spacing w:beforeLines="50" w:line="360" w:lineRule="auto"/>
      <w:ind w:firstLine="480" w:firstLineChars="200"/>
    </w:pPr>
    <w:rPr>
      <w:rFonts w:ascii="宋体" w:hAnsi="宋体"/>
      <w:kern w:val="0"/>
      <w:sz w:val="24"/>
      <w:lang w:val="en-GB"/>
    </w:rPr>
  </w:style>
  <w:style w:type="character" w:customStyle="1" w:styleId="101">
    <w:name w:val="正文表格 Char"/>
    <w:link w:val="102"/>
    <w:qFormat/>
    <w:uiPriority w:val="0"/>
    <w:rPr>
      <w:rFonts w:ascii="宋体" w:hAnsi="宋体"/>
      <w:color w:val="000000"/>
      <w:kern w:val="2"/>
      <w:sz w:val="21"/>
      <w:szCs w:val="21"/>
    </w:rPr>
  </w:style>
  <w:style w:type="paragraph" w:customStyle="1" w:styleId="102">
    <w:name w:val="正文表格"/>
    <w:basedOn w:val="1"/>
    <w:link w:val="101"/>
    <w:qFormat/>
    <w:uiPriority w:val="0"/>
    <w:pPr>
      <w:adjustRightInd w:val="0"/>
      <w:snapToGrid w:val="0"/>
      <w:jc w:val="left"/>
    </w:pPr>
    <w:rPr>
      <w:rFonts w:ascii="宋体" w:hAnsi="宋体"/>
      <w:color w:val="000000"/>
      <w:szCs w:val="21"/>
    </w:rPr>
  </w:style>
  <w:style w:type="character" w:customStyle="1" w:styleId="103">
    <w:name w:val="页脚 Char"/>
    <w:qFormat/>
    <w:uiPriority w:val="0"/>
    <w:rPr>
      <w:rFonts w:ascii="宋体" w:eastAsia="宋体"/>
      <w:sz w:val="18"/>
      <w:lang w:val="en-US" w:eastAsia="zh-CN" w:bidi="ar-SA"/>
    </w:rPr>
  </w:style>
  <w:style w:type="character" w:customStyle="1" w:styleId="104">
    <w:name w:val="标题 3 字符"/>
    <w:link w:val="5"/>
    <w:qFormat/>
    <w:uiPriority w:val="0"/>
    <w:rPr>
      <w:rFonts w:ascii="宋体" w:hAnsi="Times New Roman"/>
      <w:b/>
      <w:sz w:val="24"/>
      <w:u w:val="single"/>
    </w:rPr>
  </w:style>
  <w:style w:type="character" w:customStyle="1" w:styleId="105">
    <w:name w:val="标题 2 字符"/>
    <w:link w:val="4"/>
    <w:qFormat/>
    <w:uiPriority w:val="0"/>
    <w:rPr>
      <w:rFonts w:ascii="Arial" w:hAnsi="Arial" w:eastAsia="黑体"/>
      <w:b/>
      <w:sz w:val="30"/>
    </w:rPr>
  </w:style>
  <w:style w:type="character" w:customStyle="1" w:styleId="106">
    <w:name w:val="页眉 Char"/>
    <w:qFormat/>
    <w:uiPriority w:val="0"/>
    <w:rPr>
      <w:rFonts w:eastAsia="宋体"/>
      <w:kern w:val="2"/>
      <w:sz w:val="18"/>
      <w:szCs w:val="18"/>
      <w:lang w:val="en-US" w:eastAsia="zh-CN" w:bidi="ar-SA"/>
    </w:rPr>
  </w:style>
  <w:style w:type="character" w:customStyle="1" w:styleId="107">
    <w:name w:val="注释 Char"/>
    <w:link w:val="108"/>
    <w:qFormat/>
    <w:uiPriority w:val="0"/>
    <w:rPr>
      <w:rFonts w:ascii="宋体" w:hAnsi="宋体"/>
      <w:kern w:val="2"/>
      <w:sz w:val="21"/>
      <w:szCs w:val="21"/>
    </w:rPr>
  </w:style>
  <w:style w:type="paragraph" w:customStyle="1" w:styleId="108">
    <w:name w:val="注释"/>
    <w:basedOn w:val="1"/>
    <w:link w:val="107"/>
    <w:qFormat/>
    <w:uiPriority w:val="0"/>
    <w:pPr>
      <w:adjustRightInd w:val="0"/>
      <w:snapToGrid w:val="0"/>
      <w:ind w:left="420" w:hanging="420" w:hangingChars="200"/>
      <w:jc w:val="left"/>
    </w:pPr>
    <w:rPr>
      <w:rFonts w:ascii="宋体" w:hAnsi="宋体"/>
      <w:szCs w:val="21"/>
    </w:rPr>
  </w:style>
  <w:style w:type="character" w:customStyle="1" w:styleId="109">
    <w:name w:val="正文文本缩进 Char"/>
    <w:qFormat/>
    <w:uiPriority w:val="0"/>
    <w:rPr>
      <w:rFonts w:eastAsia="宋体"/>
      <w:kern w:val="2"/>
      <w:sz w:val="24"/>
      <w:szCs w:val="24"/>
      <w:lang w:val="en-US" w:eastAsia="zh-CN" w:bidi="ar-SA"/>
    </w:rPr>
  </w:style>
  <w:style w:type="character" w:customStyle="1" w:styleId="110">
    <w:name w:val="标题 3 Char"/>
    <w:qFormat/>
    <w:uiPriority w:val="0"/>
    <w:rPr>
      <w:rFonts w:ascii="宋体" w:eastAsia="宋体"/>
      <w:b/>
      <w:sz w:val="24"/>
      <w:u w:val="single"/>
      <w:lang w:val="en-US" w:eastAsia="zh-CN" w:bidi="ar-SA"/>
    </w:rPr>
  </w:style>
  <w:style w:type="character" w:customStyle="1" w:styleId="111">
    <w:name w:val="纯文本 字符2"/>
    <w:link w:val="29"/>
    <w:qFormat/>
    <w:uiPriority w:val="0"/>
    <w:rPr>
      <w:rFonts w:ascii="宋体" w:hAnsi="Courier New"/>
      <w:kern w:val="2"/>
      <w:sz w:val="21"/>
    </w:rPr>
  </w:style>
  <w:style w:type="character" w:customStyle="1" w:styleId="112">
    <w:name w:val="普通文字1 Char1"/>
    <w:qFormat/>
    <w:uiPriority w:val="0"/>
    <w:rPr>
      <w:rFonts w:ascii="宋体" w:hAnsi="Courier New" w:eastAsia="宋体"/>
      <w:kern w:val="2"/>
      <w:sz w:val="21"/>
      <w:lang w:val="en-US" w:eastAsia="zh-CN" w:bidi="ar-SA"/>
    </w:rPr>
  </w:style>
  <w:style w:type="character" w:customStyle="1" w:styleId="113">
    <w:name w:val="locality"/>
    <w:qFormat/>
    <w:uiPriority w:val="0"/>
  </w:style>
  <w:style w:type="character" w:customStyle="1" w:styleId="114">
    <w:name w:val="正文重点 Char"/>
    <w:link w:val="115"/>
    <w:qFormat/>
    <w:uiPriority w:val="0"/>
    <w:rPr>
      <w:b/>
      <w:sz w:val="24"/>
    </w:rPr>
  </w:style>
  <w:style w:type="paragraph" w:customStyle="1" w:styleId="115">
    <w:name w:val="正文重点"/>
    <w:basedOn w:val="1"/>
    <w:link w:val="114"/>
    <w:qFormat/>
    <w:uiPriority w:val="0"/>
    <w:pPr>
      <w:adjustRightInd w:val="0"/>
      <w:spacing w:line="360" w:lineRule="auto"/>
      <w:ind w:firstLine="482" w:firstLineChars="200"/>
      <w:jc w:val="left"/>
      <w:textAlignment w:val="baseline"/>
    </w:pPr>
    <w:rPr>
      <w:rFonts w:ascii="Calibri" w:hAnsi="Calibri"/>
      <w:b/>
      <w:kern w:val="0"/>
      <w:sz w:val="24"/>
      <w:szCs w:val="20"/>
    </w:rPr>
  </w:style>
  <w:style w:type="character" w:customStyle="1" w:styleId="116">
    <w:name w:val="批注文字 字符1"/>
    <w:link w:val="16"/>
    <w:qFormat/>
    <w:uiPriority w:val="0"/>
    <w:rPr>
      <w:rFonts w:ascii="Times New Roman" w:hAnsi="Times New Roman"/>
      <w:kern w:val="2"/>
      <w:sz w:val="21"/>
      <w:szCs w:val="24"/>
    </w:rPr>
  </w:style>
  <w:style w:type="character" w:customStyle="1" w:styleId="117">
    <w:name w:val="正文小标题 Char"/>
    <w:link w:val="118"/>
    <w:qFormat/>
    <w:uiPriority w:val="0"/>
    <w:rPr>
      <w:rFonts w:ascii="宋体" w:hAnsi="宋体"/>
      <w:b/>
      <w:i/>
      <w:color w:val="FF0000"/>
      <w:kern w:val="2"/>
      <w:sz w:val="24"/>
    </w:rPr>
  </w:style>
  <w:style w:type="paragraph" w:customStyle="1" w:styleId="118">
    <w:name w:val="正文小标题"/>
    <w:basedOn w:val="1"/>
    <w:next w:val="2"/>
    <w:link w:val="11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19">
    <w:name w:val="正文缩进 字符"/>
    <w:link w:val="2"/>
    <w:qFormat/>
    <w:uiPriority w:val="0"/>
    <w:rPr>
      <w:rFonts w:ascii="宋体" w:hAnsi="Times New Roman"/>
      <w:kern w:val="2"/>
      <w:sz w:val="24"/>
      <w:szCs w:val="24"/>
    </w:rPr>
  </w:style>
  <w:style w:type="character" w:customStyle="1" w:styleId="120">
    <w:name w:val="列出段落 Char"/>
    <w:qFormat/>
    <w:uiPriority w:val="34"/>
    <w:rPr>
      <w:rFonts w:ascii="Calibri" w:hAnsi="Calibri" w:eastAsia="宋体"/>
      <w:kern w:val="2"/>
      <w:sz w:val="21"/>
      <w:szCs w:val="22"/>
      <w:lang w:val="en-US" w:eastAsia="zh-CN" w:bidi="ar-SA"/>
    </w:rPr>
  </w:style>
  <w:style w:type="character" w:customStyle="1" w:styleId="121">
    <w:name w:val="black1"/>
    <w:qFormat/>
    <w:uiPriority w:val="0"/>
    <w:rPr>
      <w:color w:val="000000"/>
    </w:rPr>
  </w:style>
  <w:style w:type="character" w:customStyle="1" w:styleId="122">
    <w:name w:val="apple-style-span"/>
    <w:qFormat/>
    <w:uiPriority w:val="0"/>
    <w:rPr>
      <w:rFonts w:cs="Times New Roman"/>
    </w:rPr>
  </w:style>
  <w:style w:type="character" w:customStyle="1" w:styleId="123">
    <w:name w:val="正文缩进 Char"/>
    <w:qFormat/>
    <w:uiPriority w:val="0"/>
    <w:rPr>
      <w:rFonts w:ascii="宋体" w:eastAsia="宋体"/>
      <w:kern w:val="2"/>
      <w:sz w:val="24"/>
      <w:szCs w:val="24"/>
      <w:lang w:val="en-US" w:eastAsia="zh-CN" w:bidi="ar-SA"/>
    </w:rPr>
  </w:style>
  <w:style w:type="character" w:customStyle="1" w:styleId="124">
    <w:name w:val="列出段落 字符"/>
    <w:link w:val="66"/>
    <w:qFormat/>
    <w:uiPriority w:val="34"/>
    <w:rPr>
      <w:kern w:val="2"/>
      <w:sz w:val="21"/>
      <w:szCs w:val="22"/>
    </w:rPr>
  </w:style>
  <w:style w:type="character" w:customStyle="1" w:styleId="125">
    <w:name w:val="标题 Char"/>
    <w:qFormat/>
    <w:uiPriority w:val="99"/>
    <w:rPr>
      <w:b/>
      <w:kern w:val="2"/>
      <w:sz w:val="32"/>
    </w:rPr>
  </w:style>
  <w:style w:type="character" w:customStyle="1" w:styleId="126">
    <w:name w:val="纯文本 字符1"/>
    <w:qFormat/>
    <w:uiPriority w:val="0"/>
    <w:rPr>
      <w:rFonts w:ascii="宋体" w:hAnsi="Courier New"/>
    </w:rPr>
  </w:style>
  <w:style w:type="character" w:customStyle="1" w:styleId="127">
    <w:name w:val="标题 2 Char"/>
    <w:qFormat/>
    <w:uiPriority w:val="0"/>
    <w:rPr>
      <w:rFonts w:ascii="Arial" w:hAnsi="Arial" w:eastAsia="黑体"/>
      <w:b/>
      <w:sz w:val="30"/>
      <w:lang w:val="en-US" w:eastAsia="zh-CN" w:bidi="ar-SA"/>
    </w:rPr>
  </w:style>
  <w:style w:type="character" w:customStyle="1" w:styleId="128">
    <w:name w:val="标题 3 Char Char"/>
    <w:qFormat/>
    <w:uiPriority w:val="0"/>
    <w:rPr>
      <w:rFonts w:eastAsia="宋体"/>
      <w:b/>
      <w:bCs/>
      <w:kern w:val="2"/>
      <w:sz w:val="32"/>
      <w:szCs w:val="32"/>
      <w:lang w:val="en-US" w:eastAsia="zh-CN" w:bidi="ar-SA"/>
    </w:rPr>
  </w:style>
  <w:style w:type="character" w:customStyle="1" w:styleId="129">
    <w:name w:val="正文大标题 Char"/>
    <w:link w:val="130"/>
    <w:qFormat/>
    <w:uiPriority w:val="0"/>
    <w:rPr>
      <w:rFonts w:ascii="宋体" w:hAnsi="宋体"/>
      <w:b/>
      <w:color w:val="000000"/>
      <w:kern w:val="2"/>
      <w:sz w:val="28"/>
      <w:szCs w:val="21"/>
    </w:rPr>
  </w:style>
  <w:style w:type="paragraph" w:customStyle="1" w:styleId="130">
    <w:name w:val="正文大标题"/>
    <w:basedOn w:val="118"/>
    <w:next w:val="2"/>
    <w:link w:val="129"/>
    <w:qFormat/>
    <w:uiPriority w:val="0"/>
    <w:pPr>
      <w:jc w:val="center"/>
    </w:pPr>
    <w:rPr>
      <w:i w:val="0"/>
      <w:color w:val="000000"/>
      <w:sz w:val="28"/>
      <w:szCs w:val="21"/>
    </w:rPr>
  </w:style>
  <w:style w:type="character" w:customStyle="1" w:styleId="131">
    <w:name w:val="正文首行缩进 2 字符"/>
    <w:link w:val="52"/>
    <w:qFormat/>
    <w:uiPriority w:val="99"/>
    <w:rPr>
      <w:rFonts w:ascii="Times New Roman" w:hAnsi="Times New Roman"/>
      <w:kern w:val="2"/>
      <w:sz w:val="24"/>
    </w:rPr>
  </w:style>
  <w:style w:type="character" w:customStyle="1" w:styleId="132">
    <w:name w:val="title4"/>
    <w:qFormat/>
    <w:uiPriority w:val="0"/>
    <w:rPr>
      <w:b/>
      <w:bCs/>
      <w:color w:val="1D87B3"/>
      <w:sz w:val="15"/>
      <w:szCs w:val="15"/>
    </w:rPr>
  </w:style>
  <w:style w:type="character" w:customStyle="1" w:styleId="133">
    <w:name w:val="Char Char11"/>
    <w:qFormat/>
    <w:uiPriority w:val="0"/>
    <w:rPr>
      <w:rFonts w:ascii="宋体" w:eastAsia="宋体"/>
      <w:b/>
      <w:sz w:val="24"/>
      <w:u w:val="single"/>
      <w:lang w:val="en-US" w:eastAsia="zh-CN" w:bidi="ar-SA"/>
    </w:rPr>
  </w:style>
  <w:style w:type="character" w:customStyle="1" w:styleId="134">
    <w:name w:val="正文缩进 Char Char"/>
    <w:link w:val="135"/>
    <w:qFormat/>
    <w:uiPriority w:val="0"/>
    <w:rPr>
      <w:rFonts w:ascii="宋体"/>
      <w:snapToGrid w:val="0"/>
      <w:color w:val="000000"/>
      <w:kern w:val="28"/>
      <w:sz w:val="28"/>
    </w:rPr>
  </w:style>
  <w:style w:type="paragraph" w:customStyle="1" w:styleId="135">
    <w:name w:val="正文缩进1"/>
    <w:basedOn w:val="1"/>
    <w:link w:val="134"/>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136">
    <w:name w:val="批注文字 Char"/>
    <w:qFormat/>
    <w:uiPriority w:val="99"/>
    <w:rPr>
      <w:kern w:val="2"/>
      <w:sz w:val="21"/>
      <w:szCs w:val="24"/>
    </w:rPr>
  </w:style>
  <w:style w:type="character" w:customStyle="1" w:styleId="137">
    <w:name w:val="txt"/>
    <w:qFormat/>
    <w:uiPriority w:val="0"/>
  </w:style>
  <w:style w:type="character" w:customStyle="1" w:styleId="138">
    <w:name w:val="标题 2 Char Char"/>
    <w:qFormat/>
    <w:uiPriority w:val="0"/>
    <w:rPr>
      <w:rFonts w:ascii="Arial" w:hAnsi="Arial" w:eastAsia="黑体"/>
      <w:b/>
      <w:bCs/>
      <w:kern w:val="2"/>
      <w:sz w:val="32"/>
      <w:szCs w:val="32"/>
      <w:lang w:val="en-US" w:eastAsia="zh-CN" w:bidi="ar-SA"/>
    </w:rPr>
  </w:style>
  <w:style w:type="character" w:customStyle="1" w:styleId="139">
    <w:name w:val="chanpin1"/>
    <w:qFormat/>
    <w:uiPriority w:val="0"/>
    <w:rPr>
      <w:rFonts w:hint="default" w:ascii="ˎ̥" w:hAnsi="ˎ̥"/>
      <w:color w:val="000000"/>
      <w:sz w:val="20"/>
      <w:szCs w:val="20"/>
      <w:u w:val="none"/>
    </w:rPr>
  </w:style>
  <w:style w:type="character" w:customStyle="1" w:styleId="140">
    <w:name w:val="正文文本缩进 Char1"/>
    <w:link w:val="141"/>
    <w:qFormat/>
    <w:uiPriority w:val="0"/>
    <w:rPr>
      <w:rFonts w:ascii="宋体" w:hAnsi="宋体"/>
      <w:sz w:val="24"/>
      <w:szCs w:val="24"/>
    </w:rPr>
  </w:style>
  <w:style w:type="paragraph" w:customStyle="1" w:styleId="141">
    <w:name w:val="正文文本缩进1"/>
    <w:basedOn w:val="1"/>
    <w:link w:val="140"/>
    <w:qFormat/>
    <w:uiPriority w:val="0"/>
    <w:pPr>
      <w:spacing w:line="480" w:lineRule="exact"/>
      <w:ind w:firstLine="480" w:firstLineChars="200"/>
    </w:pPr>
    <w:rPr>
      <w:rFonts w:ascii="宋体" w:hAnsi="宋体"/>
      <w:kern w:val="0"/>
      <w:sz w:val="24"/>
    </w:rPr>
  </w:style>
  <w:style w:type="character" w:customStyle="1" w:styleId="142">
    <w:name w:val="正文文本 字符"/>
    <w:link w:val="21"/>
    <w:qFormat/>
    <w:uiPriority w:val="99"/>
    <w:rPr>
      <w:rFonts w:ascii="宋体" w:hAnsi="宋体"/>
      <w:kern w:val="2"/>
      <w:sz w:val="24"/>
      <w:szCs w:val="24"/>
    </w:rPr>
  </w:style>
  <w:style w:type="character" w:customStyle="1" w:styleId="143">
    <w:name w:val="c21"/>
    <w:qFormat/>
    <w:uiPriority w:val="0"/>
    <w:rPr>
      <w:rFonts w:hint="default" w:ascii="ˎ̥" w:hAnsi="ˎ̥"/>
      <w:color w:val="000000"/>
      <w:sz w:val="20"/>
      <w:szCs w:val="20"/>
      <w:u w:val="none"/>
    </w:rPr>
  </w:style>
  <w:style w:type="character" w:customStyle="1" w:styleId="144">
    <w:name w:val="正文文本缩进 字符"/>
    <w:link w:val="23"/>
    <w:qFormat/>
    <w:uiPriority w:val="99"/>
    <w:rPr>
      <w:rFonts w:ascii="Times New Roman" w:hAnsi="Times New Roman"/>
      <w:kern w:val="2"/>
      <w:sz w:val="24"/>
      <w:szCs w:val="24"/>
    </w:rPr>
  </w:style>
  <w:style w:type="character" w:customStyle="1" w:styleId="145">
    <w:name w:val="中等深浅网格 1 - 强调文字颜色 2 Char"/>
    <w:link w:val="146"/>
    <w:qFormat/>
    <w:uiPriority w:val="0"/>
    <w:rPr>
      <w:kern w:val="2"/>
      <w:sz w:val="21"/>
      <w:szCs w:val="24"/>
      <w:lang w:val="zh-CN"/>
    </w:rPr>
  </w:style>
  <w:style w:type="paragraph" w:customStyle="1" w:styleId="146">
    <w:name w:val="1"/>
    <w:link w:val="145"/>
    <w:qFormat/>
    <w:uiPriority w:val="0"/>
    <w:rPr>
      <w:rFonts w:ascii="Calibri" w:hAnsi="Calibri" w:eastAsia="宋体" w:cs="Times New Roman"/>
      <w:kern w:val="2"/>
      <w:sz w:val="21"/>
      <w:szCs w:val="24"/>
      <w:lang w:val="zh-CN" w:eastAsia="zh-CN" w:bidi="ar-SA"/>
    </w:rPr>
  </w:style>
  <w:style w:type="character" w:customStyle="1" w:styleId="147">
    <w:name w:val="street-address"/>
    <w:qFormat/>
    <w:uiPriority w:val="0"/>
  </w:style>
  <w:style w:type="character" w:customStyle="1" w:styleId="148">
    <w:name w:val="Char Char111"/>
    <w:qFormat/>
    <w:uiPriority w:val="0"/>
    <w:rPr>
      <w:rFonts w:ascii="宋体" w:eastAsia="宋体"/>
      <w:b/>
      <w:sz w:val="24"/>
      <w:u w:val="single"/>
      <w:lang w:val="en-US" w:eastAsia="zh-CN" w:bidi="ar-SA"/>
    </w:rPr>
  </w:style>
  <w:style w:type="character" w:customStyle="1" w:styleId="149">
    <w:name w:val="bjh-p"/>
    <w:qFormat/>
    <w:uiPriority w:val="0"/>
  </w:style>
  <w:style w:type="character" w:customStyle="1" w:styleId="150">
    <w:name w:val="纯文本 Char1"/>
    <w:qFormat/>
    <w:uiPriority w:val="99"/>
    <w:rPr>
      <w:rFonts w:ascii="宋体" w:hAnsi="Courier New" w:eastAsia="宋体"/>
      <w:kern w:val="2"/>
      <w:sz w:val="21"/>
      <w:lang w:val="en-US" w:eastAsia="zh-CN" w:bidi="ar-SA"/>
    </w:rPr>
  </w:style>
  <w:style w:type="paragraph" w:customStyle="1" w:styleId="15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52">
    <w:name w:val="一级条标题"/>
    <w:basedOn w:val="153"/>
    <w:next w:val="1"/>
    <w:qFormat/>
    <w:uiPriority w:val="0"/>
    <w:pPr>
      <w:numPr>
        <w:ilvl w:val="1"/>
      </w:numPr>
      <w:tabs>
        <w:tab w:val="left" w:pos="360"/>
        <w:tab w:val="left" w:pos="840"/>
      </w:tabs>
      <w:ind w:left="0" w:hanging="840"/>
      <w:outlineLvl w:val="1"/>
    </w:pPr>
  </w:style>
  <w:style w:type="paragraph" w:customStyle="1" w:styleId="15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6">
    <w:name w:val="图中文字"/>
    <w:basedOn w:val="1"/>
    <w:qFormat/>
    <w:uiPriority w:val="0"/>
    <w:pPr>
      <w:adjustRightInd w:val="0"/>
      <w:snapToGrid w:val="0"/>
      <w:spacing w:line="0" w:lineRule="atLeast"/>
      <w:jc w:val="center"/>
    </w:pPr>
    <w:rPr>
      <w:sz w:val="24"/>
      <w:szCs w:val="20"/>
    </w:rPr>
  </w:style>
  <w:style w:type="paragraph" w:customStyle="1" w:styleId="157">
    <w:name w:val="Char3 Char Char Char1"/>
    <w:basedOn w:val="1"/>
    <w:qFormat/>
    <w:uiPriority w:val="0"/>
    <w:rPr>
      <w:rFonts w:ascii="Tahoma" w:hAnsi="Tahoma"/>
      <w:sz w:val="24"/>
      <w:szCs w:val="20"/>
    </w:rPr>
  </w:style>
  <w:style w:type="paragraph" w:customStyle="1" w:styleId="158">
    <w:name w:val="项目编号2"/>
    <w:basedOn w:val="159"/>
    <w:qFormat/>
    <w:uiPriority w:val="0"/>
    <w:pPr>
      <w:numPr>
        <w:numId w:val="2"/>
      </w:numPr>
    </w:pPr>
  </w:style>
  <w:style w:type="paragraph" w:customStyle="1" w:styleId="15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60">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6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6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4">
    <w:name w:val="五级条标题"/>
    <w:basedOn w:val="165"/>
    <w:next w:val="1"/>
    <w:qFormat/>
    <w:uiPriority w:val="0"/>
    <w:pPr>
      <w:numPr>
        <w:ilvl w:val="5"/>
      </w:numPr>
      <w:tabs>
        <w:tab w:val="left" w:pos="360"/>
        <w:tab w:val="left" w:pos="840"/>
      </w:tabs>
      <w:ind w:left="0" w:hanging="840"/>
      <w:outlineLvl w:val="5"/>
    </w:pPr>
  </w:style>
  <w:style w:type="paragraph" w:customStyle="1" w:styleId="165">
    <w:name w:val="四级条标题"/>
    <w:basedOn w:val="166"/>
    <w:next w:val="1"/>
    <w:qFormat/>
    <w:uiPriority w:val="0"/>
    <w:pPr>
      <w:numPr>
        <w:ilvl w:val="4"/>
      </w:numPr>
      <w:tabs>
        <w:tab w:val="left" w:pos="360"/>
        <w:tab w:val="left" w:pos="840"/>
      </w:tabs>
      <w:ind w:left="0" w:hanging="840"/>
      <w:outlineLvl w:val="4"/>
    </w:pPr>
  </w:style>
  <w:style w:type="paragraph" w:customStyle="1" w:styleId="166">
    <w:name w:val="三级条标题"/>
    <w:basedOn w:val="167"/>
    <w:next w:val="1"/>
    <w:qFormat/>
    <w:uiPriority w:val="0"/>
    <w:pPr>
      <w:numPr>
        <w:ilvl w:val="3"/>
        <w:numId w:val="1"/>
      </w:numPr>
      <w:tabs>
        <w:tab w:val="left" w:pos="360"/>
        <w:tab w:val="left" w:pos="840"/>
      </w:tabs>
      <w:ind w:left="0" w:hanging="840"/>
      <w:outlineLvl w:val="3"/>
    </w:pPr>
  </w:style>
  <w:style w:type="paragraph" w:customStyle="1" w:styleId="167">
    <w:name w:val="二级条标题"/>
    <w:basedOn w:val="152"/>
    <w:next w:val="1"/>
    <w:qFormat/>
    <w:uiPriority w:val="0"/>
    <w:pPr>
      <w:numPr>
        <w:ilvl w:val="0"/>
        <w:numId w:val="0"/>
      </w:numPr>
      <w:ind w:hanging="840"/>
      <w:outlineLvl w:val="2"/>
    </w:pPr>
    <w:rPr>
      <w:rFonts w:ascii="宋体" w:eastAsia="宋体"/>
      <w:b w:val="0"/>
    </w:rPr>
  </w:style>
  <w:style w:type="paragraph" w:customStyle="1" w:styleId="168">
    <w:name w:val="font8"/>
    <w:basedOn w:val="1"/>
    <w:qFormat/>
    <w:uiPriority w:val="0"/>
    <w:pPr>
      <w:widowControl/>
      <w:spacing w:before="100" w:beforeAutospacing="1" w:after="100" w:afterAutospacing="1"/>
      <w:jc w:val="left"/>
    </w:pPr>
    <w:rPr>
      <w:kern w:val="0"/>
      <w:sz w:val="36"/>
      <w:szCs w:val="36"/>
    </w:rPr>
  </w:style>
  <w:style w:type="paragraph" w:customStyle="1" w:styleId="169">
    <w:name w:val="Char3 Char Char Char"/>
    <w:basedOn w:val="1"/>
    <w:qFormat/>
    <w:uiPriority w:val="0"/>
    <w:rPr>
      <w:rFonts w:ascii="Tahoma" w:hAnsi="Tahoma"/>
      <w:sz w:val="24"/>
      <w:szCs w:val="20"/>
    </w:rPr>
  </w:style>
  <w:style w:type="paragraph" w:customStyle="1" w:styleId="170">
    <w:name w:val="默认段落字体 Para Char Char Char Char"/>
    <w:basedOn w:val="1"/>
    <w:qFormat/>
    <w:uiPriority w:val="0"/>
    <w:rPr>
      <w:rFonts w:ascii="Arial" w:hAnsi="Arial" w:cs="Arial"/>
      <w:szCs w:val="21"/>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字元 字元"/>
    <w:basedOn w:val="1"/>
    <w:qFormat/>
    <w:uiPriority w:val="0"/>
    <w:rPr>
      <w:rFonts w:ascii="Tahoma" w:hAnsi="Tahoma"/>
      <w:sz w:val="24"/>
      <w:szCs w:val="20"/>
    </w:rPr>
  </w:style>
  <w:style w:type="paragraph" w:customStyle="1" w:styleId="173">
    <w:name w:val="Char Char Char1 Char2"/>
    <w:basedOn w:val="1"/>
    <w:qFormat/>
    <w:uiPriority w:val="0"/>
    <w:rPr>
      <w:rFonts w:ascii="Tahoma" w:hAnsi="Tahoma"/>
      <w:sz w:val="24"/>
      <w:szCs w:val="20"/>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78">
    <w:name w:val="Char2"/>
    <w:basedOn w:val="1"/>
    <w:qFormat/>
    <w:uiPriority w:val="0"/>
    <w:rPr>
      <w:rFonts w:ascii="Tahoma" w:hAnsi="Tahoma"/>
      <w:sz w:val="24"/>
      <w:szCs w:val="20"/>
    </w:rPr>
  </w:style>
  <w:style w:type="paragraph" w:customStyle="1" w:styleId="179">
    <w:name w:val="图文"/>
    <w:basedOn w:val="1"/>
    <w:qFormat/>
    <w:uiPriority w:val="0"/>
    <w:pPr>
      <w:adjustRightInd w:val="0"/>
      <w:snapToGrid w:val="0"/>
      <w:spacing w:after="50" w:line="360" w:lineRule="auto"/>
    </w:pPr>
    <w:rPr>
      <w:sz w:val="24"/>
    </w:rPr>
  </w:style>
  <w:style w:type="paragraph" w:customStyle="1" w:styleId="180">
    <w:name w:val="Char1"/>
    <w:basedOn w:val="1"/>
    <w:qFormat/>
    <w:uiPriority w:val="0"/>
    <w:pPr>
      <w:tabs>
        <w:tab w:val="left" w:pos="360"/>
      </w:tabs>
    </w:pPr>
    <w:rPr>
      <w:sz w:val="24"/>
    </w:rPr>
  </w:style>
  <w:style w:type="paragraph" w:customStyle="1" w:styleId="181">
    <w:name w:val="Char2 Char Char Char Char Char Char1"/>
    <w:basedOn w:val="1"/>
    <w:qFormat/>
    <w:uiPriority w:val="0"/>
    <w:pPr>
      <w:widowControl/>
      <w:spacing w:line="400" w:lineRule="exact"/>
      <w:jc w:val="center"/>
    </w:pPr>
  </w:style>
  <w:style w:type="paragraph" w:customStyle="1" w:styleId="18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3">
    <w:name w:val="文档正文"/>
    <w:basedOn w:val="1"/>
    <w:qFormat/>
    <w:uiPriority w:val="0"/>
    <w:pPr>
      <w:snapToGrid w:val="0"/>
      <w:spacing w:before="120" w:after="120" w:line="180" w:lineRule="auto"/>
    </w:pPr>
    <w:rPr>
      <w:rFonts w:ascii="Arial" w:hAnsi="Arial"/>
      <w:szCs w:val="20"/>
    </w:rPr>
  </w:style>
  <w:style w:type="paragraph" w:customStyle="1" w:styleId="184">
    <w:name w:val="Char Char Char Char Char Char Char Char Char Char"/>
    <w:basedOn w:val="1"/>
    <w:qFormat/>
    <w:uiPriority w:val="0"/>
  </w:style>
  <w:style w:type="paragraph" w:customStyle="1" w:styleId="1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9">
    <w:name w:val="字元 字元2"/>
    <w:basedOn w:val="1"/>
    <w:qFormat/>
    <w:uiPriority w:val="0"/>
    <w:rPr>
      <w:rFonts w:ascii="Tahoma" w:hAnsi="Tahoma"/>
      <w:sz w:val="24"/>
      <w:szCs w:val="20"/>
    </w:rPr>
  </w:style>
  <w:style w:type="paragraph" w:customStyle="1" w:styleId="190">
    <w:name w:val="List Paragraph1"/>
    <w:basedOn w:val="1"/>
    <w:qFormat/>
    <w:uiPriority w:val="34"/>
    <w:pPr>
      <w:ind w:firstLine="420" w:firstLineChars="200"/>
    </w:pPr>
    <w:rPr>
      <w:rFonts w:ascii="Calibri" w:hAnsi="Calibri"/>
      <w:szCs w:val="22"/>
    </w:rPr>
  </w:style>
  <w:style w:type="paragraph" w:customStyle="1" w:styleId="191">
    <w:name w:val="1 Char Char Char Char"/>
    <w:basedOn w:val="1"/>
    <w:qFormat/>
    <w:uiPriority w:val="0"/>
    <w:rPr>
      <w:rFonts w:ascii="Tahoma" w:hAnsi="Tahoma"/>
      <w:sz w:val="24"/>
      <w:szCs w:val="20"/>
    </w:rPr>
  </w:style>
  <w:style w:type="paragraph" w:customStyle="1" w:styleId="19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3">
    <w:name w:val="Char Char Char1 Char"/>
    <w:basedOn w:val="1"/>
    <w:qFormat/>
    <w:uiPriority w:val="0"/>
    <w:rPr>
      <w:rFonts w:ascii="Tahoma" w:hAnsi="Tahoma"/>
      <w:sz w:val="24"/>
      <w:szCs w:val="20"/>
    </w:rPr>
  </w:style>
  <w:style w:type="paragraph" w:customStyle="1" w:styleId="1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95">
    <w:name w:val="列出段落1"/>
    <w:basedOn w:val="1"/>
    <w:qFormat/>
    <w:uiPriority w:val="34"/>
    <w:pPr>
      <w:ind w:firstLine="420" w:firstLineChars="200"/>
    </w:pPr>
    <w:rPr>
      <w:rFonts w:ascii="Calibri" w:hAnsi="Calibri"/>
      <w:szCs w:val="22"/>
    </w:rPr>
  </w:style>
  <w:style w:type="paragraph" w:customStyle="1" w:styleId="196">
    <w:name w:val="样式2"/>
    <w:basedOn w:val="48"/>
    <w:qFormat/>
    <w:uiPriority w:val="0"/>
    <w:pPr>
      <w:spacing w:line="360" w:lineRule="auto"/>
      <w:jc w:val="center"/>
    </w:pPr>
    <w:rPr>
      <w:sz w:val="24"/>
    </w:rPr>
  </w:style>
  <w:style w:type="paragraph" w:customStyle="1" w:styleId="197">
    <w:name w:val="正文文本样式 加粗"/>
    <w:basedOn w:val="198"/>
    <w:qFormat/>
    <w:uiPriority w:val="0"/>
    <w:rPr>
      <w:b/>
    </w:rPr>
  </w:style>
  <w:style w:type="paragraph" w:customStyle="1" w:styleId="198">
    <w:name w:val="正文文本样式"/>
    <w:basedOn w:val="1"/>
    <w:qFormat/>
    <w:uiPriority w:val="0"/>
    <w:pPr>
      <w:spacing w:line="360" w:lineRule="auto"/>
      <w:ind w:firstLine="482"/>
    </w:pPr>
    <w:rPr>
      <w:rFonts w:cs="宋体"/>
      <w:sz w:val="24"/>
      <w:szCs w:val="20"/>
    </w:rPr>
  </w:style>
  <w:style w:type="paragraph" w:customStyle="1" w:styleId="1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0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0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 Char Char2"/>
    <w:basedOn w:val="1"/>
    <w:qFormat/>
    <w:uiPriority w:val="0"/>
    <w:rPr>
      <w:rFonts w:ascii="Tahoma" w:hAnsi="Tahoma"/>
      <w:sz w:val="24"/>
      <w:szCs w:val="20"/>
    </w:rPr>
  </w:style>
  <w:style w:type="paragraph" w:customStyle="1" w:styleId="208">
    <w:name w:val="Char21"/>
    <w:basedOn w:val="1"/>
    <w:qFormat/>
    <w:uiPriority w:val="0"/>
    <w:rPr>
      <w:rFonts w:ascii="Tahoma" w:hAnsi="Tahoma"/>
      <w:sz w:val="24"/>
      <w:szCs w:val="20"/>
    </w:rPr>
  </w:style>
  <w:style w:type="paragraph" w:customStyle="1" w:styleId="209">
    <w:name w:val="正文 + 楷体_GB2312"/>
    <w:basedOn w:val="1"/>
    <w:qFormat/>
    <w:uiPriority w:val="0"/>
    <w:pPr>
      <w:widowControl/>
      <w:jc w:val="left"/>
    </w:pPr>
    <w:rPr>
      <w:rFonts w:ascii="楷体_GB2312" w:eastAsia="楷体_GB2312" w:cs="Arial"/>
      <w:kern w:val="0"/>
      <w:sz w:val="24"/>
    </w:rPr>
  </w:style>
  <w:style w:type="paragraph" w:customStyle="1" w:styleId="21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12">
    <w:name w:val="Char Char Char"/>
    <w:basedOn w:val="1"/>
    <w:qFormat/>
    <w:uiPriority w:val="0"/>
    <w:rPr>
      <w:rFonts w:ascii="Tahoma" w:hAnsi="Tahoma"/>
      <w:sz w:val="24"/>
      <w:szCs w:val="20"/>
    </w:rPr>
  </w:style>
  <w:style w:type="paragraph" w:customStyle="1" w:styleId="213">
    <w:name w:val="修订1"/>
    <w:qFormat/>
    <w:uiPriority w:val="99"/>
    <w:rPr>
      <w:rFonts w:ascii="Times New Roman" w:hAnsi="Times New Roman" w:eastAsia="宋体" w:cs="Times New Roman"/>
      <w:kern w:val="2"/>
      <w:sz w:val="21"/>
      <w:szCs w:val="24"/>
      <w:lang w:val="en-US" w:eastAsia="zh-CN" w:bidi="ar-SA"/>
    </w:rPr>
  </w:style>
  <w:style w:type="paragraph" w:customStyle="1" w:styleId="214">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215">
    <w:name w:val="Char2 Char Char Char Char Char Char"/>
    <w:basedOn w:val="1"/>
    <w:qFormat/>
    <w:uiPriority w:val="0"/>
    <w:pPr>
      <w:widowControl/>
      <w:spacing w:line="400" w:lineRule="exact"/>
      <w:jc w:val="center"/>
    </w:pPr>
  </w:style>
  <w:style w:type="paragraph" w:customStyle="1" w:styleId="216">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217">
    <w:name w:val="字元 字元1"/>
    <w:basedOn w:val="1"/>
    <w:qFormat/>
    <w:uiPriority w:val="0"/>
    <w:rPr>
      <w:rFonts w:ascii="Tahoma" w:hAnsi="Tahoma"/>
      <w:sz w:val="24"/>
      <w:szCs w:val="20"/>
    </w:rPr>
  </w:style>
  <w:style w:type="paragraph" w:customStyle="1" w:styleId="2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1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Char3"/>
    <w:basedOn w:val="1"/>
    <w:qFormat/>
    <w:uiPriority w:val="0"/>
    <w:pPr>
      <w:tabs>
        <w:tab w:val="left" w:pos="360"/>
      </w:tabs>
    </w:pPr>
    <w:rPr>
      <w:sz w:val="24"/>
    </w:rPr>
  </w:style>
  <w:style w:type="paragraph" w:customStyle="1" w:styleId="2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4">
    <w:name w:val="1名"/>
    <w:basedOn w:val="1"/>
    <w:qFormat/>
    <w:uiPriority w:val="0"/>
    <w:pPr>
      <w:numPr>
        <w:ilvl w:val="0"/>
        <w:numId w:val="5"/>
      </w:numPr>
      <w:spacing w:before="120"/>
    </w:pPr>
    <w:rPr>
      <w:rFonts w:ascii="宋体"/>
      <w:sz w:val="28"/>
      <w:szCs w:val="20"/>
    </w:rPr>
  </w:style>
  <w:style w:type="paragraph" w:customStyle="1" w:styleId="225">
    <w:name w:val="Char"/>
    <w:basedOn w:val="1"/>
    <w:qFormat/>
    <w:uiPriority w:val="0"/>
    <w:pPr>
      <w:tabs>
        <w:tab w:val="left" w:pos="360"/>
      </w:tabs>
    </w:pPr>
    <w:rPr>
      <w:sz w:val="24"/>
    </w:r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2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1">
    <w:name w:val="列出段落2"/>
    <w:basedOn w:val="1"/>
    <w:qFormat/>
    <w:uiPriority w:val="0"/>
    <w:pPr>
      <w:ind w:firstLine="420" w:firstLineChars="200"/>
    </w:pPr>
    <w:rPr>
      <w:rFonts w:ascii="Calibri" w:hAnsi="Calibri"/>
      <w:szCs w:val="22"/>
    </w:rPr>
  </w:style>
  <w:style w:type="paragraph" w:customStyle="1" w:styleId="232">
    <w:name w:val="Char Char Char Char Char Char Char Char Char Char1"/>
    <w:basedOn w:val="1"/>
    <w:qFormat/>
    <w:uiPriority w:val="0"/>
    <w:rPr>
      <w:rFonts w:ascii="宋体" w:hAnsi="宋体" w:cs="Courier New"/>
      <w:sz w:val="32"/>
      <w:szCs w:val="32"/>
    </w:rPr>
  </w:style>
  <w:style w:type="paragraph" w:customStyle="1" w:styleId="233">
    <w:name w:val="Char Char1"/>
    <w:basedOn w:val="15"/>
    <w:qFormat/>
    <w:uiPriority w:val="0"/>
    <w:rPr>
      <w:rFonts w:ascii="Tahoma" w:hAnsi="Tahoma"/>
      <w:sz w:val="24"/>
    </w:rPr>
  </w:style>
  <w:style w:type="paragraph" w:customStyle="1" w:styleId="234">
    <w:name w:val="Char Char Char1 Char1"/>
    <w:basedOn w:val="1"/>
    <w:qFormat/>
    <w:uiPriority w:val="0"/>
    <w:rPr>
      <w:rFonts w:ascii="Tahoma" w:hAnsi="Tahoma"/>
      <w:sz w:val="24"/>
      <w:szCs w:val="20"/>
    </w:rPr>
  </w:style>
  <w:style w:type="paragraph" w:customStyle="1" w:styleId="2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6">
    <w:name w:val="表格1"/>
    <w:basedOn w:val="1"/>
    <w:qFormat/>
    <w:uiPriority w:val="0"/>
    <w:pPr>
      <w:ind w:firstLine="480" w:firstLineChars="200"/>
      <w:jc w:val="center"/>
    </w:pPr>
    <w:rPr>
      <w:sz w:val="24"/>
      <w:szCs w:val="20"/>
    </w:rPr>
  </w:style>
  <w:style w:type="paragraph" w:customStyle="1" w:styleId="2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8">
    <w:name w:val="Char1 Char Char Char1"/>
    <w:basedOn w:val="1"/>
    <w:qFormat/>
    <w:uiPriority w:val="0"/>
    <w:rPr>
      <w:rFonts w:ascii="Tahoma" w:hAnsi="Tahoma" w:cs="仿宋_GB2312"/>
      <w:sz w:val="24"/>
      <w:szCs w:val="28"/>
    </w:rPr>
  </w:style>
  <w:style w:type="paragraph" w:customStyle="1" w:styleId="23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0">
    <w:name w:val="样式 标题 2 + 宋体 五号 行距: 单倍行距"/>
    <w:basedOn w:val="4"/>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2">
    <w:name w:val="项目符号1"/>
    <w:basedOn w:val="198"/>
    <w:qFormat/>
    <w:uiPriority w:val="0"/>
    <w:pPr>
      <w:ind w:left="-25" w:firstLine="0"/>
    </w:pPr>
  </w:style>
  <w:style w:type="paragraph" w:customStyle="1" w:styleId="2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4">
    <w:name w:val="_Style 160"/>
    <w:qFormat/>
    <w:uiPriority w:val="0"/>
    <w:rPr>
      <w:rFonts w:ascii="Times New Roman" w:hAnsi="Times New Roman" w:eastAsia="宋体" w:cs="Times New Roman"/>
      <w:kern w:val="2"/>
      <w:sz w:val="21"/>
      <w:szCs w:val="24"/>
      <w:lang w:val="en-US" w:eastAsia="zh-CN" w:bidi="ar-SA"/>
    </w:rPr>
  </w:style>
  <w:style w:type="paragraph" w:customStyle="1" w:styleId="245">
    <w:name w:val="Char3 Char Char Char2"/>
    <w:basedOn w:val="1"/>
    <w:qFormat/>
    <w:uiPriority w:val="0"/>
    <w:rPr>
      <w:rFonts w:ascii="Tahoma" w:hAnsi="Tahoma"/>
      <w:sz w:val="24"/>
      <w:szCs w:val="20"/>
    </w:rPr>
  </w:style>
  <w:style w:type="paragraph" w:customStyle="1" w:styleId="246">
    <w:name w:val="表格文字"/>
    <w:basedOn w:val="23"/>
    <w:qFormat/>
    <w:uiPriority w:val="0"/>
    <w:pPr>
      <w:spacing w:before="20" w:after="20" w:line="240" w:lineRule="auto"/>
      <w:ind w:firstLine="0"/>
    </w:pPr>
    <w:rPr>
      <w:rFonts w:ascii="Century Gothic" w:hAnsi="Century Gothic"/>
      <w:sz w:val="20"/>
      <w:szCs w:val="20"/>
    </w:rPr>
  </w:style>
  <w:style w:type="paragraph" w:customStyle="1" w:styleId="24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1">
    <w:name w:val="项目编号3"/>
    <w:basedOn w:val="198"/>
    <w:qFormat/>
    <w:uiPriority w:val="0"/>
    <w:pPr>
      <w:numPr>
        <w:ilvl w:val="0"/>
        <w:numId w:val="7"/>
      </w:numPr>
    </w:pPr>
  </w:style>
  <w:style w:type="paragraph" w:customStyle="1" w:styleId="252">
    <w:name w:val="Char Char4"/>
    <w:basedOn w:val="1"/>
    <w:qFormat/>
    <w:uiPriority w:val="0"/>
    <w:pPr>
      <w:widowControl/>
      <w:spacing w:line="400" w:lineRule="exact"/>
      <w:jc w:val="center"/>
    </w:pPr>
  </w:style>
  <w:style w:type="paragraph" w:customStyle="1" w:styleId="2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55">
    <w:name w:val="标题1-附件"/>
    <w:basedOn w:val="3"/>
    <w:qFormat/>
    <w:uiPriority w:val="0"/>
    <w:pPr>
      <w:jc w:val="left"/>
    </w:pPr>
    <w:rPr>
      <w:sz w:val="24"/>
      <w:szCs w:val="24"/>
    </w:rPr>
  </w:style>
  <w:style w:type="paragraph" w:customStyle="1" w:styleId="25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5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5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59">
    <w:name w:val="Char Char Char Char Char Char Char Char Char Char2"/>
    <w:basedOn w:val="1"/>
    <w:qFormat/>
    <w:uiPriority w:val="0"/>
    <w:rPr>
      <w:rFonts w:ascii="宋体" w:hAnsi="宋体" w:cs="Courier New"/>
      <w:sz w:val="32"/>
      <w:szCs w:val="32"/>
    </w:rPr>
  </w:style>
  <w:style w:type="paragraph" w:customStyle="1" w:styleId="26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1">
    <w:name w:val="Char Char Char1"/>
    <w:basedOn w:val="1"/>
    <w:qFormat/>
    <w:uiPriority w:val="0"/>
    <w:rPr>
      <w:rFonts w:ascii="Tahoma" w:hAnsi="Tahoma"/>
      <w:sz w:val="24"/>
      <w:szCs w:val="20"/>
    </w:rPr>
  </w:style>
  <w:style w:type="paragraph" w:customStyle="1" w:styleId="26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4">
    <w:name w:val="Char Char41"/>
    <w:basedOn w:val="1"/>
    <w:qFormat/>
    <w:uiPriority w:val="0"/>
    <w:pPr>
      <w:widowControl/>
      <w:spacing w:line="400" w:lineRule="exact"/>
      <w:jc w:val="center"/>
    </w:pPr>
  </w:style>
  <w:style w:type="paragraph" w:customStyle="1" w:styleId="26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6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67">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customStyle="1" w:styleId="268">
    <w:name w:val="Char22"/>
    <w:basedOn w:val="1"/>
    <w:qFormat/>
    <w:uiPriority w:val="0"/>
    <w:rPr>
      <w:rFonts w:ascii="Tahoma" w:hAnsi="Tahoma"/>
      <w:sz w:val="24"/>
      <w:szCs w:val="20"/>
    </w:rPr>
  </w:style>
  <w:style w:type="table" w:customStyle="1" w:styleId="269">
    <w:name w:val="Table Normal"/>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270">
    <w:name w:val="样式 标题 1 + 四号 居中 段前: 12 磅 段后: 12 磅 行距: 单倍行距"/>
    <w:basedOn w:val="3"/>
    <w:qFormat/>
    <w:uiPriority w:val="0"/>
    <w:pPr>
      <w:spacing w:after="240" w:line="240" w:lineRule="auto"/>
      <w:ind w:left="-288"/>
    </w:pPr>
    <w:rPr>
      <w:rFonts w:cs="宋体"/>
      <w:sz w:val="28"/>
    </w:rPr>
  </w:style>
  <w:style w:type="table" w:customStyle="1" w:styleId="271">
    <w:name w:val="网格型1"/>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2">
    <w:name w:val="网格型2"/>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3">
    <w:name w:val="网格型3"/>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4">
    <w:name w:val="网格型4"/>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5">
    <w:name w:val="网格型5"/>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6">
    <w:name w:val="网格型6"/>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7">
    <w:name w:val="网格型7"/>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8">
    <w:name w:val="修订2"/>
    <w:hidden/>
    <w:qFormat/>
    <w:uiPriority w:val="99"/>
    <w:rPr>
      <w:rFonts w:ascii="Times New Roman" w:hAnsi="Times New Roman" w:eastAsia="宋体" w:cs="Times New Roman"/>
      <w:kern w:val="2"/>
      <w:sz w:val="21"/>
      <w:szCs w:val="24"/>
      <w:lang w:val="en-US" w:eastAsia="zh-CN" w:bidi="ar-SA"/>
    </w:rPr>
  </w:style>
  <w:style w:type="paragraph" w:customStyle="1" w:styleId="27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character" w:customStyle="1" w:styleId="280">
    <w:name w:val="正文首行缩进 字符"/>
    <w:basedOn w:val="142"/>
    <w:link w:val="51"/>
    <w:qFormat/>
    <w:uiPriority w:val="0"/>
    <w:rPr>
      <w:rFonts w:ascii="Times New Roman" w:hAnsi="Times New Roman"/>
      <w:kern w:val="2"/>
      <w:sz w:val="21"/>
      <w:szCs w:val="24"/>
    </w:rPr>
  </w:style>
  <w:style w:type="character" w:customStyle="1" w:styleId="281">
    <w:name w:val="font21"/>
    <w:qFormat/>
    <w:uiPriority w:val="0"/>
    <w:rPr>
      <w:rFonts w:hint="default" w:ascii="Calibri" w:hAnsi="Calibri" w:cs="Calibri"/>
      <w:color w:val="000000"/>
      <w:sz w:val="21"/>
      <w:szCs w:val="21"/>
      <w:u w:val="none"/>
    </w:rPr>
  </w:style>
  <w:style w:type="paragraph" w:customStyle="1" w:styleId="28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列出段落11"/>
    <w:basedOn w:val="1"/>
    <w:qFormat/>
    <w:uiPriority w:val="34"/>
    <w:pPr>
      <w:ind w:firstLine="420" w:firstLineChars="200"/>
    </w:pPr>
    <w:rPr>
      <w:rFonts w:ascii="Calibri" w:hAnsi="Calibri"/>
      <w:szCs w:val="22"/>
    </w:rPr>
  </w:style>
  <w:style w:type="paragraph" w:customStyle="1" w:styleId="284">
    <w:name w:val="引言二级条标题"/>
    <w:basedOn w:val="1"/>
    <w:next w:val="1"/>
    <w:qFormat/>
    <w:uiPriority w:val="0"/>
    <w:pPr>
      <w:tabs>
        <w:tab w:val="left" w:pos="1140"/>
      </w:tabs>
      <w:ind w:firstLine="360"/>
    </w:pPr>
    <w:rPr>
      <w:rFonts w:ascii="Calibri" w:hAnsi="Calibri" w:eastAsia="黑体"/>
      <w:b/>
      <w:bCs/>
      <w:sz w:val="22"/>
      <w:szCs w:val="21"/>
      <w:lang w:bidi="en-US"/>
    </w:rPr>
  </w:style>
  <w:style w:type="paragraph" w:customStyle="1" w:styleId="285">
    <w:name w:val="_Style 7"/>
    <w:basedOn w:val="1"/>
    <w:next w:val="195"/>
    <w:qFormat/>
    <w:uiPriority w:val="34"/>
    <w:pPr>
      <w:spacing w:line="360" w:lineRule="auto"/>
      <w:ind w:firstLine="420" w:firstLineChars="200"/>
    </w:pPr>
  </w:style>
  <w:style w:type="paragraph" w:customStyle="1" w:styleId="2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7">
    <w:name w:val="样式 样式 样式 四号 行距: 1.5 倍行距 + 首行缩进:  2 字符 + (西文) 宋体 (中文) 仿宋_GB2312..."/>
    <w:basedOn w:val="1"/>
    <w:qFormat/>
    <w:uiPriority w:val="0"/>
    <w:pPr>
      <w:spacing w:line="500" w:lineRule="atLeast"/>
      <w:ind w:firstLine="560" w:firstLineChars="200"/>
    </w:pPr>
    <w:rPr>
      <w:rFonts w:ascii="Calibri" w:hAnsi="Calibri"/>
      <w:sz w:val="28"/>
      <w:lang w:val="zh-CN"/>
    </w:rPr>
  </w:style>
  <w:style w:type="character" w:customStyle="1" w:styleId="288">
    <w:name w:val="ql-font-songti"/>
    <w:basedOn w:val="56"/>
    <w:qFormat/>
    <w:uiPriority w:val="0"/>
  </w:style>
  <w:style w:type="paragraph" w:customStyle="1" w:styleId="289">
    <w:name w:val="Table Text"/>
    <w:basedOn w:val="1"/>
    <w:semiHidden/>
    <w:qFormat/>
    <w:uiPriority w:val="0"/>
    <w:rPr>
      <w:rFonts w:ascii="黑体" w:hAnsi="黑体" w:eastAsia="黑体" w:cs="黑体"/>
      <w:sz w:val="18"/>
      <w:szCs w:val="18"/>
      <w:lang w:eastAsia="en-US"/>
    </w:rPr>
  </w:style>
  <w:style w:type="paragraph" w:customStyle="1" w:styleId="290">
    <w:name w:val="样式 样式 样式 样式 标题 2 + 宋体 五号 非加粗 黑色 + 段前: 6 磅 段后: 0 磅 行距: 单倍行距 + 段前:..."/>
    <w:basedOn w:val="1"/>
    <w:qFormat/>
    <w:uiPriority w:val="0"/>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291">
    <w:name w:val="称呼 字符"/>
    <w:basedOn w:val="56"/>
    <w:link w:val="18"/>
    <w:qFormat/>
    <w:uiPriority w:val="99"/>
    <w:rPr>
      <w:rFonts w:ascii="Times New Roman" w:hAnsi="Times New Roman"/>
      <w:kern w:val="2"/>
      <w:sz w:val="21"/>
      <w:szCs w:val="24"/>
    </w:rPr>
  </w:style>
  <w:style w:type="paragraph" w:customStyle="1" w:styleId="292">
    <w:name w:val="标书正文"/>
    <w:basedOn w:val="1"/>
    <w:qFormat/>
    <w:uiPriority w:val="0"/>
    <w:pPr>
      <w:suppressAutoHyphens/>
      <w:spacing w:line="360" w:lineRule="auto"/>
      <w:ind w:firstLine="200" w:firstLineChars="200"/>
    </w:pPr>
    <w:rPr>
      <w:rFonts w:ascii="Calibri" w:hAnsi="Calibri"/>
      <w:sz w:val="24"/>
    </w:rPr>
  </w:style>
  <w:style w:type="paragraph" w:customStyle="1" w:styleId="293">
    <w:name w:val="仿宋正文"/>
    <w:basedOn w:val="1"/>
    <w:qFormat/>
    <w:uiPriority w:val="0"/>
    <w:pPr>
      <w:adjustRightInd w:val="0"/>
      <w:spacing w:line="360" w:lineRule="auto"/>
      <w:ind w:firstLine="560" w:firstLineChars="200"/>
      <w:jc w:val="left"/>
      <w:textAlignment w:val="baseline"/>
    </w:pPr>
    <w:rPr>
      <w:rFonts w:ascii="仿宋" w:hAnsi="仿宋" w:eastAsia="仿宋" w:cs="仿宋"/>
      <w:kern w:val="0"/>
      <w:sz w:val="28"/>
      <w:szCs w:val="28"/>
    </w:rPr>
  </w:style>
  <w:style w:type="paragraph" w:customStyle="1" w:styleId="294">
    <w:name w:val="标准文件_段"/>
    <w:qFormat/>
    <w:uiPriority w:val="0"/>
    <w:pPr>
      <w:autoSpaceDE w:val="0"/>
      <w:autoSpaceDN w:val="0"/>
      <w:ind w:firstLine="200" w:firstLineChars="200"/>
      <w:jc w:val="both"/>
    </w:pPr>
    <w:rPr>
      <w:rFonts w:ascii="宋体" w:hAnsi="Times New Roman" w:eastAsia="宋体" w:cs="Times New Roman"/>
      <w:sz w:val="24"/>
      <w:lang w:val="en-US" w:eastAsia="zh-CN" w:bidi="ar-SA"/>
    </w:rPr>
  </w:style>
  <w:style w:type="paragraph" w:customStyle="1" w:styleId="295">
    <w:name w:val="_Style 289"/>
    <w:qFormat/>
    <w:uiPriority w:val="0"/>
    <w:rPr>
      <w:rFonts w:ascii="Times New Roman" w:hAnsi="Times New Roman" w:eastAsia="宋体" w:cs="Times New Roman"/>
      <w:kern w:val="2"/>
      <w:sz w:val="21"/>
      <w:szCs w:val="24"/>
      <w:lang w:val="en-US" w:eastAsia="zh-CN" w:bidi="ar-SA"/>
    </w:rPr>
  </w:style>
  <w:style w:type="character" w:customStyle="1" w:styleId="296">
    <w:name w:val="A2 Char"/>
    <w:link w:val="297"/>
    <w:qFormat/>
    <w:uiPriority w:val="0"/>
    <w:rPr>
      <w:rFonts w:ascii="Arial" w:hAnsi="Arial" w:eastAsia="黑体"/>
      <w:b/>
      <w:bCs/>
      <w:sz w:val="28"/>
      <w:szCs w:val="32"/>
      <w:lang w:val="zh-CN"/>
    </w:rPr>
  </w:style>
  <w:style w:type="paragraph" w:customStyle="1" w:styleId="297">
    <w:name w:val="A2"/>
    <w:basedOn w:val="4"/>
    <w:link w:val="296"/>
    <w:qFormat/>
    <w:uiPriority w:val="0"/>
    <w:pPr>
      <w:autoSpaceDE/>
      <w:autoSpaceDN/>
      <w:adjustRightInd/>
      <w:spacing w:before="260" w:after="260" w:line="360" w:lineRule="auto"/>
      <w:ind w:left="-25"/>
      <w:jc w:val="both"/>
    </w:pPr>
    <w:rPr>
      <w:bCs/>
      <w:sz w:val="28"/>
      <w:szCs w:val="32"/>
      <w:lang w:val="zh-CN"/>
    </w:rPr>
  </w:style>
  <w:style w:type="character" w:customStyle="1" w:styleId="298">
    <w:name w:val="正文首行缩进 2 Char"/>
    <w:qFormat/>
    <w:uiPriority w:val="0"/>
    <w:rPr>
      <w:rFonts w:eastAsia="宋体"/>
      <w:kern w:val="2"/>
      <w:sz w:val="24"/>
      <w:szCs w:val="24"/>
      <w:lang w:val="en-US" w:eastAsia="zh-CN" w:bidi="ar-SA"/>
    </w:rPr>
  </w:style>
  <w:style w:type="character" w:customStyle="1" w:styleId="299">
    <w:name w:val="正文文本缩进 3 Char"/>
    <w:qFormat/>
    <w:uiPriority w:val="0"/>
    <w:rPr>
      <w:rFonts w:ascii="宋体"/>
      <w:sz w:val="24"/>
    </w:rPr>
  </w:style>
  <w:style w:type="character" w:customStyle="1" w:styleId="300">
    <w:name w:val="标题 1 Char Char Char Char"/>
    <w:qFormat/>
    <w:uiPriority w:val="0"/>
    <w:rPr>
      <w:rFonts w:eastAsia="宋体"/>
      <w:b/>
      <w:bCs/>
      <w:kern w:val="44"/>
      <w:sz w:val="44"/>
      <w:szCs w:val="44"/>
      <w:lang w:val="en-US" w:eastAsia="zh-CN" w:bidi="ar-SA"/>
    </w:rPr>
  </w:style>
  <w:style w:type="character" w:customStyle="1" w:styleId="301">
    <w:name w:val="批注框文本 Char1"/>
    <w:semiHidden/>
    <w:qFormat/>
    <w:uiPriority w:val="99"/>
    <w:rPr>
      <w:rFonts w:ascii="Times New Roman" w:hAnsi="Times New Roman" w:eastAsia="宋体" w:cs="Times New Roman"/>
      <w:sz w:val="18"/>
      <w:szCs w:val="18"/>
    </w:rPr>
  </w:style>
  <w:style w:type="character" w:customStyle="1" w:styleId="302">
    <w:name w:val="副标题 字符1"/>
    <w:link w:val="38"/>
    <w:qFormat/>
    <w:uiPriority w:val="0"/>
    <w:rPr>
      <w:rFonts w:ascii="Calibri Light" w:hAnsi="Calibri Light" w:cs="黑体"/>
      <w:b/>
      <w:bCs/>
      <w:kern w:val="28"/>
      <w:sz w:val="32"/>
      <w:szCs w:val="32"/>
    </w:rPr>
  </w:style>
  <w:style w:type="character" w:customStyle="1" w:styleId="303">
    <w:name w:val="日期 Char1"/>
    <w:qFormat/>
    <w:uiPriority w:val="99"/>
    <w:rPr>
      <w:rFonts w:ascii="Times New Roman" w:hAnsi="Times New Roman" w:eastAsia="宋体" w:cs="Times New Roman"/>
      <w:szCs w:val="24"/>
    </w:rPr>
  </w:style>
  <w:style w:type="character" w:customStyle="1" w:styleId="304">
    <w:name w:val="批注主题 Char1"/>
    <w:semiHidden/>
    <w:qFormat/>
    <w:uiPriority w:val="99"/>
    <w:rPr>
      <w:rFonts w:ascii="Times New Roman" w:hAnsi="Times New Roman" w:eastAsia="宋体" w:cs="Times New Roman"/>
      <w:b/>
      <w:bCs/>
      <w:szCs w:val="24"/>
    </w:rPr>
  </w:style>
  <w:style w:type="character" w:customStyle="1" w:styleId="305">
    <w:name w:val="正文文本缩进 2 Char"/>
    <w:qFormat/>
    <w:uiPriority w:val="0"/>
    <w:rPr>
      <w:rFonts w:ascii="仿宋_GB2312" w:eastAsia="仿宋_GB2312"/>
      <w:kern w:val="2"/>
      <w:sz w:val="24"/>
      <w:szCs w:val="24"/>
    </w:rPr>
  </w:style>
  <w:style w:type="character" w:customStyle="1" w:styleId="306">
    <w:name w:val="称呼 Char1"/>
    <w:qFormat/>
    <w:locked/>
    <w:uiPriority w:val="0"/>
    <w:rPr>
      <w:kern w:val="2"/>
      <w:sz w:val="24"/>
      <w:lang w:val="zh-CN"/>
    </w:rPr>
  </w:style>
  <w:style w:type="character" w:customStyle="1" w:styleId="307">
    <w:name w:val="apple-converted-space"/>
    <w:qFormat/>
    <w:uiPriority w:val="0"/>
    <w:rPr>
      <w:rFonts w:cs="Times New Roman"/>
    </w:rPr>
  </w:style>
  <w:style w:type="character" w:customStyle="1" w:styleId="308">
    <w:name w:val="正文文本缩进 字符1"/>
    <w:qFormat/>
    <w:uiPriority w:val="0"/>
    <w:rPr>
      <w:rFonts w:eastAsia="宋体"/>
      <w:sz w:val="24"/>
      <w:szCs w:val="24"/>
    </w:rPr>
  </w:style>
  <w:style w:type="character" w:customStyle="1" w:styleId="309">
    <w:name w:val="HTML 预设格式 Char1"/>
    <w:semiHidden/>
    <w:qFormat/>
    <w:uiPriority w:val="99"/>
    <w:rPr>
      <w:rFonts w:ascii="Courier New" w:hAnsi="Courier New" w:eastAsia="宋体" w:cs="Courier New"/>
      <w:sz w:val="20"/>
      <w:szCs w:val="20"/>
    </w:rPr>
  </w:style>
  <w:style w:type="character" w:customStyle="1" w:styleId="310">
    <w:name w:val="正文文本缩进 Char3"/>
    <w:semiHidden/>
    <w:qFormat/>
    <w:uiPriority w:val="99"/>
    <w:rPr>
      <w:rFonts w:ascii="Times New Roman" w:hAnsi="Times New Roman" w:eastAsia="宋体" w:cs="Times New Roman"/>
      <w:szCs w:val="24"/>
    </w:rPr>
  </w:style>
  <w:style w:type="character" w:customStyle="1" w:styleId="311">
    <w:name w:val="标题 4 Char"/>
    <w:qFormat/>
    <w:uiPriority w:val="0"/>
    <w:rPr>
      <w:sz w:val="24"/>
    </w:rPr>
  </w:style>
  <w:style w:type="character" w:customStyle="1" w:styleId="312">
    <w:name w:val="15"/>
    <w:qFormat/>
    <w:uiPriority w:val="0"/>
    <w:rPr>
      <w:rFonts w:hint="eastAsia" w:ascii="宋体" w:hAnsi="宋体" w:eastAsia="宋体"/>
      <w:color w:val="000000"/>
      <w:sz w:val="20"/>
      <w:szCs w:val="20"/>
    </w:rPr>
  </w:style>
  <w:style w:type="character" w:customStyle="1" w:styleId="313">
    <w:name w:val="标题 2 字符1"/>
    <w:qFormat/>
    <w:locked/>
    <w:uiPriority w:val="0"/>
    <w:rPr>
      <w:rFonts w:ascii="Arial" w:hAnsi="Arial" w:eastAsia="宋体" w:cs="Times New Roman"/>
      <w:b/>
      <w:bCs/>
      <w:sz w:val="28"/>
      <w:szCs w:val="32"/>
    </w:rPr>
  </w:style>
  <w:style w:type="character" w:customStyle="1" w:styleId="314">
    <w:name w:val="标题 3 Char1"/>
    <w:qFormat/>
    <w:uiPriority w:val="0"/>
    <w:rPr>
      <w:rFonts w:ascii="宋体" w:eastAsia="宋体"/>
      <w:b/>
      <w:sz w:val="24"/>
      <w:u w:val="single"/>
      <w:lang w:val="en-US" w:eastAsia="zh-CN" w:bidi="ar-SA"/>
    </w:rPr>
  </w:style>
  <w:style w:type="character" w:customStyle="1" w:styleId="315">
    <w:name w:val="样式 宋体 四号"/>
    <w:qFormat/>
    <w:uiPriority w:val="0"/>
    <w:rPr>
      <w:rFonts w:hint="eastAsia" w:ascii="宋体" w:hAnsi="宋体" w:eastAsia="仿宋_GB2312"/>
      <w:sz w:val="28"/>
    </w:rPr>
  </w:style>
  <w:style w:type="character" w:customStyle="1" w:styleId="316">
    <w:name w:val="标题 3 字符1"/>
    <w:qFormat/>
    <w:locked/>
    <w:uiPriority w:val="0"/>
    <w:rPr>
      <w:rFonts w:ascii="Times New Roman" w:hAnsi="Times New Roman" w:eastAsia="宋体" w:cs="Times New Roman"/>
      <w:b/>
      <w:bCs/>
      <w:sz w:val="32"/>
      <w:szCs w:val="32"/>
    </w:rPr>
  </w:style>
  <w:style w:type="character" w:customStyle="1" w:styleId="317">
    <w:name w:val="称呼 Char"/>
    <w:qFormat/>
    <w:uiPriority w:val="0"/>
    <w:rPr>
      <w:rFonts w:ascii="Times New Roman" w:hAnsi="Times New Roman" w:eastAsia="宋体" w:cs="Times New Roman"/>
      <w:szCs w:val="24"/>
    </w:rPr>
  </w:style>
  <w:style w:type="character" w:customStyle="1" w:styleId="318">
    <w:name w:val="标题 Char2"/>
    <w:qFormat/>
    <w:uiPriority w:val="10"/>
    <w:rPr>
      <w:rFonts w:ascii="Cambria" w:hAnsi="Cambria" w:eastAsia="宋体" w:cs="Times New Roman"/>
      <w:b/>
      <w:bCs/>
      <w:sz w:val="32"/>
      <w:szCs w:val="32"/>
    </w:rPr>
  </w:style>
  <w:style w:type="character" w:customStyle="1" w:styleId="319">
    <w:name w:val="正文文本 3 Char1"/>
    <w:semiHidden/>
    <w:qFormat/>
    <w:uiPriority w:val="99"/>
    <w:rPr>
      <w:rFonts w:ascii="Times New Roman" w:hAnsi="Times New Roman" w:eastAsia="宋体" w:cs="Times New Roman"/>
      <w:sz w:val="16"/>
      <w:szCs w:val="16"/>
    </w:rPr>
  </w:style>
  <w:style w:type="character" w:customStyle="1" w:styleId="320">
    <w:name w:val="middle1"/>
    <w:qFormat/>
    <w:uiPriority w:val="0"/>
    <w:rPr>
      <w:rFonts w:hint="default"/>
      <w:sz w:val="21"/>
      <w:szCs w:val="21"/>
    </w:rPr>
  </w:style>
  <w:style w:type="character" w:customStyle="1" w:styleId="321">
    <w:name w:val="cf21"/>
    <w:qFormat/>
    <w:uiPriority w:val="0"/>
    <w:rPr>
      <w:rFonts w:hint="eastAsia" w:ascii="Microsoft YaHei UI" w:hAnsi="Microsoft YaHei UI" w:eastAsia="Microsoft YaHei UI"/>
      <w:sz w:val="18"/>
      <w:szCs w:val="18"/>
      <w:shd w:val="clear" w:color="auto" w:fill="FFFFFF"/>
    </w:rPr>
  </w:style>
  <w:style w:type="character" w:customStyle="1" w:styleId="322">
    <w:name w:val="页眉 Char1"/>
    <w:qFormat/>
    <w:uiPriority w:val="0"/>
    <w:rPr>
      <w:rFonts w:eastAsia="宋体"/>
      <w:kern w:val="2"/>
      <w:sz w:val="18"/>
      <w:szCs w:val="18"/>
      <w:lang w:val="en-US" w:eastAsia="zh-CN" w:bidi="ar-SA"/>
    </w:rPr>
  </w:style>
  <w:style w:type="character" w:customStyle="1" w:styleId="323">
    <w:name w:val="日期 Char"/>
    <w:qFormat/>
    <w:uiPriority w:val="0"/>
    <w:rPr>
      <w:rFonts w:ascii="仿宋_GB2312" w:hAnsi="宋体" w:eastAsia="仿宋_GB2312"/>
      <w:color w:val="000000"/>
      <w:kern w:val="2"/>
      <w:sz w:val="24"/>
      <w:szCs w:val="24"/>
    </w:rPr>
  </w:style>
  <w:style w:type="character" w:customStyle="1" w:styleId="324">
    <w:name w:val="正文文本 3 Char"/>
    <w:qFormat/>
    <w:uiPriority w:val="0"/>
    <w:rPr>
      <w:kern w:val="2"/>
      <w:sz w:val="16"/>
      <w:szCs w:val="16"/>
    </w:rPr>
  </w:style>
  <w:style w:type="character" w:customStyle="1" w:styleId="325">
    <w:name w:val="cf11"/>
    <w:qFormat/>
    <w:uiPriority w:val="0"/>
    <w:rPr>
      <w:rFonts w:hint="eastAsia" w:ascii="Microsoft YaHei UI" w:hAnsi="Microsoft YaHei UI" w:eastAsia="Microsoft YaHei UI"/>
      <w:sz w:val="18"/>
      <w:szCs w:val="18"/>
    </w:rPr>
  </w:style>
  <w:style w:type="character" w:customStyle="1" w:styleId="326">
    <w:name w:val="文档结构图 Char"/>
    <w:qFormat/>
    <w:uiPriority w:val="0"/>
    <w:rPr>
      <w:kern w:val="2"/>
      <w:sz w:val="21"/>
      <w:szCs w:val="24"/>
      <w:shd w:val="clear" w:color="auto" w:fill="000080"/>
    </w:rPr>
  </w:style>
  <w:style w:type="character" w:customStyle="1" w:styleId="327">
    <w:name w:val="Char Char Char Char Char"/>
    <w:qFormat/>
    <w:uiPriority w:val="0"/>
    <w:rPr>
      <w:rFonts w:hint="eastAsia" w:ascii="宋体" w:hAnsi="宋体" w:eastAsia="宋体"/>
      <w:kern w:val="2"/>
      <w:sz w:val="24"/>
      <w:szCs w:val="24"/>
      <w:lang w:val="en-US" w:eastAsia="zh-CN" w:bidi="ar-SA"/>
    </w:rPr>
  </w:style>
  <w:style w:type="character" w:customStyle="1" w:styleId="328">
    <w:name w:val="正文文本 2 字符1"/>
    <w:link w:val="45"/>
    <w:qFormat/>
    <w:uiPriority w:val="0"/>
    <w:rPr>
      <w:rFonts w:ascii="幼圆" w:eastAsia="幼圆"/>
      <w:kern w:val="2"/>
      <w:sz w:val="24"/>
      <w:szCs w:val="24"/>
    </w:rPr>
  </w:style>
  <w:style w:type="character" w:customStyle="1" w:styleId="329">
    <w:name w:val="批注框文本 Char"/>
    <w:qFormat/>
    <w:uiPriority w:val="0"/>
    <w:rPr>
      <w:kern w:val="2"/>
      <w:sz w:val="18"/>
      <w:szCs w:val="18"/>
    </w:rPr>
  </w:style>
  <w:style w:type="character" w:customStyle="1" w:styleId="330">
    <w:name w:val="Para head"/>
    <w:qFormat/>
    <w:uiPriority w:val="0"/>
    <w:rPr>
      <w:rFonts w:hint="default" w:ascii="Arial" w:hAnsi="Arial" w:eastAsia="Times New Roman" w:cs="Arial"/>
      <w:sz w:val="20"/>
    </w:rPr>
  </w:style>
  <w:style w:type="character" w:customStyle="1" w:styleId="331">
    <w:name w:val="标题 1 字符1"/>
    <w:qFormat/>
    <w:locked/>
    <w:uiPriority w:val="0"/>
    <w:rPr>
      <w:rFonts w:ascii="Times New Roman" w:hAnsi="Times New Roman" w:eastAsia="宋体" w:cs="Times New Roman"/>
      <w:b/>
      <w:bCs/>
      <w:sz w:val="28"/>
      <w:szCs w:val="44"/>
    </w:rPr>
  </w:style>
  <w:style w:type="character" w:customStyle="1" w:styleId="332">
    <w:name w:val="纯文本 Char2"/>
    <w:semiHidden/>
    <w:uiPriority w:val="99"/>
    <w:rPr>
      <w:rFonts w:ascii="宋体" w:hAnsi="Courier New" w:eastAsia="宋体" w:cs="Courier New"/>
      <w:szCs w:val="21"/>
    </w:rPr>
  </w:style>
  <w:style w:type="character" w:customStyle="1" w:styleId="333">
    <w:name w:val="副标题 Char2"/>
    <w:qFormat/>
    <w:uiPriority w:val="11"/>
    <w:rPr>
      <w:rFonts w:ascii="Cambria" w:hAnsi="Cambria" w:eastAsia="宋体" w:cs="黑体"/>
      <w:b/>
      <w:bCs/>
      <w:kern w:val="28"/>
      <w:sz w:val="32"/>
      <w:szCs w:val="32"/>
    </w:rPr>
  </w:style>
  <w:style w:type="character" w:customStyle="1" w:styleId="334">
    <w:name w:val="副标题 Char1"/>
    <w:qFormat/>
    <w:uiPriority w:val="0"/>
    <w:rPr>
      <w:rFonts w:ascii="Calibri Light" w:hAnsi="Calibri Light" w:eastAsia="宋体" w:cs="Times New Roman"/>
      <w:b/>
      <w:bCs/>
      <w:kern w:val="28"/>
      <w:sz w:val="32"/>
      <w:szCs w:val="32"/>
    </w:rPr>
  </w:style>
  <w:style w:type="character" w:customStyle="1" w:styleId="335">
    <w:name w:val="正文文本缩进 2 Char1"/>
    <w:qFormat/>
    <w:uiPriority w:val="0"/>
    <w:rPr>
      <w:rFonts w:ascii="Times New Roman" w:hAnsi="Times New Roman" w:eastAsia="宋体" w:cs="Times New Roman"/>
      <w:szCs w:val="24"/>
    </w:rPr>
  </w:style>
  <w:style w:type="character" w:customStyle="1" w:styleId="336">
    <w:name w:val="批注文字 字符2"/>
    <w:qFormat/>
    <w:uiPriority w:val="99"/>
    <w:rPr>
      <w:szCs w:val="24"/>
    </w:rPr>
  </w:style>
  <w:style w:type="character" w:customStyle="1" w:styleId="337">
    <w:name w:val="正文文本缩进 2 字符1"/>
    <w:qFormat/>
    <w:uiPriority w:val="0"/>
    <w:rPr>
      <w:rFonts w:ascii="仿宋_GB2312" w:eastAsia="仿宋_GB2312"/>
      <w:sz w:val="24"/>
      <w:szCs w:val="24"/>
    </w:rPr>
  </w:style>
  <w:style w:type="character" w:customStyle="1" w:styleId="338">
    <w:name w:val="批注主题 字符1"/>
    <w:qFormat/>
    <w:uiPriority w:val="0"/>
    <w:rPr>
      <w:rFonts w:ascii="Times New Roman" w:hAnsi="Times New Roman" w:eastAsia="宋体" w:cs="Times New Roman"/>
      <w:b/>
      <w:bCs/>
      <w:szCs w:val="24"/>
    </w:rPr>
  </w:style>
  <w:style w:type="character" w:customStyle="1" w:styleId="339">
    <w:name w:val="font41"/>
    <w:qFormat/>
    <w:uiPriority w:val="0"/>
    <w:rPr>
      <w:rFonts w:hint="eastAsia" w:ascii="宋体" w:hAnsi="宋体" w:eastAsia="宋体" w:cs="宋体"/>
      <w:color w:val="000000"/>
      <w:sz w:val="21"/>
      <w:szCs w:val="21"/>
      <w:u w:val="none"/>
    </w:rPr>
  </w:style>
  <w:style w:type="character" w:customStyle="1" w:styleId="340">
    <w:name w:val="列出段落 Char1"/>
    <w:qFormat/>
    <w:uiPriority w:val="34"/>
    <w:rPr>
      <w:rFonts w:ascii="Calibri" w:hAnsi="Calibri" w:eastAsia="宋体"/>
      <w:kern w:val="2"/>
      <w:sz w:val="21"/>
      <w:szCs w:val="22"/>
      <w:lang w:val="en-US" w:eastAsia="zh-CN" w:bidi="ar-SA"/>
    </w:rPr>
  </w:style>
  <w:style w:type="character" w:customStyle="1" w:styleId="341">
    <w:name w:val="正文文本缩进 3 字符1"/>
    <w:qFormat/>
    <w:uiPriority w:val="0"/>
    <w:rPr>
      <w:rFonts w:ascii="宋体"/>
      <w:sz w:val="24"/>
    </w:rPr>
  </w:style>
  <w:style w:type="character" w:customStyle="1" w:styleId="342">
    <w:name w:val="目录 1 字符"/>
    <w:link w:val="36"/>
    <w:qFormat/>
    <w:locked/>
    <w:uiPriority w:val="39"/>
    <w:rPr>
      <w:rFonts w:ascii="宋体" w:hAnsi="宋体"/>
      <w:b/>
      <w:kern w:val="2"/>
      <w:sz w:val="24"/>
      <w:szCs w:val="24"/>
    </w:rPr>
  </w:style>
  <w:style w:type="character" w:customStyle="1" w:styleId="343">
    <w:name w:val="标题 1 Char"/>
    <w:qFormat/>
    <w:uiPriority w:val="0"/>
    <w:rPr>
      <w:rFonts w:ascii="宋体"/>
      <w:b/>
      <w:kern w:val="44"/>
      <w:sz w:val="32"/>
    </w:rPr>
  </w:style>
  <w:style w:type="character" w:customStyle="1" w:styleId="344">
    <w:name w:val="批注文字 Char1"/>
    <w:qFormat/>
    <w:uiPriority w:val="99"/>
    <w:rPr>
      <w:kern w:val="2"/>
      <w:sz w:val="21"/>
      <w:szCs w:val="24"/>
    </w:rPr>
  </w:style>
  <w:style w:type="character" w:customStyle="1" w:styleId="345">
    <w:name w:val="页眉 字符1"/>
    <w:qFormat/>
    <w:uiPriority w:val="99"/>
    <w:rPr>
      <w:sz w:val="18"/>
      <w:szCs w:val="18"/>
    </w:rPr>
  </w:style>
  <w:style w:type="character" w:customStyle="1" w:styleId="346">
    <w:name w:val="标题 5 Char"/>
    <w:qFormat/>
    <w:uiPriority w:val="0"/>
    <w:rPr>
      <w:b/>
      <w:sz w:val="28"/>
    </w:rPr>
  </w:style>
  <w:style w:type="character" w:customStyle="1" w:styleId="347">
    <w:name w:val="批注文字 Char2"/>
    <w:semiHidden/>
    <w:uiPriority w:val="99"/>
    <w:rPr>
      <w:rFonts w:ascii="Times New Roman" w:hAnsi="Times New Roman" w:eastAsia="宋体" w:cs="Times New Roman"/>
      <w:szCs w:val="24"/>
    </w:rPr>
  </w:style>
  <w:style w:type="character" w:customStyle="1" w:styleId="348">
    <w:name w:val="标题 7 Char"/>
    <w:qFormat/>
    <w:uiPriority w:val="0"/>
    <w:rPr>
      <w:b/>
      <w:sz w:val="24"/>
    </w:rPr>
  </w:style>
  <w:style w:type="character" w:customStyle="1" w:styleId="349">
    <w:name w:val="Title Char"/>
    <w:qFormat/>
    <w:locked/>
    <w:uiPriority w:val="99"/>
    <w:rPr>
      <w:rFonts w:ascii="Arial" w:hAnsi="Arial" w:cs="Arial"/>
      <w:b/>
      <w:bCs/>
      <w:sz w:val="32"/>
      <w:szCs w:val="32"/>
    </w:rPr>
  </w:style>
  <w:style w:type="character" w:customStyle="1" w:styleId="350">
    <w:name w:val="HTML 预设格式 Char"/>
    <w:qFormat/>
    <w:uiPriority w:val="0"/>
    <w:rPr>
      <w:rFonts w:ascii="宋体" w:hAnsi="宋体" w:cs="宋体"/>
      <w:sz w:val="24"/>
      <w:szCs w:val="24"/>
    </w:rPr>
  </w:style>
  <w:style w:type="character" w:customStyle="1" w:styleId="351">
    <w:name w:val="font51"/>
    <w:qFormat/>
    <w:uiPriority w:val="0"/>
    <w:rPr>
      <w:rFonts w:ascii="Arial" w:hAnsi="Arial" w:cs="Arial"/>
      <w:b/>
      <w:color w:val="000000"/>
      <w:sz w:val="21"/>
      <w:szCs w:val="21"/>
      <w:u w:val="none"/>
    </w:rPr>
  </w:style>
  <w:style w:type="character" w:customStyle="1" w:styleId="352">
    <w:name w:val="页脚 Char1"/>
    <w:qFormat/>
    <w:uiPriority w:val="99"/>
    <w:rPr>
      <w:rFonts w:ascii="宋体" w:eastAsia="宋体"/>
      <w:sz w:val="18"/>
      <w:lang w:val="en-US" w:eastAsia="zh-CN" w:bidi="ar-SA"/>
    </w:rPr>
  </w:style>
  <w:style w:type="character" w:customStyle="1" w:styleId="353">
    <w:name w:val="px_10"/>
    <w:qFormat/>
    <w:uiPriority w:val="0"/>
  </w:style>
  <w:style w:type="character" w:customStyle="1" w:styleId="354">
    <w:name w:val="标题 Char1"/>
    <w:qFormat/>
    <w:uiPriority w:val="0"/>
    <w:rPr>
      <w:b/>
      <w:kern w:val="2"/>
      <w:sz w:val="32"/>
    </w:rPr>
  </w:style>
  <w:style w:type="character" w:customStyle="1" w:styleId="355">
    <w:name w:val="目录 1 Char"/>
    <w:qFormat/>
    <w:uiPriority w:val="0"/>
    <w:rPr>
      <w:rFonts w:hint="eastAsia" w:ascii="华文新魏" w:eastAsia="华文新魏"/>
      <w:b/>
      <w:bCs/>
      <w:iCs/>
      <w:kern w:val="2"/>
      <w:sz w:val="48"/>
      <w:szCs w:val="48"/>
      <w:lang w:val="en-US" w:eastAsia="zh-CN" w:bidi="ar-SA"/>
    </w:rPr>
  </w:style>
  <w:style w:type="character" w:customStyle="1" w:styleId="356">
    <w:name w:val="批注框文本 字符1"/>
    <w:qFormat/>
    <w:locked/>
    <w:uiPriority w:val="99"/>
    <w:rPr>
      <w:rFonts w:ascii="Times New Roman" w:hAnsi="Times New Roman" w:eastAsia="宋体" w:cs="Times New Roman"/>
      <w:sz w:val="18"/>
      <w:szCs w:val="18"/>
      <w:lang w:val="zh-CN"/>
    </w:rPr>
  </w:style>
  <w:style w:type="character" w:customStyle="1" w:styleId="357">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358">
    <w:name w:val="标题 2 Char1"/>
    <w:qFormat/>
    <w:uiPriority w:val="0"/>
    <w:rPr>
      <w:rFonts w:ascii="Arial" w:hAnsi="Arial" w:eastAsia="黑体"/>
      <w:b/>
      <w:sz w:val="30"/>
      <w:lang w:val="en-US" w:eastAsia="zh-CN" w:bidi="ar-SA"/>
    </w:rPr>
  </w:style>
  <w:style w:type="character" w:customStyle="1" w:styleId="359">
    <w:name w:val="样式1 Char"/>
    <w:link w:val="360"/>
    <w:qFormat/>
    <w:uiPriority w:val="0"/>
    <w:rPr>
      <w:rFonts w:ascii="宋体" w:hAnsi="宋体"/>
      <w:b/>
      <w:sz w:val="24"/>
    </w:rPr>
  </w:style>
  <w:style w:type="paragraph" w:customStyle="1" w:styleId="360">
    <w:name w:val="样式1"/>
    <w:basedOn w:val="1"/>
    <w:link w:val="359"/>
    <w:qFormat/>
    <w:uiPriority w:val="0"/>
    <w:pPr>
      <w:spacing w:before="120" w:after="120" w:line="300" w:lineRule="auto"/>
    </w:pPr>
    <w:rPr>
      <w:rFonts w:ascii="宋体" w:hAnsi="宋体"/>
      <w:b/>
      <w:kern w:val="0"/>
      <w:sz w:val="24"/>
      <w:szCs w:val="20"/>
    </w:rPr>
  </w:style>
  <w:style w:type="character" w:customStyle="1" w:styleId="361">
    <w:name w:val="正文文本 Char1"/>
    <w:qFormat/>
    <w:uiPriority w:val="99"/>
    <w:rPr>
      <w:rFonts w:ascii="Times New Roman" w:hAnsi="Times New Roman" w:eastAsia="宋体" w:cs="Times New Roman"/>
      <w:szCs w:val="24"/>
    </w:rPr>
  </w:style>
  <w:style w:type="character" w:customStyle="1" w:styleId="362">
    <w:name w:val="A3 Char"/>
    <w:link w:val="363"/>
    <w:qFormat/>
    <w:uiPriority w:val="0"/>
    <w:rPr>
      <w:rFonts w:ascii="Cambria" w:hAnsi="Cambria"/>
      <w:b/>
      <w:bCs/>
      <w:sz w:val="24"/>
      <w:szCs w:val="32"/>
      <w:lang w:val="zh-CN"/>
    </w:rPr>
  </w:style>
  <w:style w:type="paragraph" w:customStyle="1" w:styleId="363">
    <w:name w:val="A3"/>
    <w:basedOn w:val="5"/>
    <w:link w:val="362"/>
    <w:qFormat/>
    <w:uiPriority w:val="0"/>
    <w:pPr>
      <w:widowControl/>
      <w:autoSpaceDE/>
      <w:autoSpaceDN/>
      <w:adjustRightInd/>
      <w:spacing w:before="260" w:after="260" w:line="360" w:lineRule="auto"/>
      <w:ind w:left="-25"/>
      <w:jc w:val="both"/>
    </w:pPr>
    <w:rPr>
      <w:rFonts w:ascii="Cambria" w:hAnsi="Cambria"/>
      <w:bCs/>
      <w:szCs w:val="32"/>
      <w:u w:val="none"/>
      <w:lang w:val="zh-CN"/>
    </w:rPr>
  </w:style>
  <w:style w:type="character" w:customStyle="1" w:styleId="364">
    <w:name w:val="样式 楷体_GB2312"/>
    <w:qFormat/>
    <w:uiPriority w:val="0"/>
    <w:rPr>
      <w:rFonts w:hint="eastAsia" w:ascii="楷体_GB2312" w:hAnsi="楷体_GB2312" w:eastAsia="楷体_GB2312"/>
    </w:rPr>
  </w:style>
  <w:style w:type="character" w:customStyle="1" w:styleId="365">
    <w:name w:val="cf01"/>
    <w:qFormat/>
    <w:uiPriority w:val="0"/>
    <w:rPr>
      <w:rFonts w:hint="eastAsia" w:ascii="Microsoft YaHei UI" w:hAnsi="Microsoft YaHei UI" w:eastAsia="Microsoft YaHei UI"/>
      <w:sz w:val="18"/>
      <w:szCs w:val="18"/>
    </w:rPr>
  </w:style>
  <w:style w:type="character" w:customStyle="1" w:styleId="366">
    <w:name w:val="标题 8 Char"/>
    <w:qFormat/>
    <w:uiPriority w:val="0"/>
    <w:rPr>
      <w:rFonts w:ascii="Arial" w:hAnsi="Arial" w:eastAsia="黑体"/>
      <w:sz w:val="24"/>
    </w:rPr>
  </w:style>
  <w:style w:type="character" w:customStyle="1" w:styleId="367">
    <w:name w:val="font81"/>
    <w:qFormat/>
    <w:uiPriority w:val="0"/>
    <w:rPr>
      <w:rFonts w:hint="eastAsia" w:ascii="宋体" w:hAnsi="宋体" w:eastAsia="宋体" w:cs="宋体"/>
      <w:color w:val="000000"/>
      <w:sz w:val="21"/>
      <w:szCs w:val="21"/>
      <w:u w:val="none"/>
    </w:rPr>
  </w:style>
  <w:style w:type="character" w:customStyle="1" w:styleId="368">
    <w:name w:val="页脚 字符1"/>
    <w:qFormat/>
    <w:uiPriority w:val="99"/>
    <w:rPr>
      <w:sz w:val="18"/>
      <w:szCs w:val="18"/>
    </w:rPr>
  </w:style>
  <w:style w:type="character" w:customStyle="1" w:styleId="369">
    <w:name w:val="Title Char1"/>
    <w:qFormat/>
    <w:locked/>
    <w:uiPriority w:val="10"/>
    <w:rPr>
      <w:rFonts w:ascii="Cambria" w:hAnsi="Cambria" w:cs="Cambria"/>
      <w:b/>
      <w:bCs/>
      <w:sz w:val="32"/>
      <w:szCs w:val="32"/>
    </w:rPr>
  </w:style>
  <w:style w:type="character" w:customStyle="1" w:styleId="370">
    <w:name w:val="文档结构图 字符1"/>
    <w:qFormat/>
    <w:uiPriority w:val="99"/>
    <w:rPr>
      <w:szCs w:val="24"/>
      <w:shd w:val="clear" w:color="auto" w:fill="000080"/>
    </w:rPr>
  </w:style>
  <w:style w:type="character" w:customStyle="1" w:styleId="371">
    <w:name w:val="标题 6 Char"/>
    <w:qFormat/>
    <w:uiPriority w:val="0"/>
    <w:rPr>
      <w:rFonts w:ascii="Arial" w:hAnsi="Arial" w:eastAsia="黑体"/>
      <w:b/>
      <w:sz w:val="24"/>
    </w:rPr>
  </w:style>
  <w:style w:type="character" w:customStyle="1" w:styleId="372">
    <w:name w:val="正文首行缩进 Char"/>
    <w:qFormat/>
    <w:uiPriority w:val="99"/>
    <w:rPr>
      <w:rFonts w:ascii="宋体" w:hAnsi="宋体" w:eastAsia="等线"/>
      <w:kern w:val="2"/>
      <w:sz w:val="24"/>
      <w:szCs w:val="24"/>
    </w:rPr>
  </w:style>
  <w:style w:type="character" w:customStyle="1" w:styleId="373">
    <w:name w:val="st1"/>
    <w:qFormat/>
    <w:uiPriority w:val="0"/>
  </w:style>
  <w:style w:type="character" w:customStyle="1" w:styleId="374">
    <w:name w:val="正文文本缩进 Char2"/>
    <w:qFormat/>
    <w:uiPriority w:val="0"/>
    <w:rPr>
      <w:rFonts w:eastAsia="宋体"/>
      <w:kern w:val="2"/>
      <w:sz w:val="24"/>
      <w:szCs w:val="24"/>
      <w:lang w:val="en-US" w:eastAsia="zh-CN" w:bidi="ar-SA"/>
    </w:rPr>
  </w:style>
  <w:style w:type="character" w:customStyle="1" w:styleId="375">
    <w:name w:val="正文文本 Char"/>
    <w:qFormat/>
    <w:uiPriority w:val="0"/>
    <w:rPr>
      <w:rFonts w:ascii="宋体" w:hAnsi="宋体"/>
      <w:kern w:val="2"/>
      <w:sz w:val="24"/>
      <w:szCs w:val="24"/>
    </w:rPr>
  </w:style>
  <w:style w:type="character" w:customStyle="1" w:styleId="376">
    <w:name w:val="日期 字符1"/>
    <w:qFormat/>
    <w:uiPriority w:val="0"/>
  </w:style>
  <w:style w:type="character" w:customStyle="1" w:styleId="377">
    <w:name w:val="纯文本 Char"/>
    <w:qFormat/>
    <w:uiPriority w:val="0"/>
    <w:rPr>
      <w:rFonts w:hint="eastAsia" w:ascii="宋体" w:hAnsi="Courier New" w:eastAsia="宋体" w:cs="宋体"/>
      <w:kern w:val="2"/>
      <w:sz w:val="21"/>
    </w:rPr>
  </w:style>
  <w:style w:type="character" w:customStyle="1" w:styleId="378">
    <w:name w:val="正文缩进 Char1"/>
    <w:qFormat/>
    <w:uiPriority w:val="0"/>
    <w:rPr>
      <w:rFonts w:ascii="宋体" w:eastAsia="宋体"/>
      <w:kern w:val="2"/>
      <w:sz w:val="24"/>
      <w:szCs w:val="24"/>
      <w:lang w:val="en-US" w:eastAsia="zh-CN" w:bidi="ar-SA"/>
    </w:rPr>
  </w:style>
  <w:style w:type="character" w:customStyle="1" w:styleId="379">
    <w:name w:val="正文首行缩进 2 Char1"/>
    <w:semiHidden/>
    <w:qFormat/>
    <w:uiPriority w:val="99"/>
  </w:style>
  <w:style w:type="character" w:customStyle="1" w:styleId="380">
    <w:name w:val="正文文本缩进 3 Char1"/>
    <w:qFormat/>
    <w:uiPriority w:val="0"/>
    <w:rPr>
      <w:rFonts w:ascii="Times New Roman" w:hAnsi="Times New Roman" w:eastAsia="宋体" w:cs="Times New Roman"/>
      <w:sz w:val="16"/>
      <w:szCs w:val="16"/>
    </w:rPr>
  </w:style>
  <w:style w:type="character" w:customStyle="1" w:styleId="381">
    <w:name w:val="标题 9 Char"/>
    <w:qFormat/>
    <w:uiPriority w:val="0"/>
    <w:rPr>
      <w:rFonts w:ascii="Arial" w:hAnsi="Arial" w:eastAsia="黑体"/>
      <w:sz w:val="21"/>
    </w:rPr>
  </w:style>
  <w:style w:type="character" w:customStyle="1" w:styleId="382">
    <w:name w:val="文档结构图 Char1"/>
    <w:semiHidden/>
    <w:qFormat/>
    <w:uiPriority w:val="99"/>
    <w:rPr>
      <w:rFonts w:ascii="宋体" w:hAnsi="Times New Roman" w:eastAsia="宋体" w:cs="Times New Roman"/>
      <w:sz w:val="18"/>
      <w:szCs w:val="18"/>
    </w:rPr>
  </w:style>
  <w:style w:type="character" w:customStyle="1" w:styleId="383">
    <w:name w:val="hui3"/>
    <w:qFormat/>
    <w:uiPriority w:val="0"/>
    <w:rPr>
      <w:color w:val="333333"/>
    </w:rPr>
  </w:style>
  <w:style w:type="character" w:customStyle="1" w:styleId="384">
    <w:name w:val="副标题 字符"/>
    <w:basedOn w:val="56"/>
    <w:qFormat/>
    <w:uiPriority w:val="0"/>
    <w:rPr>
      <w:rFonts w:asciiTheme="minorHAnsi" w:hAnsiTheme="minorHAnsi" w:eastAsiaTheme="minorEastAsia" w:cstheme="minorBidi"/>
      <w:b/>
      <w:bCs/>
      <w:kern w:val="28"/>
      <w:sz w:val="32"/>
      <w:szCs w:val="32"/>
    </w:rPr>
  </w:style>
  <w:style w:type="character" w:customStyle="1" w:styleId="385">
    <w:name w:val="正文文本 2 字符"/>
    <w:basedOn w:val="56"/>
    <w:qFormat/>
    <w:uiPriority w:val="0"/>
    <w:rPr>
      <w:rFonts w:ascii="Times New Roman" w:hAnsi="Times New Roman"/>
      <w:kern w:val="2"/>
      <w:sz w:val="21"/>
      <w:szCs w:val="24"/>
    </w:rPr>
  </w:style>
  <w:style w:type="paragraph" w:customStyle="1" w:styleId="386">
    <w:name w:val="xl8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387">
    <w:name w:val="xl87"/>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right"/>
    </w:pPr>
    <w:rPr>
      <w:rFonts w:ascii="宋体" w:hAnsi="宋体" w:cs="宋体"/>
      <w:kern w:val="0"/>
      <w:sz w:val="20"/>
      <w:szCs w:val="20"/>
    </w:rPr>
  </w:style>
  <w:style w:type="paragraph" w:customStyle="1" w:styleId="388">
    <w:name w:val="xl63"/>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389">
    <w:name w:val="列表段落1"/>
    <w:basedOn w:val="1"/>
    <w:qFormat/>
    <w:uiPriority w:val="34"/>
    <w:pPr>
      <w:ind w:firstLine="420" w:firstLineChars="200"/>
    </w:pPr>
  </w:style>
  <w:style w:type="paragraph" w:customStyle="1" w:styleId="390">
    <w:name w:val="目录文字"/>
    <w:basedOn w:val="1"/>
    <w:qFormat/>
    <w:uiPriority w:val="0"/>
    <w:pPr>
      <w:widowControl/>
      <w:spacing w:line="480" w:lineRule="auto"/>
      <w:jc w:val="left"/>
    </w:pPr>
    <w:rPr>
      <w:rFonts w:ascii="宋体" w:hAnsi="宋体"/>
      <w:kern w:val="0"/>
      <w:sz w:val="24"/>
      <w:szCs w:val="20"/>
    </w:rPr>
  </w:style>
  <w:style w:type="paragraph" w:customStyle="1" w:styleId="391">
    <w:name w:val="样式 标题 2 + 宋体 五号 非加粗 黑色"/>
    <w:basedOn w:val="4"/>
    <w:qFormat/>
    <w:uiPriority w:val="0"/>
    <w:pPr>
      <w:tabs>
        <w:tab w:val="left" w:pos="1140"/>
      </w:tabs>
      <w:autoSpaceDE/>
      <w:autoSpaceDN/>
      <w:spacing w:before="260" w:after="260" w:line="416" w:lineRule="atLeast"/>
      <w:ind w:left="1140" w:hanging="720"/>
      <w:jc w:val="left"/>
    </w:pPr>
    <w:rPr>
      <w:rFonts w:ascii="宋体" w:hAnsi="宋体" w:eastAsia="宋体"/>
      <w:b w:val="0"/>
      <w:color w:val="000000"/>
      <w:sz w:val="21"/>
      <w:szCs w:val="32"/>
    </w:rPr>
  </w:style>
  <w:style w:type="paragraph" w:customStyle="1" w:styleId="39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4">
    <w:name w:val="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397">
    <w:name w:val="A4"/>
    <w:basedOn w:val="6"/>
    <w:qFormat/>
    <w:uiPriority w:val="0"/>
    <w:pPr>
      <w:widowControl/>
      <w:tabs>
        <w:tab w:val="left" w:pos="360"/>
      </w:tabs>
      <w:adjustRightInd/>
      <w:spacing w:line="360" w:lineRule="auto"/>
      <w:textAlignment w:val="auto"/>
    </w:pPr>
    <w:rPr>
      <w:rFonts w:ascii="Cambria" w:hAnsi="Cambria"/>
      <w:b/>
      <w:bCs/>
      <w:szCs w:val="28"/>
      <w:lang w:val="zh-CN" w:eastAsia="zh-CN"/>
    </w:rPr>
  </w:style>
  <w:style w:type="paragraph" w:customStyle="1" w:styleId="398">
    <w:name w:val="Char1 Char Char Char Char Char Char Char Char Char"/>
    <w:basedOn w:val="1"/>
    <w:qFormat/>
    <w:uiPriority w:val="0"/>
    <w:pPr>
      <w:adjustRightInd w:val="0"/>
      <w:spacing w:line="360" w:lineRule="auto"/>
    </w:pPr>
    <w:rPr>
      <w:kern w:val="0"/>
      <w:sz w:val="24"/>
      <w:szCs w:val="20"/>
    </w:rPr>
  </w:style>
  <w:style w:type="paragraph" w:customStyle="1" w:styleId="399">
    <w:name w:val="A5"/>
    <w:basedOn w:val="7"/>
    <w:qFormat/>
    <w:uiPriority w:val="0"/>
    <w:pPr>
      <w:widowControl/>
      <w:tabs>
        <w:tab w:val="left" w:pos="360"/>
      </w:tabs>
      <w:adjustRightInd/>
      <w:spacing w:line="360" w:lineRule="auto"/>
      <w:textAlignment w:val="auto"/>
    </w:pPr>
    <w:rPr>
      <w:rFonts w:ascii="Cambria" w:hAnsi="Cambria"/>
      <w:bCs/>
      <w:kern w:val="2"/>
      <w:sz w:val="24"/>
      <w:szCs w:val="28"/>
      <w:lang w:val="zh-CN" w:eastAsia="zh-CN"/>
    </w:rPr>
  </w:style>
  <w:style w:type="paragraph" w:customStyle="1" w:styleId="400">
    <w:name w:val="xl57"/>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01">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02">
    <w:name w:val="xl108"/>
    <w:basedOn w:val="1"/>
    <w:qFormat/>
    <w:uiPriority w:val="99"/>
    <w:pPr>
      <w:widowControl/>
      <w:pBdr>
        <w:left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03">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4">
    <w:name w:val="xl70"/>
    <w:basedOn w:val="1"/>
    <w:qFormat/>
    <w:uiPriority w:val="99"/>
    <w:pPr>
      <w:widowControl/>
      <w:spacing w:before="100" w:beforeAutospacing="1" w:after="100" w:afterAutospacing="1"/>
      <w:jc w:val="left"/>
    </w:pPr>
    <w:rPr>
      <w:rFonts w:ascii="宋体" w:hAnsi="宋体" w:cs="宋体"/>
      <w:b/>
      <w:bCs/>
      <w:kern w:val="0"/>
      <w:sz w:val="18"/>
      <w:szCs w:val="18"/>
    </w:rPr>
  </w:style>
  <w:style w:type="paragraph" w:customStyle="1" w:styleId="40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06">
    <w:name w:val="修订3"/>
    <w:qFormat/>
    <w:uiPriority w:val="0"/>
    <w:rPr>
      <w:rFonts w:ascii="Times New Roman" w:hAnsi="Times New Roman" w:eastAsia="宋体" w:cs="Times New Roman"/>
      <w:kern w:val="2"/>
      <w:sz w:val="21"/>
      <w:szCs w:val="24"/>
      <w:lang w:val="en-US" w:eastAsia="zh-CN" w:bidi="ar-SA"/>
    </w:rPr>
  </w:style>
  <w:style w:type="paragraph" w:customStyle="1" w:styleId="407">
    <w:name w:val="不缩进"/>
    <w:basedOn w:val="1"/>
    <w:qFormat/>
    <w:uiPriority w:val="0"/>
    <w:pPr>
      <w:spacing w:line="460" w:lineRule="atLeast"/>
      <w:ind w:right="100"/>
      <w:jc w:val="center"/>
    </w:pPr>
    <w:rPr>
      <w:sz w:val="24"/>
      <w:szCs w:val="20"/>
    </w:rPr>
  </w:style>
  <w:style w:type="paragraph" w:customStyle="1" w:styleId="408">
    <w:name w:val="t"/>
    <w:basedOn w:val="1"/>
    <w:qFormat/>
    <w:uiPriority w:val="0"/>
    <w:pPr>
      <w:widowControl/>
      <w:tabs>
        <w:tab w:val="left" w:pos="-1440"/>
        <w:tab w:val="left" w:pos="-720"/>
      </w:tabs>
      <w:suppressAutoHyphens/>
    </w:pPr>
    <w:rPr>
      <w:rFonts w:ascii="Arial" w:hAnsi="Arial" w:eastAsia="Times New Roman"/>
      <w:kern w:val="0"/>
      <w:sz w:val="20"/>
      <w:szCs w:val="20"/>
      <w:lang w:eastAsia="en-US"/>
    </w:rPr>
  </w:style>
  <w:style w:type="paragraph" w:customStyle="1" w:styleId="409">
    <w:name w:val="xl8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color w:val="000000"/>
      <w:kern w:val="0"/>
      <w:sz w:val="20"/>
      <w:szCs w:val="20"/>
    </w:rPr>
  </w:style>
  <w:style w:type="paragraph" w:customStyle="1" w:styleId="410">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11">
    <w:name w:val="xl8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2">
    <w:name w:val="xl75"/>
    <w:basedOn w:val="1"/>
    <w:qFormat/>
    <w:uiPriority w:val="99"/>
    <w:pPr>
      <w:widowControl/>
      <w:spacing w:before="100" w:beforeAutospacing="1" w:after="100" w:afterAutospacing="1"/>
      <w:jc w:val="center"/>
    </w:pPr>
    <w:rPr>
      <w:rFonts w:ascii="宋体" w:hAnsi="宋体" w:cs="宋体"/>
      <w:color w:val="FF0000"/>
      <w:kern w:val="0"/>
      <w:sz w:val="20"/>
      <w:szCs w:val="20"/>
    </w:rPr>
  </w:style>
  <w:style w:type="paragraph" w:customStyle="1" w:styleId="413">
    <w:name w:val="A6"/>
    <w:basedOn w:val="8"/>
    <w:qFormat/>
    <w:uiPriority w:val="0"/>
    <w:pPr>
      <w:widowControl/>
      <w:tabs>
        <w:tab w:val="left" w:pos="360"/>
      </w:tabs>
      <w:adjustRightInd/>
      <w:spacing w:line="300" w:lineRule="auto"/>
      <w:textAlignment w:val="auto"/>
    </w:pPr>
    <w:rPr>
      <w:rFonts w:ascii="Cambria" w:hAnsi="Cambria" w:eastAsia="宋体"/>
      <w:bCs/>
      <w:kern w:val="2"/>
      <w:szCs w:val="24"/>
      <w:lang w:val="zh-CN" w:eastAsia="zh-CN"/>
    </w:rPr>
  </w:style>
  <w:style w:type="paragraph" w:customStyle="1" w:styleId="414">
    <w:name w:val="xl105"/>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5">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16">
    <w:name w:val="xl8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7">
    <w:name w:val="xl88"/>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8">
    <w:name w:val="xl109"/>
    <w:basedOn w:val="1"/>
    <w:qFormat/>
    <w:uiPriority w:val="99"/>
    <w:pPr>
      <w:widowControl/>
      <w:pBdr>
        <w:top w:val="single" w:color="auto" w:sz="4" w:space="0"/>
        <w:left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19">
    <w:name w:val="目录"/>
    <w:basedOn w:val="1"/>
    <w:qFormat/>
    <w:uiPriority w:val="0"/>
    <w:pPr>
      <w:widowControl/>
      <w:jc w:val="center"/>
    </w:pPr>
    <w:rPr>
      <w:rFonts w:ascii="宋体"/>
      <w:b/>
      <w:kern w:val="0"/>
      <w:sz w:val="36"/>
      <w:szCs w:val="20"/>
    </w:rPr>
  </w:style>
  <w:style w:type="paragraph" w:customStyle="1" w:styleId="420">
    <w:name w:val="xl112"/>
    <w:basedOn w:val="1"/>
    <w:qFormat/>
    <w:uiPriority w:val="99"/>
    <w:pPr>
      <w:widowControl/>
      <w:pBdr>
        <w:left w:val="single" w:color="000000" w:sz="4" w:space="0"/>
        <w:bottom w:val="single" w:color="auto"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21">
    <w:name w:val="Char Char Char Char2 Char Char Char Char Char Char Char Char Char Char"/>
    <w:basedOn w:val="1"/>
    <w:qFormat/>
    <w:uiPriority w:val="0"/>
    <w:rPr>
      <w:rFonts w:ascii="仿宋_GB2312" w:eastAsia="仿宋_GB2312"/>
      <w:b/>
      <w:sz w:val="32"/>
      <w:szCs w:val="32"/>
    </w:rPr>
  </w:style>
  <w:style w:type="paragraph" w:customStyle="1" w:styleId="422">
    <w:name w:val="xl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23">
    <w:name w:val="A7"/>
    <w:basedOn w:val="9"/>
    <w:next w:val="1"/>
    <w:qFormat/>
    <w:uiPriority w:val="0"/>
    <w:pPr>
      <w:widowControl/>
      <w:tabs>
        <w:tab w:val="left" w:pos="360"/>
        <w:tab w:val="left" w:pos="635"/>
      </w:tabs>
      <w:adjustRightInd/>
      <w:spacing w:line="300" w:lineRule="auto"/>
      <w:ind w:firstLine="400"/>
      <w:textAlignment w:val="auto"/>
    </w:pPr>
    <w:rPr>
      <w:rFonts w:ascii="Calibri" w:hAnsi="Calibri"/>
      <w:bCs/>
      <w:kern w:val="2"/>
      <w:szCs w:val="24"/>
      <w:lang w:val="zh-CN" w:eastAsia="zh-CN"/>
    </w:rPr>
  </w:style>
  <w:style w:type="paragraph" w:customStyle="1" w:styleId="424">
    <w:name w:val="_Style 284"/>
    <w:next w:val="1"/>
    <w:qFormat/>
    <w:uiPriority w:val="0"/>
    <w:pPr>
      <w:widowControl w:val="0"/>
      <w:adjustRightInd w:val="0"/>
      <w:spacing w:line="360" w:lineRule="atLeast"/>
    </w:pPr>
    <w:rPr>
      <w:rFonts w:ascii="Times New Roman" w:hAnsi="Times New Roman" w:eastAsia="宋体" w:cs="Times New Roman"/>
      <w:sz w:val="24"/>
      <w:szCs w:val="22"/>
      <w:lang w:val="en-US" w:eastAsia="zh-CN" w:bidi="ar-SA"/>
    </w:rPr>
  </w:style>
  <w:style w:type="paragraph" w:customStyle="1" w:styleId="425">
    <w:name w:val="列表段落3"/>
    <w:basedOn w:val="1"/>
    <w:qFormat/>
    <w:uiPriority w:val="0"/>
    <w:pPr>
      <w:ind w:firstLine="420" w:firstLineChars="200"/>
    </w:pPr>
    <w:rPr>
      <w:rFonts w:ascii="等线" w:hAnsi="等线"/>
      <w:szCs w:val="21"/>
    </w:rPr>
  </w:style>
  <w:style w:type="paragraph" w:customStyle="1" w:styleId="426">
    <w:name w:val="样式 Arial 左侧:  2 字符 行距: 固定值 29 磅"/>
    <w:basedOn w:val="1"/>
    <w:qFormat/>
    <w:uiPriority w:val="0"/>
    <w:pPr>
      <w:adjustRightInd w:val="0"/>
      <w:spacing w:line="580" w:lineRule="atLeast"/>
    </w:pPr>
    <w:rPr>
      <w:rFonts w:ascii="Arial" w:hAnsi="Arial"/>
      <w:kern w:val="0"/>
      <w:sz w:val="24"/>
      <w:szCs w:val="20"/>
    </w:rPr>
  </w:style>
  <w:style w:type="paragraph" w:customStyle="1" w:styleId="427">
    <w:name w:val="news"/>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428">
    <w:name w:val="样式 标题 3h3H3sect1.2.3 + 五号 段前: 6 磅 段后: 6 磅 行距: 单倍行距"/>
    <w:basedOn w:val="5"/>
    <w:qFormat/>
    <w:uiPriority w:val="0"/>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42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0">
    <w:name w:val="样式 样式 样式 标题 2 + 宋体 五号 非加粗 黑色 + 段前: 6 磅 段后: 0 磅 行距: 单倍行距 + 段前: 12..."/>
    <w:basedOn w:val="431"/>
    <w:qFormat/>
    <w:uiPriority w:val="0"/>
    <w:pPr>
      <w:spacing w:before="240"/>
    </w:pPr>
  </w:style>
  <w:style w:type="paragraph" w:customStyle="1" w:styleId="431">
    <w:name w:val="样式 样式 标题 2 + 宋体 五号 非加粗 黑色 + 段前: 6 磅 段后: 0 磅 行距: 单倍行距"/>
    <w:basedOn w:val="391"/>
    <w:qFormat/>
    <w:uiPriority w:val="0"/>
    <w:pPr>
      <w:tabs>
        <w:tab w:val="clear" w:pos="1140"/>
      </w:tabs>
      <w:spacing w:before="120" w:after="0" w:line="240" w:lineRule="auto"/>
      <w:ind w:left="254"/>
      <w:textAlignment w:val="baseline"/>
    </w:pPr>
    <w:rPr>
      <w:rFonts w:cs="宋体"/>
      <w:szCs w:val="20"/>
    </w:rPr>
  </w:style>
  <w:style w:type="paragraph" w:customStyle="1" w:styleId="432">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customStyle="1" w:styleId="43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3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435">
    <w:name w:val="xl89"/>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36">
    <w:name w:val="列出段落3"/>
    <w:basedOn w:val="1"/>
    <w:unhideWhenUsed/>
    <w:qFormat/>
    <w:uiPriority w:val="99"/>
    <w:pPr>
      <w:ind w:firstLine="420" w:firstLineChars="200"/>
    </w:pPr>
    <w:rPr>
      <w:rFonts w:ascii="宋体" w:hAnsi="宋体"/>
    </w:rPr>
  </w:style>
  <w:style w:type="paragraph" w:customStyle="1" w:styleId="437">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8">
    <w:name w:val="xl97"/>
    <w:basedOn w:val="1"/>
    <w:qFormat/>
    <w:uiPriority w:val="99"/>
    <w:pPr>
      <w:widowControl/>
      <w:spacing w:before="100" w:beforeAutospacing="1" w:after="100" w:afterAutospacing="1"/>
      <w:jc w:val="center"/>
    </w:pPr>
    <w:rPr>
      <w:rFonts w:ascii="宋体" w:hAnsi="宋体" w:cs="宋体"/>
      <w:b/>
      <w:bCs/>
      <w:kern w:val="0"/>
      <w:sz w:val="20"/>
      <w:szCs w:val="20"/>
    </w:rPr>
  </w:style>
  <w:style w:type="paragraph" w:customStyle="1" w:styleId="43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Char Char Char Char Char Char Char Char Char Char Char Char Char"/>
    <w:basedOn w:val="1"/>
    <w:qFormat/>
    <w:uiPriority w:val="0"/>
    <w:rPr>
      <w:rFonts w:ascii="仿宋_GB2312" w:eastAsia="仿宋_GB2312"/>
      <w:b/>
      <w:sz w:val="32"/>
      <w:szCs w:val="32"/>
    </w:rPr>
  </w:style>
  <w:style w:type="paragraph" w:customStyle="1" w:styleId="442">
    <w:name w:val="A1"/>
    <w:basedOn w:val="3"/>
    <w:qFormat/>
    <w:uiPriority w:val="0"/>
    <w:pPr>
      <w:tabs>
        <w:tab w:val="left" w:pos="360"/>
      </w:tabs>
      <w:suppressAutoHyphens/>
      <w:autoSpaceDE/>
      <w:autoSpaceDN/>
      <w:adjustRightInd/>
      <w:spacing w:before="340" w:after="330" w:line="360" w:lineRule="auto"/>
      <w:ind w:left="-25"/>
      <w:jc w:val="both"/>
    </w:pPr>
    <w:rPr>
      <w:rFonts w:ascii="Cambria" w:hAnsi="Cambria"/>
      <w:bCs/>
      <w:sz w:val="30"/>
      <w:szCs w:val="44"/>
      <w:lang w:val="zh-CN" w:eastAsia="zh-CN"/>
    </w:rPr>
  </w:style>
  <w:style w:type="paragraph" w:customStyle="1" w:styleId="443">
    <w:name w:val="纯文本1"/>
    <w:basedOn w:val="1"/>
    <w:qFormat/>
    <w:uiPriority w:val="0"/>
    <w:rPr>
      <w:rFonts w:ascii="宋体" w:hAnsi="Courier New" w:cs="黑体"/>
      <w:szCs w:val="22"/>
    </w:rPr>
  </w:style>
  <w:style w:type="paragraph" w:customStyle="1" w:styleId="444">
    <w:name w:val="xl98"/>
    <w:basedOn w:val="1"/>
    <w:qFormat/>
    <w:uiPriority w:val="99"/>
    <w:pPr>
      <w:widowControl/>
      <w:spacing w:before="100" w:beforeAutospacing="1" w:after="100" w:afterAutospacing="1"/>
      <w:jc w:val="right"/>
    </w:pPr>
    <w:rPr>
      <w:rFonts w:ascii="宋体" w:hAnsi="宋体" w:cs="宋体"/>
      <w:b/>
      <w:bCs/>
      <w:kern w:val="0"/>
      <w:sz w:val="20"/>
      <w:szCs w:val="20"/>
    </w:rPr>
  </w:style>
  <w:style w:type="paragraph" w:customStyle="1" w:styleId="445">
    <w:name w:val="xl7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446">
    <w:name w:val="Char Char Char Char2 Char Char Char Char Char Char Char"/>
    <w:basedOn w:val="1"/>
    <w:qFormat/>
    <w:uiPriority w:val="0"/>
    <w:rPr>
      <w:rFonts w:ascii="仿宋_GB2312" w:eastAsia="仿宋_GB2312"/>
      <w:b/>
      <w:sz w:val="32"/>
      <w:szCs w:val="32"/>
    </w:rPr>
  </w:style>
  <w:style w:type="paragraph" w:customStyle="1" w:styleId="447">
    <w:name w:val="xl7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448">
    <w:name w:val="xl62"/>
    <w:basedOn w:val="1"/>
    <w:qFormat/>
    <w:uiPriority w:val="0"/>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49">
    <w:name w:val="xl90"/>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50">
    <w:name w:val="默认段落字体 Para Char Char Char Char Char Char Char Char Char1 Char Char Char Char Char Char Char"/>
    <w:basedOn w:val="15"/>
    <w:qFormat/>
    <w:uiPriority w:val="0"/>
    <w:rPr>
      <w:rFonts w:ascii="Tahoma" w:hAnsi="Tahoma"/>
      <w:sz w:val="24"/>
      <w:lang w:val="zh-CN" w:eastAsia="zh-CN"/>
    </w:rPr>
  </w:style>
  <w:style w:type="paragraph" w:customStyle="1" w:styleId="451">
    <w:name w:val="xl99"/>
    <w:basedOn w:val="1"/>
    <w:qFormat/>
    <w:uiPriority w:val="99"/>
    <w:pPr>
      <w:widowControl/>
      <w:spacing w:before="100" w:beforeAutospacing="1" w:after="100" w:afterAutospacing="1"/>
      <w:jc w:val="right"/>
    </w:pPr>
    <w:rPr>
      <w:rFonts w:ascii="宋体" w:hAnsi="宋体" w:cs="宋体"/>
      <w:b/>
      <w:bCs/>
      <w:kern w:val="0"/>
      <w:sz w:val="20"/>
      <w:szCs w:val="20"/>
    </w:rPr>
  </w:style>
  <w:style w:type="paragraph" w:customStyle="1" w:styleId="452">
    <w:name w:val="菲页1"/>
    <w:basedOn w:val="4"/>
    <w:qFormat/>
    <w:uiPriority w:val="0"/>
    <w:pPr>
      <w:widowControl/>
      <w:autoSpaceDE/>
      <w:autoSpaceDN/>
      <w:adjustRightInd/>
      <w:spacing w:before="260" w:after="260" w:line="415" w:lineRule="auto"/>
    </w:pPr>
    <w:rPr>
      <w:rFonts w:ascii="黑体" w:hAnsi="宋体" w:eastAsia="宋体"/>
      <w:b w:val="0"/>
      <w:sz w:val="52"/>
    </w:rPr>
  </w:style>
  <w:style w:type="paragraph" w:customStyle="1" w:styleId="453">
    <w:name w:val="xl7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4">
    <w:name w:val="列表段落2"/>
    <w:basedOn w:val="1"/>
    <w:qFormat/>
    <w:uiPriority w:val="99"/>
    <w:pPr>
      <w:adjustRightInd w:val="0"/>
      <w:spacing w:line="360" w:lineRule="atLeast"/>
      <w:ind w:firstLine="420" w:firstLineChars="200"/>
      <w:jc w:val="left"/>
    </w:pPr>
    <w:rPr>
      <w:rFonts w:ascii="Calibri" w:hAnsi="Calibri"/>
      <w:kern w:val="0"/>
      <w:sz w:val="24"/>
      <w:szCs w:val="22"/>
    </w:rPr>
  </w:style>
  <w:style w:type="paragraph" w:customStyle="1" w:styleId="455">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456">
    <w:name w:val="xl56"/>
    <w:basedOn w:val="1"/>
    <w:qFormat/>
    <w:uiPriority w:val="0"/>
    <w:pPr>
      <w:widowControl/>
      <w:pBdr>
        <w:top w:val="single" w:color="auto" w:sz="4" w:space="0"/>
        <w:left w:val="single" w:color="auto" w:sz="4"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457">
    <w:name w:val="TOC 标题1"/>
    <w:basedOn w:val="3"/>
    <w:next w:val="1"/>
    <w:qFormat/>
    <w:uiPriority w:val="0"/>
    <w:pPr>
      <w:widowControl/>
      <w:suppressAutoHyphens/>
      <w:autoSpaceDE/>
      <w:autoSpaceDN/>
      <w:adjustRightInd/>
      <w:spacing w:after="0" w:line="257" w:lineRule="auto"/>
      <w:jc w:val="left"/>
      <w:outlineLvl w:val="9"/>
    </w:pPr>
    <w:rPr>
      <w:rFonts w:ascii="Calibri Light" w:hAnsi="Calibri Light"/>
      <w:b w:val="0"/>
      <w:color w:val="2E74B5"/>
      <w:kern w:val="0"/>
      <w:szCs w:val="32"/>
      <w:lang w:val="zh-CN" w:eastAsia="zh-CN"/>
    </w:rPr>
  </w:style>
  <w:style w:type="paragraph" w:customStyle="1" w:styleId="458">
    <w:name w:val="3 Char Char Char Char"/>
    <w:basedOn w:val="1"/>
    <w:qFormat/>
    <w:uiPriority w:val="0"/>
    <w:rPr>
      <w:rFonts w:ascii="仿宋_GB2312" w:eastAsia="仿宋_GB2312"/>
      <w:b/>
      <w:sz w:val="32"/>
      <w:szCs w:val="32"/>
    </w:rPr>
  </w:style>
  <w:style w:type="paragraph" w:customStyle="1" w:styleId="459">
    <w:name w:val="xl96"/>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0">
    <w:name w:val="菲页2"/>
    <w:basedOn w:val="5"/>
    <w:qFormat/>
    <w:uiPriority w:val="0"/>
    <w:pPr>
      <w:widowControl/>
      <w:tabs>
        <w:tab w:val="left" w:pos="1241"/>
      </w:tabs>
      <w:autoSpaceDE/>
      <w:autoSpaceDN/>
      <w:adjustRightInd/>
      <w:spacing w:before="120" w:line="360" w:lineRule="auto"/>
      <w:ind w:left="1241" w:hanging="420"/>
      <w:jc w:val="center"/>
    </w:pPr>
    <w:rPr>
      <w:rFonts w:ascii="黑体" w:hAnsi="宋体" w:eastAsia="黑体"/>
      <w:b w:val="0"/>
      <w:sz w:val="44"/>
      <w:u w:val="none"/>
    </w:rPr>
  </w:style>
  <w:style w:type="paragraph" w:customStyle="1" w:styleId="461">
    <w:name w:val="菲页(卷)"/>
    <w:basedOn w:val="3"/>
    <w:next w:val="410"/>
    <w:qFormat/>
    <w:uiPriority w:val="0"/>
    <w:pPr>
      <w:widowControl/>
      <w:tabs>
        <w:tab w:val="left" w:pos="435"/>
      </w:tabs>
      <w:suppressAutoHyphens/>
      <w:autoSpaceDE/>
      <w:autoSpaceDN/>
      <w:adjustRightInd/>
      <w:spacing w:before="0" w:after="0" w:line="240" w:lineRule="auto"/>
      <w:ind w:left="435" w:hanging="454"/>
      <w:outlineLvl w:val="1"/>
    </w:pPr>
    <w:rPr>
      <w:rFonts w:ascii="黑体" w:eastAsia="黑体"/>
      <w:b w:val="0"/>
      <w:kern w:val="0"/>
      <w:sz w:val="52"/>
      <w:lang w:val="zh-CN" w:eastAsia="zh-CN"/>
    </w:rPr>
  </w:style>
  <w:style w:type="paragraph" w:customStyle="1" w:styleId="462">
    <w:name w:val="Char Char Char Char Char Char Char Char Char2 Char Char Char Char Char Char Char Char Char Char Char Char Char"/>
    <w:basedOn w:val="1"/>
    <w:qFormat/>
    <w:uiPriority w:val="0"/>
    <w:rPr>
      <w:rFonts w:ascii="仿宋_GB2312" w:eastAsia="仿宋_GB2312"/>
      <w:b/>
      <w:sz w:val="32"/>
      <w:szCs w:val="32"/>
    </w:rPr>
  </w:style>
  <w:style w:type="paragraph" w:customStyle="1" w:styleId="463">
    <w:name w:val="xl8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64">
    <w:name w:val="xl93"/>
    <w:basedOn w:val="1"/>
    <w:qFormat/>
    <w:uiPriority w:val="99"/>
    <w:pPr>
      <w:widowControl/>
      <w:spacing w:before="100" w:beforeAutospacing="1" w:after="100" w:afterAutospacing="1"/>
      <w:jc w:val="center"/>
      <w:textAlignment w:val="bottom"/>
    </w:pPr>
    <w:rPr>
      <w:rFonts w:ascii="宋体" w:hAnsi="宋体" w:cs="宋体"/>
      <w:kern w:val="0"/>
      <w:sz w:val="24"/>
    </w:rPr>
  </w:style>
  <w:style w:type="paragraph" w:customStyle="1" w:styleId="465">
    <w:name w:val="xl94"/>
    <w:basedOn w:val="1"/>
    <w:qFormat/>
    <w:uiPriority w:val="99"/>
    <w:pPr>
      <w:widowControl/>
      <w:spacing w:before="100" w:beforeAutospacing="1" w:after="100" w:afterAutospacing="1"/>
      <w:jc w:val="right"/>
      <w:textAlignment w:val="bottom"/>
    </w:pPr>
    <w:rPr>
      <w:rFonts w:ascii="宋体" w:hAnsi="宋体" w:cs="宋体"/>
      <w:kern w:val="0"/>
      <w:sz w:val="24"/>
    </w:rPr>
  </w:style>
  <w:style w:type="paragraph" w:customStyle="1" w:styleId="466">
    <w:name w:val="xl59"/>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46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68">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69">
    <w:name w:val="xl61"/>
    <w:basedOn w:val="1"/>
    <w:qFormat/>
    <w:uiPriority w:val="0"/>
    <w:pPr>
      <w:widowControl/>
      <w:spacing w:before="100" w:beforeAutospacing="1" w:after="100" w:afterAutospacing="1"/>
      <w:jc w:val="left"/>
    </w:pPr>
    <w:rPr>
      <w:rFonts w:eastAsia="Arial Unicode MS"/>
      <w:kern w:val="0"/>
      <w:sz w:val="24"/>
    </w:rPr>
  </w:style>
  <w:style w:type="paragraph" w:customStyle="1" w:styleId="470">
    <w:name w:val="xl106"/>
    <w:basedOn w:val="1"/>
    <w:qFormat/>
    <w:uiPriority w:val="99"/>
    <w:pPr>
      <w:widowControl/>
      <w:pBdr>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1">
    <w:name w:val="xl104"/>
    <w:basedOn w:val="1"/>
    <w:qFormat/>
    <w:uiPriority w:val="99"/>
    <w:pPr>
      <w:widowControl/>
      <w:pBdr>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2">
    <w:name w:val="xl107"/>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3">
    <w:name w:val="正文（标题三）"/>
    <w:basedOn w:val="1"/>
    <w:qFormat/>
    <w:uiPriority w:val="0"/>
    <w:pPr>
      <w:spacing w:line="360" w:lineRule="auto"/>
      <w:ind w:left="170" w:firstLine="425"/>
    </w:pPr>
    <w:rPr>
      <w:sz w:val="24"/>
    </w:rPr>
  </w:style>
  <w:style w:type="paragraph" w:customStyle="1" w:styleId="474">
    <w:name w:val="xl102"/>
    <w:basedOn w:val="1"/>
    <w:qFormat/>
    <w:uiPriority w:val="99"/>
    <w:pPr>
      <w:widowControl/>
      <w:spacing w:before="100" w:beforeAutospacing="1" w:after="100" w:afterAutospacing="1"/>
      <w:jc w:val="center"/>
    </w:pPr>
    <w:rPr>
      <w:rFonts w:ascii="宋体" w:hAnsi="宋体" w:cs="宋体"/>
      <w:b/>
      <w:bCs/>
      <w:color w:val="FF0000"/>
      <w:kern w:val="0"/>
      <w:sz w:val="18"/>
      <w:szCs w:val="18"/>
    </w:rPr>
  </w:style>
  <w:style w:type="paragraph" w:customStyle="1" w:styleId="475">
    <w:name w:val="xl58"/>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76">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8">
    <w:name w:val="p0"/>
    <w:basedOn w:val="1"/>
    <w:qFormat/>
    <w:uiPriority w:val="99"/>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479">
    <w:name w:val="宋 小四 1.5倍"/>
    <w:basedOn w:val="1"/>
    <w:qFormat/>
    <w:uiPriority w:val="0"/>
    <w:pPr>
      <w:widowControl/>
      <w:autoSpaceDE w:val="0"/>
      <w:autoSpaceDN w:val="0"/>
      <w:snapToGrid w:val="0"/>
      <w:spacing w:line="360" w:lineRule="auto"/>
      <w:jc w:val="left"/>
    </w:pPr>
    <w:rPr>
      <w:rFonts w:ascii="宋体" w:hAnsi="宋体"/>
      <w:spacing w:val="4"/>
      <w:kern w:val="0"/>
      <w:sz w:val="24"/>
      <w:lang w:bidi="en-US"/>
    </w:rPr>
  </w:style>
  <w:style w:type="paragraph" w:customStyle="1" w:styleId="480">
    <w:name w:val=".."/>
    <w:basedOn w:val="1"/>
    <w:next w:val="1"/>
    <w:qFormat/>
    <w:uiPriority w:val="0"/>
    <w:pPr>
      <w:autoSpaceDE w:val="0"/>
      <w:autoSpaceDN w:val="0"/>
      <w:adjustRightInd w:val="0"/>
      <w:jc w:val="left"/>
    </w:pPr>
    <w:rPr>
      <w:rFonts w:ascii="Sim Sun+ 2" w:eastAsia="Sim Sun+ 2"/>
      <w:kern w:val="0"/>
      <w:sz w:val="20"/>
      <w:lang w:eastAsia="en-US"/>
    </w:rPr>
  </w:style>
  <w:style w:type="paragraph" w:customStyle="1" w:styleId="481">
    <w:name w:val="xl6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482">
    <w:name w:val="样式 标题 3 + 无下划线"/>
    <w:basedOn w:val="5"/>
    <w:next w:val="5"/>
    <w:qFormat/>
    <w:uiPriority w:val="0"/>
    <w:rPr>
      <w:bCs/>
      <w:u w:val="none"/>
    </w:rPr>
  </w:style>
  <w:style w:type="paragraph" w:customStyle="1" w:styleId="483">
    <w:name w:val="样式 标题 3 + (中文) 黑体 小四 非加粗 段前: 7.8 磅 段后: 0 磅 行距: 固定值 20 磅"/>
    <w:basedOn w:val="5"/>
    <w:qFormat/>
    <w:uiPriority w:val="0"/>
    <w:pPr>
      <w:widowControl/>
      <w:autoSpaceDE/>
      <w:autoSpaceDN/>
      <w:adjustRightInd/>
      <w:spacing w:before="0" w:after="0" w:line="400" w:lineRule="exact"/>
    </w:pPr>
    <w:rPr>
      <w:rFonts w:ascii="Times New Roman" w:eastAsia="黑体" w:cs="宋体"/>
      <w:b w:val="0"/>
      <w:kern w:val="2"/>
      <w:u w:val="none"/>
    </w:rPr>
  </w:style>
  <w:style w:type="paragraph" w:customStyle="1" w:styleId="484">
    <w:name w:val="xl7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8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486">
    <w:name w:val="正文an"/>
    <w:basedOn w:val="1"/>
    <w:qFormat/>
    <w:uiPriority w:val="0"/>
    <w:pPr>
      <w:adjustRightInd w:val="0"/>
      <w:snapToGrid w:val="0"/>
      <w:spacing w:line="300" w:lineRule="auto"/>
    </w:pPr>
    <w:rPr>
      <w:rFonts w:ascii="Arial Narrow" w:hAnsi="Arial Narrow" w:eastAsia="楷体_GB2312"/>
      <w:sz w:val="26"/>
    </w:rPr>
  </w:style>
  <w:style w:type="paragraph" w:customStyle="1" w:styleId="487">
    <w:name w:val="xl10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88">
    <w:name w:val="强调文字2"/>
    <w:basedOn w:val="432"/>
    <w:qFormat/>
    <w:uiPriority w:val="0"/>
  </w:style>
  <w:style w:type="paragraph" w:customStyle="1" w:styleId="489">
    <w:name w:val="xl60"/>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90">
    <w:name w:val="xl11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9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3">
    <w:name w:val="flType"/>
    <w:basedOn w:val="1"/>
    <w:qFormat/>
    <w:uiPriority w:val="0"/>
    <w:pPr>
      <w:adjustRightInd w:val="0"/>
      <w:spacing w:before="560" w:after="120" w:line="360" w:lineRule="atLeast"/>
      <w:jc w:val="center"/>
    </w:pPr>
    <w:rPr>
      <w:rFonts w:ascii="Arial" w:eastAsia="黑体"/>
      <w:kern w:val="0"/>
      <w:sz w:val="28"/>
      <w:szCs w:val="20"/>
    </w:rPr>
  </w:style>
  <w:style w:type="paragraph" w:customStyle="1" w:styleId="494">
    <w:name w:val="xl110"/>
    <w:basedOn w:val="1"/>
    <w:qFormat/>
    <w:uiPriority w:val="99"/>
    <w:pPr>
      <w:widowControl/>
      <w:pBdr>
        <w:left w:val="single" w:color="000000" w:sz="4" w:space="0"/>
        <w:bottom w:val="single" w:color="auto"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95">
    <w:name w:val="样式 标题 4 + 段前: 5 磅 段后: 5 磅 行距: 单倍行距"/>
    <w:basedOn w:val="6"/>
    <w:qFormat/>
    <w:uiPriority w:val="0"/>
    <w:pPr>
      <w:spacing w:before="100" w:after="100" w:line="240" w:lineRule="auto"/>
      <w:jc w:val="left"/>
    </w:pPr>
    <w:rPr>
      <w:rFonts w:ascii="Arial" w:hAnsi="Arial" w:eastAsia="黑体" w:cs="宋体"/>
      <w:b/>
      <w:bCs/>
      <w:sz w:val="28"/>
      <w:lang w:val="zh-CN" w:eastAsia="zh-CN"/>
    </w:rPr>
  </w:style>
  <w:style w:type="paragraph" w:customStyle="1" w:styleId="496">
    <w:name w:val="xl111"/>
    <w:basedOn w:val="1"/>
    <w:qFormat/>
    <w:uiPriority w:val="99"/>
    <w:pPr>
      <w:widowControl/>
      <w:pBdr>
        <w:top w:val="single" w:color="auto"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97">
    <w:name w:val="xl92"/>
    <w:basedOn w:val="1"/>
    <w:qFormat/>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498">
    <w:name w:val="xl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9">
    <w:name w:val="xl95"/>
    <w:basedOn w:val="1"/>
    <w:qFormat/>
    <w:uiPriority w:val="99"/>
    <w:pPr>
      <w:widowControl/>
      <w:spacing w:before="100" w:beforeAutospacing="1" w:after="100" w:afterAutospacing="1"/>
      <w:jc w:val="right"/>
      <w:textAlignment w:val="bottom"/>
    </w:pPr>
    <w:rPr>
      <w:rFonts w:ascii="宋体" w:hAnsi="宋体" w:cs="宋体"/>
      <w:kern w:val="0"/>
      <w:sz w:val="24"/>
    </w:rPr>
  </w:style>
  <w:style w:type="paragraph" w:customStyle="1" w:styleId="500">
    <w:name w:val="xl67"/>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501">
    <w:name w:val="xl54"/>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50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503">
    <w:name w:val="列出段落 字符1"/>
    <w:qFormat/>
    <w:uiPriority w:val="34"/>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434</Words>
  <Characters>2477</Characters>
  <Lines>20</Lines>
  <Paragraphs>5</Paragraphs>
  <TotalTime>0</TotalTime>
  <ScaleCrop>false</ScaleCrop>
  <LinksUpToDate>false</LinksUpToDate>
  <CharactersWithSpaces>2906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2024-03-08T03:39:00Z</dcterms:created>
  <dc:creator>admin</dc:creator>
  <cp:lastModifiedBy>Admin</cp:lastModifiedBy>
  <dcterms:modified xsi:type="dcterms:W3CDTF">2025-06-23T02:14:07Z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