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CF1" w:rsidRDefault="000B4CF1" w:rsidP="000B4CF1">
      <w:pPr>
        <w:snapToGrid w:val="0"/>
        <w:spacing w:line="540" w:lineRule="exact"/>
        <w:jc w:val="center"/>
        <w:outlineLvl w:val="0"/>
        <w:rPr>
          <w:b/>
          <w:sz w:val="36"/>
          <w:szCs w:val="36"/>
        </w:rPr>
      </w:pPr>
      <w:r>
        <w:rPr>
          <w:rFonts w:hint="eastAsia"/>
          <w:b/>
          <w:sz w:val="36"/>
          <w:szCs w:val="36"/>
        </w:rPr>
        <w:t>采购需求</w:t>
      </w:r>
    </w:p>
    <w:p w:rsidR="000B4CF1" w:rsidRDefault="000B4CF1" w:rsidP="000B4CF1">
      <w:pPr>
        <w:snapToGrid w:val="0"/>
        <w:spacing w:line="540" w:lineRule="exact"/>
        <w:jc w:val="center"/>
        <w:outlineLvl w:val="0"/>
        <w:rPr>
          <w:b/>
          <w:sz w:val="36"/>
          <w:szCs w:val="36"/>
        </w:rPr>
      </w:pPr>
    </w:p>
    <w:p w:rsidR="000B4CF1" w:rsidRDefault="000B4CF1" w:rsidP="000B4CF1">
      <w:pPr>
        <w:pStyle w:val="SOW"/>
        <w:spacing w:beforeLines="50" w:line="360" w:lineRule="auto"/>
        <w:ind w:firstLine="0"/>
        <w:rPr>
          <w:rFonts w:ascii="仿宋" w:eastAsia="仿宋" w:hAnsi="仿宋"/>
          <w:b/>
          <w:szCs w:val="24"/>
        </w:rPr>
      </w:pPr>
      <w:r>
        <w:rPr>
          <w:rFonts w:ascii="仿宋" w:eastAsia="仿宋" w:hAnsi="仿宋" w:hint="eastAsia"/>
          <w:b/>
          <w:szCs w:val="24"/>
        </w:rPr>
        <w:t>一、采购标的需实现的功能或者目标，以及为落实政府采购政策需满足的要求</w:t>
      </w:r>
    </w:p>
    <w:p w:rsidR="000B4CF1" w:rsidRDefault="000B4CF1" w:rsidP="000B4CF1">
      <w:pPr>
        <w:pStyle w:val="SOW"/>
        <w:tabs>
          <w:tab w:val="left" w:pos="7980"/>
        </w:tabs>
        <w:snapToGrid/>
        <w:spacing w:beforeLines="50" w:line="360" w:lineRule="auto"/>
        <w:ind w:firstLine="0"/>
        <w:rPr>
          <w:rFonts w:ascii="仿宋" w:eastAsia="仿宋" w:hAnsi="仿宋"/>
          <w:b/>
          <w:bCs/>
          <w:szCs w:val="24"/>
        </w:rPr>
      </w:pPr>
      <w:r>
        <w:rPr>
          <w:rFonts w:ascii="仿宋" w:eastAsia="仿宋" w:hAnsi="仿宋" w:hint="eastAsia"/>
          <w:b/>
          <w:bCs/>
          <w:szCs w:val="24"/>
        </w:rPr>
        <w:t>(</w:t>
      </w:r>
      <w:proofErr w:type="gramStart"/>
      <w:r>
        <w:rPr>
          <w:rFonts w:ascii="仿宋" w:eastAsia="仿宋" w:hAnsi="仿宋" w:hint="eastAsia"/>
          <w:b/>
          <w:bCs/>
          <w:szCs w:val="24"/>
        </w:rPr>
        <w:t>一</w:t>
      </w:r>
      <w:proofErr w:type="gramEnd"/>
      <w:r>
        <w:rPr>
          <w:rFonts w:ascii="仿宋" w:eastAsia="仿宋" w:hAnsi="仿宋" w:hint="eastAsia"/>
          <w:b/>
          <w:bCs/>
          <w:szCs w:val="24"/>
        </w:rPr>
        <w:t>)采购标的需实现的功能或者目标：</w:t>
      </w:r>
    </w:p>
    <w:p w:rsidR="000B4CF1" w:rsidRDefault="000B4CF1" w:rsidP="000B4CF1">
      <w:pPr>
        <w:autoSpaceDE w:val="0"/>
        <w:autoSpaceDN w:val="0"/>
        <w:adjustRightInd w:val="0"/>
        <w:spacing w:before="50" w:line="360" w:lineRule="auto"/>
        <w:ind w:firstLineChars="200" w:firstLine="480"/>
        <w:rPr>
          <w:rFonts w:ascii="仿宋" w:eastAsia="仿宋" w:hAnsi="仿宋"/>
          <w:sz w:val="24"/>
        </w:rPr>
      </w:pPr>
      <w:r>
        <w:rPr>
          <w:rFonts w:ascii="仿宋" w:eastAsia="仿宋" w:hAnsi="仿宋" w:hint="eastAsia"/>
          <w:sz w:val="24"/>
        </w:rPr>
        <w:t>本次招标采购是为北京清华长庚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0B4CF1" w:rsidRDefault="000B4CF1" w:rsidP="000B4CF1">
      <w:pPr>
        <w:pStyle w:val="SOW"/>
        <w:snapToGrid/>
        <w:spacing w:beforeLines="50" w:line="360" w:lineRule="auto"/>
        <w:ind w:firstLine="0"/>
        <w:rPr>
          <w:rFonts w:ascii="仿宋" w:eastAsia="仿宋" w:hAnsi="仿宋"/>
          <w:b/>
          <w:bCs/>
          <w:szCs w:val="24"/>
        </w:rPr>
      </w:pPr>
      <w:r>
        <w:rPr>
          <w:rFonts w:ascii="仿宋" w:eastAsia="仿宋" w:hAnsi="仿宋" w:hint="eastAsia"/>
          <w:b/>
          <w:bCs/>
          <w:szCs w:val="24"/>
        </w:rPr>
        <w:t>（二）为落实政府采购政策需满足的要求</w:t>
      </w:r>
    </w:p>
    <w:p w:rsidR="000B4CF1" w:rsidRDefault="000B4CF1" w:rsidP="000B4CF1">
      <w:pPr>
        <w:numPr>
          <w:ilvl w:val="0"/>
          <w:numId w:val="1"/>
        </w:numPr>
        <w:tabs>
          <w:tab w:val="left" w:pos="900"/>
        </w:tabs>
        <w:spacing w:beforeLines="50" w:before="120" w:line="360" w:lineRule="auto"/>
        <w:rPr>
          <w:rFonts w:ascii="仿宋" w:eastAsia="仿宋" w:hAnsi="仿宋"/>
          <w:sz w:val="24"/>
        </w:rPr>
      </w:pPr>
      <w:r>
        <w:rPr>
          <w:rFonts w:ascii="仿宋" w:eastAsia="仿宋" w:hAnsi="仿宋" w:hint="eastAsia"/>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w:t>
      </w:r>
      <w:proofErr w:type="gramStart"/>
      <w:r>
        <w:rPr>
          <w:rFonts w:ascii="仿宋" w:eastAsia="仿宋" w:hAnsi="仿宋" w:hint="eastAsia"/>
          <w:sz w:val="24"/>
        </w:rPr>
        <w:t>声明函不真实</w:t>
      </w:r>
      <w:proofErr w:type="gramEnd"/>
      <w:r>
        <w:rPr>
          <w:rFonts w:ascii="仿宋" w:eastAsia="仿宋" w:hAnsi="仿宋" w:hint="eastAsia"/>
          <w:sz w:val="24"/>
        </w:rPr>
        <w:t>的，应承担相应的法律责任。（注：依据《政府采购促进中小企业发展管理办法》规定享受扶持政策获得政府采购合同的小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0B4CF1" w:rsidRDefault="000B4CF1" w:rsidP="000B4CF1">
      <w:pPr>
        <w:pStyle w:val="SOW"/>
        <w:numPr>
          <w:ilvl w:val="0"/>
          <w:numId w:val="1"/>
        </w:numPr>
        <w:spacing w:beforeLines="50" w:line="360" w:lineRule="auto"/>
        <w:rPr>
          <w:rFonts w:ascii="仿宋" w:eastAsia="仿宋" w:hAnsi="仿宋"/>
          <w:szCs w:val="24"/>
        </w:rPr>
      </w:pPr>
      <w:r>
        <w:rPr>
          <w:rFonts w:ascii="仿宋" w:eastAsia="仿宋" w:hAnsi="仿宋" w:hint="eastAsia"/>
          <w:szCs w:val="24"/>
        </w:rPr>
        <w:t>监狱企业扶持政策：</w:t>
      </w:r>
      <w:r>
        <w:rPr>
          <w:rFonts w:ascii="仿宋" w:eastAsia="仿宋" w:hAnsi="仿宋" w:hint="eastAsia"/>
          <w:iCs/>
          <w:szCs w:val="24"/>
        </w:rPr>
        <w:t>投标人如为监狱企业将视同为小型或微型企业，</w:t>
      </w:r>
      <w:r>
        <w:rPr>
          <w:rFonts w:ascii="仿宋" w:eastAsia="仿宋" w:hAnsi="仿宋" w:hint="eastAsia"/>
          <w:szCs w:val="24"/>
        </w:rPr>
        <w:t>且所投产品为小型或微型企业生产的，</w:t>
      </w:r>
      <w:r>
        <w:rPr>
          <w:rFonts w:ascii="仿宋" w:eastAsia="仿宋" w:hAnsi="仿宋" w:hint="eastAsia"/>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hint="eastAsia"/>
          <w:szCs w:val="24"/>
        </w:rPr>
        <w:t>。</w:t>
      </w:r>
    </w:p>
    <w:p w:rsidR="000B4CF1" w:rsidRDefault="000B4CF1" w:rsidP="000B4CF1">
      <w:pPr>
        <w:pStyle w:val="SOW"/>
        <w:numPr>
          <w:ilvl w:val="0"/>
          <w:numId w:val="1"/>
        </w:numPr>
        <w:spacing w:beforeLines="50" w:line="360" w:lineRule="auto"/>
        <w:rPr>
          <w:rFonts w:ascii="仿宋" w:eastAsia="仿宋" w:hAnsi="仿宋"/>
          <w:szCs w:val="24"/>
        </w:rPr>
      </w:pPr>
      <w:r>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0B4CF1" w:rsidRDefault="000B4CF1" w:rsidP="000B4CF1">
      <w:pPr>
        <w:numPr>
          <w:ilvl w:val="0"/>
          <w:numId w:val="1"/>
        </w:numPr>
        <w:tabs>
          <w:tab w:val="left" w:pos="900"/>
        </w:tabs>
        <w:spacing w:beforeLines="50" w:before="120"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hint="eastAsia"/>
          <w:kern w:val="0"/>
          <w:sz w:val="24"/>
        </w:rPr>
        <w:t>投标产品属于财政部、发展改革委公布的“节能产品政府采购品目清单”范围的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w:t>
      </w:r>
      <w:r>
        <w:rPr>
          <w:rFonts w:ascii="仿宋" w:eastAsia="仿宋" w:hAnsi="仿宋" w:hint="eastAsia"/>
          <w:sz w:val="24"/>
        </w:rPr>
        <w:lastRenderedPageBreak/>
        <w:t>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0B4CF1" w:rsidRDefault="000B4CF1" w:rsidP="000B4CF1">
      <w:pPr>
        <w:numPr>
          <w:ilvl w:val="0"/>
          <w:numId w:val="1"/>
        </w:numPr>
        <w:tabs>
          <w:tab w:val="left" w:pos="900"/>
        </w:tabs>
        <w:spacing w:beforeLines="50" w:before="120"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hint="eastAsia"/>
          <w:kern w:val="0"/>
          <w:sz w:val="24"/>
        </w:rPr>
        <w:t>投标产品属于财政部、生态环境部公布的“环境标志产品政府采购品目清单”范围的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0B4CF1" w:rsidRDefault="000B4CF1" w:rsidP="000B4CF1">
      <w:pPr>
        <w:pStyle w:val="SOW"/>
        <w:spacing w:beforeLines="50" w:line="360" w:lineRule="auto"/>
        <w:ind w:firstLine="0"/>
        <w:rPr>
          <w:rFonts w:ascii="仿宋" w:eastAsia="仿宋" w:hAnsi="仿宋"/>
          <w:b/>
          <w:szCs w:val="24"/>
        </w:rPr>
      </w:pPr>
      <w:r>
        <w:rPr>
          <w:rFonts w:ascii="仿宋" w:eastAsia="仿宋" w:hAnsi="仿宋" w:hint="eastAsia"/>
          <w:b/>
          <w:szCs w:val="24"/>
        </w:rPr>
        <w:t>二、采购标的需执行的国家相关标准、行业标准、地方标准或者其他标准、规范</w:t>
      </w:r>
    </w:p>
    <w:p w:rsidR="000B4CF1" w:rsidRDefault="000B4CF1" w:rsidP="000B4CF1">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1.</w:t>
      </w:r>
      <w:r>
        <w:rPr>
          <w:rFonts w:ascii="仿宋" w:eastAsia="仿宋" w:hAnsi="仿宋"/>
          <w:sz w:val="24"/>
        </w:rPr>
        <w:t xml:space="preserve"> 投标产品属于医疗器械的，</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《医疗器械注册管理办法》</w:t>
      </w:r>
      <w:r>
        <w:rPr>
          <w:rFonts w:ascii="仿宋" w:eastAsia="仿宋" w:hAnsi="仿宋"/>
          <w:bCs/>
          <w:sz w:val="24"/>
        </w:rPr>
        <w:t>，办理医疗器械注册证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须提供医疗器械注册证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p>
    <w:p w:rsidR="000B4CF1" w:rsidRDefault="000B4CF1" w:rsidP="000B4CF1">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2.</w:t>
      </w:r>
      <w:r>
        <w:rPr>
          <w:rFonts w:ascii="仿宋" w:eastAsia="仿宋" w:hAnsi="仿宋"/>
          <w:sz w:val="24"/>
        </w:rPr>
        <w:t>投标产品属于医疗器械的，</w:t>
      </w:r>
      <w:r>
        <w:rPr>
          <w:rFonts w:ascii="仿宋" w:eastAsia="仿宋" w:hAnsi="仿宋" w:hint="eastAsia"/>
          <w:sz w:val="24"/>
        </w:rPr>
        <w:t>中华人民共和国境内制造商</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《医疗器械生产监督管理办法》</w:t>
      </w:r>
      <w:r>
        <w:rPr>
          <w:rFonts w:ascii="仿宋" w:eastAsia="仿宋" w:hAnsi="仿宋"/>
          <w:bCs/>
          <w:sz w:val="24"/>
        </w:rPr>
        <w:t>，办理医疗器械</w:t>
      </w:r>
      <w:r>
        <w:rPr>
          <w:rFonts w:ascii="仿宋" w:eastAsia="仿宋" w:hAnsi="仿宋" w:hint="eastAsia"/>
          <w:bCs/>
          <w:sz w:val="24"/>
        </w:rPr>
        <w:t>生产许可证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w:t>
      </w:r>
      <w:r>
        <w:rPr>
          <w:rFonts w:ascii="仿宋" w:eastAsia="仿宋" w:hAnsi="仿宋" w:hint="eastAsia"/>
          <w:bCs/>
          <w:sz w:val="24"/>
        </w:rPr>
        <w:t>生产许可证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r>
        <w:rPr>
          <w:rFonts w:ascii="仿宋" w:eastAsia="仿宋" w:hAnsi="仿宋" w:hint="eastAsia"/>
          <w:sz w:val="24"/>
        </w:rPr>
        <w:t>。</w:t>
      </w:r>
    </w:p>
    <w:p w:rsidR="000B4CF1" w:rsidRDefault="000B4CF1" w:rsidP="000B4CF1">
      <w:pPr>
        <w:spacing w:line="360" w:lineRule="auto"/>
        <w:rPr>
          <w:rFonts w:ascii="仿宋" w:eastAsia="仿宋" w:hAnsi="仿宋"/>
          <w:bCs/>
          <w:sz w:val="24"/>
        </w:rPr>
      </w:pPr>
      <w:r>
        <w:rPr>
          <w:rFonts w:ascii="仿宋" w:eastAsia="仿宋" w:hAnsi="仿宋"/>
          <w:kern w:val="0"/>
          <w:sz w:val="24"/>
        </w:rPr>
        <w:t>★</w:t>
      </w:r>
      <w:r>
        <w:rPr>
          <w:rFonts w:ascii="仿宋" w:eastAsia="仿宋" w:hAnsi="仿宋" w:hint="eastAsia"/>
          <w:kern w:val="0"/>
          <w:sz w:val="24"/>
        </w:rPr>
        <w:t>3.</w:t>
      </w:r>
      <w:r>
        <w:rPr>
          <w:rFonts w:ascii="仿宋" w:eastAsia="仿宋" w:hAnsi="仿宋"/>
          <w:sz w:val="24"/>
        </w:rPr>
        <w:t>投标产品属于</w:t>
      </w:r>
      <w:r>
        <w:rPr>
          <w:rFonts w:ascii="仿宋" w:eastAsia="仿宋" w:hAnsi="仿宋" w:hint="eastAsia"/>
          <w:sz w:val="24"/>
        </w:rPr>
        <w:t>辐射或射线类的设备或材料的，需提供投标人的辐射安全许可证</w:t>
      </w:r>
      <w:r>
        <w:rPr>
          <w:rFonts w:ascii="仿宋" w:eastAsia="仿宋" w:hAnsi="仿宋"/>
          <w:sz w:val="24"/>
        </w:rPr>
        <w:t>复印件</w:t>
      </w:r>
      <w:r>
        <w:rPr>
          <w:rFonts w:ascii="仿宋" w:eastAsia="仿宋" w:hAnsi="仿宋" w:hint="eastAsia"/>
          <w:sz w:val="24"/>
        </w:rPr>
        <w:t>（不适用的情况除外）。</w:t>
      </w:r>
      <w:r>
        <w:rPr>
          <w:rFonts w:ascii="仿宋" w:eastAsia="仿宋" w:hAnsi="仿宋" w:hint="eastAsia"/>
          <w:bCs/>
          <w:sz w:val="24"/>
        </w:rPr>
        <w:t>投标产品属于压力容器的，投标人需要根据国家特种设备制造相关管理规定，提供投标产品制造商的特种设备制造许可证（压力容器）。</w:t>
      </w:r>
    </w:p>
    <w:p w:rsidR="000B4CF1" w:rsidRDefault="000B4CF1" w:rsidP="000B4CF1">
      <w:pPr>
        <w:tabs>
          <w:tab w:val="left" w:pos="420"/>
        </w:tabs>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4</w:t>
      </w:r>
      <w:r>
        <w:rPr>
          <w:rFonts w:ascii="仿宋" w:eastAsia="仿宋" w:hAnsi="仿宋"/>
          <w:sz w:val="24"/>
        </w:rPr>
        <w:t>.</w:t>
      </w:r>
      <w:r>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仿宋" w:eastAsia="仿宋" w:hAnsi="仿宋"/>
          <w:sz w:val="24"/>
        </w:rPr>
        <w:t>相关证明文件的复印件</w:t>
      </w:r>
      <w:r>
        <w:rPr>
          <w:rFonts w:ascii="仿宋" w:eastAsia="仿宋" w:hAnsi="仿宋" w:hint="eastAsia"/>
          <w:sz w:val="24"/>
        </w:rPr>
        <w:t>。</w:t>
      </w:r>
    </w:p>
    <w:p w:rsidR="000B4CF1" w:rsidRDefault="000B4CF1" w:rsidP="000B4CF1">
      <w:pPr>
        <w:tabs>
          <w:tab w:val="left" w:pos="420"/>
        </w:tabs>
        <w:spacing w:line="360" w:lineRule="auto"/>
        <w:rPr>
          <w:rFonts w:ascii="仿宋" w:eastAsia="仿宋" w:hAnsi="仿宋"/>
          <w:bCs/>
          <w:sz w:val="24"/>
        </w:rPr>
      </w:pPr>
      <w:r>
        <w:rPr>
          <w:rFonts w:ascii="仿宋" w:eastAsia="仿宋" w:hAnsi="仿宋" w:hint="eastAsia"/>
          <w:sz w:val="24"/>
        </w:rPr>
        <w:t>5.</w:t>
      </w:r>
      <w:r>
        <w:rPr>
          <w:rFonts w:ascii="仿宋" w:eastAsia="仿宋" w:hAnsi="仿宋" w:hint="eastAsia"/>
          <w:bCs/>
          <w:sz w:val="24"/>
        </w:rPr>
        <w:t xml:space="preserve"> 投标产品的包装应符合《</w:t>
      </w:r>
      <w:r>
        <w:rPr>
          <w:rFonts w:ascii="仿宋" w:eastAsia="仿宋" w:hAnsi="仿宋" w:hint="eastAsia"/>
          <w:sz w:val="24"/>
        </w:rPr>
        <w:t>财政部等三部门联合印发商品包装和快递包装政府采购需求标准（试行）</w:t>
      </w:r>
      <w:r>
        <w:rPr>
          <w:rFonts w:ascii="仿宋" w:eastAsia="仿宋" w:hAnsi="仿宋" w:hint="eastAsia"/>
          <w:bCs/>
          <w:sz w:val="24"/>
        </w:rPr>
        <w:t>》</w:t>
      </w:r>
      <w:r>
        <w:rPr>
          <w:rFonts w:ascii="仿宋" w:eastAsia="仿宋" w:hAnsi="仿宋" w:hint="eastAsia"/>
          <w:sz w:val="24"/>
        </w:rPr>
        <w:t>（财办库〔</w:t>
      </w:r>
      <w:r>
        <w:rPr>
          <w:rFonts w:ascii="仿宋" w:eastAsia="仿宋" w:hAnsi="仿宋"/>
          <w:sz w:val="24"/>
        </w:rPr>
        <w:t>2020</w:t>
      </w:r>
      <w:r>
        <w:rPr>
          <w:rFonts w:ascii="仿宋" w:eastAsia="仿宋" w:hAnsi="仿宋" w:hint="eastAsia"/>
          <w:sz w:val="24"/>
        </w:rPr>
        <w:t>〕</w:t>
      </w:r>
      <w:r>
        <w:rPr>
          <w:rFonts w:ascii="仿宋" w:eastAsia="仿宋" w:hAnsi="仿宋"/>
          <w:sz w:val="24"/>
        </w:rPr>
        <w:t>123</w:t>
      </w:r>
      <w:r>
        <w:rPr>
          <w:rFonts w:ascii="仿宋" w:eastAsia="仿宋" w:hAnsi="仿宋" w:hint="eastAsia"/>
          <w:sz w:val="24"/>
        </w:rPr>
        <w:t>号）的规定。</w:t>
      </w:r>
    </w:p>
    <w:p w:rsidR="000B4CF1" w:rsidRDefault="000B4CF1" w:rsidP="000B4CF1">
      <w:pPr>
        <w:pStyle w:val="SOW"/>
        <w:spacing w:beforeLines="50" w:line="360" w:lineRule="auto"/>
        <w:ind w:firstLine="0"/>
        <w:rPr>
          <w:rFonts w:ascii="仿宋" w:eastAsia="仿宋" w:hAnsi="仿宋"/>
          <w:b/>
          <w:szCs w:val="24"/>
        </w:rPr>
      </w:pPr>
      <w:r>
        <w:rPr>
          <w:rFonts w:ascii="仿宋" w:eastAsia="仿宋" w:hAnsi="仿宋" w:hint="eastAsia"/>
          <w:b/>
          <w:szCs w:val="24"/>
        </w:rPr>
        <w:t>三、采购标的</w:t>
      </w:r>
      <w:proofErr w:type="gramStart"/>
      <w:r>
        <w:rPr>
          <w:rFonts w:ascii="仿宋" w:eastAsia="仿宋" w:hAnsi="仿宋" w:hint="eastAsia"/>
          <w:b/>
          <w:szCs w:val="24"/>
        </w:rPr>
        <w:t>的</w:t>
      </w:r>
      <w:proofErr w:type="gramEnd"/>
      <w:r>
        <w:rPr>
          <w:rFonts w:ascii="仿宋" w:eastAsia="仿宋" w:hAnsi="仿宋" w:hint="eastAsia"/>
          <w:b/>
          <w:szCs w:val="24"/>
        </w:rPr>
        <w:t>数量、采购项目交付或者实施的时间和地点</w:t>
      </w:r>
    </w:p>
    <w:p w:rsidR="000B4CF1" w:rsidRDefault="000B4CF1" w:rsidP="000B4CF1">
      <w:pPr>
        <w:pStyle w:val="SOW"/>
        <w:snapToGrid/>
        <w:spacing w:beforeLines="50" w:line="360" w:lineRule="auto"/>
        <w:ind w:left="-208" w:firstLine="0"/>
        <w:rPr>
          <w:rFonts w:ascii="仿宋" w:eastAsia="仿宋" w:hAnsi="仿宋"/>
          <w:b/>
          <w:szCs w:val="24"/>
        </w:rPr>
      </w:pPr>
      <w:r>
        <w:rPr>
          <w:rFonts w:ascii="仿宋" w:eastAsia="仿宋" w:hAnsi="仿宋" w:hint="eastAsia"/>
          <w:b/>
          <w:szCs w:val="24"/>
        </w:rPr>
        <w:t>（一）采购标的</w:t>
      </w:r>
      <w:proofErr w:type="gramStart"/>
      <w:r>
        <w:rPr>
          <w:rFonts w:ascii="仿宋" w:eastAsia="仿宋" w:hAnsi="仿宋" w:hint="eastAsia"/>
          <w:b/>
          <w:szCs w:val="24"/>
        </w:rPr>
        <w:t>的</w:t>
      </w:r>
      <w:proofErr w:type="gramEnd"/>
      <w:r>
        <w:rPr>
          <w:rFonts w:ascii="仿宋" w:eastAsia="仿宋" w:hAnsi="仿宋" w:hint="eastAsia"/>
          <w:b/>
          <w:szCs w:val="24"/>
        </w:rPr>
        <w:t>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033"/>
        <w:gridCol w:w="3990"/>
        <w:gridCol w:w="990"/>
        <w:gridCol w:w="2517"/>
      </w:tblGrid>
      <w:tr w:rsidR="000B4CF1" w:rsidTr="003A2B35">
        <w:trPr>
          <w:trHeight w:val="57"/>
        </w:trPr>
        <w:tc>
          <w:tcPr>
            <w:tcW w:w="408" w:type="pct"/>
            <w:shd w:val="clear" w:color="auto" w:fill="auto"/>
            <w:vAlign w:val="center"/>
          </w:tcPr>
          <w:p w:rsidR="000B4CF1" w:rsidRDefault="000B4CF1" w:rsidP="003A2B35">
            <w:pPr>
              <w:widowControl/>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556" w:type="pct"/>
            <w:shd w:val="clear" w:color="auto" w:fill="auto"/>
            <w:vAlign w:val="center"/>
          </w:tcPr>
          <w:p w:rsidR="000B4CF1" w:rsidRDefault="000B4CF1" w:rsidP="003A2B35">
            <w:pPr>
              <w:widowControl/>
              <w:jc w:val="center"/>
              <w:rPr>
                <w:rFonts w:ascii="仿宋" w:eastAsia="仿宋" w:hAnsi="仿宋" w:cs="宋体"/>
                <w:kern w:val="0"/>
                <w:sz w:val="24"/>
              </w:rPr>
            </w:pPr>
            <w:r>
              <w:rPr>
                <w:rFonts w:ascii="仿宋" w:eastAsia="仿宋" w:hAnsi="仿宋" w:cs="宋体" w:hint="eastAsia"/>
                <w:kern w:val="0"/>
                <w:sz w:val="24"/>
              </w:rPr>
              <w:t>品目号</w:t>
            </w:r>
          </w:p>
        </w:tc>
        <w:tc>
          <w:tcPr>
            <w:tcW w:w="2148" w:type="pct"/>
            <w:shd w:val="clear" w:color="auto" w:fill="auto"/>
            <w:vAlign w:val="center"/>
          </w:tcPr>
          <w:p w:rsidR="000B4CF1" w:rsidRDefault="000B4CF1" w:rsidP="003A2B35">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533" w:type="pct"/>
            <w:shd w:val="clear" w:color="auto" w:fill="auto"/>
            <w:vAlign w:val="center"/>
          </w:tcPr>
          <w:p w:rsidR="000B4CF1" w:rsidRDefault="000B4CF1" w:rsidP="003A2B35">
            <w:pPr>
              <w:jc w:val="center"/>
              <w:rPr>
                <w:rFonts w:ascii="仿宋" w:eastAsia="仿宋" w:hAnsi="仿宋"/>
                <w:sz w:val="24"/>
              </w:rPr>
            </w:pPr>
            <w:r>
              <w:rPr>
                <w:rFonts w:ascii="仿宋" w:eastAsia="仿宋" w:hAnsi="仿宋" w:hint="eastAsia"/>
                <w:sz w:val="24"/>
              </w:rPr>
              <w:t>数量</w:t>
            </w:r>
          </w:p>
        </w:tc>
        <w:tc>
          <w:tcPr>
            <w:tcW w:w="1355" w:type="pct"/>
            <w:shd w:val="clear" w:color="auto" w:fill="auto"/>
            <w:vAlign w:val="center"/>
          </w:tcPr>
          <w:p w:rsidR="000B4CF1" w:rsidRDefault="000B4CF1" w:rsidP="003A2B35">
            <w:pPr>
              <w:jc w:val="center"/>
              <w:rPr>
                <w:rFonts w:ascii="仿宋" w:eastAsia="仿宋" w:hAnsi="仿宋"/>
                <w:sz w:val="24"/>
              </w:rPr>
            </w:pPr>
            <w:r>
              <w:rPr>
                <w:rFonts w:ascii="仿宋" w:eastAsia="仿宋" w:hAnsi="仿宋" w:hint="eastAsia"/>
                <w:sz w:val="24"/>
              </w:rPr>
              <w:t>是否接受进口产品</w:t>
            </w:r>
          </w:p>
        </w:tc>
      </w:tr>
      <w:tr w:rsidR="000B4CF1" w:rsidTr="003A2B35">
        <w:trPr>
          <w:trHeight w:val="535"/>
        </w:trPr>
        <w:tc>
          <w:tcPr>
            <w:tcW w:w="408" w:type="pct"/>
            <w:shd w:val="clear" w:color="auto" w:fill="auto"/>
            <w:noWrap/>
            <w:vAlign w:val="center"/>
          </w:tcPr>
          <w:p w:rsidR="000B4CF1" w:rsidRDefault="000B4CF1" w:rsidP="003A2B35">
            <w:pPr>
              <w:widowControl/>
              <w:jc w:val="center"/>
              <w:rPr>
                <w:rFonts w:ascii="仿宋" w:eastAsia="仿宋" w:hAnsi="仿宋" w:cs="宋体"/>
                <w:kern w:val="0"/>
                <w:sz w:val="24"/>
              </w:rPr>
            </w:pPr>
            <w:r>
              <w:rPr>
                <w:rFonts w:ascii="仿宋" w:eastAsia="仿宋" w:hAnsi="仿宋" w:cs="宋体" w:hint="eastAsia"/>
                <w:kern w:val="0"/>
                <w:sz w:val="24"/>
              </w:rPr>
              <w:t>1</w:t>
            </w:r>
          </w:p>
        </w:tc>
        <w:tc>
          <w:tcPr>
            <w:tcW w:w="556" w:type="pct"/>
            <w:shd w:val="clear" w:color="auto" w:fill="auto"/>
            <w:noWrap/>
            <w:vAlign w:val="center"/>
          </w:tcPr>
          <w:p w:rsidR="000B4CF1" w:rsidRDefault="000B4CF1" w:rsidP="003A2B35">
            <w:pPr>
              <w:widowControl/>
              <w:jc w:val="center"/>
              <w:rPr>
                <w:rFonts w:ascii="仿宋" w:eastAsia="仿宋" w:hAnsi="仿宋" w:cs="宋体"/>
                <w:kern w:val="0"/>
                <w:sz w:val="24"/>
              </w:rPr>
            </w:pPr>
            <w:r>
              <w:rPr>
                <w:rFonts w:ascii="仿宋" w:eastAsia="仿宋" w:hAnsi="仿宋" w:cs="宋体" w:hint="eastAsia"/>
                <w:kern w:val="0"/>
                <w:sz w:val="24"/>
              </w:rPr>
              <w:t>1-1</w:t>
            </w:r>
          </w:p>
        </w:tc>
        <w:tc>
          <w:tcPr>
            <w:tcW w:w="2148" w:type="pct"/>
            <w:shd w:val="clear" w:color="auto" w:fill="auto"/>
            <w:vAlign w:val="center"/>
          </w:tcPr>
          <w:p w:rsidR="000B4CF1" w:rsidRDefault="000B4CF1" w:rsidP="003A2B35">
            <w:pPr>
              <w:jc w:val="center"/>
              <w:rPr>
                <w:rFonts w:ascii="仿宋" w:eastAsia="仿宋" w:hAnsi="仿宋"/>
                <w:sz w:val="24"/>
              </w:rPr>
            </w:pPr>
            <w:r>
              <w:rPr>
                <w:rFonts w:ascii="仿宋" w:eastAsia="仿宋" w:hAnsi="仿宋" w:hint="eastAsia"/>
                <w:sz w:val="24"/>
              </w:rPr>
              <w:t>超脉冲激光二氧化碳治疗仪</w:t>
            </w:r>
          </w:p>
        </w:tc>
        <w:tc>
          <w:tcPr>
            <w:tcW w:w="533" w:type="pct"/>
            <w:shd w:val="clear" w:color="auto" w:fill="auto"/>
            <w:noWrap/>
            <w:vAlign w:val="center"/>
          </w:tcPr>
          <w:p w:rsidR="000B4CF1" w:rsidRDefault="000B4CF1" w:rsidP="003A2B35">
            <w:pPr>
              <w:jc w:val="center"/>
              <w:rPr>
                <w:rFonts w:ascii="仿宋" w:eastAsia="仿宋" w:hAnsi="仿宋"/>
                <w:sz w:val="24"/>
              </w:rPr>
            </w:pPr>
            <w:r>
              <w:rPr>
                <w:rFonts w:ascii="仿宋" w:eastAsia="仿宋" w:hAnsi="仿宋" w:hint="eastAsia"/>
                <w:sz w:val="24"/>
              </w:rPr>
              <w:t>1套</w:t>
            </w:r>
          </w:p>
        </w:tc>
        <w:tc>
          <w:tcPr>
            <w:tcW w:w="1355" w:type="pct"/>
            <w:shd w:val="clear" w:color="auto" w:fill="auto"/>
            <w:vAlign w:val="center"/>
          </w:tcPr>
          <w:p w:rsidR="000B4CF1" w:rsidRDefault="000B4CF1" w:rsidP="003A2B35">
            <w:pPr>
              <w:jc w:val="center"/>
              <w:rPr>
                <w:rFonts w:ascii="仿宋" w:eastAsia="仿宋" w:hAnsi="仿宋"/>
                <w:sz w:val="24"/>
              </w:rPr>
            </w:pPr>
            <w:r>
              <w:rPr>
                <w:rFonts w:ascii="仿宋" w:eastAsia="仿宋" w:hAnsi="仿宋" w:hint="eastAsia"/>
                <w:sz w:val="24"/>
              </w:rPr>
              <w:t>是</w:t>
            </w:r>
          </w:p>
        </w:tc>
      </w:tr>
      <w:tr w:rsidR="000B4CF1" w:rsidTr="003A2B35">
        <w:trPr>
          <w:trHeight w:val="535"/>
        </w:trPr>
        <w:tc>
          <w:tcPr>
            <w:tcW w:w="408" w:type="pct"/>
            <w:shd w:val="clear" w:color="auto" w:fill="auto"/>
            <w:noWrap/>
            <w:vAlign w:val="center"/>
          </w:tcPr>
          <w:p w:rsidR="000B4CF1" w:rsidRDefault="000B4CF1" w:rsidP="003A2B35">
            <w:pPr>
              <w:widowControl/>
              <w:jc w:val="center"/>
              <w:rPr>
                <w:rFonts w:ascii="仿宋" w:eastAsia="仿宋" w:hAnsi="仿宋" w:cs="宋体"/>
                <w:kern w:val="0"/>
                <w:sz w:val="24"/>
              </w:rPr>
            </w:pPr>
            <w:r>
              <w:rPr>
                <w:rFonts w:ascii="仿宋" w:eastAsia="仿宋" w:hAnsi="仿宋" w:cs="宋体" w:hint="eastAsia"/>
                <w:kern w:val="0"/>
                <w:sz w:val="24"/>
              </w:rPr>
              <w:t>2</w:t>
            </w:r>
          </w:p>
        </w:tc>
        <w:tc>
          <w:tcPr>
            <w:tcW w:w="556" w:type="pct"/>
            <w:shd w:val="clear" w:color="auto" w:fill="auto"/>
            <w:noWrap/>
            <w:vAlign w:val="center"/>
          </w:tcPr>
          <w:p w:rsidR="000B4CF1" w:rsidRDefault="000B4CF1" w:rsidP="003A2B35">
            <w:pPr>
              <w:widowControl/>
              <w:jc w:val="center"/>
              <w:rPr>
                <w:rFonts w:ascii="仿宋" w:eastAsia="仿宋" w:hAnsi="仿宋" w:cs="宋体"/>
                <w:kern w:val="0"/>
                <w:sz w:val="24"/>
              </w:rPr>
            </w:pPr>
            <w:r>
              <w:rPr>
                <w:rFonts w:ascii="仿宋" w:eastAsia="仿宋" w:hAnsi="仿宋" w:cs="宋体" w:hint="eastAsia"/>
                <w:kern w:val="0"/>
                <w:sz w:val="24"/>
              </w:rPr>
              <w:t>2-1</w:t>
            </w:r>
          </w:p>
        </w:tc>
        <w:tc>
          <w:tcPr>
            <w:tcW w:w="2148" w:type="pct"/>
            <w:shd w:val="clear" w:color="auto" w:fill="auto"/>
            <w:vAlign w:val="center"/>
          </w:tcPr>
          <w:p w:rsidR="000B4CF1" w:rsidRDefault="000B4CF1" w:rsidP="003A2B35">
            <w:pPr>
              <w:jc w:val="center"/>
              <w:rPr>
                <w:rFonts w:ascii="仿宋" w:eastAsia="仿宋" w:hAnsi="仿宋"/>
                <w:sz w:val="24"/>
              </w:rPr>
            </w:pPr>
            <w:r>
              <w:rPr>
                <w:rFonts w:ascii="仿宋" w:eastAsia="仿宋" w:hAnsi="仿宋" w:hint="eastAsia"/>
                <w:sz w:val="24"/>
              </w:rPr>
              <w:t>电子鼻咽喉镜系统</w:t>
            </w:r>
          </w:p>
        </w:tc>
        <w:tc>
          <w:tcPr>
            <w:tcW w:w="533" w:type="pct"/>
            <w:shd w:val="clear" w:color="auto" w:fill="auto"/>
            <w:noWrap/>
            <w:vAlign w:val="center"/>
          </w:tcPr>
          <w:p w:rsidR="000B4CF1" w:rsidRDefault="000B4CF1" w:rsidP="003A2B35">
            <w:pPr>
              <w:jc w:val="center"/>
              <w:rPr>
                <w:rFonts w:ascii="仿宋" w:eastAsia="仿宋" w:hAnsi="仿宋"/>
                <w:sz w:val="24"/>
              </w:rPr>
            </w:pPr>
            <w:r>
              <w:rPr>
                <w:rFonts w:ascii="仿宋" w:eastAsia="仿宋" w:hAnsi="仿宋" w:hint="eastAsia"/>
                <w:sz w:val="24"/>
              </w:rPr>
              <w:t>1套</w:t>
            </w:r>
          </w:p>
        </w:tc>
        <w:tc>
          <w:tcPr>
            <w:tcW w:w="1355" w:type="pct"/>
            <w:shd w:val="clear" w:color="auto" w:fill="auto"/>
            <w:vAlign w:val="center"/>
          </w:tcPr>
          <w:p w:rsidR="000B4CF1" w:rsidRDefault="000B4CF1" w:rsidP="003A2B35">
            <w:pPr>
              <w:jc w:val="center"/>
              <w:rPr>
                <w:rFonts w:ascii="仿宋" w:eastAsia="仿宋" w:hAnsi="仿宋"/>
                <w:sz w:val="24"/>
              </w:rPr>
            </w:pPr>
            <w:r>
              <w:rPr>
                <w:rFonts w:ascii="仿宋" w:eastAsia="仿宋" w:hAnsi="仿宋" w:hint="eastAsia"/>
                <w:sz w:val="24"/>
              </w:rPr>
              <w:t>是</w:t>
            </w:r>
          </w:p>
        </w:tc>
      </w:tr>
    </w:tbl>
    <w:p w:rsidR="000B4CF1" w:rsidRDefault="000B4CF1" w:rsidP="000B4CF1">
      <w:pPr>
        <w:pStyle w:val="SOW"/>
        <w:snapToGrid/>
        <w:spacing w:beforeLines="50" w:line="360" w:lineRule="auto"/>
        <w:ind w:left="-208" w:firstLine="0"/>
        <w:rPr>
          <w:rFonts w:ascii="仿宋" w:eastAsia="仿宋" w:hAnsi="仿宋"/>
          <w:b/>
          <w:szCs w:val="24"/>
        </w:rPr>
      </w:pPr>
      <w:r>
        <w:rPr>
          <w:rFonts w:ascii="仿宋" w:eastAsia="仿宋" w:hAnsi="仿宋" w:hint="eastAsia"/>
          <w:b/>
          <w:szCs w:val="24"/>
        </w:rPr>
        <w:lastRenderedPageBreak/>
        <w:t>（二）采购项目交付或者实施的时间和地点：</w:t>
      </w:r>
    </w:p>
    <w:p w:rsidR="000B4CF1" w:rsidRDefault="000B4CF1" w:rsidP="000B4CF1">
      <w:pPr>
        <w:tabs>
          <w:tab w:val="left" w:pos="900"/>
        </w:tabs>
        <w:spacing w:beforeLines="50" w:before="120" w:line="360" w:lineRule="auto"/>
        <w:rPr>
          <w:rFonts w:ascii="仿宋" w:eastAsia="仿宋" w:hAnsi="仿宋"/>
          <w:sz w:val="24"/>
        </w:rPr>
      </w:pPr>
      <w:r>
        <w:rPr>
          <w:rFonts w:ascii="仿宋" w:eastAsia="仿宋" w:hAnsi="仿宋" w:cs="宋体" w:hint="eastAsia"/>
          <w:sz w:val="24"/>
        </w:rPr>
        <w:t>1、</w:t>
      </w:r>
      <w:r>
        <w:rPr>
          <w:rFonts w:ascii="仿宋" w:eastAsia="仿宋" w:hAnsi="仿宋" w:hint="eastAsia"/>
          <w:sz w:val="24"/>
        </w:rPr>
        <w:t>采购项目（标的）交付的时间：合同签订后90天内</w:t>
      </w:r>
    </w:p>
    <w:p w:rsidR="000B4CF1" w:rsidRDefault="000B4CF1" w:rsidP="000B4CF1">
      <w:pPr>
        <w:spacing w:beforeLines="50" w:before="120" w:line="360" w:lineRule="auto"/>
        <w:rPr>
          <w:rFonts w:ascii="仿宋" w:eastAsia="仿宋" w:hAnsi="仿宋"/>
          <w:sz w:val="24"/>
        </w:rPr>
      </w:pPr>
      <w:r>
        <w:rPr>
          <w:rFonts w:ascii="仿宋" w:eastAsia="仿宋" w:hAnsi="仿宋" w:cs="宋体" w:hint="eastAsia"/>
          <w:sz w:val="24"/>
        </w:rPr>
        <w:t>2、采购项目（标的）交付的地点：北京清华长庚医院指定地点。</w:t>
      </w:r>
    </w:p>
    <w:p w:rsidR="000B4CF1" w:rsidRDefault="000B4CF1" w:rsidP="000B4CF1">
      <w:pPr>
        <w:pStyle w:val="SOW"/>
        <w:spacing w:beforeLines="50" w:line="360" w:lineRule="auto"/>
        <w:ind w:firstLine="0"/>
        <w:rPr>
          <w:rFonts w:ascii="仿宋" w:eastAsia="仿宋" w:hAnsi="仿宋"/>
          <w:b/>
          <w:szCs w:val="24"/>
        </w:rPr>
      </w:pPr>
      <w:r>
        <w:rPr>
          <w:rFonts w:ascii="仿宋" w:eastAsia="仿宋" w:hAnsi="仿宋" w:hint="eastAsia"/>
          <w:b/>
          <w:szCs w:val="24"/>
        </w:rPr>
        <w:t>四、采购标的需满足的服务标准、期限、效率等要求</w:t>
      </w:r>
    </w:p>
    <w:p w:rsidR="000B4CF1" w:rsidRDefault="000B4CF1" w:rsidP="000B4CF1">
      <w:pPr>
        <w:tabs>
          <w:tab w:val="left" w:pos="900"/>
        </w:tabs>
        <w:spacing w:beforeLines="50" w:before="120" w:line="360" w:lineRule="auto"/>
        <w:rPr>
          <w:rFonts w:ascii="仿宋" w:eastAsia="仿宋" w:hAnsi="仿宋"/>
          <w:b/>
          <w:sz w:val="24"/>
        </w:rPr>
      </w:pPr>
      <w:r>
        <w:rPr>
          <w:rFonts w:ascii="仿宋" w:eastAsia="仿宋" w:hAnsi="仿宋" w:hint="eastAsia"/>
          <w:b/>
          <w:sz w:val="24"/>
        </w:rPr>
        <w:t>（一）采购标的需满足的服务标准、效率要求（以各包技术规格中要求为准，如技术规格中无要求，则以本款要求为准。）</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1、安装与调试：</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1.1、中标人负责场地规划、搬运、安装、调试，包括设备到货至安装期间之搬运及保险；保险</w:t>
      </w:r>
      <w:proofErr w:type="gramStart"/>
      <w:r>
        <w:rPr>
          <w:rFonts w:ascii="仿宋" w:eastAsia="仿宋" w:hAnsi="仿宋" w:cs="Arial" w:hint="eastAsia"/>
          <w:sz w:val="24"/>
          <w:shd w:val="clear" w:color="auto" w:fill="FFFFFF"/>
        </w:rPr>
        <w:t>需包括</w:t>
      </w:r>
      <w:proofErr w:type="gramEnd"/>
      <w:r>
        <w:rPr>
          <w:rFonts w:ascii="仿宋" w:eastAsia="仿宋" w:hAnsi="仿宋" w:cs="Arial" w:hint="eastAsia"/>
          <w:sz w:val="24"/>
          <w:shd w:val="clear" w:color="auto" w:fill="FFFFFF"/>
        </w:rPr>
        <w:t>人员及设备之全额保险。</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1.2、如现场条件无法安装，中标人负责调整设备以满足现场条件。</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1.3、安装完成需提交安装报告书与质量报告书。</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1.4、规格书经中标人填报后，为合约之一部分，验收时依规格书逐项比对。</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1.5、安装完成，经检点各项随机配件、设备功能及实际使用测试各项软硬件功能一个月无异常，且完整提供规定需交付的各项文件，经审查通过，视为验收完成。</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1.6、维修软件及权限须免费提供，直至设备报废。</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1.7、中标人需负责清理安装所产生的废弃物。</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1.8、中标人需负责安装现场整洁，若有损坏需负责恢复原状。</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1.9、中标人需负责清理安装完成的设备，若有外观缺陷或残损，中标人负责处理设备外观直至符合出厂检验标准。</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1.10、如为强检或需计量设备，负责设备首次计量、质控等安装后检测费用，并取得相关证照。</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2、质保服务：</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2.1、</w:t>
      </w:r>
      <w:proofErr w:type="gramStart"/>
      <w:r>
        <w:rPr>
          <w:rFonts w:ascii="仿宋" w:eastAsia="仿宋" w:hAnsi="仿宋" w:cs="Arial" w:hint="eastAsia"/>
          <w:sz w:val="24"/>
          <w:shd w:val="clear" w:color="auto" w:fill="FFFFFF"/>
        </w:rPr>
        <w:t>自设备</w:t>
      </w:r>
      <w:proofErr w:type="gramEnd"/>
      <w:r>
        <w:rPr>
          <w:rFonts w:ascii="仿宋" w:eastAsia="仿宋" w:hAnsi="仿宋" w:cs="Arial" w:hint="eastAsia"/>
          <w:sz w:val="24"/>
          <w:shd w:val="clear" w:color="auto" w:fill="FFFFFF"/>
        </w:rPr>
        <w:t>验收完成之日起，质保期≥24个月。</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 xml:space="preserve">2.2、质保期内免费维修，零配件免费更换。 </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2.3、质保期内，依原厂规定执行定期保养与校正，中标人提供保养工具及设备。</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lastRenderedPageBreak/>
        <w:t>2.4、24小时不能排除故障提供备机服务，备机满足同样要求。</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2.5、质保期内已购软件免费升级。</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2.6、国外零件5日内到位。</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3、质保期期后提供新增软、硬件购置折扣计价方式。</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4、提供全部零件编号及价格，保证零件供应≥10年以上；否则依采购人设备残值回收。</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5、人员培训：</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5.1、装机完成后，中标人需配合院方安排，免费指导使用人员进行操作，直至完全熟练掌握操作流程及日常保养流程。</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5.2、提供原厂完整课程（包括提供完整维修技术资料）维修技术培训≥1名(含学费)，课程学费、住宿地点与训练地点间之交通由中标厂商负责，机票费、日常生活费由采购人自理。</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6、操作手册：2份中文或英文原版手册。</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7、维修手册：2份中文或英文原版手册；内容需包含：电子控制线路图、电子控制线路解说、功能测试步骤与调整校正说明、零件分布图（爆炸图）、保养校正作业内容、故障原因与排除方式解说。</w:t>
      </w:r>
    </w:p>
    <w:p w:rsidR="000B4CF1" w:rsidRDefault="000B4CF1" w:rsidP="000B4CF1">
      <w:pPr>
        <w:tabs>
          <w:tab w:val="left" w:pos="420"/>
        </w:tabs>
        <w:spacing w:before="50" w:line="360" w:lineRule="auto"/>
        <w:rPr>
          <w:rFonts w:ascii="仿宋" w:eastAsia="仿宋" w:hAnsi="仿宋"/>
          <w:bCs/>
          <w:sz w:val="24"/>
        </w:rPr>
      </w:pPr>
      <w:r>
        <w:rPr>
          <w:rFonts w:ascii="仿宋" w:eastAsia="仿宋" w:hAnsi="仿宋" w:hint="eastAsia"/>
          <w:bCs/>
          <w:sz w:val="24"/>
        </w:rPr>
        <w:t>8、投标人应有能力做好售后服务工作和提供技术保障。投标人或投标产品制造商应设有专业的售后服务维修机构，有充足的零件储备和能力相当的技术服务人员，</w:t>
      </w:r>
      <w:r>
        <w:rPr>
          <w:rFonts w:ascii="仿宋" w:eastAsia="仿宋" w:hAnsi="仿宋" w:hint="eastAsia"/>
          <w:sz w:val="24"/>
        </w:rPr>
        <w:t>并保证投标产品停产后10年的备件供应</w:t>
      </w:r>
      <w:r>
        <w:rPr>
          <w:rFonts w:ascii="仿宋" w:eastAsia="仿宋" w:hAnsi="仿宋" w:hint="eastAsia"/>
          <w:bCs/>
          <w:sz w:val="24"/>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0B4CF1" w:rsidRDefault="000B4CF1" w:rsidP="000B4CF1">
      <w:pPr>
        <w:tabs>
          <w:tab w:val="left" w:pos="900"/>
        </w:tabs>
        <w:spacing w:beforeLines="50" w:before="120" w:line="360" w:lineRule="auto"/>
        <w:rPr>
          <w:rFonts w:ascii="仿宋" w:eastAsia="仿宋" w:hAnsi="仿宋"/>
          <w:b/>
          <w:sz w:val="24"/>
        </w:rPr>
      </w:pPr>
      <w:r>
        <w:rPr>
          <w:rFonts w:ascii="仿宋" w:eastAsia="仿宋" w:hAnsi="仿宋" w:hint="eastAsia"/>
          <w:b/>
          <w:sz w:val="24"/>
        </w:rPr>
        <w:t>（二）采购标的需满足的服务期限要求</w:t>
      </w:r>
    </w:p>
    <w:p w:rsidR="000B4CF1" w:rsidRDefault="000B4CF1" w:rsidP="000B4CF1">
      <w:pPr>
        <w:tabs>
          <w:tab w:val="left" w:pos="900"/>
        </w:tabs>
        <w:spacing w:beforeLines="50" w:before="120" w:line="360" w:lineRule="auto"/>
        <w:rPr>
          <w:rFonts w:ascii="仿宋" w:eastAsia="仿宋" w:hAnsi="仿宋"/>
          <w:sz w:val="24"/>
        </w:rPr>
      </w:pPr>
      <w:r>
        <w:rPr>
          <w:rFonts w:ascii="仿宋" w:eastAsia="仿宋" w:hAnsi="仿宋" w:hint="eastAsia"/>
          <w:sz w:val="24"/>
        </w:rPr>
        <w:t>1.质量保证期（保修期）及服务要求：</w:t>
      </w:r>
      <w:proofErr w:type="gramStart"/>
      <w:r>
        <w:rPr>
          <w:rFonts w:ascii="仿宋" w:eastAsia="仿宋" w:hAnsi="仿宋" w:hint="eastAsia"/>
          <w:sz w:val="24"/>
        </w:rPr>
        <w:t>自设备</w:t>
      </w:r>
      <w:proofErr w:type="gramEnd"/>
      <w:r>
        <w:rPr>
          <w:rFonts w:ascii="仿宋" w:eastAsia="仿宋" w:hAnsi="仿宋" w:hint="eastAsia"/>
          <w:sz w:val="24"/>
        </w:rPr>
        <w:t>验收完成之日起，质保期≥24个月。</w:t>
      </w:r>
    </w:p>
    <w:p w:rsidR="000B4CF1" w:rsidRDefault="000B4CF1" w:rsidP="000B4CF1">
      <w:pPr>
        <w:pStyle w:val="SOW"/>
        <w:spacing w:beforeLines="50" w:line="360" w:lineRule="auto"/>
        <w:ind w:firstLine="0"/>
        <w:rPr>
          <w:rFonts w:ascii="仿宋" w:eastAsia="仿宋" w:hAnsi="仿宋"/>
          <w:b/>
          <w:szCs w:val="24"/>
        </w:rPr>
      </w:pPr>
      <w:r>
        <w:rPr>
          <w:rFonts w:ascii="仿宋" w:eastAsia="仿宋" w:hAnsi="仿宋" w:hint="eastAsia"/>
          <w:b/>
          <w:szCs w:val="24"/>
        </w:rPr>
        <w:t>五、采购标的物验收标准</w:t>
      </w:r>
    </w:p>
    <w:p w:rsidR="000B4CF1" w:rsidRDefault="000B4CF1" w:rsidP="000B4CF1">
      <w:pPr>
        <w:tabs>
          <w:tab w:val="left" w:pos="900"/>
        </w:tabs>
        <w:spacing w:beforeLines="50" w:before="120" w:line="360" w:lineRule="auto"/>
        <w:rPr>
          <w:rFonts w:ascii="仿宋" w:eastAsia="仿宋" w:hAnsi="仿宋"/>
          <w:sz w:val="24"/>
        </w:rPr>
      </w:pPr>
      <w:r>
        <w:rPr>
          <w:rFonts w:ascii="仿宋" w:eastAsia="仿宋" w:hAnsi="仿宋" w:hint="eastAsia"/>
          <w:sz w:val="24"/>
        </w:rPr>
        <w:t>1. 投标人应保证在发货前对货物的质量、规格、性能、数量和重量等进行准确而全面</w:t>
      </w:r>
      <w:r>
        <w:rPr>
          <w:rFonts w:ascii="仿宋" w:eastAsia="仿宋" w:hAnsi="仿宋" w:hint="eastAsia"/>
          <w:sz w:val="24"/>
        </w:rPr>
        <w:lastRenderedPageBreak/>
        <w:t>的检验，并出具一份证明货物符合合同规定的证书。该证书将作为提交付款单据的一部分，但有关质量、规格、性能、数量或重要的检验不应视为最终检验。投标人检验的结果和详细要求应在质量证书中加以说明。</w:t>
      </w:r>
    </w:p>
    <w:p w:rsidR="000B4CF1" w:rsidRDefault="000B4CF1" w:rsidP="000B4CF1">
      <w:pPr>
        <w:tabs>
          <w:tab w:val="left" w:pos="900"/>
        </w:tabs>
        <w:spacing w:beforeLines="50" w:before="120" w:line="360" w:lineRule="auto"/>
        <w:rPr>
          <w:rFonts w:ascii="仿宋" w:eastAsia="仿宋" w:hAnsi="仿宋"/>
          <w:sz w:val="24"/>
        </w:rPr>
      </w:pPr>
      <w:r>
        <w:rPr>
          <w:rFonts w:ascii="仿宋" w:eastAsia="仿宋" w:hAnsi="仿宋" w:hint="eastAsia"/>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0B4CF1" w:rsidRDefault="000B4CF1" w:rsidP="000B4CF1">
      <w:pPr>
        <w:tabs>
          <w:tab w:val="left" w:pos="900"/>
        </w:tabs>
        <w:spacing w:beforeLines="50" w:before="120" w:line="360" w:lineRule="auto"/>
        <w:rPr>
          <w:rFonts w:ascii="仿宋" w:eastAsia="仿宋" w:hAnsi="仿宋"/>
          <w:sz w:val="24"/>
        </w:rPr>
      </w:pPr>
      <w:r>
        <w:rPr>
          <w:rFonts w:ascii="仿宋" w:eastAsia="仿宋" w:hAnsi="仿宋" w:hint="eastAsia"/>
          <w:sz w:val="24"/>
        </w:rPr>
        <w:t>3.投标人应负责使所供计量仪器通过计量部门的验收，并承担相关费用（包括运费）。若需要，应在检测期间提供备用仪器，以便不影响采购人的使用。</w:t>
      </w:r>
    </w:p>
    <w:p w:rsidR="000B4CF1" w:rsidRDefault="000B4CF1" w:rsidP="000B4CF1">
      <w:pPr>
        <w:tabs>
          <w:tab w:val="left" w:pos="900"/>
        </w:tabs>
        <w:spacing w:beforeLines="50" w:before="120" w:line="360" w:lineRule="auto"/>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0B4CF1" w:rsidRDefault="000B4CF1" w:rsidP="000B4CF1">
      <w:pPr>
        <w:numPr>
          <w:ilvl w:val="0"/>
          <w:numId w:val="3"/>
        </w:numPr>
        <w:spacing w:line="360" w:lineRule="auto"/>
        <w:rPr>
          <w:rFonts w:ascii="仿宋" w:eastAsia="仿宋" w:hAnsi="仿宋"/>
          <w:b/>
          <w:sz w:val="24"/>
        </w:rPr>
      </w:pPr>
      <w:r>
        <w:rPr>
          <w:rFonts w:ascii="仿宋" w:eastAsia="仿宋" w:hAnsi="仿宋" w:hint="eastAsia"/>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0B4CF1" w:rsidRDefault="000B4CF1" w:rsidP="000B4CF1">
      <w:pPr>
        <w:numPr>
          <w:ilvl w:val="0"/>
          <w:numId w:val="3"/>
        </w:numPr>
        <w:tabs>
          <w:tab w:val="left" w:pos="900"/>
        </w:tabs>
        <w:spacing w:beforeLines="50" w:before="120" w:line="360" w:lineRule="auto"/>
        <w:rPr>
          <w:rFonts w:ascii="仿宋" w:eastAsia="仿宋" w:hAnsi="仿宋"/>
          <w:sz w:val="24"/>
        </w:rPr>
      </w:pPr>
      <w:r>
        <w:rPr>
          <w:rFonts w:ascii="仿宋" w:eastAsia="仿宋" w:hAnsi="仿宋" w:hint="eastAsia"/>
          <w:sz w:val="24"/>
        </w:rPr>
        <w:t>投标人所提供的部件之间及设备之间的连线或接插件均视为设备内部部件，应包含在相应的配置中。</w:t>
      </w:r>
    </w:p>
    <w:p w:rsidR="000B4CF1" w:rsidRDefault="000B4CF1" w:rsidP="000B4CF1">
      <w:pPr>
        <w:numPr>
          <w:ilvl w:val="0"/>
          <w:numId w:val="3"/>
        </w:numPr>
        <w:tabs>
          <w:tab w:val="left" w:pos="900"/>
        </w:tabs>
        <w:spacing w:beforeLines="50" w:before="120" w:line="360" w:lineRule="auto"/>
        <w:rPr>
          <w:rFonts w:ascii="仿宋" w:eastAsia="仿宋" w:hAnsi="仿宋"/>
          <w:sz w:val="24"/>
        </w:rPr>
      </w:pPr>
      <w:r>
        <w:rPr>
          <w:rFonts w:ascii="仿宋" w:eastAsia="仿宋" w:hAnsi="仿宋" w:hint="eastAsia"/>
          <w:sz w:val="24"/>
        </w:rPr>
        <w:t>工作条件：</w:t>
      </w:r>
      <w:r>
        <w:rPr>
          <w:rFonts w:ascii="仿宋" w:eastAsia="仿宋" w:hAnsi="仿宋" w:hint="eastAsia"/>
          <w:bCs/>
          <w:kern w:val="0"/>
          <w:sz w:val="24"/>
        </w:rPr>
        <w:t>除了在技术规格中另有规定外，投标人提供的一切仪器、设备和系统，应符合下列条件：</w:t>
      </w:r>
    </w:p>
    <w:p w:rsidR="000B4CF1" w:rsidRDefault="000B4CF1" w:rsidP="000B4CF1">
      <w:pPr>
        <w:numPr>
          <w:ilvl w:val="0"/>
          <w:numId w:val="4"/>
        </w:numPr>
        <w:tabs>
          <w:tab w:val="clear" w:pos="1140"/>
          <w:tab w:val="left" w:pos="735"/>
        </w:tabs>
        <w:spacing w:beforeLines="50" w:before="120" w:line="360" w:lineRule="auto"/>
        <w:ind w:left="735" w:hanging="315"/>
        <w:rPr>
          <w:rFonts w:ascii="仿宋" w:eastAsia="仿宋" w:hAnsi="仿宋"/>
          <w:bCs/>
          <w:kern w:val="0"/>
          <w:sz w:val="24"/>
        </w:rPr>
      </w:pPr>
      <w:r>
        <w:rPr>
          <w:rFonts w:ascii="仿宋" w:eastAsia="仿宋" w:hAnsi="仿宋" w:hint="eastAsia"/>
          <w:sz w:val="24"/>
        </w:rPr>
        <w:t>仪器设备的插头要符合中国电工标准。如不符合，则应提供适合仪器插头的插座，必须要有接地。</w:t>
      </w:r>
    </w:p>
    <w:p w:rsidR="000B4CF1" w:rsidRDefault="000B4CF1" w:rsidP="000B4CF1">
      <w:pPr>
        <w:numPr>
          <w:ilvl w:val="0"/>
          <w:numId w:val="4"/>
        </w:numPr>
        <w:tabs>
          <w:tab w:val="clear" w:pos="1140"/>
          <w:tab w:val="left" w:pos="735"/>
        </w:tabs>
        <w:spacing w:beforeLines="50" w:before="120" w:line="360" w:lineRule="auto"/>
        <w:ind w:left="735" w:hanging="315"/>
        <w:rPr>
          <w:rFonts w:ascii="仿宋" w:eastAsia="仿宋" w:hAnsi="仿宋"/>
          <w:bCs/>
          <w:kern w:val="0"/>
          <w:sz w:val="24"/>
        </w:rPr>
      </w:pPr>
      <w:r>
        <w:rPr>
          <w:rFonts w:ascii="仿宋" w:eastAsia="仿宋" w:hAnsi="仿宋" w:hint="eastAsia"/>
          <w:kern w:val="0"/>
          <w:sz w:val="24"/>
        </w:rPr>
        <w:lastRenderedPageBreak/>
        <w:t>如果仪器设备需特殊的工作条件（如：水、电源、磁场强度、特殊温度、湿度、震动强度等），投标人应在有关投标文件中加以说明。</w:t>
      </w:r>
    </w:p>
    <w:p w:rsidR="000B4CF1" w:rsidRDefault="000B4CF1" w:rsidP="000B4CF1">
      <w:pPr>
        <w:numPr>
          <w:ilvl w:val="0"/>
          <w:numId w:val="3"/>
        </w:numPr>
        <w:tabs>
          <w:tab w:val="left" w:pos="900"/>
        </w:tabs>
        <w:spacing w:beforeLines="50" w:before="120" w:line="360" w:lineRule="auto"/>
        <w:rPr>
          <w:rFonts w:ascii="仿宋" w:eastAsia="仿宋" w:hAnsi="仿宋"/>
          <w:sz w:val="24"/>
        </w:rPr>
      </w:pPr>
      <w:r>
        <w:rPr>
          <w:rFonts w:ascii="仿宋" w:eastAsia="仿宋" w:hAnsi="仿宋" w:hint="eastAsia"/>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培训方案。培训教员的差旅费、食宿费、培训教材等费用，应计入投标报价。（以各包技术规格中要求为准，如技术规格中无要求，则以本款要求为准。）</w:t>
      </w:r>
    </w:p>
    <w:p w:rsidR="000B4CF1" w:rsidRDefault="000B4CF1" w:rsidP="000B4CF1">
      <w:pPr>
        <w:tabs>
          <w:tab w:val="left" w:pos="900"/>
        </w:tabs>
        <w:spacing w:beforeLines="50" w:before="120" w:line="360" w:lineRule="auto"/>
        <w:rPr>
          <w:rFonts w:ascii="仿宋" w:eastAsia="仿宋" w:hAnsi="仿宋"/>
          <w:b/>
          <w:sz w:val="24"/>
        </w:rPr>
      </w:pPr>
      <w:r>
        <w:rPr>
          <w:rFonts w:ascii="仿宋" w:eastAsia="仿宋" w:hAnsi="仿宋" w:hint="eastAsia"/>
          <w:b/>
          <w:sz w:val="24"/>
        </w:rPr>
        <w:t>七、采购标的需满足的质量、安全、技术规格、物理特性等要求：</w:t>
      </w:r>
    </w:p>
    <w:p w:rsidR="000B4CF1" w:rsidRDefault="000B4CF1" w:rsidP="000B4CF1">
      <w:pPr>
        <w:spacing w:line="360" w:lineRule="exact"/>
        <w:jc w:val="center"/>
        <w:rPr>
          <w:rFonts w:ascii="仿宋" w:eastAsia="仿宋" w:hAnsi="仿宋"/>
          <w:sz w:val="24"/>
        </w:rPr>
      </w:pPr>
      <w:r>
        <w:rPr>
          <w:rFonts w:ascii="宋体" w:hAnsi="宋体" w:hint="eastAsia"/>
          <w:szCs w:val="21"/>
        </w:rPr>
        <w:br w:type="page"/>
      </w:r>
    </w:p>
    <w:p w:rsidR="000B4CF1" w:rsidRDefault="000B4CF1" w:rsidP="000B4CF1">
      <w:pPr>
        <w:spacing w:line="360" w:lineRule="auto"/>
        <w:jc w:val="center"/>
        <w:rPr>
          <w:rFonts w:ascii="仿宋" w:eastAsia="仿宋" w:hAnsi="仿宋"/>
          <w:b/>
          <w:sz w:val="24"/>
        </w:rPr>
      </w:pPr>
      <w:r>
        <w:rPr>
          <w:rFonts w:ascii="仿宋" w:eastAsia="仿宋" w:hAnsi="仿宋"/>
          <w:b/>
          <w:sz w:val="24"/>
        </w:rPr>
        <w:lastRenderedPageBreak/>
        <w:t>第</w:t>
      </w:r>
      <w:r>
        <w:rPr>
          <w:rFonts w:ascii="仿宋" w:eastAsia="仿宋" w:hAnsi="仿宋" w:hint="eastAsia"/>
          <w:b/>
          <w:sz w:val="24"/>
        </w:rPr>
        <w:t>1包   品目1-1  超脉冲激光二氧化碳治疗仪</w:t>
      </w:r>
    </w:p>
    <w:p w:rsidR="000B4CF1" w:rsidRDefault="000B4CF1" w:rsidP="000B4CF1">
      <w:pPr>
        <w:spacing w:beforeLines="50" w:before="120" w:line="360" w:lineRule="auto"/>
        <w:jc w:val="left"/>
        <w:rPr>
          <w:rFonts w:ascii="仿宋" w:eastAsia="仿宋" w:hAnsi="仿宋"/>
          <w:sz w:val="24"/>
        </w:rPr>
      </w:pPr>
      <w:r>
        <w:rPr>
          <w:rFonts w:ascii="仿宋" w:eastAsia="仿宋" w:hAnsi="仿宋" w:hint="eastAsia"/>
          <w:sz w:val="24"/>
        </w:rPr>
        <w:t>（一）设备用途：用于皮肤赘生物、术后瘢痕、外伤瘢痕、妊娠纹、膨胀</w:t>
      </w:r>
      <w:proofErr w:type="gramStart"/>
      <w:r>
        <w:rPr>
          <w:rFonts w:ascii="仿宋" w:eastAsia="仿宋" w:hAnsi="仿宋" w:hint="eastAsia"/>
          <w:sz w:val="24"/>
        </w:rPr>
        <w:t>纹及其</w:t>
      </w:r>
      <w:proofErr w:type="gramEnd"/>
      <w:r>
        <w:rPr>
          <w:rFonts w:ascii="仿宋" w:eastAsia="仿宋" w:hAnsi="仿宋" w:hint="eastAsia"/>
          <w:sz w:val="24"/>
        </w:rPr>
        <w:t>他剥脱和凝固治疗。</w:t>
      </w:r>
    </w:p>
    <w:p w:rsidR="000B4CF1" w:rsidRDefault="000B4CF1" w:rsidP="000B4CF1">
      <w:pPr>
        <w:spacing w:beforeLines="50" w:before="120" w:line="360" w:lineRule="auto"/>
        <w:rPr>
          <w:rFonts w:ascii="仿宋" w:eastAsia="仿宋" w:hAnsi="仿宋"/>
          <w:sz w:val="24"/>
        </w:rPr>
      </w:pPr>
      <w:r>
        <w:rPr>
          <w:rFonts w:ascii="仿宋" w:eastAsia="仿宋" w:hAnsi="仿宋" w:hint="eastAsia"/>
          <w:sz w:val="24"/>
        </w:rPr>
        <w:t>（二）技术参数：</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1、主机：</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1.1、激光类型: CO</w:t>
      </w:r>
      <w:r>
        <w:rPr>
          <w:rFonts w:ascii="仿宋" w:eastAsia="仿宋" w:hAnsi="仿宋" w:cs="Arial" w:hint="eastAsia"/>
          <w:sz w:val="24"/>
          <w:shd w:val="clear" w:color="auto" w:fill="FFFFFF"/>
          <w:vertAlign w:val="subscript"/>
        </w:rPr>
        <w:t>2</w:t>
      </w:r>
      <w:r>
        <w:rPr>
          <w:rFonts w:ascii="仿宋" w:eastAsia="仿宋" w:hAnsi="仿宋" w:cs="Arial" w:hint="eastAsia"/>
          <w:sz w:val="24"/>
          <w:shd w:val="clear" w:color="auto" w:fill="FFFFFF"/>
        </w:rPr>
        <w:t>激光。</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1.2、波长： 10600nm±100nm。</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▲1.3、激光输出峰值功率：≥180W。</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1.4、终端平均输出功率：≥40W。</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1.5、最大重复频率：≥500Hz。</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1.6、单脉冲激光能量：≥ 500mJ。</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▲1.7、单发脉冲的穿透深度：≥800um。</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1.8、光斑直径：≥2可选，至少包括直径0.12mm±10%和1.3mm±5%两种光斑。</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1.9、治疗密度调节范围：5～60%。</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1.10、治疗能量调节范围：10mJ～160mJ。</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▲1.11、激光脉冲间隔时间调节范围：0.01s～1.00s。</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1.12、能量输出模式：单超脉冲模式、重复脉冲模式、连续模式。</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1.13、治疗模式：表层模式、深层模式、全层模式、妊娠纹模式。</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1.14、指示光功率调节范围：0～5mW。</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1.15、具备开机自动检测功能，检测内容包括激光能量、系统功能、电路安全。</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1.16、具有应急停止键。</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2、导光臂：≥7节。</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3、手具：</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3.1、配备点阵扫描手具、切割手具。</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lastRenderedPageBreak/>
        <w:t>3.2、光斑形状、大小、密度可调节。</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3.3、光斑图形：≥5种可选。</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（三）主要配置</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1、主机：1台。</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2、点阵手具：1套。</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3、切割手具：1套。</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4、脚踏控制器：1个。</w:t>
      </w:r>
    </w:p>
    <w:p w:rsidR="000B4CF1" w:rsidRDefault="000B4CF1" w:rsidP="000B4CF1">
      <w:pPr>
        <w:spacing w:beforeLines="50" w:before="120"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5、医生防护眼镜：2副。</w:t>
      </w:r>
    </w:p>
    <w:p w:rsidR="000B4CF1" w:rsidRDefault="000B4CF1" w:rsidP="000B4CF1">
      <w:pPr>
        <w:spacing w:beforeLines="50" w:before="120" w:line="360" w:lineRule="auto"/>
        <w:rPr>
          <w:rFonts w:ascii="仿宋" w:eastAsia="仿宋" w:hAnsi="仿宋" w:cs="Arial"/>
          <w:sz w:val="24"/>
          <w:shd w:val="clear" w:color="auto" w:fill="FFFFFF"/>
        </w:rPr>
        <w:sectPr w:rsidR="000B4CF1">
          <w:headerReference w:type="default" r:id="rId8"/>
          <w:pgSz w:w="11907" w:h="16840"/>
          <w:pgMar w:top="1418" w:right="1134" w:bottom="1418" w:left="1701" w:header="851" w:footer="851" w:gutter="0"/>
          <w:cols w:space="720"/>
          <w:docGrid w:linePitch="462"/>
        </w:sectPr>
      </w:pPr>
      <w:r>
        <w:rPr>
          <w:rFonts w:ascii="仿宋" w:eastAsia="仿宋" w:hAnsi="仿宋" w:cs="Arial" w:hint="eastAsia"/>
          <w:sz w:val="24"/>
          <w:shd w:val="clear" w:color="auto" w:fill="FFFFFF"/>
        </w:rPr>
        <w:t>6、患者防护眼罩：1副。</w:t>
      </w:r>
    </w:p>
    <w:p w:rsidR="000B4CF1" w:rsidRDefault="000B4CF1" w:rsidP="000B4CF1">
      <w:pPr>
        <w:spacing w:line="360" w:lineRule="auto"/>
        <w:jc w:val="center"/>
        <w:rPr>
          <w:rFonts w:ascii="仿宋" w:eastAsia="仿宋" w:hAnsi="仿宋"/>
          <w:b/>
          <w:sz w:val="24"/>
        </w:rPr>
      </w:pPr>
      <w:r>
        <w:rPr>
          <w:rFonts w:ascii="仿宋" w:eastAsia="仿宋" w:hAnsi="仿宋"/>
          <w:b/>
          <w:sz w:val="24"/>
        </w:rPr>
        <w:lastRenderedPageBreak/>
        <w:t>第</w:t>
      </w:r>
      <w:r>
        <w:rPr>
          <w:rFonts w:ascii="仿宋" w:eastAsia="仿宋" w:hAnsi="仿宋" w:hint="eastAsia"/>
          <w:b/>
          <w:sz w:val="24"/>
        </w:rPr>
        <w:t>2包   品目2-1  电子鼻咽喉镜系统</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（一）设备用途：用于动态频闪喉镜、鼻咽</w:t>
      </w:r>
      <w:proofErr w:type="gramStart"/>
      <w:r>
        <w:rPr>
          <w:rFonts w:ascii="仿宋" w:eastAsia="仿宋" w:hAnsi="仿宋" w:cs="Arial" w:hint="eastAsia"/>
          <w:sz w:val="24"/>
          <w:shd w:val="clear" w:color="auto" w:fill="FFFFFF"/>
        </w:rPr>
        <w:t>喉</w:t>
      </w:r>
      <w:proofErr w:type="gramEnd"/>
      <w:r>
        <w:rPr>
          <w:rFonts w:ascii="仿宋" w:eastAsia="仿宋" w:hAnsi="仿宋" w:cs="Arial" w:hint="eastAsia"/>
          <w:sz w:val="24"/>
          <w:shd w:val="clear" w:color="auto" w:fill="FFFFFF"/>
        </w:rPr>
        <w:t>检查。</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（二）技术参数：</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1、摄像主机</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▲1.1、具有动态频闪喉镜以及电声门功能，可连接电子镜、纤维镜及各种光学镜。</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1.2、具有自动白平衡、自动曝光亮度控制功能。</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1.3、可保存用户设置≥3组。</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1.4、具备自动测光功能。</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1.5、具备电子染色功能。</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1.6、输出分辨率≥1920×1080，逐行扫描 ≥50帧/秒。</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1.7、适用音频范围：不少于80～1000Hz。</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1.8、慢速频率范围：不少于0.5～2Hz。</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1.9、固定相位显示调节范围：0°～ 360°。</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1.10、电子频闪可切换至普通内窥镜模式。</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1.11、可获取电声门图。</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2、电子鼻咽喉镜1</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▲2.1、插入管前端内置图像传感器、LED光源，与摄像主机连接，即可进行动态喉镜和吞咽的检查。</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2.2、插入管外径≤3.6mm。</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2.3、弯曲角度：上/下≥130°。</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2.4、视野：≥85°。</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▲2.5、景深范围：1-100mm。</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lastRenderedPageBreak/>
        <w:t>▲2.6、分辨率：≥11Lp/mm(L=10mm)。</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3、电子鼻咽喉镜2</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3.1、插入管前端内置图像传感器、LED光源，与摄像主机连接，即可进行动态喉镜和吞咽的检查。</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3.2、插入管外径≤2.5mm。</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3.3、弯曲角度：上/下≥130°。</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3.4、视野：≥85°。</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3.5、景深范围：1-100mm。</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4、动态喉镜麦克风：可用于收集发生时的基频和响度。</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▲5、电声门电极频率范围：不小于60-1000Hz，支撑频率、EGG信号，具备自动信号增强功能。</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6、监视器：彩色液晶显示器≥25英寸，分辨率≥1920×1080。</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7、脚踏开关：可控制图片、视频以及音频的摄录，可调节电子频闪和相位、切换模式。</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8、台车：具备内窥镜和监视器挂架，</w:t>
      </w:r>
      <w:proofErr w:type="gramStart"/>
      <w:r>
        <w:rPr>
          <w:rFonts w:ascii="仿宋" w:eastAsia="仿宋" w:hAnsi="仿宋" w:cs="Arial" w:hint="eastAsia"/>
          <w:sz w:val="24"/>
          <w:shd w:val="clear" w:color="auto" w:fill="FFFFFF"/>
        </w:rPr>
        <w:t>带固定锁</w:t>
      </w:r>
      <w:proofErr w:type="gramEnd"/>
      <w:r>
        <w:rPr>
          <w:rFonts w:ascii="仿宋" w:eastAsia="仿宋" w:hAnsi="仿宋" w:cs="Arial" w:hint="eastAsia"/>
          <w:sz w:val="24"/>
          <w:shd w:val="clear" w:color="auto" w:fill="FFFFFF"/>
        </w:rPr>
        <w:t>。</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9、音响：具备防磁功能，功率≤5W，声道≥2.0。</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10、医院现有工作站升级：</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10.1、可兼容本次招标摄像主机和原有摄像主机设备。</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10.2、升级后具有全高清分辨率1080P录像模块。</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10.3、升级后具备</w:t>
      </w:r>
      <w:proofErr w:type="gramStart"/>
      <w:r>
        <w:rPr>
          <w:rFonts w:ascii="仿宋" w:eastAsia="仿宋" w:hAnsi="仿宋" w:cs="Arial" w:hint="eastAsia"/>
          <w:sz w:val="24"/>
          <w:shd w:val="clear" w:color="auto" w:fill="FFFFFF"/>
        </w:rPr>
        <w:t>喉</w:t>
      </w:r>
      <w:proofErr w:type="gramEnd"/>
      <w:r>
        <w:rPr>
          <w:rFonts w:ascii="仿宋" w:eastAsia="仿宋" w:hAnsi="仿宋" w:cs="Arial" w:hint="eastAsia"/>
          <w:sz w:val="24"/>
          <w:shd w:val="clear" w:color="auto" w:fill="FFFFFF"/>
        </w:rPr>
        <w:t>波形图分析、电声门模块、吞咽检查、动态喉镜评分模块。</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四、主要配置：</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1、摄像主机：1台。</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2、电子鼻咽喉镜1：1根。</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lastRenderedPageBreak/>
        <w:t>3、电子鼻咽喉镜2：1根。</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4、动态喉镜麦克风：1个。</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5、电声门电极：1个。</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6、喉部固定绑带：1个。</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7、监视器：1台。</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8、脚踏开关：1个。</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9、台车：1辆。</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10、音响：1套。</w:t>
      </w:r>
    </w:p>
    <w:p w:rsidR="000B4CF1" w:rsidRDefault="000B4CF1" w:rsidP="000B4CF1">
      <w:pPr>
        <w:spacing w:beforeLines="50" w:before="156" w:line="360" w:lineRule="auto"/>
        <w:rPr>
          <w:rFonts w:ascii="仿宋" w:eastAsia="仿宋" w:hAnsi="仿宋" w:cs="Arial"/>
          <w:sz w:val="24"/>
          <w:shd w:val="clear" w:color="auto" w:fill="FFFFFF"/>
        </w:rPr>
      </w:pPr>
      <w:r>
        <w:rPr>
          <w:rFonts w:ascii="仿宋" w:eastAsia="仿宋" w:hAnsi="仿宋" w:cs="Arial" w:hint="eastAsia"/>
          <w:sz w:val="24"/>
          <w:shd w:val="clear" w:color="auto" w:fill="FFFFFF"/>
        </w:rPr>
        <w:t>11、彩色图文诊断报告打印设备：1台。</w:t>
      </w:r>
    </w:p>
    <w:p w:rsidR="00126092" w:rsidRPr="000B4CF1" w:rsidRDefault="00126092" w:rsidP="000B4CF1">
      <w:bookmarkStart w:id="0" w:name="_GoBack"/>
      <w:bookmarkEnd w:id="0"/>
    </w:p>
    <w:sectPr w:rsidR="00126092" w:rsidRPr="000B4C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508" w:rsidRDefault="00471508" w:rsidP="00BE58D5">
      <w:r>
        <w:separator/>
      </w:r>
    </w:p>
  </w:endnote>
  <w:endnote w:type="continuationSeparator" w:id="0">
    <w:p w:rsidR="00471508" w:rsidRDefault="00471508" w:rsidP="00BE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508" w:rsidRDefault="00471508" w:rsidP="00BE58D5">
      <w:r>
        <w:separator/>
      </w:r>
    </w:p>
  </w:footnote>
  <w:footnote w:type="continuationSeparator" w:id="0">
    <w:p w:rsidR="00471508" w:rsidRDefault="00471508" w:rsidP="00BE5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F1" w:rsidRDefault="000B4CF1">
    <w:pPr>
      <w:pStyle w:val="a3"/>
      <w:pBdr>
        <w:bottom w:val="none" w:sz="0" w:space="1" w:color="auto"/>
      </w:pBdr>
      <w:ind w:left="84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B4"/>
    <w:rsid w:val="000B4CF1"/>
    <w:rsid w:val="00126092"/>
    <w:rsid w:val="00393899"/>
    <w:rsid w:val="00471508"/>
    <w:rsid w:val="008100B4"/>
    <w:rsid w:val="00BE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D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E5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D5"/>
    <w:rPr>
      <w:sz w:val="18"/>
      <w:szCs w:val="18"/>
    </w:rPr>
  </w:style>
  <w:style w:type="paragraph" w:styleId="a4">
    <w:name w:val="footer"/>
    <w:basedOn w:val="a"/>
    <w:link w:val="Char0"/>
    <w:uiPriority w:val="99"/>
    <w:unhideWhenUsed/>
    <w:rsid w:val="00BE58D5"/>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D5"/>
    <w:rPr>
      <w:sz w:val="18"/>
      <w:szCs w:val="18"/>
    </w:rPr>
  </w:style>
  <w:style w:type="paragraph" w:styleId="a5">
    <w:name w:val="Plain Text"/>
    <w:basedOn w:val="a"/>
    <w:link w:val="Char1"/>
    <w:qFormat/>
    <w:rsid w:val="00BE58D5"/>
    <w:rPr>
      <w:rFonts w:ascii="宋体" w:hAnsi="Courier New" w:hint="eastAsia"/>
      <w:szCs w:val="20"/>
    </w:rPr>
  </w:style>
  <w:style w:type="character" w:customStyle="1" w:styleId="Char1">
    <w:name w:val="纯文本 Char"/>
    <w:basedOn w:val="a0"/>
    <w:link w:val="a5"/>
    <w:qFormat/>
    <w:rsid w:val="00BE58D5"/>
    <w:rPr>
      <w:rFonts w:ascii="宋体" w:eastAsia="宋体" w:hAnsi="Courier New" w:cs="Times New Roman"/>
      <w:szCs w:val="20"/>
    </w:rPr>
  </w:style>
  <w:style w:type="paragraph" w:customStyle="1" w:styleId="SOW">
    <w:name w:val="SOW正文"/>
    <w:basedOn w:val="a"/>
    <w:qFormat/>
    <w:rsid w:val="00BE58D5"/>
    <w:pPr>
      <w:snapToGrid w:val="0"/>
      <w:spacing w:before="120" w:line="400" w:lineRule="exact"/>
      <w:ind w:firstLine="425"/>
    </w:pPr>
    <w:rPr>
      <w:rFonts w:ascii="Times New Roman" w:hAnsi="Times New Roman"/>
      <w:sz w:val="24"/>
      <w:szCs w:val="20"/>
    </w:rPr>
  </w:style>
  <w:style w:type="character" w:customStyle="1" w:styleId="Char10">
    <w:name w:val="页眉 Char1"/>
    <w:qFormat/>
    <w:rsid w:val="000B4CF1"/>
    <w:rPr>
      <w:rFonts w:eastAsia="宋体"/>
      <w:kern w:val="2"/>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D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E5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D5"/>
    <w:rPr>
      <w:sz w:val="18"/>
      <w:szCs w:val="18"/>
    </w:rPr>
  </w:style>
  <w:style w:type="paragraph" w:styleId="a4">
    <w:name w:val="footer"/>
    <w:basedOn w:val="a"/>
    <w:link w:val="Char0"/>
    <w:uiPriority w:val="99"/>
    <w:unhideWhenUsed/>
    <w:rsid w:val="00BE58D5"/>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D5"/>
    <w:rPr>
      <w:sz w:val="18"/>
      <w:szCs w:val="18"/>
    </w:rPr>
  </w:style>
  <w:style w:type="paragraph" w:styleId="a5">
    <w:name w:val="Plain Text"/>
    <w:basedOn w:val="a"/>
    <w:link w:val="Char1"/>
    <w:qFormat/>
    <w:rsid w:val="00BE58D5"/>
    <w:rPr>
      <w:rFonts w:ascii="宋体" w:hAnsi="Courier New" w:hint="eastAsia"/>
      <w:szCs w:val="20"/>
    </w:rPr>
  </w:style>
  <w:style w:type="character" w:customStyle="1" w:styleId="Char1">
    <w:name w:val="纯文本 Char"/>
    <w:basedOn w:val="a0"/>
    <w:link w:val="a5"/>
    <w:qFormat/>
    <w:rsid w:val="00BE58D5"/>
    <w:rPr>
      <w:rFonts w:ascii="宋体" w:eastAsia="宋体" w:hAnsi="Courier New" w:cs="Times New Roman"/>
      <w:szCs w:val="20"/>
    </w:rPr>
  </w:style>
  <w:style w:type="paragraph" w:customStyle="1" w:styleId="SOW">
    <w:name w:val="SOW正文"/>
    <w:basedOn w:val="a"/>
    <w:qFormat/>
    <w:rsid w:val="00BE58D5"/>
    <w:pPr>
      <w:snapToGrid w:val="0"/>
      <w:spacing w:before="120" w:line="400" w:lineRule="exact"/>
      <w:ind w:firstLine="425"/>
    </w:pPr>
    <w:rPr>
      <w:rFonts w:ascii="Times New Roman" w:hAnsi="Times New Roman"/>
      <w:sz w:val="24"/>
      <w:szCs w:val="20"/>
    </w:rPr>
  </w:style>
  <w:style w:type="character" w:customStyle="1" w:styleId="Char10">
    <w:name w:val="页眉 Char1"/>
    <w:qFormat/>
    <w:rsid w:val="000B4CF1"/>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3</cp:revision>
  <dcterms:created xsi:type="dcterms:W3CDTF">2025-05-22T05:12:00Z</dcterms:created>
  <dcterms:modified xsi:type="dcterms:W3CDTF">2025-06-30T09:13:00Z</dcterms:modified>
</cp:coreProperties>
</file>