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7DB3C">
      <w:pPr>
        <w:spacing w:line="360" w:lineRule="auto"/>
        <w:jc w:val="center"/>
        <w:outlineLvl w:val="0"/>
        <w:rPr>
          <w:sz w:val="24"/>
        </w:rPr>
      </w:pPr>
      <w:bookmarkStart w:id="2" w:name="_GoBack"/>
      <w:bookmarkEnd w:id="2"/>
      <w:bookmarkStart w:id="0" w:name="_Toc4364"/>
      <w:bookmarkStart w:id="1" w:name="_Toc99301424"/>
      <w:r>
        <w:rPr>
          <w:b/>
          <w:sz w:val="36"/>
          <w:szCs w:val="36"/>
        </w:rPr>
        <w:t>采购需求</w:t>
      </w:r>
      <w:bookmarkEnd w:id="0"/>
      <w:bookmarkEnd w:id="1"/>
    </w:p>
    <w:p w14:paraId="1D1BB33B">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45A8CCF2">
      <w:pPr>
        <w:spacing w:line="360" w:lineRule="auto"/>
        <w:contextualSpacing/>
        <w:rPr>
          <w:bCs/>
          <w:sz w:val="24"/>
        </w:rPr>
      </w:pPr>
      <w:r>
        <w:rPr>
          <w:bCs/>
          <w:sz w:val="24"/>
        </w:rPr>
        <w:t>1. 采购标的</w:t>
      </w:r>
    </w:p>
    <w:tbl>
      <w:tblPr>
        <w:tblStyle w:val="3"/>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57"/>
        <w:gridCol w:w="3348"/>
        <w:gridCol w:w="1488"/>
        <w:gridCol w:w="1897"/>
      </w:tblGrid>
      <w:tr w14:paraId="795A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4" w:type="dxa"/>
            <w:shd w:val="clear" w:color="auto" w:fill="auto"/>
            <w:vAlign w:val="center"/>
          </w:tcPr>
          <w:p w14:paraId="3AF2D249">
            <w:pPr>
              <w:widowControl/>
              <w:spacing w:before="156"/>
              <w:jc w:val="center"/>
              <w:rPr>
                <w:rFonts w:ascii="宋体" w:hAnsi="宋体" w:cs="宋体"/>
                <w:b/>
                <w:bCs/>
                <w:kern w:val="0"/>
                <w:sz w:val="24"/>
              </w:rPr>
            </w:pPr>
            <w:r>
              <w:rPr>
                <w:rFonts w:hint="eastAsia" w:ascii="宋体" w:hAnsi="宋体" w:cs="宋体"/>
                <w:b/>
                <w:bCs/>
                <w:kern w:val="0"/>
                <w:sz w:val="24"/>
              </w:rPr>
              <w:t>包号</w:t>
            </w:r>
          </w:p>
        </w:tc>
        <w:tc>
          <w:tcPr>
            <w:tcW w:w="1057" w:type="dxa"/>
            <w:shd w:val="clear" w:color="000000" w:fill="FFFFFF"/>
            <w:vAlign w:val="center"/>
          </w:tcPr>
          <w:p w14:paraId="2E600E6D">
            <w:pPr>
              <w:widowControl/>
              <w:spacing w:before="156"/>
              <w:jc w:val="center"/>
              <w:rPr>
                <w:rFonts w:ascii="宋体" w:hAnsi="宋体" w:cs="宋体"/>
                <w:b/>
                <w:bCs/>
                <w:kern w:val="0"/>
                <w:sz w:val="24"/>
              </w:rPr>
            </w:pPr>
            <w:r>
              <w:rPr>
                <w:rFonts w:hint="eastAsia" w:ascii="宋体" w:hAnsi="宋体" w:cs="宋体"/>
                <w:b/>
                <w:bCs/>
                <w:kern w:val="0"/>
                <w:sz w:val="24"/>
              </w:rPr>
              <w:t>品目号</w:t>
            </w:r>
          </w:p>
        </w:tc>
        <w:tc>
          <w:tcPr>
            <w:tcW w:w="3348" w:type="dxa"/>
            <w:shd w:val="clear" w:color="000000" w:fill="FFFFFF"/>
            <w:vAlign w:val="center"/>
          </w:tcPr>
          <w:p w14:paraId="030927DD">
            <w:pPr>
              <w:widowControl/>
              <w:spacing w:before="156"/>
              <w:jc w:val="center"/>
              <w:rPr>
                <w:rFonts w:ascii="宋体" w:hAnsi="宋体" w:cs="宋体"/>
                <w:b/>
                <w:bCs/>
                <w:kern w:val="0"/>
                <w:sz w:val="24"/>
              </w:rPr>
            </w:pPr>
            <w:r>
              <w:rPr>
                <w:rFonts w:hint="eastAsia" w:ascii="宋体" w:hAnsi="宋体" w:cs="宋体"/>
                <w:b/>
                <w:bCs/>
                <w:kern w:val="0"/>
                <w:sz w:val="24"/>
              </w:rPr>
              <w:t>标的名称</w:t>
            </w:r>
          </w:p>
        </w:tc>
        <w:tc>
          <w:tcPr>
            <w:tcW w:w="1488" w:type="dxa"/>
            <w:shd w:val="clear" w:color="000000" w:fill="FFFFFF"/>
            <w:vAlign w:val="center"/>
          </w:tcPr>
          <w:p w14:paraId="2B6E6653">
            <w:pPr>
              <w:widowControl/>
              <w:jc w:val="center"/>
              <w:rPr>
                <w:rFonts w:ascii="宋体" w:hAnsi="宋体" w:cs="宋体"/>
                <w:b/>
                <w:bCs/>
                <w:kern w:val="0"/>
                <w:sz w:val="24"/>
              </w:rPr>
            </w:pPr>
            <w:r>
              <w:rPr>
                <w:rFonts w:hint="eastAsia" w:ascii="宋体" w:hAnsi="宋体" w:cs="宋体"/>
                <w:b/>
                <w:bCs/>
                <w:kern w:val="0"/>
                <w:sz w:val="24"/>
              </w:rPr>
              <w:t>数量</w:t>
            </w:r>
          </w:p>
        </w:tc>
        <w:tc>
          <w:tcPr>
            <w:tcW w:w="1897" w:type="dxa"/>
            <w:shd w:val="clear" w:color="000000" w:fill="FFFFFF"/>
            <w:vAlign w:val="center"/>
          </w:tcPr>
          <w:p w14:paraId="74BB9A3E">
            <w:pPr>
              <w:widowControl/>
              <w:jc w:val="center"/>
              <w:rPr>
                <w:rFonts w:ascii="宋体" w:hAnsi="宋体" w:cs="宋体"/>
                <w:b/>
                <w:bCs/>
                <w:kern w:val="0"/>
                <w:sz w:val="24"/>
              </w:rPr>
            </w:pPr>
            <w:r>
              <w:rPr>
                <w:rFonts w:hint="eastAsia" w:ascii="宋体" w:hAnsi="宋体" w:cs="宋体"/>
                <w:b/>
                <w:bCs/>
                <w:kern w:val="0"/>
                <w:sz w:val="24"/>
              </w:rPr>
              <w:t>是否允许采购</w:t>
            </w:r>
          </w:p>
          <w:p w14:paraId="11561759">
            <w:pPr>
              <w:widowControl/>
              <w:jc w:val="center"/>
              <w:rPr>
                <w:rFonts w:ascii="宋体" w:hAnsi="宋体" w:cs="宋体"/>
                <w:b/>
                <w:bCs/>
                <w:kern w:val="0"/>
                <w:sz w:val="24"/>
              </w:rPr>
            </w:pPr>
            <w:r>
              <w:rPr>
                <w:rFonts w:hint="eastAsia" w:ascii="宋体" w:hAnsi="宋体" w:cs="宋体"/>
                <w:b/>
                <w:bCs/>
                <w:kern w:val="0"/>
                <w:sz w:val="24"/>
              </w:rPr>
              <w:t>进口产品</w:t>
            </w:r>
          </w:p>
        </w:tc>
      </w:tr>
      <w:tr w14:paraId="63EB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844" w:type="dxa"/>
            <w:shd w:val="clear" w:color="auto" w:fill="auto"/>
            <w:vAlign w:val="center"/>
          </w:tcPr>
          <w:p w14:paraId="312DEA90">
            <w:pPr>
              <w:widowControl/>
              <w:jc w:val="center"/>
              <w:rPr>
                <w:rFonts w:hint="eastAsia" w:ascii="宋体" w:hAnsi="宋体" w:cs="宋体"/>
                <w:kern w:val="0"/>
                <w:sz w:val="24"/>
              </w:rPr>
            </w:pPr>
            <w:r>
              <w:rPr>
                <w:rFonts w:hint="eastAsia" w:ascii="宋体" w:hAnsi="宋体" w:cs="宋体"/>
                <w:kern w:val="0"/>
                <w:sz w:val="24"/>
              </w:rPr>
              <w:t>1</w:t>
            </w:r>
          </w:p>
        </w:tc>
        <w:tc>
          <w:tcPr>
            <w:tcW w:w="1057" w:type="dxa"/>
            <w:shd w:val="clear" w:color="auto" w:fill="auto"/>
            <w:vAlign w:val="center"/>
          </w:tcPr>
          <w:p w14:paraId="687C6803">
            <w:pPr>
              <w:widowControl/>
              <w:jc w:val="center"/>
              <w:rPr>
                <w:rFonts w:hint="eastAsia" w:ascii="宋体" w:hAnsi="宋体" w:cs="宋体"/>
                <w:kern w:val="0"/>
                <w:sz w:val="24"/>
              </w:rPr>
            </w:pPr>
            <w:r>
              <w:rPr>
                <w:rFonts w:hint="eastAsia" w:ascii="宋体" w:hAnsi="宋体" w:cs="宋体"/>
                <w:kern w:val="0"/>
                <w:sz w:val="24"/>
              </w:rPr>
              <w:t>1-1</w:t>
            </w:r>
          </w:p>
        </w:tc>
        <w:tc>
          <w:tcPr>
            <w:tcW w:w="3348" w:type="dxa"/>
            <w:shd w:val="clear" w:color="auto" w:fill="auto"/>
            <w:vAlign w:val="center"/>
          </w:tcPr>
          <w:p w14:paraId="4CD9B818">
            <w:pPr>
              <w:widowControl/>
              <w:jc w:val="center"/>
              <w:rPr>
                <w:rFonts w:hint="eastAsia" w:ascii="宋体" w:hAnsi="宋体" w:cs="宋体"/>
                <w:kern w:val="0"/>
                <w:sz w:val="24"/>
              </w:rPr>
            </w:pPr>
            <w:r>
              <w:rPr>
                <w:rFonts w:hint="eastAsia" w:ascii="宋体" w:hAnsi="宋体" w:cs="宋体"/>
                <w:kern w:val="0"/>
                <w:sz w:val="24"/>
                <w:lang w:val="en-US" w:eastAsia="zh-CN"/>
              </w:rPr>
              <w:t>腹腔内窥镜手术系统</w:t>
            </w:r>
          </w:p>
        </w:tc>
        <w:tc>
          <w:tcPr>
            <w:tcW w:w="1488" w:type="dxa"/>
            <w:shd w:val="clear" w:color="auto" w:fill="auto"/>
            <w:vAlign w:val="center"/>
          </w:tcPr>
          <w:p w14:paraId="6532CFCE">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1</w:t>
            </w:r>
          </w:p>
        </w:tc>
        <w:tc>
          <w:tcPr>
            <w:tcW w:w="1897" w:type="dxa"/>
            <w:shd w:val="clear" w:color="000000" w:fill="FFFFFF"/>
            <w:vAlign w:val="center"/>
          </w:tcPr>
          <w:p w14:paraId="57BBAC44">
            <w:pPr>
              <w:widowControl/>
              <w:jc w:val="center"/>
              <w:rPr>
                <w:rFonts w:hint="eastAsia" w:ascii="宋体" w:hAnsi="宋体" w:cs="宋体"/>
                <w:kern w:val="0"/>
                <w:sz w:val="24"/>
              </w:rPr>
            </w:pPr>
            <w:r>
              <w:rPr>
                <w:rFonts w:hint="eastAsia" w:ascii="宋体" w:hAnsi="宋体" w:cs="宋体"/>
                <w:kern w:val="0"/>
                <w:sz w:val="24"/>
              </w:rPr>
              <w:t>否</w:t>
            </w:r>
          </w:p>
        </w:tc>
      </w:tr>
    </w:tbl>
    <w:p w14:paraId="06F1116A">
      <w:pPr>
        <w:pStyle w:val="5"/>
        <w:numPr>
          <w:ilvl w:val="0"/>
          <w:numId w:val="1"/>
        </w:numPr>
        <w:spacing w:before="240" w:beforeLines="100" w:line="360" w:lineRule="auto"/>
        <w:ind w:left="499" w:hanging="499" w:firstLineChars="0"/>
        <w:contextualSpacing/>
        <w:rPr>
          <w:rFonts w:ascii="Times New Roman" w:hAnsi="Times New Roman"/>
          <w:b/>
          <w:sz w:val="24"/>
          <w:szCs w:val="24"/>
        </w:rPr>
      </w:pPr>
      <w:r>
        <w:rPr>
          <w:rFonts w:ascii="Times New Roman" w:hAnsi="Times New Roman"/>
          <w:b/>
          <w:sz w:val="24"/>
          <w:szCs w:val="24"/>
        </w:rPr>
        <w:t>商务要求</w:t>
      </w:r>
    </w:p>
    <w:p w14:paraId="5A5A3450">
      <w:pPr>
        <w:spacing w:line="360" w:lineRule="auto"/>
        <w:contextualSpacing/>
        <w:rPr>
          <w:i/>
          <w:sz w:val="24"/>
        </w:rPr>
      </w:pPr>
      <w:r>
        <w:rPr>
          <w:sz w:val="24"/>
        </w:rPr>
        <w:t>1. 交付（实施）的时间（期限）和地点（范围）</w:t>
      </w:r>
    </w:p>
    <w:p w14:paraId="0AC4CD45">
      <w:pPr>
        <w:tabs>
          <w:tab w:val="left" w:pos="220"/>
          <w:tab w:val="left" w:pos="900"/>
        </w:tabs>
        <w:spacing w:line="360" w:lineRule="auto"/>
        <w:rPr>
          <w:rFonts w:ascii="宋体" w:hAnsi="宋体" w:cs="宋体"/>
          <w:sz w:val="24"/>
        </w:rPr>
      </w:pPr>
      <w:r>
        <w:rPr>
          <w:rFonts w:hint="eastAsia" w:ascii="宋体" w:hAnsi="宋体" w:cs="宋体"/>
          <w:sz w:val="24"/>
        </w:rPr>
        <w:t>采购项目（标的）交付的时间</w:t>
      </w:r>
      <w:r>
        <w:rPr>
          <w:rFonts w:hint="eastAsia" w:ascii="宋体" w:hAnsi="宋体" w:eastAsia="宋体" w:cs="宋体"/>
          <w:kern w:val="0"/>
          <w:sz w:val="24"/>
        </w:rPr>
        <w:t>：</w:t>
      </w:r>
      <w:r>
        <w:rPr>
          <w:rFonts w:ascii="宋体" w:hAnsi="宋体" w:eastAsia="宋体" w:cs="宋体"/>
          <w:spacing w:val="-1"/>
          <w:sz w:val="24"/>
          <w:szCs w:val="24"/>
        </w:rPr>
        <w:t xml:space="preserve">合同签订后 </w:t>
      </w:r>
      <w:r>
        <w:rPr>
          <w:rFonts w:hint="eastAsia" w:ascii="宋体" w:hAnsi="宋体" w:eastAsia="宋体" w:cs="宋体"/>
          <w:spacing w:val="-1"/>
          <w:sz w:val="24"/>
          <w:szCs w:val="24"/>
          <w:lang w:val="en-US" w:eastAsia="zh-CN"/>
        </w:rPr>
        <w:t>30</w:t>
      </w:r>
      <w:r>
        <w:rPr>
          <w:rFonts w:ascii="宋体" w:hAnsi="宋体" w:eastAsia="宋体" w:cs="宋体"/>
          <w:spacing w:val="-1"/>
          <w:sz w:val="24"/>
          <w:szCs w:val="24"/>
        </w:rPr>
        <w:t xml:space="preserve"> 天内</w:t>
      </w:r>
    </w:p>
    <w:p w14:paraId="1106C486">
      <w:pPr>
        <w:tabs>
          <w:tab w:val="left" w:pos="900"/>
        </w:tabs>
        <w:spacing w:line="360" w:lineRule="auto"/>
        <w:rPr>
          <w:i/>
          <w:sz w:val="24"/>
        </w:rPr>
      </w:pPr>
      <w:r>
        <w:rPr>
          <w:rFonts w:hint="eastAsia" w:ascii="宋体" w:hAnsi="宋体" w:cs="宋体"/>
          <w:sz w:val="24"/>
        </w:rPr>
        <w:t>采购项目（标的）交付的地点：</w:t>
      </w:r>
      <w:r>
        <w:rPr>
          <w:rFonts w:hint="eastAsia" w:ascii="宋体" w:hAnsi="宋体" w:eastAsia="宋体" w:cs="宋体"/>
          <w:kern w:val="0"/>
          <w:sz w:val="24"/>
          <w:lang w:eastAsia="zh-CN"/>
        </w:rPr>
        <w:t>首都医科大学附属北京世纪坛医院</w:t>
      </w:r>
      <w:r>
        <w:rPr>
          <w:rFonts w:hint="eastAsia" w:ascii="宋体" w:hAnsi="宋体" w:eastAsia="宋体" w:cs="宋体"/>
          <w:kern w:val="0"/>
          <w:sz w:val="24"/>
        </w:rPr>
        <w:t>指定地点</w:t>
      </w:r>
    </w:p>
    <w:p w14:paraId="76537DB5">
      <w:pPr>
        <w:spacing w:line="360" w:lineRule="auto"/>
        <w:contextualSpacing/>
        <w:rPr>
          <w:sz w:val="24"/>
        </w:rPr>
      </w:pPr>
      <w:r>
        <w:rPr>
          <w:sz w:val="24"/>
        </w:rPr>
        <w:t>2. 付款条件（进度和方式）</w:t>
      </w:r>
    </w:p>
    <w:p w14:paraId="7EB0C09A">
      <w:pPr>
        <w:spacing w:line="360" w:lineRule="auto"/>
        <w:ind w:firstLine="488" w:firstLineChars="200"/>
        <w:contextualSpacing/>
        <w:rPr>
          <w:bCs/>
          <w:sz w:val="24"/>
        </w:rPr>
      </w:pPr>
      <w:r>
        <w:rPr>
          <w:rFonts w:ascii="宋体" w:hAnsi="宋体" w:eastAsia="宋体" w:cs="宋体"/>
          <w:spacing w:val="2"/>
          <w:sz w:val="24"/>
          <w:szCs w:val="24"/>
        </w:rPr>
        <w:t>详见“拟签订的合同文本</w:t>
      </w:r>
      <w:r>
        <w:rPr>
          <w:rFonts w:ascii="宋体" w:hAnsi="宋体" w:eastAsia="宋体" w:cs="宋体"/>
          <w:spacing w:val="-87"/>
          <w:sz w:val="24"/>
          <w:szCs w:val="24"/>
        </w:rPr>
        <w:t xml:space="preserve"> </w:t>
      </w:r>
      <w:r>
        <w:rPr>
          <w:rFonts w:ascii="宋体" w:hAnsi="宋体" w:eastAsia="宋体" w:cs="宋体"/>
          <w:spacing w:val="2"/>
          <w:sz w:val="24"/>
          <w:szCs w:val="24"/>
        </w:rPr>
        <w:t>”</w:t>
      </w:r>
    </w:p>
    <w:p w14:paraId="5B3B7B31">
      <w:pPr>
        <w:spacing w:line="360" w:lineRule="auto"/>
        <w:contextualSpacing/>
        <w:rPr>
          <w:sz w:val="24"/>
        </w:rPr>
      </w:pPr>
      <w:r>
        <w:rPr>
          <w:sz w:val="24"/>
        </w:rPr>
        <w:t>3. 包装和运输</w:t>
      </w:r>
      <w:r>
        <w:rPr>
          <w:rFonts w:hint="eastAsia"/>
          <w:sz w:val="24"/>
        </w:rPr>
        <w:t>：符合货物运输的相关国际惯例及货物的使用目的，乙方承担包装费及运费，货物运输的风险由乙方承担。包装物符合ISO14000环境管理体系要求且不回收。</w:t>
      </w:r>
    </w:p>
    <w:p w14:paraId="0335DC88">
      <w:pPr>
        <w:spacing w:line="360" w:lineRule="auto"/>
        <w:contextualSpacing/>
        <w:rPr>
          <w:rFonts w:eastAsia="宋体"/>
          <w:sz w:val="24"/>
        </w:rPr>
      </w:pPr>
      <w:r>
        <w:rPr>
          <w:sz w:val="24"/>
        </w:rPr>
        <w:t>4. 售后服务（质保期）</w:t>
      </w:r>
      <w:r>
        <w:rPr>
          <w:rFonts w:hint="eastAsia"/>
          <w:sz w:val="24"/>
        </w:rPr>
        <w:t>：</w:t>
      </w:r>
      <w:r>
        <w:rPr>
          <w:rFonts w:hint="eastAsia"/>
          <w:sz w:val="24"/>
          <w:lang w:val="en-US" w:eastAsia="zh-CN"/>
        </w:rPr>
        <w:t>五</w:t>
      </w:r>
      <w:r>
        <w:rPr>
          <w:rFonts w:hint="eastAsia"/>
          <w:sz w:val="24"/>
        </w:rPr>
        <w:t>年</w:t>
      </w:r>
      <w:r>
        <w:rPr>
          <w:rFonts w:hint="eastAsia" w:ascii="宋体" w:hAnsi="宋体" w:eastAsia="宋体" w:cs="宋体"/>
          <w:kern w:val="0"/>
          <w:sz w:val="24"/>
        </w:rPr>
        <w:t>。</w:t>
      </w:r>
    </w:p>
    <w:p w14:paraId="411836EC">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50D9266C">
      <w:pPr>
        <w:spacing w:line="360" w:lineRule="auto"/>
        <w:contextualSpacing/>
        <w:rPr>
          <w:sz w:val="24"/>
        </w:rPr>
      </w:pPr>
      <w:r>
        <w:rPr>
          <w:sz w:val="24"/>
        </w:rPr>
        <w:t>1. 基本要求</w:t>
      </w:r>
    </w:p>
    <w:p w14:paraId="3299E89F">
      <w:pPr>
        <w:spacing w:line="360" w:lineRule="auto"/>
        <w:contextualSpacing/>
        <w:rPr>
          <w:sz w:val="24"/>
        </w:rPr>
      </w:pPr>
      <w:r>
        <w:rPr>
          <w:sz w:val="24"/>
        </w:rPr>
        <w:t>1.1 采购标的需实现的功能或者目标</w:t>
      </w:r>
    </w:p>
    <w:p w14:paraId="2ED536D6">
      <w:pPr>
        <w:spacing w:line="360" w:lineRule="auto"/>
        <w:ind w:firstLine="482"/>
        <w:contextualSpacing/>
        <w:rPr>
          <w:sz w:val="24"/>
        </w:rPr>
      </w:pPr>
      <w:r>
        <w:rPr>
          <w:rFonts w:hint="eastAsia"/>
          <w:bCs/>
          <w:sz w:val="24"/>
        </w:rPr>
        <w:t>本次招标采购是为</w:t>
      </w:r>
      <w:r>
        <w:rPr>
          <w:rFonts w:hint="eastAsia"/>
          <w:bCs/>
          <w:sz w:val="24"/>
          <w:lang w:eastAsia="zh-CN"/>
        </w:rPr>
        <w:t>首都医科大学附属北京世纪坛医院</w:t>
      </w:r>
      <w:r>
        <w:rPr>
          <w:rFonts w:hint="eastAsia"/>
          <w:bCs/>
          <w:sz w:val="24"/>
        </w:rPr>
        <w:t>配置基本医疗设备，供应商应根据招标文件所提出的技术规格和服务要求，综合考虑所投货物的适用性，选择需要最佳性能价格比的货物前来投标。供应商应以先进的技术、优良的服务和优惠的价格，充分显示自己的竞争实力。</w:t>
      </w:r>
    </w:p>
    <w:p w14:paraId="34B4FDBF">
      <w:pPr>
        <w:widowControl/>
        <w:kinsoku w:val="0"/>
        <w:autoSpaceDE w:val="0"/>
        <w:autoSpaceDN w:val="0"/>
        <w:adjustRightInd w:val="0"/>
        <w:snapToGrid w:val="0"/>
        <w:spacing w:line="360" w:lineRule="auto"/>
        <w:contextualSpacing/>
        <w:textAlignment w:val="baseline"/>
        <w:rPr>
          <w:sz w:val="24"/>
        </w:rPr>
      </w:pPr>
      <w:r>
        <w:rPr>
          <w:sz w:val="24"/>
        </w:rPr>
        <w:t>1.2 需执行的国家相关标准、行业标准、地方标准或者其他标准、规范</w:t>
      </w:r>
    </w:p>
    <w:p w14:paraId="62DBC0EE">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Segoe UI Symbol" w:hAnsi="Segoe UI Symbol" w:cs="Segoe UI Symbol"/>
          <w:color w:val="000000"/>
          <w:kern w:val="0"/>
          <w:sz w:val="24"/>
        </w:rPr>
        <w:t>（</w:t>
      </w:r>
      <w:r>
        <w:rPr>
          <w:rFonts w:hint="eastAsia" w:ascii="宋体" w:hAnsi="宋体" w:cs="宋体"/>
          <w:bCs/>
          <w:sz w:val="24"/>
        </w:rPr>
        <w:t>1</w:t>
      </w:r>
      <w:r>
        <w:rPr>
          <w:rFonts w:hint="eastAsia" w:ascii="Segoe UI Symbol" w:hAnsi="Segoe UI Symbol" w:cs="Segoe UI Symbol"/>
          <w:color w:val="000000"/>
          <w:kern w:val="0"/>
          <w:sz w:val="24"/>
        </w:rPr>
        <w:t>）</w:t>
      </w:r>
      <w:r>
        <w:rPr>
          <w:rFonts w:hint="eastAsia" w:ascii="宋体" w:hAnsi="宋体" w:cs="宋体"/>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1A40FCF7">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44A6A5A3">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4D80D821">
      <w:pPr>
        <w:widowControl/>
        <w:kinsoku w:val="0"/>
        <w:autoSpaceDE w:val="0"/>
        <w:autoSpaceDN w:val="0"/>
        <w:adjustRightInd w:val="0"/>
        <w:snapToGrid w:val="0"/>
        <w:spacing w:line="360" w:lineRule="auto"/>
        <w:ind w:left="240" w:hanging="240" w:hangingChars="100"/>
        <w:textAlignment w:val="baseline"/>
        <w:rPr>
          <w:sz w:val="24"/>
        </w:rPr>
      </w:pPr>
      <w:r>
        <w:rPr>
          <w:rFonts w:ascii="Segoe UI Symbol" w:hAnsi="Segoe UI Symbol" w:cs="Segoe UI Symbol"/>
          <w:color w:val="000000"/>
          <w:kern w:val="0"/>
          <w:sz w:val="24"/>
        </w:rPr>
        <w:t>★</w:t>
      </w:r>
      <w:r>
        <w:rPr>
          <w:rFonts w:hint="eastAsia" w:ascii="宋体" w:hAnsi="宋体" w:cs="宋体"/>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16FFD314">
      <w:pPr>
        <w:tabs>
          <w:tab w:val="left" w:pos="900"/>
        </w:tabs>
        <w:spacing w:before="120" w:beforeLines="50" w:line="360" w:lineRule="auto"/>
        <w:rPr>
          <w:rFonts w:ascii="宋体" w:hAnsi="宋体" w:cs="宋体"/>
          <w:bCs/>
          <w:sz w:val="24"/>
        </w:rPr>
      </w:pPr>
      <w:r>
        <w:rPr>
          <w:rFonts w:hint="eastAsia" w:ascii="宋体" w:hAnsi="宋体" w:cs="宋体"/>
          <w:bCs/>
          <w:sz w:val="24"/>
        </w:rPr>
        <w:t>2.采购标的的验收标准</w:t>
      </w:r>
    </w:p>
    <w:p w14:paraId="7384F17C">
      <w:pPr>
        <w:spacing w:line="360" w:lineRule="auto"/>
        <w:contextualSpacing/>
        <w:rPr>
          <w:rFonts w:ascii="宋体" w:hAnsi="宋体" w:cs="宋体"/>
          <w:sz w:val="24"/>
          <w:lang w:bidi="ar"/>
        </w:rPr>
      </w:pPr>
      <w:r>
        <w:rPr>
          <w:rFonts w:hint="eastAsia" w:ascii="宋体" w:hAnsi="宋体" w:cs="宋体"/>
          <w:sz w:val="24"/>
          <w:lang w:bidi="ar"/>
        </w:rPr>
        <w:t>乙方将货物运送至甲方指定地点后，按照本合同规定的设备名称、数量、规格及功能等相关项目进行验收，验收合格后签署书面验收合格报告。如验收不合格，甲方有权拒收。乙方应重新发货，交货期限不予顺延。</w:t>
      </w:r>
    </w:p>
    <w:p w14:paraId="76647CE5">
      <w:pPr>
        <w:spacing w:line="360" w:lineRule="auto"/>
        <w:contextualSpacing/>
        <w:rPr>
          <w:rFonts w:ascii="宋体" w:hAnsi="宋体" w:eastAsia="宋体" w:cs="宋体"/>
          <w:sz w:val="24"/>
        </w:rPr>
      </w:pPr>
      <w:r>
        <w:rPr>
          <w:rFonts w:hint="eastAsia" w:ascii="宋体" w:hAnsi="宋体" w:eastAsia="宋体" w:cs="宋体"/>
          <w:sz w:val="24"/>
        </w:rPr>
        <w:t>3. 服务内容及要求/货物技术要求</w:t>
      </w:r>
    </w:p>
    <w:p w14:paraId="7F724C67">
      <w:pPr>
        <w:widowControl/>
        <w:spacing w:line="360" w:lineRule="auto"/>
        <w:ind w:left="-1"/>
        <w:contextualSpacing/>
        <w:rPr>
          <w:rFonts w:ascii="宋体" w:hAnsi="宋体" w:eastAsia="宋体" w:cs="宋体"/>
          <w:sz w:val="24"/>
        </w:rPr>
      </w:pPr>
      <w:r>
        <w:rPr>
          <w:rFonts w:hint="eastAsia" w:ascii="宋体" w:hAnsi="宋体" w:eastAsia="宋体" w:cs="宋体"/>
          <w:sz w:val="24"/>
        </w:rPr>
        <w:t>3.1采购标的需满足的性能、材料、结构、外观、质量、安全、技术规格、物理特性等要求；</w:t>
      </w:r>
    </w:p>
    <w:p w14:paraId="6A1ED500">
      <w:pPr>
        <w:widowControl/>
        <w:spacing w:line="360" w:lineRule="auto"/>
        <w:ind w:firstLine="480" w:firstLineChars="200"/>
        <w:contextualSpacing/>
        <w:rPr>
          <w:rFonts w:ascii="宋体" w:hAnsi="宋体" w:eastAsia="宋体" w:cs="宋体"/>
          <w:sz w:val="24"/>
        </w:rPr>
      </w:pPr>
      <w:r>
        <w:rPr>
          <w:rFonts w:hint="eastAsia" w:ascii="宋体" w:hAnsi="宋体" w:eastAsia="宋体" w:cs="宋体"/>
          <w:sz w:val="24"/>
        </w:rPr>
        <w:t>详见其他技术、服务等要求</w:t>
      </w:r>
    </w:p>
    <w:p w14:paraId="65E0C7BC">
      <w:pPr>
        <w:widowControl/>
        <w:spacing w:line="360" w:lineRule="auto"/>
        <w:contextualSpacing/>
        <w:rPr>
          <w:rFonts w:ascii="宋体" w:hAnsi="宋体" w:eastAsia="宋体" w:cs="宋体"/>
          <w:sz w:val="24"/>
        </w:rPr>
      </w:pPr>
      <w:r>
        <w:rPr>
          <w:rFonts w:hint="eastAsia" w:ascii="宋体" w:hAnsi="宋体" w:eastAsia="宋体" w:cs="宋体"/>
          <w:sz w:val="24"/>
        </w:rPr>
        <w:t>3.2采购标的需满足的服务标准、期限、效率等要求；</w:t>
      </w:r>
    </w:p>
    <w:p w14:paraId="30A36BFE">
      <w:pPr>
        <w:widowControl/>
        <w:spacing w:line="360" w:lineRule="auto"/>
        <w:contextualSpacing/>
        <w:rPr>
          <w:rFonts w:ascii="宋体" w:hAnsi="宋体" w:eastAsia="宋体" w:cs="宋体"/>
          <w:sz w:val="24"/>
        </w:rPr>
      </w:pPr>
      <w:r>
        <w:rPr>
          <w:rFonts w:hint="eastAsia" w:ascii="宋体" w:hAnsi="宋体" w:eastAsia="宋体" w:cs="宋体"/>
          <w:sz w:val="24"/>
        </w:rPr>
        <w:t>（1）采购标的需满足的服务标准、效率要求</w:t>
      </w:r>
    </w:p>
    <w:p w14:paraId="6B792B72">
      <w:pPr>
        <w:widowControl/>
        <w:spacing w:line="360" w:lineRule="auto"/>
        <w:contextualSpacing/>
        <w:rPr>
          <w:rFonts w:ascii="宋体" w:hAnsi="宋体" w:eastAsia="宋体" w:cs="宋体"/>
          <w:bCs/>
          <w:sz w:val="24"/>
        </w:rPr>
      </w:pPr>
      <w:r>
        <w:rPr>
          <w:rFonts w:hint="eastAsia" w:ascii="宋体" w:hAnsi="宋体" w:eastAsia="宋体" w:cs="宋体"/>
          <w:sz w:val="24"/>
        </w:rPr>
        <w:t>1）供应商</w:t>
      </w:r>
      <w:r>
        <w:rPr>
          <w:rFonts w:hint="eastAsia" w:ascii="Times New Roman" w:hAnsi="Times New Roman" w:eastAsia="宋体" w:cs="Times New Roman"/>
          <w:sz w:val="24"/>
        </w:rPr>
        <w:t>应有能力做</w:t>
      </w:r>
      <w:r>
        <w:rPr>
          <w:rFonts w:hint="eastAsia" w:ascii="宋体" w:hAnsi="宋体" w:eastAsia="宋体" w:cs="宋体"/>
          <w:bCs/>
          <w:sz w:val="24"/>
        </w:rPr>
        <w:t>好售后服务工作和提供技术保障。供应商或投标产品制造商应设有专业的售后服务维修机构，有充足的零件储备和能力相当的技术服务人员，</w:t>
      </w:r>
      <w:r>
        <w:rPr>
          <w:rFonts w:hint="eastAsia" w:ascii="宋体" w:hAnsi="宋体" w:eastAsia="宋体" w:cs="宋体"/>
          <w:sz w:val="24"/>
        </w:rPr>
        <w:t>并保证投标产品停产后的备件供应，</w:t>
      </w:r>
      <w:r>
        <w:rPr>
          <w:rFonts w:hint="eastAsia" w:ascii="宋体" w:hAnsi="宋体" w:eastAsia="宋体" w:cs="宋体"/>
          <w:bCs/>
          <w:sz w:val="24"/>
        </w:rPr>
        <w:t>投标时须提供有关其投标产品专业的售后服务（维修站）的信息，包括售后服务机构名称、服务人员的数量和水平、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14:paraId="5867042E">
      <w:pPr>
        <w:spacing w:line="480" w:lineRule="exact"/>
        <w:rPr>
          <w:rFonts w:ascii="宋体" w:hAnsi="宋体" w:eastAsia="宋体" w:cs="宋体"/>
          <w:bCs/>
          <w:sz w:val="24"/>
        </w:rPr>
      </w:pPr>
      <w:r>
        <w:rPr>
          <w:rFonts w:hint="eastAsia" w:ascii="宋体" w:hAnsi="宋体" w:eastAsia="宋体" w:cs="宋体"/>
          <w:sz w:val="24"/>
        </w:rPr>
        <w:t>2）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37E65C24">
      <w:pPr>
        <w:spacing w:before="50" w:line="480" w:lineRule="exact"/>
        <w:rPr>
          <w:rFonts w:ascii="宋体" w:hAnsi="宋体" w:eastAsia="宋体" w:cs="宋体"/>
          <w:bCs/>
          <w:sz w:val="24"/>
        </w:rPr>
      </w:pPr>
      <w:r>
        <w:rPr>
          <w:rFonts w:hint="eastAsia" w:ascii="宋体" w:hAnsi="宋体" w:eastAsia="宋体" w:cs="宋体"/>
          <w:sz w:val="24"/>
        </w:rPr>
        <w:t>3）供应商应保证到货后15日之内安排工程师完成安装任务，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并对设备的使用和维护进行现场培训，确保使用者的正常操作和使用。紧急情况时可协商另行安排。</w:t>
      </w:r>
    </w:p>
    <w:p w14:paraId="285C2ED0">
      <w:pPr>
        <w:pStyle w:val="2"/>
        <w:spacing w:before="50" w:line="480" w:lineRule="exact"/>
        <w:rPr>
          <w:rFonts w:hint="default" w:hAnsi="宋体" w:cs="宋体"/>
          <w:sz w:val="24"/>
          <w:szCs w:val="24"/>
        </w:rPr>
      </w:pPr>
      <w:r>
        <w:rPr>
          <w:rFonts w:hAnsi="宋体" w:cs="宋体"/>
          <w:sz w:val="24"/>
          <w:szCs w:val="24"/>
        </w:rPr>
        <w:t>4）供应商应负责投标货物质量保证期内的免费维修和配件供应，供应商售后服务维修机构应备有所购货物及时维修所需的关键零部件。</w:t>
      </w:r>
    </w:p>
    <w:p w14:paraId="35CF91F3">
      <w:pPr>
        <w:pStyle w:val="2"/>
        <w:spacing w:before="50" w:line="480" w:lineRule="exact"/>
        <w:rPr>
          <w:rFonts w:hint="default" w:hAnsi="宋体" w:cs="宋体"/>
          <w:sz w:val="24"/>
          <w:szCs w:val="24"/>
        </w:rPr>
      </w:pPr>
      <w:r>
        <w:rPr>
          <w:rFonts w:hAnsi="宋体" w:cs="宋体"/>
          <w:sz w:val="24"/>
          <w:szCs w:val="24"/>
        </w:rPr>
        <w:t>5）供应商应保证在质量保证期内提供投标货物专用的软件和相应数据库资料的免费升级服务。（如果有）</w:t>
      </w:r>
    </w:p>
    <w:p w14:paraId="5E0FE9E1">
      <w:pPr>
        <w:pStyle w:val="2"/>
        <w:spacing w:before="50" w:line="480" w:lineRule="exact"/>
        <w:rPr>
          <w:rFonts w:hint="default" w:hAnsi="宋体" w:cs="宋体"/>
          <w:sz w:val="24"/>
          <w:szCs w:val="24"/>
        </w:rPr>
      </w:pPr>
      <w:r>
        <w:rPr>
          <w:rFonts w:hAnsi="宋体"/>
          <w:sz w:val="24"/>
          <w:szCs w:val="24"/>
        </w:rPr>
        <w:t>6）设备出现故障，在接到用户通知后，随时解答问题，若无法解决，48小时内到达现场。提供及时、迅速、优质的保修服务，保证设备所需的备品、备件和易损件为原厂全新件。厂家需为维修配件提供3个月以上保修。</w:t>
      </w:r>
    </w:p>
    <w:p w14:paraId="01CD9341">
      <w:pPr>
        <w:pStyle w:val="2"/>
        <w:spacing w:before="50" w:line="480" w:lineRule="exact"/>
        <w:rPr>
          <w:rFonts w:hint="default" w:hAnsi="宋体" w:eastAsia="宋体" w:cs="Times New Roman"/>
          <w:sz w:val="24"/>
          <w:szCs w:val="24"/>
        </w:rPr>
      </w:pPr>
      <w:r>
        <w:rPr>
          <w:rFonts w:hAnsi="宋体"/>
          <w:sz w:val="24"/>
          <w:szCs w:val="24"/>
        </w:rPr>
        <w:t>7）</w:t>
      </w:r>
      <w:r>
        <w:rPr>
          <w:rFonts w:cs="Arial" w:asciiTheme="minorEastAsia" w:hAnsiTheme="minorEastAsia"/>
          <w:color w:val="181717" w:themeColor="background2" w:themeShade="1A"/>
          <w:sz w:val="24"/>
          <w:szCs w:val="24"/>
        </w:rPr>
        <w:t>货物运输符合的相关国际惯例，货物运达所产生的费用由乙方负责。运输途中的货物破损及损失风险由乙方承担，乙方承担运费。</w:t>
      </w:r>
    </w:p>
    <w:p w14:paraId="4AA96C5D">
      <w:pPr>
        <w:pStyle w:val="2"/>
        <w:spacing w:before="50" w:line="480" w:lineRule="exact"/>
        <w:rPr>
          <w:rFonts w:hint="default" w:hAnsi="宋体" w:eastAsia="宋体" w:cs="Times New Roman"/>
          <w:sz w:val="24"/>
          <w:szCs w:val="24"/>
        </w:rPr>
      </w:pPr>
      <w:r>
        <w:rPr>
          <w:rFonts w:hAnsi="宋体" w:eastAsia="宋体" w:cs="Times New Roman"/>
          <w:sz w:val="24"/>
          <w:szCs w:val="24"/>
        </w:rPr>
        <w:t>（2）采购标的需满足的服务期限要求</w:t>
      </w:r>
    </w:p>
    <w:p w14:paraId="2BB6882F">
      <w:pPr>
        <w:pStyle w:val="2"/>
        <w:spacing w:before="50" w:line="480" w:lineRule="exact"/>
        <w:rPr>
          <w:rFonts w:hint="default" w:hAnsi="宋体" w:cs="宋体"/>
          <w:sz w:val="24"/>
          <w:szCs w:val="24"/>
        </w:rPr>
      </w:pPr>
      <w:r>
        <w:rPr>
          <w:rFonts w:hAnsi="宋体" w:eastAsia="宋体" w:cs="Times New Roman"/>
          <w:sz w:val="24"/>
          <w:szCs w:val="24"/>
        </w:rPr>
        <w:t>1）保修范围应包括提供的所有设备（含第三方设备或配件）和安装调试服务。在保修期内应提供维修和技术咨询服</w:t>
      </w:r>
      <w:r>
        <w:rPr>
          <w:rFonts w:hAnsi="宋体" w:cs="宋体"/>
          <w:sz w:val="24"/>
          <w:szCs w:val="24"/>
        </w:rPr>
        <w:t>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32415D08">
      <w:pPr>
        <w:pStyle w:val="2"/>
        <w:spacing w:before="50" w:line="480" w:lineRule="exact"/>
        <w:rPr>
          <w:rFonts w:hint="default" w:hAnsi="宋体" w:cs="宋体"/>
          <w:sz w:val="24"/>
          <w:szCs w:val="24"/>
        </w:rPr>
      </w:pPr>
      <w:r>
        <w:rPr>
          <w:rFonts w:hAnsi="宋体" w:cs="宋体"/>
          <w:sz w:val="24"/>
          <w:szCs w:val="24"/>
        </w:rPr>
        <w:t>应在质保期满前三个月对设备做全面保养及性能检测，并出具相应的报告。</w:t>
      </w:r>
    </w:p>
    <w:p w14:paraId="7AA4E37F">
      <w:pPr>
        <w:pStyle w:val="2"/>
        <w:spacing w:before="50" w:line="480" w:lineRule="exact"/>
        <w:ind w:left="8" w:hanging="8"/>
        <w:rPr>
          <w:rFonts w:hint="default" w:hAnsi="宋体" w:cs="宋体"/>
          <w:sz w:val="24"/>
          <w:szCs w:val="24"/>
        </w:rPr>
      </w:pPr>
      <w:r>
        <w:rPr>
          <w:rFonts w:hAnsi="宋体" w:cs="宋体"/>
          <w:sz w:val="24"/>
          <w:szCs w:val="24"/>
        </w:rPr>
        <w:t>2）厂家承诺提供主机</w:t>
      </w:r>
      <w:r>
        <w:rPr>
          <w:rFonts w:hint="eastAsia"/>
          <w:sz w:val="24"/>
          <w:lang w:val="en-US" w:eastAsia="zh-CN"/>
        </w:rPr>
        <w:t>五</w:t>
      </w:r>
      <w:r>
        <w:rPr>
          <w:rFonts w:hAnsi="宋体" w:cs="宋体"/>
          <w:sz w:val="24"/>
          <w:szCs w:val="24"/>
        </w:rPr>
        <w:t>年质保，终身维修服务。负责提供技术服务与技术支持，软件免费升级。</w:t>
      </w:r>
    </w:p>
    <w:p w14:paraId="41C34C89">
      <w:pPr>
        <w:pStyle w:val="2"/>
        <w:spacing w:before="50" w:line="360" w:lineRule="auto"/>
        <w:ind w:left="12" w:hanging="12" w:hangingChars="5"/>
        <w:rPr>
          <w:rFonts w:hint="default" w:hAnsi="宋体" w:cs="宋体"/>
          <w:sz w:val="24"/>
          <w:szCs w:val="24"/>
        </w:rPr>
      </w:pPr>
      <w:r>
        <w:rPr>
          <w:rFonts w:hAnsi="宋体" w:cs="宋体"/>
          <w:sz w:val="24"/>
          <w:szCs w:val="24"/>
        </w:rPr>
        <w:t>主机</w:t>
      </w:r>
      <w:r>
        <w:rPr>
          <w:rFonts w:hint="eastAsia"/>
          <w:sz w:val="24"/>
          <w:lang w:val="en-US" w:eastAsia="zh-CN"/>
        </w:rPr>
        <w:t>五</w:t>
      </w:r>
      <w:r>
        <w:rPr>
          <w:rFonts w:hAnsi="宋体" w:cs="宋体"/>
          <w:sz w:val="24"/>
          <w:szCs w:val="24"/>
        </w:rPr>
        <w:t>年质保指：由厂家工程师安装完成，经医院或第三方检测、验收合格之日起的</w:t>
      </w:r>
      <w:r>
        <w:rPr>
          <w:rFonts w:hint="eastAsia"/>
          <w:sz w:val="24"/>
          <w:lang w:val="en-US" w:eastAsia="zh-CN"/>
        </w:rPr>
        <w:t>五</w:t>
      </w:r>
      <w:r>
        <w:rPr>
          <w:rFonts w:hAnsi="宋体" w:cs="宋体"/>
          <w:sz w:val="24"/>
          <w:szCs w:val="24"/>
        </w:rPr>
        <w:t>年之内为质保。在质保内，任何由于机器质量原因或正常使用引起的故障及损坏，除人为因素损坏外，由厂家提供免费维修。</w:t>
      </w:r>
    </w:p>
    <w:p w14:paraId="0CBB5B12">
      <w:pPr>
        <w:widowControl/>
        <w:spacing w:line="360" w:lineRule="auto"/>
        <w:contextualSpacing/>
        <w:rPr>
          <w:sz w:val="24"/>
        </w:rPr>
      </w:pPr>
      <w:r>
        <w:rPr>
          <w:rFonts w:hint="eastAsia"/>
          <w:sz w:val="24"/>
        </w:rPr>
        <w:t>终身维修指：厂家对所售产品提供终身维修服务。如果因为该产品生产年限过长，零配件无法供应，维修方案将与用户协商解决。</w:t>
      </w:r>
    </w:p>
    <w:p w14:paraId="66071569">
      <w:pPr>
        <w:widowControl/>
        <w:spacing w:line="360" w:lineRule="auto"/>
        <w:contextualSpacing/>
        <w:rPr>
          <w:rFonts w:ascii="宋体" w:hAnsi="宋体" w:eastAsia="宋体" w:cs="宋体"/>
          <w:sz w:val="24"/>
        </w:rPr>
      </w:pPr>
      <w:r>
        <w:rPr>
          <w:rFonts w:hint="eastAsia" w:ascii="宋体" w:hAnsi="宋体" w:eastAsia="宋体" w:cs="宋体"/>
          <w:sz w:val="24"/>
        </w:rPr>
        <w:t>3）厂家不得加入维修密匙或免费提供。</w:t>
      </w:r>
    </w:p>
    <w:p w14:paraId="5CAF07B9">
      <w:pPr>
        <w:widowControl/>
        <w:spacing w:line="360" w:lineRule="auto"/>
        <w:contextualSpacing/>
        <w:rPr>
          <w:rFonts w:ascii="宋体" w:hAnsi="宋体" w:eastAsia="宋体" w:cs="宋体"/>
          <w:sz w:val="24"/>
        </w:rPr>
      </w:pPr>
      <w:r>
        <w:rPr>
          <w:rFonts w:hint="eastAsia" w:ascii="宋体" w:hAnsi="宋体" w:eastAsia="宋体" w:cs="宋体"/>
          <w:sz w:val="24"/>
        </w:rPr>
        <w:t>4）供应商或制造商需要提供包含上述质量保证期（保修期）及服务要求的承诺函并加盖单位公章。</w:t>
      </w:r>
    </w:p>
    <w:p w14:paraId="792C284C">
      <w:pPr>
        <w:widowControl/>
        <w:spacing w:line="360" w:lineRule="auto"/>
        <w:contextualSpacing/>
        <w:rPr>
          <w:rFonts w:ascii="宋体" w:hAnsi="宋体" w:eastAsia="宋体" w:cs="宋体"/>
          <w:sz w:val="24"/>
        </w:rPr>
      </w:pPr>
      <w:r>
        <w:rPr>
          <w:rFonts w:hint="eastAsia" w:ascii="宋体" w:hAnsi="宋体" w:eastAsia="宋体" w:cs="宋体"/>
          <w:sz w:val="24"/>
        </w:rPr>
        <w:t>3.3为落实政府采购政策需满足的要求；</w:t>
      </w:r>
    </w:p>
    <w:p w14:paraId="0BE0717D">
      <w:pPr>
        <w:spacing w:line="360" w:lineRule="auto"/>
        <w:rPr>
          <w:rFonts w:ascii="宋体" w:hAnsi="宋体" w:cs="宋体"/>
          <w:sz w:val="24"/>
        </w:rPr>
      </w:pPr>
      <w:r>
        <w:rPr>
          <w:rFonts w:hint="eastAsia" w:ascii="宋体" w:hAnsi="宋体" w:eastAsia="宋体" w:cs="宋体"/>
          <w:sz w:val="24"/>
        </w:rPr>
        <w:t>（1）促进</w:t>
      </w:r>
      <w:r>
        <w:rPr>
          <w:rFonts w:hint="eastAsia" w:ascii="宋体" w:hAnsi="宋体" w:cs="宋体"/>
          <w:sz w:val="24"/>
        </w:rPr>
        <w:t>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5DE1D353">
      <w:pPr>
        <w:spacing w:before="120" w:beforeLines="50" w:line="480" w:lineRule="exact"/>
        <w:rPr>
          <w:rFonts w:ascii="宋体" w:hAnsi="宋体" w:cs="宋体"/>
          <w:sz w:val="24"/>
        </w:rPr>
      </w:pPr>
      <w:r>
        <w:rPr>
          <w:rFonts w:hint="eastAsia" w:ascii="宋体" w:hAnsi="宋体" w:cs="宋体"/>
          <w:sz w:val="24"/>
        </w:rPr>
        <w:t>（2）监狱企业扶持政策：供应商所投产品为监狱企业制造的，将视同为小型或微型企业，将对该投标产品的投标价给予10%的扣除。</w:t>
      </w:r>
      <w:r>
        <w:rPr>
          <w:rFonts w:hint="eastAsia" w:ascii="宋体" w:hAnsi="宋体" w:cs="宋体"/>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sz w:val="24"/>
        </w:rPr>
        <w:t>。（</w:t>
      </w:r>
      <w:r>
        <w:rPr>
          <w:rFonts w:ascii="宋体" w:hAnsi="宋体" w:cs="宋体"/>
          <w:sz w:val="24"/>
        </w:rPr>
        <w:t>专门面向中小企业采购或预留份额的情况不适用）</w:t>
      </w:r>
    </w:p>
    <w:p w14:paraId="6D345FE9">
      <w:pPr>
        <w:spacing w:before="120" w:beforeLines="50" w:line="480" w:lineRule="exact"/>
        <w:rPr>
          <w:rFonts w:ascii="宋体" w:hAnsi="宋体" w:cs="宋体"/>
          <w:sz w:val="24"/>
        </w:rPr>
      </w:pPr>
      <w:r>
        <w:rPr>
          <w:rFonts w:hint="eastAsia" w:ascii="宋体" w:hAnsi="宋体" w:cs="宋体"/>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sz w:val="24"/>
        </w:rPr>
        <w:t>（专门面向中小企业采购或预留份额的情况不适用）</w:t>
      </w:r>
    </w:p>
    <w:p w14:paraId="24A9EF19">
      <w:pPr>
        <w:keepNext w:val="0"/>
        <w:keepLines w:val="0"/>
        <w:pageBreakBefore w:val="0"/>
        <w:kinsoku/>
        <w:wordWrap/>
        <w:overflowPunct/>
        <w:topLinePunct w:val="0"/>
        <w:autoSpaceDE/>
        <w:autoSpaceDN/>
        <w:bidi w:val="0"/>
        <w:adjustRightInd/>
        <w:snapToGrid/>
        <w:spacing w:before="120" w:beforeLines="50" w:line="560" w:lineRule="exact"/>
        <w:ind w:left="0" w:leftChars="0" w:right="0" w:rightChars="0" w:firstLine="0" w:firstLineChars="0"/>
        <w:outlineLvl w:val="9"/>
        <w:rPr>
          <w:rFonts w:hint="eastAsia" w:ascii="宋体" w:hAnsi="宋体" w:eastAsia="宋体" w:cs="宋体"/>
          <w:b/>
          <w:sz w:val="24"/>
          <w:szCs w:val="24"/>
        </w:rPr>
      </w:pPr>
      <w:r>
        <w:rPr>
          <w:rFonts w:hint="eastAsia" w:ascii="宋体" w:hAnsi="宋体" w:eastAsia="宋体" w:cs="宋体"/>
          <w:sz w:val="24"/>
          <w:szCs w:val="24"/>
        </w:rPr>
        <w:t>（4）鼓励节能、环保政策：依据《财政部发展改革委生态环境部市场监管总局关于调整优化节能产品、环境标志产品政府采购执行机制的通知（财库（2019）9号）》执行。</w:t>
      </w:r>
    </w:p>
    <w:p w14:paraId="0A38585C">
      <w:pPr>
        <w:keepNext w:val="0"/>
        <w:keepLines w:val="0"/>
        <w:pageBreakBefore w:val="0"/>
        <w:widowControl/>
        <w:kinsoku/>
        <w:wordWrap/>
        <w:overflowPunct/>
        <w:topLinePunct w:val="0"/>
        <w:autoSpaceDE/>
        <w:autoSpaceDN/>
        <w:bidi w:val="0"/>
        <w:adjustRightInd/>
        <w:snapToGrid/>
        <w:spacing w:before="240" w:beforeLines="100" w:line="560" w:lineRule="exact"/>
        <w:ind w:left="0" w:leftChars="0" w:right="0" w:rightChars="0" w:firstLine="0" w:firstLineChars="0"/>
        <w:contextualSpacing/>
        <w:outlineLvl w:val="9"/>
        <w:rPr>
          <w:rFonts w:hint="eastAsia" w:ascii="宋体" w:hAnsi="宋体" w:eastAsia="宋体" w:cs="宋体"/>
          <w:b/>
          <w:bCs/>
          <w:sz w:val="24"/>
          <w:szCs w:val="24"/>
        </w:rPr>
      </w:pPr>
      <w:r>
        <w:rPr>
          <w:rFonts w:hint="eastAsia" w:ascii="宋体" w:hAnsi="宋体" w:eastAsia="宋体" w:cs="宋体"/>
          <w:sz w:val="24"/>
          <w:szCs w:val="24"/>
        </w:rPr>
        <w:t>3.4采购标的的其他技术、服务等要求</w:t>
      </w:r>
    </w:p>
    <w:p w14:paraId="00EED742">
      <w:pPr>
        <w:widowControl/>
        <w:jc w:val="left"/>
        <w:textAlignment w:val="center"/>
        <w:rPr>
          <w:rFonts w:hint="eastAsia" w:ascii="宋体" w:hAnsi="宋体" w:eastAsia="宋体" w:cs="宋体"/>
          <w:b/>
          <w:bCs/>
          <w:color w:val="000000"/>
          <w:kern w:val="0"/>
          <w:sz w:val="22"/>
          <w:szCs w:val="22"/>
          <w:lang w:bidi="ar"/>
        </w:rPr>
      </w:pPr>
    </w:p>
    <w:p w14:paraId="1365D520">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w:t>
      </w:r>
      <w:r>
        <w:rPr>
          <w:rFonts w:hint="eastAsia" w:ascii="宋体" w:hAnsi="宋体" w:eastAsia="宋体" w:cs="宋体"/>
          <w:b/>
          <w:bCs/>
          <w:color w:val="000000"/>
          <w:kern w:val="0"/>
          <w:sz w:val="24"/>
          <w:szCs w:val="24"/>
          <w:lang w:bidi="ar"/>
        </w:rPr>
        <w:t>1 适应症范围：满足泌尿外科、妇科、普通外科、胸外科手术</w:t>
      </w:r>
    </w:p>
    <w:p w14:paraId="01BB57D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 整机要求</w:t>
      </w:r>
    </w:p>
    <w:p w14:paraId="4490236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 主机设备使用年限≥10年（提供说明书和设备铭牌，否则视为不响应）</w:t>
      </w:r>
    </w:p>
    <w:p w14:paraId="30D399B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 具备荧光成像功能（提供注册证，否则该参数视为不响应）</w:t>
      </w:r>
    </w:p>
    <w:p w14:paraId="552D1393">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 具备双控制台功能，术中可在两个主刀间切换控制权（提供注册证，否则视为不响应）</w:t>
      </w:r>
    </w:p>
    <w:p w14:paraId="426D119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 医生控制台</w:t>
      </w:r>
    </w:p>
    <w:p w14:paraId="003B4CF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3.1 主控制器</w:t>
      </w:r>
    </w:p>
    <w:p w14:paraId="399359F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3.1.1 数量≥2个，至少左右各一个</w:t>
      </w:r>
    </w:p>
    <w:p w14:paraId="227F859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3.1.2 具备指压离合器，每个控制器上≥2个，可实现调整单个控制器的舒适位置，且具备快速切换荧光模式的功能</w:t>
      </w:r>
    </w:p>
    <w:p w14:paraId="68C9647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3.1.3 具备内窥镜运动控制功能：主控制器配合内窥镜脚踏开关可以控制内窥镜的运动</w:t>
      </w:r>
    </w:p>
    <w:p w14:paraId="6B84500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3.1.4 具备主从运动比例调节功能，等比例缩放幅度≥3档可调，至少包括3：2，2：1，3：1三种</w:t>
      </w:r>
    </w:p>
    <w:p w14:paraId="0A353D50">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3.2 观察窗</w:t>
      </w:r>
    </w:p>
    <w:p w14:paraId="1F6B77D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Fonts w:hint="eastAsia" w:ascii="宋体" w:hAnsi="宋体" w:eastAsia="宋体" w:cs="宋体"/>
          <w:b/>
          <w:bCs/>
          <w:color w:val="000000"/>
          <w:kern w:val="0"/>
          <w:sz w:val="24"/>
          <w:szCs w:val="24"/>
          <w:lang w:bidi="ar"/>
        </w:rPr>
        <w:t>3.2.1</w:t>
      </w:r>
      <w:r>
        <w:rPr>
          <w:rFonts w:hint="eastAsia" w:ascii="宋体" w:hAnsi="宋体" w:eastAsia="宋体" w:cs="宋体"/>
          <w:color w:val="000000"/>
          <w:kern w:val="0"/>
          <w:sz w:val="24"/>
          <w:szCs w:val="24"/>
          <w:lang w:bidi="ar"/>
        </w:rPr>
        <w:t xml:space="preserve"> 具备裸眼三维视野：术者无需佩戴3D眼镜或夹片、无需调节瞳距与屈光度</w:t>
      </w:r>
      <w:r>
        <w:rPr>
          <w:rFonts w:hint="eastAsia" w:ascii="宋体" w:hAnsi="宋体" w:eastAsia="宋体" w:cs="宋体"/>
          <w:color w:val="000000"/>
          <w:kern w:val="0"/>
          <w:sz w:val="24"/>
          <w:szCs w:val="24"/>
          <w:lang w:eastAsia="zh-CN" w:bidi="ar"/>
        </w:rPr>
        <w:t>。</w:t>
      </w:r>
    </w:p>
    <w:p w14:paraId="7B8FD05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3.2.2 支持画中画模式</w:t>
      </w:r>
    </w:p>
    <w:p w14:paraId="1E7EE43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3.2.3 内窥镜状态显示≥4种</w:t>
      </w:r>
    </w:p>
    <w:p w14:paraId="3628CC9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3.2.4 器械状态提示≥5 种</w:t>
      </w:r>
    </w:p>
    <w:p w14:paraId="60920CA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3.3 触摸控制屏</w:t>
      </w:r>
    </w:p>
    <w:p w14:paraId="7B84799C">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3.3.1 具备常规设置功能：可设定系统语言，支持中文系统</w:t>
      </w:r>
    </w:p>
    <w:p w14:paraId="7776A3A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3.3.2 具备账号设置功能：可设置和存储医生账户及个性化参数</w:t>
      </w:r>
    </w:p>
    <w:p w14:paraId="2308D754">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3.3.3 具备显示设置功能：可进行二维、三维图像转换，并切换左右眼图像</w:t>
      </w:r>
    </w:p>
    <w:p w14:paraId="1C88A21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3.3.4 具备控制设置功能：可手动分配左右主控制器控制任意一个指定的机械臂</w:t>
      </w:r>
    </w:p>
    <w:p w14:paraId="0FA7AF5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3.4 联动控制技术</w:t>
      </w:r>
    </w:p>
    <w:p w14:paraId="71DF018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3.4.1 可通过主控台联动控制图像主机，设置图像主机输出的图像亮度等</w:t>
      </w:r>
    </w:p>
    <w:p w14:paraId="7B179F4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3.4.2 可在主控台触摸屏打开/关闭荧光模式</w:t>
      </w:r>
    </w:p>
    <w:p w14:paraId="23837E8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3.4.3 具备≥3种荧光模式，至少有一种模式可以分级显示荧光剂浓度分布情况</w:t>
      </w:r>
    </w:p>
    <w:p w14:paraId="3A4F919D">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3.4.4 提供≥3种荧光切换方式，包括指压离合、主控台触摸屏、影像系统</w:t>
      </w:r>
    </w:p>
    <w:p w14:paraId="342F1BC5">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▲3.4.5 主刀医生可以通过主控台触摸屏打开或关闭第二医生控制台的联控功能</w:t>
      </w:r>
    </w:p>
    <w:p w14:paraId="38539DB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3.5 左右侧控制单元</w:t>
      </w:r>
    </w:p>
    <w:p w14:paraId="298A666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3.5.1 医生控制台扶手具备电源开关键：未接入系统情况下，支持主控台单独开关机；接入系统情况下，可一键启动/关闭连入系统主控台、患者手术平台等</w:t>
      </w:r>
    </w:p>
    <w:p w14:paraId="21ACA613">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3.5.2 具备紧急停止键</w:t>
      </w:r>
    </w:p>
    <w:p w14:paraId="492F862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3.5.3 具备人体工学控制器</w:t>
      </w:r>
    </w:p>
    <w:p w14:paraId="466320A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3.6 控制踏板</w:t>
      </w:r>
    </w:p>
    <w:p w14:paraId="20372300">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3.6.1 操作手柄离合踏板≥1个</w:t>
      </w:r>
    </w:p>
    <w:p w14:paraId="2BFECFE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3.6.2 内窥镜控制踏板≥1个</w:t>
      </w:r>
    </w:p>
    <w:p w14:paraId="62E6C9C4">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3.6.3 器械臂切换踏板≥1个</w:t>
      </w:r>
    </w:p>
    <w:p w14:paraId="475D6F2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3.6.4 器械能量激发踏板≥4个</w:t>
      </w:r>
    </w:p>
    <w:p w14:paraId="7ABCF60D">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 患者手术平台</w:t>
      </w:r>
    </w:p>
    <w:p w14:paraId="347A9D6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4.1 机械臂没有对机械臂精度的描述</w:t>
      </w:r>
    </w:p>
    <w:p w14:paraId="5915530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▲4.1.1 多臂集成一体式患者手术平台构型，具备吊杆式支持结构</w:t>
      </w:r>
    </w:p>
    <w:p w14:paraId="48408E6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4.1.2 机械臂数量≥4个</w:t>
      </w:r>
    </w:p>
    <w:p w14:paraId="098376F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4.1.3 每条机械臂上调整臂关节数量≥5个</w:t>
      </w:r>
    </w:p>
    <w:p w14:paraId="4244AB60">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▲4.1.4 内窥镜不增加额外转换件术中可以安装在任意一个机械臂上，</w:t>
      </w:r>
    </w:p>
    <w:p w14:paraId="445D32A3">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4.1.5 </w:t>
      </w:r>
      <w:r>
        <w:rPr>
          <w:rFonts w:hint="eastAsia" w:ascii="宋体" w:hAnsi="宋体" w:eastAsia="宋体" w:cs="宋体"/>
          <w:color w:val="000000"/>
          <w:kern w:val="0"/>
          <w:sz w:val="24"/>
          <w:szCs w:val="24"/>
          <w:lang w:bidi="ar"/>
        </w:rPr>
        <w:t>术中可变牵拉臂位置----建议这句可分成两条，只在前半句加三角标</w:t>
      </w:r>
    </w:p>
    <w:p w14:paraId="17ABF9ED">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4.2 扶手面板</w:t>
      </w:r>
    </w:p>
    <w:p w14:paraId="140A5F0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4.2.1 具备触摸屏控制面板</w:t>
      </w:r>
    </w:p>
    <w:p w14:paraId="4EF21D0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4.2.2 触摸屏具备自动无菌罩安装部署、一键收回、无菌收回等功能</w:t>
      </w:r>
    </w:p>
    <w:p w14:paraId="79BB6773">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4.2.3 触摸屏具备智能入位指导</w:t>
      </w:r>
    </w:p>
    <w:p w14:paraId="6D2099E4">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4.2.3.1 可设置≥5种向导解剖部位</w:t>
      </w:r>
    </w:p>
    <w:p w14:paraId="3A354880">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4.2.3.2 可设置≥3种患者手术平台基本位置</w:t>
      </w:r>
    </w:p>
    <w:p w14:paraId="01570FC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4.2.4 触摸屏具备系统高度限制功能</w:t>
      </w:r>
    </w:p>
    <w:p w14:paraId="5BACF39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bidi="ar"/>
        </w:rPr>
        <w:t>▲4.2.5 具备</w:t>
      </w:r>
      <w:r>
        <w:rPr>
          <w:rFonts w:hint="eastAsia" w:ascii="宋体" w:hAnsi="宋体" w:eastAsia="宋体" w:cs="宋体"/>
          <w:color w:val="000000"/>
          <w:kern w:val="0"/>
          <w:sz w:val="24"/>
          <w:szCs w:val="24"/>
          <w:lang w:val="en-US" w:eastAsia="zh-CN" w:bidi="ar"/>
        </w:rPr>
        <w:t>独立吊杆位置控制器</w:t>
      </w:r>
    </w:p>
    <w:p w14:paraId="7DBB8BE5">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▲4.2.6 具备</w:t>
      </w:r>
      <w:r>
        <w:rPr>
          <w:rFonts w:hint="eastAsia" w:ascii="宋体" w:hAnsi="宋体" w:eastAsia="宋体" w:cs="宋体"/>
          <w:color w:val="000000"/>
          <w:kern w:val="0"/>
          <w:sz w:val="24"/>
          <w:szCs w:val="24"/>
          <w:lang w:val="en-US" w:eastAsia="zh-CN" w:bidi="ar"/>
        </w:rPr>
        <w:t>独立</w:t>
      </w:r>
      <w:r>
        <w:rPr>
          <w:rFonts w:hint="eastAsia" w:ascii="宋体" w:hAnsi="宋体" w:eastAsia="宋体" w:cs="宋体"/>
          <w:color w:val="000000"/>
          <w:kern w:val="0"/>
          <w:sz w:val="24"/>
          <w:szCs w:val="24"/>
          <w:lang w:bidi="ar"/>
        </w:rPr>
        <w:t>吊杆高度</w:t>
      </w:r>
      <w:r>
        <w:rPr>
          <w:rFonts w:hint="eastAsia" w:ascii="宋体" w:hAnsi="宋体" w:eastAsia="宋体" w:cs="宋体"/>
          <w:color w:val="000000"/>
          <w:kern w:val="0"/>
          <w:sz w:val="24"/>
          <w:szCs w:val="24"/>
          <w:lang w:val="en-US" w:eastAsia="zh-CN" w:bidi="ar"/>
        </w:rPr>
        <w:t>控制器</w:t>
      </w:r>
    </w:p>
    <w:p w14:paraId="37C8B3AA">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4.2.7 控制舵具备电源开关：未接入系统情况下，支持患者手术平台单独开关机；接入系统情况下，可一键启动/关闭连入系统主控台、患者手术平台等</w:t>
      </w:r>
    </w:p>
    <w:p w14:paraId="26B5083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4.3 其他功能</w:t>
      </w:r>
    </w:p>
    <w:p w14:paraId="77F27DC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4.3.1 具备定位激光器</w:t>
      </w:r>
    </w:p>
    <w:p w14:paraId="42CAB67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4.3.2 具备内置扬声器及麦克风</w:t>
      </w:r>
    </w:p>
    <w:p w14:paraId="08AC758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4.3.3 后备电源提供≥6分钟的后备电力，紧急情况时提供临时供电需求</w:t>
      </w:r>
    </w:p>
    <w:p w14:paraId="228D81F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4.3.4 具备智能手术平台移动驱动电机，提供手术平台各方向移动功能</w:t>
      </w:r>
    </w:p>
    <w:p w14:paraId="6D149150">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4.3.5 具备单孔手术能力：可通过仅单一切口置入内窥镜和手术器械完成手术，减小患者创伤</w:t>
      </w:r>
    </w:p>
    <w:p w14:paraId="2D827D0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 影像系统</w:t>
      </w:r>
    </w:p>
    <w:p w14:paraId="79E2CE0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5.1 图像处理主机</w:t>
      </w:r>
    </w:p>
    <w:p w14:paraId="25F9AA9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5.1.1 提供同品牌图像处理主机</w:t>
      </w:r>
    </w:p>
    <w:p w14:paraId="1A62C5B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5.1.2 具备图像数字变焦功能</w:t>
      </w:r>
    </w:p>
    <w:p w14:paraId="651ADCD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5.1.3 具备亮度调节功能</w:t>
      </w:r>
    </w:p>
    <w:p w14:paraId="5600DD85">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5.1.4 配置USB接口用于静态图像捕获存储</w:t>
      </w:r>
    </w:p>
    <w:p w14:paraId="552F0D6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5.1.5 图像输出接口数量≥4路</w:t>
      </w:r>
    </w:p>
    <w:p w14:paraId="13C416E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5.2 液晶显示器</w:t>
      </w:r>
    </w:p>
    <w:p w14:paraId="5D60223D">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5.2.1 尺寸≥27英寸</w:t>
      </w:r>
    </w:p>
    <w:p w14:paraId="7A72296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5.2.2 具备同步图像显示</w:t>
      </w:r>
    </w:p>
    <w:p w14:paraId="0F3C9126">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5.3 内窥镜</w:t>
      </w:r>
    </w:p>
    <w:p w14:paraId="532363F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▲5.3.1 可提供专用3D电子腹腔镜，视向角0°和30°，无需额外内窥镜转接头</w:t>
      </w:r>
    </w:p>
    <w:p w14:paraId="29DBDC9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5.3.2 内窥镜视场角≥80°</w:t>
      </w:r>
    </w:p>
    <w:p w14:paraId="6B250FED">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 xml:space="preserve"> 具备动态3D调整功能，可依据工作距离动态调整3D成像效果</w:t>
      </w:r>
    </w:p>
    <w:p w14:paraId="60B2C23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 xml:space="preserve"> 荧光内窥镜工作长度≥500mm</w:t>
      </w:r>
    </w:p>
    <w:p w14:paraId="47A5ECC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5.5 冷光源</w:t>
      </w:r>
    </w:p>
    <w:p w14:paraId="25508E2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5.5.1 提供独立的荧光冷光源</w:t>
      </w:r>
    </w:p>
    <w:p w14:paraId="3FB8AF5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5.5.2 具备白光/荧光切换功能</w:t>
      </w:r>
    </w:p>
    <w:p w14:paraId="184768D7">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6 安全联锁装置</w:t>
      </w:r>
    </w:p>
    <w:p w14:paraId="34D4DA2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6.1 具备医生控制台探测传感功能</w:t>
      </w:r>
    </w:p>
    <w:p w14:paraId="1559476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6.2 具备患者手术平台探测传感功能</w:t>
      </w:r>
    </w:p>
    <w:p w14:paraId="6D2C514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6.3 具备机械臂探测传感功能</w:t>
      </w:r>
    </w:p>
    <w:p w14:paraId="190A1624">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6.4 具备报警锁定功能</w:t>
      </w:r>
    </w:p>
    <w:p w14:paraId="131EB72C">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6.5 具备紧急制动开关</w:t>
      </w:r>
    </w:p>
    <w:p w14:paraId="5C808B7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6.6 具备手术部件寿命控制系统</w:t>
      </w:r>
    </w:p>
    <w:p w14:paraId="2E499698">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6.7 系统启动：按下医生控制台或患者手术平台其中任何一个电源按钮，即可一键启动/关闭医生控制台、患者手术平台等</w:t>
      </w:r>
    </w:p>
    <w:p w14:paraId="721CB7B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7 远程手术</w:t>
      </w:r>
    </w:p>
    <w:p w14:paraId="43543F40">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7.1 可配置远程手术系统</w:t>
      </w:r>
    </w:p>
    <w:p w14:paraId="170E7B3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7.2 远程手术已具备国内人体手术病例</w:t>
      </w:r>
    </w:p>
    <w:p w14:paraId="735736DB">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7.3 远程手术已有在≥3个不同临床专业科室的应用</w:t>
      </w:r>
    </w:p>
    <w:p w14:paraId="0DC1BD13">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8 手术器械</w:t>
      </w:r>
    </w:p>
    <w:p w14:paraId="493582E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8.2 手术器械可采用高温蒸汽灭菌</w:t>
      </w:r>
    </w:p>
    <w:p w14:paraId="61C3C56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8.3 手术器械具备超声刀</w:t>
      </w:r>
    </w:p>
    <w:p w14:paraId="46A4363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8.4 配套手术器械使用寿命≥10 次/把</w:t>
      </w:r>
    </w:p>
    <w:p w14:paraId="67B8898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8.5 提供不少于100例手术的器械和耗材</w:t>
      </w:r>
    </w:p>
    <w:p w14:paraId="6AA9C8D2">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9 低温等离子消毒柜</w:t>
      </w:r>
    </w:p>
    <w:p w14:paraId="11A2D89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9.1 总容积≥100L</w:t>
      </w:r>
    </w:p>
    <w:p w14:paraId="36D075A2">
      <w:r>
        <w:rPr>
          <w:rFonts w:hint="eastAsia" w:ascii="宋体" w:hAnsi="宋体" w:eastAsia="宋体" w:cs="宋体"/>
          <w:color w:val="000000"/>
          <w:kern w:val="0"/>
          <w:sz w:val="24"/>
          <w:szCs w:val="24"/>
          <w:lang w:bidi="ar"/>
        </w:rPr>
        <w:t>9.2 具备对投标机型相符的内窥镜进行低温灭菌的功能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F4515"/>
    <w:rsid w:val="463F45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customStyle="1" w:styleId="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2025-06-20T05:09:00Z</dcterms:created>
  <dc:creator>王崴</dc:creator>
  <cp:lastModifiedBy>王崴</cp:lastModifiedBy>
  <dcterms:modified xsi:type="dcterms:W3CDTF">2025-06-20T05:10:27Z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320CA0DCCA2448728A4B632369B402D4_11</vt:lpwstr>
  </property>
  <property fmtid="{D5CDD505-2E9C-101B-9397-08002B2CF9AE}" pid="4" name="KSOTemplateDocerSaveRecord">
    <vt:lpwstr>eyJoZGlkIjoiMDcyMmFjNmZjM2U5ODcyZjQ5NTE0NjNjMjU2OTE5OTIiLCJ1c2VySWQiOiI4NDYxOTIwMTUifQ==</vt:lpwstr>
  </property>
</Properties>
</file>