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8CD7B">
      <w:pPr>
        <w:snapToGrid w:val="0"/>
        <w:spacing w:line="360" w:lineRule="auto"/>
        <w:jc w:val="center"/>
        <w:outlineLvl w:val="0"/>
        <w:rPr>
          <w:b/>
          <w:sz w:val="36"/>
          <w:szCs w:val="36"/>
        </w:rPr>
      </w:pPr>
      <w:bookmarkStart w:id="4" w:name="_GoBack"/>
      <w:bookmarkStart w:id="0" w:name="_Toc21308"/>
      <w:bookmarkStart w:id="1" w:name="_Toc179975747"/>
      <w:r>
        <w:rPr>
          <w:b/>
          <w:sz w:val="36"/>
          <w:szCs w:val="36"/>
        </w:rPr>
        <w:t>第五章   采购需求</w:t>
      </w:r>
      <w:bookmarkEnd w:id="4"/>
      <w:bookmarkEnd w:id="0"/>
      <w:bookmarkEnd w:id="1"/>
    </w:p>
    <w:p w14:paraId="6BA6B6B7">
      <w:pPr>
        <w:snapToGrid w:val="0"/>
        <w:spacing w:line="360" w:lineRule="auto"/>
        <w:rPr>
          <w:rFonts w:ascii="黑体" w:hAnsi="黑体" w:eastAsia="黑体" w:cs="黑体"/>
          <w:sz w:val="36"/>
          <w:szCs w:val="36"/>
        </w:rPr>
      </w:pPr>
      <w:r>
        <w:rPr>
          <w:rFonts w:hint="eastAsia" w:ascii="黑体" w:hAnsi="黑体" w:eastAsia="黑体" w:cs="黑体"/>
          <w:sz w:val="36"/>
          <w:szCs w:val="36"/>
        </w:rPr>
        <w:t>说明：</w:t>
      </w:r>
    </w:p>
    <w:p w14:paraId="3F56C0AE">
      <w:pPr>
        <w:snapToGrid w:val="0"/>
        <w:spacing w:line="360" w:lineRule="auto"/>
        <w:rPr>
          <w:rFonts w:ascii="黑体" w:hAnsi="黑体" w:eastAsia="黑体" w:cs="黑体"/>
          <w:sz w:val="32"/>
          <w:szCs w:val="32"/>
        </w:rPr>
      </w:pPr>
      <w:r>
        <w:rPr>
          <w:rFonts w:hint="eastAsia" w:ascii="黑体" w:hAnsi="黑体" w:eastAsia="黑体" w:cs="黑体"/>
          <w:sz w:val="32"/>
          <w:szCs w:val="32"/>
        </w:rPr>
        <w:t>1.当采购项目涉及政务信息系统时，采购需求应当符合《政务信息系统政府采购管理暂行办法》（财库〔2017〕210 号）的相关要求。</w:t>
      </w:r>
    </w:p>
    <w:p w14:paraId="401B97B2">
      <w:pPr>
        <w:snapToGrid w:val="0"/>
        <w:spacing w:line="360" w:lineRule="auto"/>
        <w:rPr>
          <w:rFonts w:ascii="黑体" w:hAnsi="黑体" w:eastAsia="黑体" w:cs="黑体"/>
          <w:sz w:val="32"/>
          <w:szCs w:val="32"/>
        </w:rPr>
      </w:pPr>
      <w:r>
        <w:rPr>
          <w:rFonts w:hint="eastAsia" w:ascii="黑体" w:hAnsi="黑体" w:eastAsia="黑体" w:cs="黑体"/>
          <w:sz w:val="32"/>
          <w:szCs w:val="32"/>
        </w:rPr>
        <w:t>2.采购人及采购代理机构应关注财政部门会同有关部门制定发布的需求标准，结合具体应用场景，根据对应《需求标准》确定采购需求。</w:t>
      </w:r>
    </w:p>
    <w:p w14:paraId="644F0EC0">
      <w:pPr>
        <w:snapToGrid w:val="0"/>
        <w:spacing w:line="360" w:lineRule="auto"/>
        <w:rPr>
          <w:rFonts w:ascii="黑体" w:hAnsi="黑体" w:eastAsia="黑体" w:cs="黑体"/>
          <w:sz w:val="32"/>
          <w:szCs w:val="32"/>
        </w:rPr>
      </w:pPr>
      <w:r>
        <w:rPr>
          <w:rFonts w:hint="eastAsia" w:ascii="黑体" w:hAnsi="黑体" w:eastAsia="黑体" w:cs="黑体"/>
          <w:sz w:val="32"/>
          <w:szCs w:val="32"/>
        </w:rPr>
        <w:t>已发布的需求标准如下：</w:t>
      </w:r>
    </w:p>
    <w:p w14:paraId="6E83A38A">
      <w:pPr>
        <w:snapToGrid w:val="0"/>
        <w:spacing w:line="360" w:lineRule="auto"/>
        <w:rPr>
          <w:rFonts w:ascii="黑体" w:hAnsi="黑体" w:eastAsia="黑体" w:cs="黑体"/>
          <w:sz w:val="32"/>
          <w:szCs w:val="32"/>
        </w:rPr>
      </w:pPr>
      <w:r>
        <w:rPr>
          <w:rFonts w:hint="eastAsia" w:ascii="黑体" w:hAnsi="黑体" w:eastAsia="黑体" w:cs="黑体"/>
          <w:sz w:val="32"/>
          <w:szCs w:val="32"/>
        </w:rPr>
        <w:t>《关于印发〈商品包装政府采购需求标准（试行）〉、〈快递包装政府采购需求标准（试</w:t>
      </w:r>
    </w:p>
    <w:p w14:paraId="5082920D">
      <w:pPr>
        <w:snapToGrid w:val="0"/>
        <w:spacing w:line="360" w:lineRule="auto"/>
        <w:rPr>
          <w:rFonts w:ascii="黑体" w:hAnsi="黑体" w:eastAsia="黑体" w:cs="黑体"/>
          <w:sz w:val="32"/>
          <w:szCs w:val="32"/>
        </w:rPr>
      </w:pPr>
      <w:r>
        <w:rPr>
          <w:rFonts w:hint="eastAsia" w:ascii="黑体" w:hAnsi="黑体" w:eastAsia="黑体" w:cs="黑体"/>
          <w:sz w:val="32"/>
          <w:szCs w:val="32"/>
        </w:rPr>
        <w:t>行）〉的通知》（财办库﹝2020﹞123 号））</w:t>
      </w:r>
    </w:p>
    <w:p w14:paraId="5D40F9B0">
      <w:pPr>
        <w:snapToGrid w:val="0"/>
        <w:spacing w:line="360" w:lineRule="auto"/>
        <w:rPr>
          <w:rFonts w:ascii="黑体" w:hAnsi="黑体" w:eastAsia="黑体" w:cs="黑体"/>
          <w:sz w:val="32"/>
          <w:szCs w:val="32"/>
        </w:rPr>
      </w:pPr>
      <w:r>
        <w:rPr>
          <w:rFonts w:hint="eastAsia" w:ascii="黑体" w:hAnsi="黑体" w:eastAsia="黑体" w:cs="黑体"/>
          <w:sz w:val="32"/>
          <w:szCs w:val="32"/>
        </w:rPr>
        <w:t>《绿色数据中心政府采购需求标准（试行）》（财库〔2023〕7 号）</w:t>
      </w:r>
    </w:p>
    <w:p w14:paraId="47CFDC30">
      <w:pPr>
        <w:snapToGrid w:val="0"/>
        <w:spacing w:line="360" w:lineRule="auto"/>
        <w:rPr>
          <w:rFonts w:ascii="黑体" w:hAnsi="黑体" w:eastAsia="黑体" w:cs="黑体"/>
          <w:sz w:val="32"/>
          <w:szCs w:val="32"/>
        </w:rPr>
      </w:pPr>
      <w:r>
        <w:rPr>
          <w:rFonts w:hint="eastAsia" w:ascii="黑体" w:hAnsi="黑体" w:eastAsia="黑体" w:cs="黑体"/>
          <w:sz w:val="32"/>
          <w:szCs w:val="32"/>
        </w:rPr>
        <w:t>《台式计算机政府采购需求标准（2023 年版）》（财库〔2023〕29 号）</w:t>
      </w:r>
    </w:p>
    <w:p w14:paraId="4F0A9262">
      <w:pPr>
        <w:snapToGrid w:val="0"/>
        <w:spacing w:line="360" w:lineRule="auto"/>
        <w:rPr>
          <w:rFonts w:ascii="黑体" w:hAnsi="黑体" w:eastAsia="黑体" w:cs="黑体"/>
          <w:sz w:val="32"/>
          <w:szCs w:val="32"/>
        </w:rPr>
      </w:pPr>
      <w:r>
        <w:rPr>
          <w:rFonts w:hint="eastAsia" w:ascii="黑体" w:hAnsi="黑体" w:eastAsia="黑体" w:cs="黑体"/>
          <w:sz w:val="32"/>
          <w:szCs w:val="32"/>
        </w:rPr>
        <w:t>《便携式计算机政府采购需求标准（2023 年版）》（财库〔2023〕30 号）</w:t>
      </w:r>
    </w:p>
    <w:p w14:paraId="0115F426">
      <w:pPr>
        <w:snapToGrid w:val="0"/>
        <w:spacing w:line="360" w:lineRule="auto"/>
        <w:rPr>
          <w:rFonts w:ascii="黑体" w:hAnsi="黑体" w:eastAsia="黑体" w:cs="黑体"/>
          <w:sz w:val="32"/>
          <w:szCs w:val="32"/>
        </w:rPr>
      </w:pPr>
      <w:r>
        <w:rPr>
          <w:rFonts w:hint="eastAsia" w:ascii="黑体" w:hAnsi="黑体" w:eastAsia="黑体" w:cs="黑体"/>
          <w:sz w:val="32"/>
          <w:szCs w:val="32"/>
        </w:rPr>
        <w:t>《一体式计算机政府采购需求标准（2023 年版）》（财库〔2023〕31 号）</w:t>
      </w:r>
    </w:p>
    <w:p w14:paraId="260AF9C6">
      <w:pPr>
        <w:snapToGrid w:val="0"/>
        <w:spacing w:line="360" w:lineRule="auto"/>
        <w:rPr>
          <w:rFonts w:ascii="黑体" w:hAnsi="黑体" w:eastAsia="黑体" w:cs="黑体"/>
          <w:sz w:val="32"/>
          <w:szCs w:val="32"/>
        </w:rPr>
      </w:pPr>
      <w:r>
        <w:rPr>
          <w:rFonts w:hint="eastAsia" w:ascii="黑体" w:hAnsi="黑体" w:eastAsia="黑体" w:cs="黑体"/>
          <w:sz w:val="32"/>
          <w:szCs w:val="32"/>
        </w:rPr>
        <w:t>《工作站政府采购需求标准（2023 年版）》（财库〔2023〕32 号）</w:t>
      </w:r>
    </w:p>
    <w:p w14:paraId="2B57E019">
      <w:pPr>
        <w:snapToGrid w:val="0"/>
        <w:spacing w:line="360" w:lineRule="auto"/>
        <w:rPr>
          <w:rFonts w:ascii="黑体" w:hAnsi="黑体" w:eastAsia="黑体" w:cs="黑体"/>
          <w:sz w:val="32"/>
          <w:szCs w:val="32"/>
        </w:rPr>
      </w:pPr>
      <w:r>
        <w:rPr>
          <w:rFonts w:hint="eastAsia" w:ascii="黑体" w:hAnsi="黑体" w:eastAsia="黑体" w:cs="黑体"/>
          <w:sz w:val="32"/>
          <w:szCs w:val="32"/>
        </w:rPr>
        <w:t>《通用服务器政府采购需求标准（2023 年版）》（财库〔2023〕33 号）</w:t>
      </w:r>
    </w:p>
    <w:p w14:paraId="5BD68171">
      <w:pPr>
        <w:snapToGrid w:val="0"/>
        <w:spacing w:line="360" w:lineRule="auto"/>
        <w:rPr>
          <w:rFonts w:ascii="黑体" w:hAnsi="黑体" w:eastAsia="黑体" w:cs="黑体"/>
          <w:sz w:val="32"/>
          <w:szCs w:val="32"/>
        </w:rPr>
      </w:pPr>
      <w:r>
        <w:rPr>
          <w:rFonts w:hint="eastAsia" w:ascii="黑体" w:hAnsi="黑体" w:eastAsia="黑体" w:cs="黑体"/>
          <w:sz w:val="32"/>
          <w:szCs w:val="32"/>
        </w:rPr>
        <w:t>《操作系统政府采购需求标准（2023 年版）》（财库〔2023〕34 号）</w:t>
      </w:r>
    </w:p>
    <w:p w14:paraId="4FA407CF">
      <w:pPr>
        <w:snapToGrid w:val="0"/>
        <w:spacing w:line="360" w:lineRule="auto"/>
        <w:rPr>
          <w:rFonts w:ascii="黑体" w:hAnsi="黑体" w:eastAsia="黑体" w:cs="黑体"/>
          <w:sz w:val="32"/>
          <w:szCs w:val="32"/>
        </w:rPr>
      </w:pPr>
      <w:r>
        <w:rPr>
          <w:rFonts w:hint="eastAsia" w:ascii="黑体" w:hAnsi="黑体" w:eastAsia="黑体" w:cs="黑体"/>
          <w:sz w:val="32"/>
          <w:szCs w:val="32"/>
        </w:rPr>
        <w:t>《数据库政府采购需求标准（2023 年版）》（财库〔2023〕35 号）</w:t>
      </w:r>
    </w:p>
    <w:p w14:paraId="7F6258FE">
      <w:pPr>
        <w:snapToGrid w:val="0"/>
        <w:spacing w:line="360" w:lineRule="auto"/>
        <w:rPr>
          <w:rFonts w:ascii="黑体" w:hAnsi="黑体" w:eastAsia="黑体" w:cs="黑体"/>
          <w:sz w:val="32"/>
          <w:szCs w:val="32"/>
        </w:rPr>
      </w:pPr>
      <w:r>
        <w:rPr>
          <w:rFonts w:hint="eastAsia" w:ascii="黑体" w:hAnsi="黑体" w:eastAsia="黑体" w:cs="黑体"/>
          <w:sz w:val="32"/>
          <w:szCs w:val="32"/>
        </w:rPr>
        <w:t>《物业管理服务政府采购需求标准（办公场所类）（试行）》（财办库〔2024〕113 号）</w:t>
      </w:r>
    </w:p>
    <w:p w14:paraId="0E6DCFD5">
      <w:pPr>
        <w:pStyle w:val="7"/>
        <w:snapToGrid w:val="0"/>
        <w:spacing w:line="360" w:lineRule="auto"/>
        <w:ind w:firstLine="0" w:firstLineChars="0"/>
        <w:contextualSpacing/>
        <w:rPr>
          <w:rFonts w:ascii="黑体" w:hAnsi="黑体" w:eastAsia="黑体" w:cs="黑体"/>
          <w:sz w:val="32"/>
          <w:szCs w:val="32"/>
        </w:rPr>
      </w:pPr>
      <w:r>
        <w:rPr>
          <w:rFonts w:hint="eastAsia" w:ascii="黑体" w:hAnsi="黑体" w:eastAsia="黑体" w:cs="黑体"/>
          <w:sz w:val="32"/>
          <w:szCs w:val="32"/>
        </w:rPr>
        <w:t>如有更新或增加，以财政部门发布为准。</w:t>
      </w:r>
    </w:p>
    <w:p w14:paraId="7E481C15">
      <w:pPr>
        <w:pStyle w:val="7"/>
        <w:snapToGrid w:val="0"/>
        <w:spacing w:line="360" w:lineRule="auto"/>
        <w:ind w:firstLine="0" w:firstLineChars="0"/>
        <w:contextualSpacing/>
        <w:rPr>
          <w:rFonts w:ascii="仿宋" w:hAnsi="仿宋" w:eastAsia="仿宋" w:cs="仿宋"/>
          <w:b/>
          <w:sz w:val="24"/>
          <w:szCs w:val="24"/>
        </w:rPr>
      </w:pPr>
    </w:p>
    <w:p w14:paraId="797CF964">
      <w:pPr>
        <w:snapToGrid w:val="0"/>
        <w:spacing w:line="360" w:lineRule="auto"/>
        <w:rPr>
          <w:rFonts w:ascii="仿宋" w:hAnsi="仿宋" w:eastAsia="仿宋" w:cs="仿宋"/>
          <w:b/>
          <w:sz w:val="24"/>
        </w:rPr>
      </w:pPr>
      <w:r>
        <w:rPr>
          <w:rFonts w:hint="eastAsia" w:ascii="仿宋" w:hAnsi="仿宋" w:eastAsia="仿宋" w:cs="仿宋"/>
          <w:b/>
          <w:sz w:val="24"/>
        </w:rPr>
        <w:br w:type="page"/>
      </w:r>
    </w:p>
    <w:p w14:paraId="72D5B91E">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一、采购标的</w:t>
      </w:r>
    </w:p>
    <w:p w14:paraId="5DAD116A">
      <w:pPr>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1. 采购标的（货物需求一览表或简要服务内容及数量）</w:t>
      </w:r>
    </w:p>
    <w:p w14:paraId="3BB9AC6E">
      <w:pPr>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说明：如接受进口产品，需标明。</w:t>
      </w:r>
    </w:p>
    <w:tbl>
      <w:tblPr>
        <w:tblStyle w:val="5"/>
        <w:tblW w:w="8520" w:type="dxa"/>
        <w:jc w:val="center"/>
        <w:tblLayout w:type="fixed"/>
        <w:tblCellMar>
          <w:top w:w="0" w:type="dxa"/>
          <w:left w:w="108" w:type="dxa"/>
          <w:bottom w:w="0" w:type="dxa"/>
          <w:right w:w="108" w:type="dxa"/>
        </w:tblCellMar>
      </w:tblPr>
      <w:tblGrid>
        <w:gridCol w:w="869"/>
        <w:gridCol w:w="3941"/>
        <w:gridCol w:w="1420"/>
        <w:gridCol w:w="869"/>
        <w:gridCol w:w="1421"/>
      </w:tblGrid>
      <w:tr w14:paraId="1A6FD2AD">
        <w:tblPrEx>
          <w:tblCellMar>
            <w:top w:w="0" w:type="dxa"/>
            <w:left w:w="108" w:type="dxa"/>
            <w:bottom w:w="0" w:type="dxa"/>
            <w:right w:w="108" w:type="dxa"/>
          </w:tblCellMar>
        </w:tblPrEx>
        <w:trPr>
          <w:trHeight w:val="564"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B58">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BC1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产品名称</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1A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EC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2C4">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是否接受进口产品</w:t>
            </w:r>
          </w:p>
        </w:tc>
      </w:tr>
      <w:tr w14:paraId="0B06AC4A">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B616">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4CD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手机云数据取证设备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CC2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36F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D62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19266B76">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328">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CE4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差示扫描量热仪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85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D2BE">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233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6B9BAF4F">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5DC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5CF6">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可视化关联分析系统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76B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30C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7A33">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565CC95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69AC">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121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在线提取检验设备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9CE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202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BEA5">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2625AA5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C3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7780">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录音真实性检验设备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C2C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74D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4626">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49006D76">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521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194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网络取证系统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BA94">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067">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BDA">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4A4175D2">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DC7D">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84BE">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声纹鉴定移动实验室设备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2A1">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766F">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FAA2">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1A61051">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DA30">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8</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3422">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手持式激光物证发现仪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A531">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个</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E516">
            <w:pPr>
              <w:widowControl/>
              <w:snapToGrid w:val="0"/>
              <w:spacing w:line="360" w:lineRule="auto"/>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15B7">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12BF680">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442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20C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可燃气体检测仪</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E97">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2B2">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ED19">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701C52E5">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F8B">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C91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在线临机取证设备</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DCC">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A24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73E1">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r w14:paraId="07839180">
        <w:tblPrEx>
          <w:tblCellMar>
            <w:top w:w="0" w:type="dxa"/>
            <w:left w:w="108" w:type="dxa"/>
            <w:bottom w:w="0" w:type="dxa"/>
            <w:right w:w="108" w:type="dxa"/>
          </w:tblCellMar>
        </w:tblPrEx>
        <w:trPr>
          <w:trHeight w:val="28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81A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3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1673">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云取证系统</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309">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C8DA">
            <w:pPr>
              <w:widowControl/>
              <w:snapToGrid w:val="0"/>
              <w:spacing w:line="360" w:lineRule="auto"/>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974A">
            <w:pPr>
              <w:snapToGrid w:val="0"/>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否</w:t>
            </w:r>
          </w:p>
        </w:tc>
      </w:tr>
    </w:tbl>
    <w:p w14:paraId="539B461A">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二、商务要求</w:t>
      </w:r>
    </w:p>
    <w:p w14:paraId="60D504E7">
      <w:pPr>
        <w:snapToGrid w:val="0"/>
        <w:spacing w:line="360" w:lineRule="auto"/>
        <w:contextualSpacing/>
        <w:rPr>
          <w:rFonts w:ascii="仿宋" w:hAnsi="仿宋" w:eastAsia="仿宋" w:cs="仿宋"/>
          <w:i/>
          <w:sz w:val="28"/>
          <w:szCs w:val="28"/>
        </w:rPr>
      </w:pPr>
      <w:r>
        <w:rPr>
          <w:rFonts w:hint="eastAsia" w:ascii="仿宋" w:hAnsi="仿宋" w:eastAsia="仿宋" w:cs="仿宋"/>
          <w:sz w:val="28"/>
          <w:szCs w:val="28"/>
        </w:rPr>
        <w:t>1. 交付（实施）的时间（期限）和地点（范围）</w:t>
      </w:r>
    </w:p>
    <w:p w14:paraId="201D2B33">
      <w:pPr>
        <w:snapToGrid w:val="0"/>
        <w:spacing w:line="360" w:lineRule="auto"/>
        <w:ind w:firstLine="560" w:firstLineChars="200"/>
        <w:contextualSpacing/>
        <w:rPr>
          <w:rFonts w:ascii="仿宋" w:hAnsi="仿宋" w:eastAsia="仿宋" w:cs="仿宋"/>
          <w:iCs/>
          <w:sz w:val="28"/>
          <w:szCs w:val="28"/>
        </w:rPr>
      </w:pPr>
      <w:r>
        <w:rPr>
          <w:rFonts w:hint="eastAsia" w:ascii="仿宋" w:hAnsi="仿宋" w:eastAsia="仿宋" w:cs="仿宋"/>
          <w:sz w:val="28"/>
          <w:szCs w:val="28"/>
        </w:rPr>
        <w:t>交付（实施）的时间（期限）：</w:t>
      </w:r>
      <w:r>
        <w:rPr>
          <w:rFonts w:ascii="仿宋" w:hAnsi="仿宋" w:eastAsia="仿宋" w:cs="仿宋"/>
          <w:iCs/>
          <w:sz w:val="28"/>
          <w:szCs w:val="28"/>
        </w:rPr>
        <w:t>中标供应商应于合同签订后60个日历日内完成全部货物的到货及安装调试，达到约定的设备功能和性能等要求。</w:t>
      </w:r>
    </w:p>
    <w:p w14:paraId="306EECD3">
      <w:pPr>
        <w:snapToGrid w:val="0"/>
        <w:spacing w:line="360" w:lineRule="auto"/>
        <w:ind w:firstLine="560" w:firstLineChars="200"/>
        <w:contextualSpacing/>
      </w:pPr>
      <w:r>
        <w:rPr>
          <w:rFonts w:hint="eastAsia" w:ascii="仿宋" w:hAnsi="仿宋" w:eastAsia="仿宋" w:cs="仿宋"/>
          <w:sz w:val="28"/>
          <w:szCs w:val="28"/>
        </w:rPr>
        <w:t>交付（实施）的地点（范围）：</w:t>
      </w:r>
      <w:r>
        <w:rPr>
          <w:rFonts w:hint="eastAsia" w:ascii="仿宋" w:hAnsi="仿宋" w:eastAsia="仿宋" w:cs="仿宋"/>
          <w:iCs/>
          <w:sz w:val="28"/>
          <w:szCs w:val="28"/>
        </w:rPr>
        <w:t>中标供应商应按照采购人要求将全部货物交付至采购人指定地点。</w:t>
      </w:r>
    </w:p>
    <w:p w14:paraId="108005AA">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2. 付款条件（进度和方式）</w:t>
      </w:r>
    </w:p>
    <w:p w14:paraId="16236C12">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付款进度和条件：</w:t>
      </w:r>
    </w:p>
    <w:p w14:paraId="2394DB8E">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 合同签订生效后15个工作日内，采购人向中标人支付合同总价的50%预付款，即人民币小写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76CAB386">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 全部货物初步验收合格后15个工作日内，采购人向中标人支付合同总价的40%，即人民币小写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555AD891">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 全部货物最终验收合格且中标人向采购人提交由其开户银行出具的合同总价的5%的履约保函正本后15个工作日内，采购人向中标人支付合同总价的10%，即人民币小写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5FAC23CD">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（2）结算付款方式：转账。</w:t>
      </w:r>
    </w:p>
    <w:p w14:paraId="2F00BDD5">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（3）每次采购人付款前，中标人需向采购人提供符合采购人要求的正规发票。</w:t>
      </w:r>
    </w:p>
    <w:p w14:paraId="13131C9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本合同约定的付款时间及付款金额等以采购人获得经费审批为准，经费未及时审批及拨款的，采购人可根据经费批复情况调整付款时间及金额，且不视为采购人违约。如发生上述情况，中标人应承诺仍按采购合同约定履行中标供应商义务。</w:t>
      </w:r>
    </w:p>
    <w:p w14:paraId="53C08842">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3. 包装和运输（如适用，须满足《关于印发〈商品包装政府采购需求标准（试行）〉、〈快递包装政府采购需求标准（试行）〉的通知》（财办库﹝2020﹞123号））</w:t>
      </w:r>
    </w:p>
    <w:p w14:paraId="1E112BD6">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包装：中标人所交付的全部货物均应按包装和运输的标准保护措施进行包装，这类包装应满足按照该类货物特定性质所需的远距离运输、防潮、防震、防锈等要求，以确保货物安全地运抵交货地点。</w:t>
      </w:r>
    </w:p>
    <w:p w14:paraId="742BA63B">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运输：</w:t>
      </w:r>
    </w:p>
    <w:p w14:paraId="768CA32A">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（1）交付地点：中标人应当将全部货物运至采购人指定地点。</w:t>
      </w:r>
    </w:p>
    <w:p w14:paraId="341C2490">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（2）运费及保险费用：运输所发生的所有费用由中标人承担。</w:t>
      </w:r>
    </w:p>
    <w:p w14:paraId="1611B339">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（3）运输途中货物损毁、灭失的风险：由中标人承担。</w:t>
      </w:r>
    </w:p>
    <w:p w14:paraId="410BA63F">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（4）中标人应随货物配套交付产品合格证书及中文技术资料一套，如目录索引，图纸，源代码存储介质，技术说明书，操作手册，使用指南，维修指南或服务手册和示意图。</w:t>
      </w:r>
    </w:p>
    <w:p w14:paraId="4918BF67">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4. 售后服务（质保期）</w:t>
      </w:r>
    </w:p>
    <w:p w14:paraId="68980E0A">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中标供应商为货物提供原厂质保服务，质保期3年，从项目最终验收合格之日起开始计算。对于质保期内更换的设备，从设备更换之日起重新计算质保期。其中对更换的存储设备提供故障设备不返还服务，其中对所有产品提供原厂质保服务承诺函。</w:t>
      </w:r>
    </w:p>
    <w:p w14:paraId="460CFB7E">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rPr>
        <w:t>三、技术要求</w:t>
      </w:r>
    </w:p>
    <w:p w14:paraId="117214E5">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1.服务内容及要求/货物技术要求</w:t>
      </w:r>
    </w:p>
    <w:tbl>
      <w:tblPr>
        <w:tblStyle w:val="5"/>
        <w:tblpPr w:leftFromText="180" w:rightFromText="180" w:vertAnchor="text" w:horzAnchor="page" w:tblpX="1620" w:tblpY="1375"/>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65"/>
        <w:gridCol w:w="6933"/>
      </w:tblGrid>
      <w:tr w14:paraId="07F3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22" w:type="dxa"/>
            <w:vAlign w:val="center"/>
          </w:tcPr>
          <w:p w14:paraId="3D7982BF">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序号</w:t>
            </w:r>
          </w:p>
        </w:tc>
        <w:tc>
          <w:tcPr>
            <w:tcW w:w="965" w:type="dxa"/>
            <w:vAlign w:val="center"/>
          </w:tcPr>
          <w:p w14:paraId="0F835B75">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标的名称</w:t>
            </w:r>
          </w:p>
        </w:tc>
        <w:tc>
          <w:tcPr>
            <w:tcW w:w="6933" w:type="dxa"/>
            <w:vAlign w:val="center"/>
          </w:tcPr>
          <w:p w14:paraId="213BE181">
            <w:pPr>
              <w:widowControl/>
              <w:snapToGrid w:val="0"/>
              <w:spacing w:line="360" w:lineRule="auto"/>
              <w:jc w:val="center"/>
              <w:rPr>
                <w:rFonts w:ascii="仿宋" w:hAnsi="仿宋" w:eastAsia="仿宋" w:cs="仿宋"/>
                <w:b/>
                <w:bCs/>
                <w:sz w:val="28"/>
                <w:szCs w:val="28"/>
              </w:rPr>
            </w:pPr>
            <w:r>
              <w:rPr>
                <w:rFonts w:hint="eastAsia" w:ascii="仿宋" w:hAnsi="仿宋" w:eastAsia="仿宋" w:cs="仿宋"/>
                <w:b/>
                <w:bCs/>
                <w:kern w:val="0"/>
                <w:sz w:val="28"/>
                <w:szCs w:val="28"/>
              </w:rPr>
              <w:t>技术参数</w:t>
            </w:r>
          </w:p>
        </w:tc>
      </w:tr>
      <w:tr w14:paraId="6FA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AE73B65">
            <w:pPr>
              <w:widowControl/>
              <w:snapToGrid w:val="0"/>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965" w:type="dxa"/>
            <w:vAlign w:val="center"/>
          </w:tcPr>
          <w:p w14:paraId="7A905571">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手机云数据取证设备</w:t>
            </w:r>
          </w:p>
        </w:tc>
        <w:tc>
          <w:tcPr>
            <w:tcW w:w="6933" w:type="dxa"/>
            <w:vAlign w:val="center"/>
          </w:tcPr>
          <w:p w14:paraId="4F5102C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1.硬件要求</w:t>
            </w:r>
          </w:p>
          <w:p w14:paraId="21DD691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1.1内存：</w:t>
            </w:r>
            <w:r>
              <w:rPr>
                <w:rFonts w:ascii="仿宋" w:hAnsi="仿宋" w:eastAsia="仿宋" w:cs="仿宋"/>
                <w:kern w:val="0"/>
                <w:sz w:val="28"/>
                <w:szCs w:val="28"/>
                <w:lang w:bidi="ar"/>
              </w:rPr>
              <w:t>≥</w:t>
            </w:r>
            <w:r>
              <w:rPr>
                <w:rFonts w:hint="eastAsia" w:ascii="仿宋" w:hAnsi="仿宋" w:eastAsia="仿宋" w:cs="仿宋"/>
                <w:kern w:val="0"/>
                <w:sz w:val="28"/>
                <w:szCs w:val="28"/>
                <w:lang w:bidi="ar"/>
              </w:rPr>
              <w:t>64G；</w:t>
            </w:r>
          </w:p>
          <w:p w14:paraId="5FAEA82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1.2硬盘：≥3T SSD </w:t>
            </w:r>
          </w:p>
          <w:p w14:paraId="5B3BC9C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1.3显卡：≥16G</w:t>
            </w:r>
          </w:p>
          <w:p w14:paraId="1371BB5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1.4配备三合一SIM卡读卡器、短信猫、手机摄像架、手机取证数据线</w:t>
            </w:r>
          </w:p>
          <w:p w14:paraId="456B4B9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2.功能要求</w:t>
            </w:r>
          </w:p>
          <w:p w14:paraId="5BBECE4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w:t>
            </w:r>
            <w:r>
              <w:rPr>
                <w:rFonts w:hint="eastAsia" w:ascii="仿宋" w:hAnsi="仿宋" w:eastAsia="仿宋" w:cs="仿宋"/>
                <w:kern w:val="0"/>
                <w:sz w:val="28"/>
                <w:szCs w:val="28"/>
                <w:lang w:bidi="ar"/>
              </w:rPr>
              <w:t>2.1需支持华为手机云、支付宝、微信、淘宝、QQ、12306、百度网盘、网易邮箱、QQ邮箱、抖音短视频、UC浏览器、Twitter、Google数据等云端数据提取；</w:t>
            </w:r>
          </w:p>
          <w:p w14:paraId="40F4D4C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b/>
                <w:bCs/>
                <w:sz w:val="32"/>
                <w:szCs w:val="32"/>
              </w:rPr>
              <w:t>★</w:t>
            </w:r>
            <w:r>
              <w:rPr>
                <w:rFonts w:hint="eastAsia" w:ascii="仿宋" w:hAnsi="仿宋" w:eastAsia="仿宋" w:cs="仿宋"/>
                <w:kern w:val="0"/>
                <w:sz w:val="28"/>
                <w:szCs w:val="28"/>
                <w:lang w:bidi="ar"/>
              </w:rPr>
              <w:t>2.2需支持免密、账号+密码、账号+短信验证码 、账号+扫码等多种登录方式提取手机云端数据；</w:t>
            </w:r>
          </w:p>
          <w:p w14:paraId="0CA71AB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2.3需支持在断网、停电等异常中断后的任务和文件断点续传；</w:t>
            </w:r>
          </w:p>
          <w:p w14:paraId="221FD64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2.4需支持多检材、多应用、多账号的并行云数据提取；</w:t>
            </w:r>
          </w:p>
          <w:p w14:paraId="726155C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2.5需支持同时对手机机身数据和手机云数据进行浏览、分析、搜索、导出报告等；</w:t>
            </w:r>
          </w:p>
          <w:p w14:paraId="35CBFF7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2.6需支持以列表或会话方式进行取证数据浏览，可直接播放语音、视频、图片等多媒体文件，直观展示红包、分享链接、转账等信息，对微信、QQ、支付宝等资金往来数据进行单独归类；</w:t>
            </w:r>
          </w:p>
          <w:p w14:paraId="3DB38F9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2.7需支持人物属性刻画、身份标识发现、二维码分析等；</w:t>
            </w:r>
          </w:p>
          <w:p w14:paraId="3A9B630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2.8需支持多关键字搜索、时间段搜索，且搜索结果支持溯源以及导出搜索报告；</w:t>
            </w:r>
          </w:p>
          <w:p w14:paraId="73353E8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2.9需支持大屏动态实时数据演示，在云数据下载过程中，可实时展示下载的相关信息，并支持文件预览；</w:t>
            </w:r>
          </w:p>
          <w:p w14:paraId="606FB4D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2.10需支持支持在线/离线升级；</w:t>
            </w:r>
          </w:p>
          <w:p w14:paraId="3A25E81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2.11需支持多种方式取证，包括数据线直接取证、蓝牙取证、备份取证、镜像取证、文件取证、SIM卡取证等；</w:t>
            </w:r>
          </w:p>
          <w:p w14:paraId="1F56B89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2.12需具备突破Android手机权限限制，支持手机自动备份取证，在取证过程中无需频繁点击授权提示；</w:t>
            </w:r>
          </w:p>
          <w:p w14:paraId="795C8E5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2.13需支持Android手机基于镜像的深度数据恢复；</w:t>
            </w:r>
          </w:p>
          <w:p w14:paraId="7D6F59C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2.14要求系统提供Android解锁工具；支持手机屏幕锁破解、免ROOT下载镜像、高级备份等；</w:t>
            </w:r>
          </w:p>
          <w:p w14:paraId="7A8DCD9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2.15需支持超级adb技术，支持三星、华为、小米、OPPO、vivo、魅族、乐视、HTC等各品牌手机在未root情况下免刷机直接提取进行并自动解密；</w:t>
            </w:r>
          </w:p>
          <w:p w14:paraId="28B9E6D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2.16需支持iPhone提权取证，突破iOS（10.0-15.4.1版本）系统限制，无需越狱，即可绕过备份密码；</w:t>
            </w:r>
          </w:p>
          <w:p w14:paraId="595E6D1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2.17需支持手机即时通讯类应用程序的痕迹记录解析，包含QQ(TIM版、国际版、轻聊版)、微信（分身版、多开版、黄金版、微信小号、微信小程序、微信PC版）、移动飞信、易信、点点虫(旧版来往)等；</w:t>
            </w:r>
          </w:p>
          <w:p w14:paraId="06CF56D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2.18需支持辅助分析嫌疑人及其关系网人物样貌；具备AI人脸搜索功能，支持导入目标图片；</w:t>
            </w:r>
          </w:p>
          <w:p w14:paraId="173E984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2.19需支持普通维文、拉丁维文-汉语机器翻译功能；</w:t>
            </w:r>
          </w:p>
          <w:p w14:paraId="06E331E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2.20需支持基于语义分析快速去伪存真，从聊天内容中总结群聊话题、群亲密关系、群发言活跃度以及群发言分析；</w:t>
            </w:r>
          </w:p>
          <w:p w14:paraId="5B5F21E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2.21需支持多重数据分析，包括刻画人物属性、挖掘身份标识、筛选照片分析等；</w:t>
            </w:r>
          </w:p>
          <w:p w14:paraId="5042EE4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b/>
                <w:bCs/>
                <w:sz w:val="32"/>
                <w:szCs w:val="32"/>
              </w:rPr>
              <w:t>★</w:t>
            </w:r>
            <w:r>
              <w:rPr>
                <w:rFonts w:hint="eastAsia" w:ascii="仿宋" w:hAnsi="仿宋" w:eastAsia="仿宋" w:cs="仿宋"/>
                <w:kern w:val="0"/>
                <w:sz w:val="28"/>
                <w:szCs w:val="28"/>
                <w:lang w:bidi="ar"/>
              </w:rPr>
              <w:t>2.22需支持≥500款APP云探测，只需要输入手机号即可一键探测APP注册情况。</w:t>
            </w:r>
          </w:p>
          <w:p w14:paraId="404BAF4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2.23需具备用户可自定义编写Python程序，实现对新APP数据的快速提取，并支持将提取结果合并到案例数据中。同时可通过小程序共享平台发布或下载各类拓展功能。</w:t>
            </w:r>
          </w:p>
          <w:p w14:paraId="27141C6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2.24需支持对钱包地址的检索，通过交易数据，关联分析资金流向。</w:t>
            </w:r>
          </w:p>
          <w:p w14:paraId="6F1B274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2.25需支持智能生成调证、冻结的详情样本。</w:t>
            </w:r>
          </w:p>
          <w:p w14:paraId="0D88182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2.26需支持视频图像分析，利用AI图片技术，进行人脸照片、证件照、银行卡、二维码类图片识别，人脸照片通过出现、合影等行为分析机主与对象的亲密关系，支持以图搜图的能力。</w:t>
            </w:r>
          </w:p>
          <w:p w14:paraId="5370D7DF">
            <w:pPr>
              <w:widowControl/>
              <w:snapToGrid w:val="0"/>
              <w:spacing w:line="360" w:lineRule="auto"/>
              <w:jc w:val="left"/>
              <w:textAlignment w:val="center"/>
              <w:rPr>
                <w:rFonts w:ascii="仿宋" w:hAnsi="仿宋" w:eastAsia="仿宋" w:cs="仿宋"/>
                <w:sz w:val="28"/>
                <w:szCs w:val="28"/>
              </w:rPr>
            </w:pPr>
            <w:r>
              <w:rPr>
                <w:rFonts w:hint="eastAsia" w:ascii="仿宋" w:hAnsi="仿宋" w:eastAsia="仿宋" w:cs="仿宋"/>
                <w:kern w:val="0"/>
                <w:sz w:val="28"/>
                <w:szCs w:val="28"/>
                <w:lang w:bidi="ar"/>
              </w:rPr>
              <w:t>2.27需具备找出文本和多媒体中匹配设定的“黄赌毒骗贷模型”、“置信度”条件范围内的通联内容列表或涉案类型占比情况；支持查看命中的涉案通联。</w:t>
            </w:r>
          </w:p>
        </w:tc>
      </w:tr>
      <w:tr w14:paraId="404F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256C262C">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2</w:t>
            </w:r>
          </w:p>
        </w:tc>
        <w:tc>
          <w:tcPr>
            <w:tcW w:w="965" w:type="dxa"/>
            <w:vAlign w:val="center"/>
          </w:tcPr>
          <w:p w14:paraId="109ED7A0">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差示扫描量热仪</w:t>
            </w:r>
          </w:p>
        </w:tc>
        <w:tc>
          <w:tcPr>
            <w:tcW w:w="6933" w:type="dxa"/>
            <w:vAlign w:val="center"/>
          </w:tcPr>
          <w:p w14:paraId="6850BF9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一、结构要求</w:t>
            </w:r>
          </w:p>
          <w:p w14:paraId="08C6CAC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1.1分体式设计，测试平台与主控柜隔离，防止因为风机管路震动对称重系统造成误差影响。测试平台和主控制柜通过Modbus通讯，减少模拟量信号传输误差；</w:t>
            </w:r>
          </w:p>
          <w:p w14:paraId="7A3BAE1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1.2独立气体预处理和分析系统，可移动用于其他热释放或气体分析实验的测试。</w:t>
            </w:r>
          </w:p>
          <w:p w14:paraId="3F687FF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1.3计算机+Labview智能控制系统，易于操作；</w:t>
            </w:r>
          </w:p>
          <w:p w14:paraId="3F42FA8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#1.4锥形加热器，230V，功率≥5000W；(证明材料：提供公开发布的技术白皮书或产品规格书或使用说明书或产品彩页等技术支持材料加盖投标人公章佐证)</w:t>
            </w:r>
          </w:p>
          <w:p w14:paraId="60B1BE6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1.5自动控制挡板，保护试样；</w:t>
            </w:r>
          </w:p>
          <w:p w14:paraId="05A869C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1.6样品支架-样品大小100mmX100mm，厚度≤50mm；暴露试样中心部位50mmX50mm与加热锥中心偏差±1%；</w:t>
            </w:r>
          </w:p>
          <w:p w14:paraId="45E0806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1.7加热锥称重系统柔性连接，可避免设备风机、水泵等震动引起的称重系统测量误差。</w:t>
            </w:r>
          </w:p>
          <w:p w14:paraId="1B5B9A2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1.8燃烧箱内配备压力控制装置：由压力调节器和1.5kPa的微压差传感器，探测数据可通过软件读取。压力调节器的出口应与排气系统相连。</w:t>
            </w:r>
          </w:p>
          <w:p w14:paraId="50DB865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#1.9称重系统量程：称重传感器，量程0-3000g；精度±0.01g。</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9B7AA4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1.10点火器配有自动点火装置；火焰长度30mm±5mm，按照标准规定蓝色火焰，顶端带有黄色；</w:t>
            </w:r>
          </w:p>
          <w:p w14:paraId="4E7D672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#1.11光系统一键自动校准系统（量程需具备0%，25%，50%，79%，100%）</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BEAA1D3">
            <w:pPr>
              <w:pStyle w:val="2"/>
              <w:snapToGrid w:val="0"/>
              <w:spacing w:before="0" w:line="360" w:lineRule="auto"/>
              <w:jc w:val="both"/>
              <w:rPr>
                <w:rFonts w:ascii="仿宋" w:hAnsi="仿宋" w:eastAsia="仿宋" w:cs="仿宋"/>
                <w:b w:val="0"/>
                <w:sz w:val="28"/>
                <w:szCs w:val="28"/>
                <w:lang w:bidi="ar"/>
              </w:rPr>
            </w:pPr>
            <w:r>
              <w:rPr>
                <w:rFonts w:hint="eastAsia" w:ascii="仿宋" w:hAnsi="仿宋" w:eastAsia="仿宋" w:cs="仿宋"/>
                <w:sz w:val="28"/>
                <w:szCs w:val="28"/>
                <w:lang w:bidi="ar"/>
              </w:rPr>
              <w:t>#</w:t>
            </w:r>
            <w:r>
              <w:rPr>
                <w:rFonts w:hint="eastAsia" w:ascii="仿宋" w:hAnsi="仿宋" w:eastAsia="仿宋" w:cs="仿宋"/>
                <w:b w:val="0"/>
                <w:sz w:val="28"/>
                <w:szCs w:val="28"/>
                <w:lang w:bidi="ar"/>
              </w:rPr>
              <w:t>1.12电池测试防爆台，需具备防爆，防腐蚀功能，具备观察口，可与传统加热锥台替换使用；(证明材料：提供公开发布的技术白皮书或产品规格书或使用说明书或产品彩页等技术支持材料加盖投标人公章佐证)</w:t>
            </w:r>
          </w:p>
          <w:p w14:paraId="716ED755">
            <w:pPr>
              <w:snapToGrid w:val="0"/>
              <w:spacing w:line="360" w:lineRule="auto"/>
              <w:rPr>
                <w:rFonts w:ascii="仿宋" w:hAnsi="仿宋" w:eastAsia="仿宋" w:cs="仿宋"/>
                <w:kern w:val="0"/>
                <w:sz w:val="28"/>
                <w:szCs w:val="28"/>
                <w:lang w:bidi="ar"/>
              </w:rPr>
            </w:pPr>
            <w:r>
              <w:rPr>
                <w:rFonts w:hint="eastAsia" w:ascii="仿宋" w:hAnsi="仿宋" w:eastAsia="仿宋" w:cs="仿宋"/>
                <w:kern w:val="0"/>
                <w:sz w:val="28"/>
                <w:szCs w:val="28"/>
                <w:lang w:bidi="ar"/>
              </w:rPr>
              <w:t>1.13配备摄像头，可远程查看试验情况；</w:t>
            </w:r>
          </w:p>
          <w:p w14:paraId="13EF6970">
            <w:pPr>
              <w:pStyle w:val="2"/>
              <w:snapToGrid w:val="0"/>
              <w:spacing w:before="0" w:line="360" w:lineRule="auto"/>
              <w:jc w:val="both"/>
              <w:rPr>
                <w:rFonts w:ascii="仿宋" w:hAnsi="仿宋" w:eastAsia="仿宋" w:cs="仿宋"/>
                <w:sz w:val="28"/>
                <w:szCs w:val="28"/>
              </w:rPr>
            </w:pPr>
            <w:r>
              <w:rPr>
                <w:rFonts w:hint="eastAsia" w:ascii="仿宋" w:hAnsi="仿宋" w:eastAsia="仿宋" w:cs="仿宋"/>
                <w:b w:val="0"/>
                <w:sz w:val="28"/>
                <w:szCs w:val="28"/>
                <w:lang w:bidi="ar"/>
              </w:rPr>
              <w:t>1.14设备排放的烟管需中标人负责，包含三通，烟管及进出口风阀；</w:t>
            </w:r>
          </w:p>
          <w:p w14:paraId="27DB1A1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二、点火系统</w:t>
            </w:r>
          </w:p>
          <w:p w14:paraId="65D815D9">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2.1  10KV的高压电弧点火器，带有安全切断装置； </w:t>
            </w:r>
          </w:p>
          <w:p w14:paraId="2EA97C7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2.2系统自动点火；自动计时；自动断气熄火；</w:t>
            </w:r>
          </w:p>
          <w:p w14:paraId="1B7B8AF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2.3透镜及滤光片，激光与光电接收器与烟气隔离；</w:t>
            </w:r>
          </w:p>
          <w:p w14:paraId="1C46246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2.4激光与激光器与烟管分离设计，避免烟管震动对光系统造成误差。</w:t>
            </w:r>
          </w:p>
          <w:p w14:paraId="71C4EAB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2.5燃气流量自动控制，燃气流量可设定；</w:t>
            </w:r>
          </w:p>
          <w:p w14:paraId="48FAE76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三、排气系统</w:t>
            </w:r>
          </w:p>
          <w:p w14:paraId="5D7CBFD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3.1由轴流风机、不锈钢排烟管、扩散板、集烟罩、排气管、孔板流量计及温度计组成；</w:t>
            </w:r>
          </w:p>
          <w:p w14:paraId="0410B356">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3.2排烟风速控制：（风速：≥20L/s；流量可调：0g/s至50g/s，精度≤0.1g/s，误差≤1%），</w:t>
            </w:r>
          </w:p>
          <w:p w14:paraId="73832E0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3.3配备孔板流量及进口微压差传感器，量程：0-500pa，精度：±1.0%FS；迟滞：±0.1%FS；非重复性±0.05%FS；</w:t>
            </w:r>
          </w:p>
          <w:p w14:paraId="6AD92C2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四、气体取样系统</w:t>
            </w:r>
          </w:p>
          <w:p w14:paraId="3B6D795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4.1包括环形取样器、吸气泵，微粒过滤器、冷阱、排气阀、水分过滤器及CO₂过滤器；</w:t>
            </w:r>
          </w:p>
          <w:p w14:paraId="6982148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#4.2三级过滤器；过滤精度≤0.2μm；</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141C4E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4.3冷冻冷阱：压缩机空调制冷系统；控制温度0-5℃；</w:t>
            </w:r>
          </w:p>
          <w:p w14:paraId="3296F2B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4.4进口吸气泵，流量：≥30L/min，真空度：≥700㎜Hg，压力：≥2.5 bar；</w:t>
            </w:r>
          </w:p>
          <w:p w14:paraId="674ED42E">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4.5干燥筒：具备过滤水分及杂质功能；</w:t>
            </w:r>
          </w:p>
          <w:p w14:paraId="29540AC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4.6流量控制器：具备控制吸气流量功能；</w:t>
            </w:r>
          </w:p>
          <w:p w14:paraId="0E1A185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4.7取样器：具有小孔与气流方向相反；内装烟尘过滤器；</w:t>
            </w:r>
          </w:p>
          <w:p w14:paraId="3F06B79F">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五、测量系统</w:t>
            </w:r>
          </w:p>
          <w:p w14:paraId="69549C9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★5.1配置高性能的顺磁氧分析仪和CO₂分析仪</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114C1B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5.1.1顺磁氧分析仪：量程0-25%之间；氧气量程0-100%之间，误差&lt;0.01%，重复性&lt;0.01%；CO₂分析仪：0-10%，误差：1%FS，重复性&lt;2%；</w:t>
            </w:r>
          </w:p>
          <w:p w14:paraId="2E88313A">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5.1.2  CO₂分析仪：CO量程0-1%，误差：1%FS，重复性&lt;2%。</w:t>
            </w:r>
          </w:p>
          <w:p w14:paraId="599EA43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#5.2配置高性能的激光系统测量烟密度精度误差：5%；使用光电二极管，0.5mW氦氖激光，使用光电探测器；</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BF72CC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5.3光电接收器：波长范围350-1100nm，峰值相应：0.65A/W，增益调节 70dB；</w:t>
            </w:r>
          </w:p>
          <w:p w14:paraId="63853CD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5.4称重传感器：测试范围0-3000g，分辨率0.01g。</w:t>
            </w:r>
          </w:p>
          <w:p w14:paraId="47FC7DE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5.5控温系统：PID控温系统，测量辐射锥温度的热电偶3支，直径1mm； 配1只1mm铠装热电偶测量孔板上方100mm处温度；</w:t>
            </w:r>
          </w:p>
          <w:p w14:paraId="2E4E584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5.6  K型热电偶：精度≤0.1℃。</w:t>
            </w:r>
          </w:p>
          <w:p w14:paraId="2496F23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5.7排气流量：通过排烟管道上内径为57mm±1mm的锐缘板孔两侧压差配合微压差变送器计算得出；并与控制系统相连，实现风速自动控制；位于风机上方350mm处；</w:t>
            </w:r>
          </w:p>
          <w:p w14:paraId="7B5CB78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5.8微压差传感器：精度±1%FS, 迟滞 ±0.1%FS;最大线性压力69Kpa；</w:t>
            </w:r>
          </w:p>
          <w:p w14:paraId="31E4415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六、校准系统</w:t>
            </w:r>
          </w:p>
          <w:p w14:paraId="12BD55B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#6.1具备热电堆式热流计：配有水冷却系统，安全保护热流计。量程0-120k W/m²，热流计的准确度为士3%，重复性为士0.5%；</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9D2E27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6.2燃烧器校正系统：使用99.5%纯度的甲烷校准仪器测试出的热释放率；</w:t>
            </w:r>
          </w:p>
          <w:p w14:paraId="4754160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6.3配备自动水冷系统：传感器测试热流后水冷系统自动启动以保护热流计；</w:t>
            </w:r>
          </w:p>
          <w:p w14:paraId="729C29B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#6.4烟密度配置一键式五级自动校准系统（量程具备0%，25%，50%，79%，100%）；</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B3E3E3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#6.5配置流量控制器：流量精度±3%；</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D40F1F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七、用户操作系统</w:t>
            </w:r>
          </w:p>
          <w:p w14:paraId="6B31E29C">
            <w:pPr>
              <w:spacing w:line="360" w:lineRule="auto"/>
            </w:pPr>
            <w:r>
              <w:rPr>
                <w:rFonts w:hint="eastAsia" w:ascii="仿宋" w:hAnsi="仿宋" w:eastAsia="仿宋" w:cs="仿宋"/>
                <w:kern w:val="0"/>
                <w:sz w:val="28"/>
                <w:szCs w:val="28"/>
                <w:lang w:bidi="ar"/>
              </w:rPr>
              <w:t>7.1实验仪器专用Labwiew控制系统：</w:t>
            </w:r>
          </w:p>
          <w:p w14:paraId="7E44968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能够显示仪器状态；校准仪器和储存校准结果；收集测试数据；计算所需参数；按标准要求方式显示结果；多个测试取平均数值；</w:t>
            </w:r>
          </w:p>
          <w:p w14:paraId="54C11CD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7.2上位机通过RS485接口通讯模块与可编程控制器通讯链接，进行数据传送和动作控制；</w:t>
            </w:r>
          </w:p>
          <w:p w14:paraId="18D81D94">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7.3  PID温度控制模块与功率调整模块进行链接，通过可编程控制器控制进行恒温调节；</w:t>
            </w:r>
          </w:p>
          <w:p w14:paraId="42690833">
            <w:pPr>
              <w:widowControl/>
              <w:snapToGrid w:val="0"/>
              <w:spacing w:line="360" w:lineRule="auto"/>
              <w:jc w:val="left"/>
              <w:textAlignment w:val="center"/>
            </w:pPr>
            <w:r>
              <w:rPr>
                <w:rFonts w:hint="eastAsia" w:ascii="仿宋" w:hAnsi="仿宋" w:eastAsia="仿宋" w:cs="仿宋"/>
                <w:kern w:val="0"/>
                <w:sz w:val="28"/>
                <w:szCs w:val="28"/>
                <w:lang w:bidi="ar"/>
              </w:rPr>
              <w:t>7.4信号采集处理模块与风量电路控制模块进行链接，通过可编程控制器逻辑计算输出，智能调节预置的风速；机械转动模块与可编程控制器的I/O口进行链接，控制转动机构的关闭状态；</w:t>
            </w:r>
          </w:p>
          <w:p w14:paraId="460C67D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7.5软件功能模块化设计，可独立分析各个试验数据的过程曲线。</w:t>
            </w:r>
          </w:p>
          <w:p w14:paraId="7F4C7AD0">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7.6可通过参数设置，对试验中的原始数据进行修订后，对同一个试样的测试结果的差异性进行对比。可进行试验影响因素的分析。</w:t>
            </w:r>
          </w:p>
          <w:p w14:paraId="4A124E6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#7.7试验报告可实现完整图和缩略图的切换分析。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D57399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7.8可对O₂，CO,CO₂的延时进行独立修订，进而对比测试结果，对实验结果进行深层次分析。</w:t>
            </w:r>
          </w:p>
          <w:p w14:paraId="4171F53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7.9可自由选择数据输出曲线：O₂，CO₂，CO，MASS, Heatflux, MFM, DPT ,PD。</w:t>
            </w:r>
          </w:p>
          <w:p w14:paraId="53A76DC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7.10系统操作自动化集成度高，c-factor，试验功能一键式操作；</w:t>
            </w:r>
          </w:p>
          <w:p w14:paraId="7EBB2EE7">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7.11测试报告模块：可预览，编辑和生成报告；</w:t>
            </w:r>
          </w:p>
          <w:p w14:paraId="697A8EDB">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7.12  C-factor log，记录系统c-factor校准数据，监控系统变化；</w:t>
            </w:r>
          </w:p>
          <w:p w14:paraId="6E31E3F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7.13  Heatflux log，记录辐射热流功率设定数据。</w:t>
            </w:r>
          </w:p>
          <w:p w14:paraId="61C78E3C">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7.14测试结果准确可靠，重复性好，误差不超过±2%。</w:t>
            </w:r>
          </w:p>
          <w:p w14:paraId="7F488F9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#7.15  CO，CO₂时滞时间可设定，时滞对测试结果影响分析。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F7BAE0D">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八、测试数据</w:t>
            </w:r>
          </w:p>
          <w:p w14:paraId="2FF0020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8.1热量释放率，总耗氧量；CO₂生成量； </w:t>
            </w:r>
          </w:p>
          <w:p w14:paraId="0748EF6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8.2点燃时间，烟道气体流速，C系数，熄灭时间；</w:t>
            </w:r>
          </w:p>
          <w:p w14:paraId="01555783">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8.3临界点燃热量 </w:t>
            </w:r>
          </w:p>
          <w:p w14:paraId="79107035">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8.4质量损失速率</w:t>
            </w:r>
          </w:p>
          <w:p w14:paraId="5F920A02">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8.5烟雾释放速率</w:t>
            </w:r>
          </w:p>
          <w:p w14:paraId="2CE840E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8.6总热释放量；</w:t>
            </w:r>
          </w:p>
          <w:p w14:paraId="79FA2051">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8.7时滞对测试结果影响分析。</w:t>
            </w:r>
          </w:p>
          <w:p w14:paraId="6F70AEE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#8.8提供锥形量热仪热释放量测试系统</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tc>
      </w:tr>
      <w:tr w14:paraId="1475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7A3E7B1">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3</w:t>
            </w:r>
          </w:p>
        </w:tc>
        <w:tc>
          <w:tcPr>
            <w:tcW w:w="965" w:type="dxa"/>
            <w:vAlign w:val="center"/>
          </w:tcPr>
          <w:p w14:paraId="316D1719">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可视化关联分析系统</w:t>
            </w:r>
          </w:p>
        </w:tc>
        <w:tc>
          <w:tcPr>
            <w:tcW w:w="6933" w:type="dxa"/>
            <w:vAlign w:val="center"/>
          </w:tcPr>
          <w:p w14:paraId="124798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国内自主开发，具有著作权证书和具有国家认可的具备相应检测资质的第三方检测机构，出具的检测报告，检测报告复印件应加盖投标人公章。</w:t>
            </w:r>
          </w:p>
          <w:p w14:paraId="6624A5E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一、专案及数据管理</w:t>
            </w:r>
          </w:p>
          <w:p w14:paraId="036AA93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可对≥20种数据类型进行自动解析清洗入库，支持类型至少包括手机数据、腾讯云服务器数据、网易质云、美洽客服、CC客服、快联客服、Telegram、SIP群呼服务器日志、事密达、可兰达、微语天下、企业传书、数字天堂、赫塞德、米多克、YY调证、运营商话单、支付宝账单、微信账单、缘分相伴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6EF7F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2.支持通过局域网环境下Web端页面上传数据包并自动识别，数据文件格式支持不少于9种，包括：zip、rar、tar、7z、db、xls、xlsx、csv、BCP、EFP等，支持至少一款手机取证设备一键上传并自动新建案件。</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B49CB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3.内置数据上传日志，可展示数据上传进程等信息。</w:t>
            </w:r>
          </w:p>
          <w:p w14:paraId="714FD4B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二、数据可视化分析</w:t>
            </w:r>
          </w:p>
          <w:p w14:paraId="32E55D0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2.1通联数据分析 </w:t>
            </w:r>
          </w:p>
          <w:p w14:paraId="621A6A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2.1.1可对账号自动打标：支持手工添加账号备注及账号标签，标签类型支持3种及以上，账号标签支持筛选搜索。</w:t>
            </w:r>
          </w:p>
          <w:p w14:paraId="091C7E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2.1.2支持不少于6类群聊技战标签智能推荐：包含：多个嫌疑人、嫌疑人创建、嫌疑人群主、小群、资金往来、删除内容、群成员多个黑词命中等，可智能分类群内图片消息，支持不少于7种图片类型，包含:微信/支付宝转账截图、银行转账截图、快递单、收付款二维码、含银行卡号、含身份证号、含手机号。</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0613B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2.1.3对话要素智能提炼功能：可对账号聊天内容中出现的关键线索要素进行同步展示，要素类型不少于12种，包含：图片、银行卡号、视频、手机号、网址、身份证号、虚拟币、QQ、语音、其他文件、命中黑词、高频词等，并可通过关键要素追溯信息来源，可通过聊天记录中7种以上类型的图片要素进行快速筛选定位，包括：微信/支付宝转账截图、银行转账截图、快递单、收付款二维码、含银行卡号、含身份证号、含手机号。</w:t>
            </w:r>
          </w:p>
          <w:p w14:paraId="1531DE5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2.1.4特殊行为分析：显示账号命中黑词的次数，并可查看命中详情内容，显示账号删除信息的数量及删除信息详情内容。</w:t>
            </w:r>
          </w:p>
          <w:p w14:paraId="4BD8062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2.1.5支持群账号手工备注及筛选查询：群成员账号可根据内置技战法自动打标，群成员列表可查看每个群成员账号标签、发送消息；可查看群活跃时间和群成员活跃指数，支持跳转聊天内容查看某个成员发送的消息；支持以列表形式查看群内每个成员发送消息与黑词碰撞比对的结果、每个群成员发送红包与领取红包的情况。</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A449F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2.1.6群聊IP分析：可查看调证聊录数据中群成员账号使用过程中登录过的IP地址，展示IP、IP关联登录的所有账号、IP标签、IP归属地；支持一键导出调证聊录数据中单个账号使用周期内每一条消息的IP记录，查看IP变化规律。</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152F5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 关系分析</w:t>
            </w:r>
          </w:p>
          <w:p w14:paraId="5BF4EF5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2.2.1支持单人通联关系分析：可通过使用微信账号、使用QQ账号、累计恢复删除、累计收发图片、使用最多微信账号、高频活跃时段、微信累计命中黑词、QQ累计命中黑词、累计收发语音、使用最多QQ账号等不少于10个维度进行通联关系分析呈现目标人员的通联概况；</w:t>
            </w:r>
          </w:p>
          <w:p w14:paraId="02E63A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2.2.2单人通联关系特征分析涵盖不少于9种特征：包括QQ疑似亲属、微信疑似亲属、通讯录疑似亲属、高频分词、命中黑词情况、微信联系TOP10、QQ联系TOP10、通话联系top10、短信联系TOP10等</w:t>
            </w:r>
          </w:p>
          <w:p w14:paraId="56B8DD5A">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2.2.3多人关系碰撞分析，支持跨案件、跨检材实现多人通联关系碰撞分析，包括共同好友、共同群、共同使用应用、共同转账对象，共同好友、共同群碰撞结果支持不少于两种模式展示，包括图形和表格等，支持日期、聊天频次、应用、账号标签、最少联系账号数量筛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D5F387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 资金分析</w:t>
            </w:r>
          </w:p>
          <w:p w14:paraId="3B1645C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#2.3.1支持单人资金特征分析及多人资金碰撞分析，支持跨案件、跨检材实现多人资金往来碰撞分析，碰撞结果涵盖图形和列表两种模式。</w:t>
            </w:r>
          </w:p>
          <w:p w14:paraId="63359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#2.3.2支持不少于5种资金战法推荐资金特征，包含：大额资金、特殊金额资金、只进不出、只出不进、共同交易对手；支持以支出、收入、频次、净值等维度进行资金数据聚合，对资金特征进行分析。</w:t>
            </w:r>
          </w:p>
          <w:p w14:paraId="08CE8F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 轨迹分析</w:t>
            </w:r>
          </w:p>
          <w:p w14:paraId="6FA88C8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2.4.1支持不少于3种轨迹数据融合分析，显示单人轨迹特征及多人共同访问地点，可查看当前嫌疑人与本案其他嫌疑人轨迹重合的地点信息。</w:t>
            </w:r>
          </w:p>
          <w:p w14:paraId="44C3B6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2.4.2地点地图全图打点展示轨迹，支持地点详情溯源。</w:t>
            </w:r>
          </w:p>
          <w:p w14:paraId="7C1C39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2.4.3可对手机数据中涉及到的地点信息分类展示，按照地点出现频次、时间、与其他嫌疑人轨迹重合数量等多维度进行排序，实现轨迹数据分析，可通过时间范围、应用类型、地点等维度组合查询。</w:t>
            </w:r>
          </w:p>
          <w:p w14:paraId="2E945F2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#2.5 浏览器分析</w:t>
            </w:r>
          </w:p>
          <w:p w14:paraId="4A621DF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自动提炼目标数据中7种浏览器行为，涵盖搜索记录、访问记录、Cookie、缓存记录、下载记录、收藏夹、登录信息等。搜索记录支持最常访问时段、搜索次数推荐；访问记录支持最常访问时段、最常访问站点推荐；Cookie支持最常访问时段、最常访问站点、源文件路径推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651CAE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 WIFI分析</w:t>
            </w:r>
          </w:p>
          <w:p w14:paraId="13A5726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自动提炼目标数据中Wi-Fi记录，支持Wi-Fi图形化展示，查看不同嫌疑人之间共同连过的WIFI。</w:t>
            </w:r>
          </w:p>
          <w:p w14:paraId="6FBC13B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 案件笔记</w:t>
            </w:r>
          </w:p>
          <w:p w14:paraId="44410C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2.7.1多维笔记，可勾选聊天、资金、浏览记录等结构化数据并添加到笔记，同时自动生成笔记模板；支持任意分析界面以截图的方式添加到笔记；单个笔记支持添加多张截图。</w:t>
            </w:r>
          </w:p>
          <w:p w14:paraId="416E1B5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2.7.2笔记分类：支持不少于8类笔记，比如：聊天记录类型、截图笔记类型、资金分析类型、浏览记录类型、网购外卖类型、GPS轨迹类型、导航行程类型、WIFI记录类型等。方便标记不同类型线索，相同类型的笔记可合并。</w:t>
            </w:r>
          </w:p>
          <w:p w14:paraId="7E2556D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2.7.3聊天记录类型笔记，可回溯事件上下文，同时可关联相关嫌疑人。</w:t>
            </w:r>
          </w:p>
          <w:p w14:paraId="3E6E4AE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2.8词云分析</w:t>
            </w:r>
          </w:p>
          <w:p w14:paraId="300E4C5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可自动对全局数据进行分词治理，同时展示关键词来源、词频、关联账号数量、标签等细节维度，可直接标记为黑词并进行数据智能分析；支持基于黑词命中结果进行推荐词汇，对嫌疑人推荐功能进行赋能联动。</w:t>
            </w:r>
          </w:p>
          <w:p w14:paraId="4B8C70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2.9外源数据比对</w:t>
            </w:r>
          </w:p>
          <w:p w14:paraId="124E097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#2.9.1 IP碰撞：支持手动上传IP信息，并与系统内现有IP进行比对，展示比中结果。</w:t>
            </w:r>
          </w:p>
          <w:p w14:paraId="798FA81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#2.9.2 路由器MAC碰撞：支持手动上传MAC地址信息，并与系统内现有MAC进行比对，展示比中结果。</w:t>
            </w:r>
          </w:p>
          <w:p w14:paraId="1A5BA3D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#2.9.3 QQ号碰撞：支持手动上传QQ信息，并与系统内现有QQ账号进行比对，展示比中结果。</w:t>
            </w:r>
          </w:p>
          <w:p w14:paraId="65701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#2.9.4 微信号碰撞：支持手动上传微信账号信息，并与系统内现有微信号进行比对，展示比中结果。</w:t>
            </w:r>
          </w:p>
          <w:p w14:paraId="2A7F7F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 剧本话术提炼</w:t>
            </w:r>
          </w:p>
          <w:p w14:paraId="391509D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2.10.1针对调证数据智能提炼涉案剧本话术，展示话术内容、提炼时间、发送者数量，可查看话术所有发送者的账号ID，并可跳转查看账号具体聊天内容；</w:t>
            </w:r>
          </w:p>
          <w:p w14:paraId="1EBE8B8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2.10.2可将无效话术添加到白名单中以提高剧本话术分析精度。</w:t>
            </w:r>
          </w:p>
          <w:p w14:paraId="0AF44E6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 IP及定位分析</w:t>
            </w:r>
          </w:p>
          <w:p w14:paraId="477F22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2.11.1可对调证聊录数据中涉及到的所有IP地址从IP、归属地、运营商、IP标签等多个维度组合查询。</w:t>
            </w:r>
          </w:p>
          <w:p w14:paraId="7F2013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2.11.2可查看某IP关联登录的所有账号，并查看每个登录账号私聊过的对端账号。</w:t>
            </w:r>
          </w:p>
          <w:p w14:paraId="6DD541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2.11.3登录IP分析：自动筛选目标账号登录过的所有IP地址，展示IP详情、IP关联登录的所有账号、IP标签、IP归属地。</w:t>
            </w:r>
          </w:p>
          <w:p w14:paraId="53DF13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2.11.4相关账号推荐：可查看与该账号登录IP相同的其余账号、该账号加入的所有群聊账号及群聊中的其余群成员账号、与该账号所有登录IP地址完全相同的账号，可跳转查看对应账号的聊天内容。</w:t>
            </w:r>
          </w:p>
          <w:p w14:paraId="79825E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2.12 案件报告</w:t>
            </w:r>
          </w:p>
          <w:p w14:paraId="36F02CA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支持自动汇总案件数据，包括检材基本信息、线索汇总、资金线索、组织人物架构、线索笔记等并生成案件报告。在导出报告前可预览和调整报告内容。</w:t>
            </w:r>
          </w:p>
          <w:p w14:paraId="693CD65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2.13 人物架构分析</w:t>
            </w:r>
          </w:p>
          <w:p w14:paraId="0729C03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支持智能生成人物组织架构，根据手动标签选择层级自动生成架构图，通过连线展示层级及通联情况。</w:t>
            </w:r>
          </w:p>
          <w:p w14:paraId="619505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2.14人物画像</w:t>
            </w:r>
          </w:p>
          <w:p w14:paraId="66470A1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2.14.1本机嫌疑人画像：平台支持人物画像自动生成，提取嫌疑人的基本信息，还能够对其打标情况、发送图片情况、资金流动以及社会关系进行深入分析。通过这些多维度的数据整合，平台支持对每个要素进行下钻分析。</w:t>
            </w:r>
          </w:p>
          <w:p w14:paraId="17CAFD0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2.14.2支持任意账号生成人物画像，汇聚能力同本机嫌疑人画像。</w:t>
            </w:r>
          </w:p>
          <w:p w14:paraId="7B3F060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三、数据智能分析</w:t>
            </w:r>
          </w:p>
          <w:p w14:paraId="43AD33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 嫌疑人智能推荐</w:t>
            </w:r>
          </w:p>
          <w:p w14:paraId="70CBB8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3.1.1可根据内置模型自动推荐案件中的涉案嫌疑人账号，并列出推荐原由，包含：黑词命中、联系多个嫌疑人、所在群聊有多个嫌疑人、与嫌疑人有多个群和资金往来等；可手工对推荐账号进行标记，并可查看该账号的聊天记录；可以根据至少3色智能标签组进行快速过滤（包括手动标签、技战法标签，黑词标签）。</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24E4DEE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3.1.2支持手动标记研判完成的账号并自动生成研判报告，报告内容包含账号基本信息、涉案内容、账号统计等。</w:t>
            </w:r>
          </w:p>
          <w:p w14:paraId="1568709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 智能提炼线索要素</w:t>
            </w:r>
          </w:p>
          <w:p w14:paraId="5493EE8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3.2.1单案要素库：可自动提炼案件中以下线索要素，至少包括8种线索数据类型（包括手机号、银行卡号、身份证号、邮箱、虚拟币、QQ、网址、黑词、地址等要素），其中要素数据支持关联信息获取，如手机号可自动判断归属地。</w:t>
            </w:r>
          </w:p>
          <w:p w14:paraId="1ABAA65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3.2.2多案线索库：可汇聚所有案件的不少于9种要素信息并形成线索库，包含包括人员、账号、手机号、银行卡号、身份证号、邮箱、虚拟币、QQ、网址等，自动推荐多案件共同出现的要素</w:t>
            </w:r>
          </w:p>
          <w:p w14:paraId="7FCDD6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 文件溯源分析</w:t>
            </w:r>
          </w:p>
          <w:p w14:paraId="3F9287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3.3.1可批量上传图片、音频、文档等文件数据包，支持.jpg、.png、.jpeg等14种格式图片，支持wav、mp4等7种语音格式上传,支持doc、docx等15种文档文件，支持7z、rar、zip、tar等4种格式压缩文件上传。</w:t>
            </w:r>
          </w:p>
          <w:p w14:paraId="0C75639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3.3.2上传图片可利用AI智能识别技术进行分类，识别类型不少于8类，包含：微信/支付宝转账截图、银行转账截图、快递单、收付款二维码、含银行卡号、含身份证号、含手机号、含人脸等，图片内容支持搜索筛选及导出。</w:t>
            </w:r>
          </w:p>
          <w:p w14:paraId="6D4ED3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3.3.3文件传播路径分析，可对私聊中发送的文件和虚拟币进行同源溯源，查看首次发送该元素的账号、接收对象账号、图片发送时间，可定位至具体聊天内容。</w:t>
            </w:r>
          </w:p>
          <w:p w14:paraId="596B9D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3.3.4上传音频进行识别转换文字，支持英文、日语、阿拉伯语、粤语和韩语的转录，并支持搜索导出</w:t>
            </w:r>
          </w:p>
          <w:p w14:paraId="7ED51DB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 智能线索推荐</w:t>
            </w:r>
          </w:p>
          <w:p w14:paraId="1975161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3.4.1针对调证数据采用线索智能推荐算法，自动推荐高度可疑线索数据，智能推荐线索类型。</w:t>
            </w:r>
          </w:p>
          <w:p w14:paraId="4B8843D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3.4.2调证数据智能推荐线索类型包括：嫌疑账号推荐、嫌疑群推荐、本地受害人推荐、涉案要素推荐、涉案高频词推荐。</w:t>
            </w:r>
          </w:p>
          <w:p w14:paraId="37E8DA4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 AI智能分析</w:t>
            </w:r>
          </w:p>
          <w:p w14:paraId="3A44A3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3.5.1智能摘要：通过深度语义分析和信息提取技术，能够高效识别聊天内容中的核心主题、关键事件、重要人物以及关键决策等信息，并以简洁明了的方式呈现。</w:t>
            </w:r>
          </w:p>
          <w:p w14:paraId="35FEB81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3.5.2以图搜图：用户可以通过上传一张图片作为查询条件，系统会自动在数据库中搜索与该图片相似的图像，并返回结果。</w:t>
            </w:r>
          </w:p>
          <w:p w14:paraId="597A808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3.5.3语义搜图：用户通过输入文本描述或上传图像来搜索与之语义相关的图像。</w:t>
            </w:r>
          </w:p>
          <w:p w14:paraId="02C0220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3.5.4人脸聚类：基于人脸特征的图像分组技术，能够将大量人脸图像根据相似性自动划分为不同的群组。</w:t>
            </w:r>
          </w:p>
          <w:p w14:paraId="5B39C27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3.5.5外语翻译：支持音频或者聊天文本进行智能识别原文，并翻译成中文，识别语言支持中文、英文、阿拉伯文、日文、韩文等30多种。</w:t>
            </w:r>
          </w:p>
          <w:p w14:paraId="113BE7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四、数据标签分析</w:t>
            </w:r>
          </w:p>
          <w:p w14:paraId="027D53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4.1案件标签：案件标签可针对不同的案件类型，不同的团伙成员角色，设置对应的黑词标签。黑词标签提供标签编组、修改、删除等操作功能。</w:t>
            </w:r>
          </w:p>
          <w:p w14:paraId="26F134A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4.2手动标签：手动标签提供侦办人员在分析案件过程中手动添加的标签查看、删除等功能。</w:t>
            </w:r>
          </w:p>
          <w:p w14:paraId="78430FC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4.3智能标签：系统内置不少于六类全国常用标签库，在数据入库解析后自动对重点账号打上的特殊标签。</w:t>
            </w:r>
          </w:p>
          <w:p w14:paraId="3B90480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五、硬件配置</w:t>
            </w:r>
          </w:p>
          <w:p w14:paraId="0EAD01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  CPU ≥16核，处理器内存≥128GB、≥2TB 固态，</w:t>
            </w:r>
          </w:p>
          <w:p w14:paraId="028B94A7">
            <w:pPr>
              <w:widowControl/>
              <w:snapToGrid w:val="0"/>
              <w:spacing w:line="360" w:lineRule="auto"/>
              <w:textAlignment w:val="center"/>
              <w:rPr>
                <w:rFonts w:ascii="仿宋" w:hAnsi="仿宋" w:cs="仿宋"/>
                <w:kern w:val="0"/>
                <w:sz w:val="28"/>
                <w:szCs w:val="28"/>
                <w:lang w:bidi="ar"/>
              </w:rPr>
            </w:pPr>
            <w:r>
              <w:rPr>
                <w:rFonts w:hint="eastAsia" w:ascii="仿宋" w:hAnsi="仿宋" w:eastAsia="仿宋" w:cs="仿宋"/>
                <w:sz w:val="28"/>
                <w:szCs w:val="28"/>
              </w:rPr>
              <w:t xml:space="preserve">5.2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≥8TB HDD、显存≥2GB，能正常运行上述系统</w:t>
            </w:r>
          </w:p>
        </w:tc>
      </w:tr>
      <w:tr w14:paraId="083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73230B8">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4</w:t>
            </w:r>
          </w:p>
        </w:tc>
        <w:tc>
          <w:tcPr>
            <w:tcW w:w="965" w:type="dxa"/>
            <w:vAlign w:val="center"/>
          </w:tcPr>
          <w:p w14:paraId="6367C197">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在线提取检验设备</w:t>
            </w:r>
          </w:p>
        </w:tc>
        <w:tc>
          <w:tcPr>
            <w:tcW w:w="6933" w:type="dxa"/>
            <w:vAlign w:val="center"/>
          </w:tcPr>
          <w:p w14:paraId="2E5193E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1.需具备Web爬虫、域名收集，Web路径爆破，Web指纹识别、主机探测、端口探测、服务指纹识别等信息收集功能；</w:t>
            </w:r>
          </w:p>
          <w:p w14:paraId="0B82A27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2.需具备爬虫功能，能够自定义参数，包括但不限于:最大爬取数量、最大爬取深度、去重模式、最大爬取时间等；</w:t>
            </w:r>
          </w:p>
          <w:p w14:paraId="6B1D7B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3.需具备弱口令探测能力：内置弱口令字典库，可对字典库进行自定义和按规则自动生成,支持对主流协议的弱口令探测,包括但不限于:SSH、FTP、Telnet、SQL Server、MySQL、</w:t>
            </w:r>
            <w:r>
              <w:rPr>
                <w:rFonts w:ascii="仿宋" w:hAnsi="仿宋" w:eastAsia="仿宋" w:cs="仿宋"/>
                <w:sz w:val="28"/>
                <w:szCs w:val="28"/>
              </w:rPr>
              <w:t>O</w:t>
            </w:r>
            <w:r>
              <w:rPr>
                <w:rFonts w:hint="eastAsia" w:ascii="仿宋" w:hAnsi="仿宋" w:eastAsia="仿宋" w:cs="仿宋"/>
                <w:sz w:val="28"/>
                <w:szCs w:val="28"/>
              </w:rPr>
              <w:t>racle、MongoDB、 PostgreSQL、SMB、RDP、Redis、SMTP、POP3、SNMP等；</w:t>
            </w:r>
          </w:p>
          <w:p w14:paraId="1947CB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#4.需具备Web漏洞验证能力：可对漏洞进行原理性验证。漏洞种类包括但不限于：远程溢出类漏洞、命令执行类漏洞、C</w:t>
            </w:r>
            <w:r>
              <w:rPr>
                <w:rFonts w:ascii="仿宋" w:hAnsi="仿宋" w:eastAsia="仿宋" w:cs="仿宋"/>
                <w:sz w:val="28"/>
                <w:szCs w:val="28"/>
              </w:rPr>
              <w:t>O</w:t>
            </w:r>
            <w:r>
              <w:rPr>
                <w:rFonts w:hint="eastAsia" w:ascii="仿宋" w:hAnsi="仿宋" w:eastAsia="仿宋" w:cs="仿宋"/>
                <w:sz w:val="28"/>
                <w:szCs w:val="28"/>
              </w:rPr>
              <w:t>RS跨域资源共享漏洞、敏感信息泄漏漏洞、HTTP账号密码明文传输、目录信息泄露漏洞、代码执行、SQL注入、HQL注入漏洞、文件上传漏洞、文件读取漏洞、跨站脚本漏洞、XML外部实体注入、文件包含漏洞、错误配置、跨站请求伪造、服务请求伪造、XPath注入、LDAP注入、CRLF注入、表达式注入、URL重定向、Session攻击、Web后台弱口令、常见服务弱口令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BE02D03">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5.需支持自定义漏洞验证插件进行漏洞验证，可以根据PoC编写规则订制PoC并添加到系统PoC库中。并提供完整的SDK和使用说明文档；</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D0390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需具备漏洞利用能力,包括但不限于：SQL注入、XSS、任意文件上传/下载、弱口令、目录遍历、错误配置、远程溢出漏洞、代码执行类漏洞、命令执行类漏洞、主流主机服务弱口令上传漏洞、SQL注入漏洞、数据库弱口令、文件包含漏洞、未授权漏洞、敏感信息泄漏等；</w:t>
            </w:r>
          </w:p>
          <w:p w14:paraId="638FD1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7.需支持探测类攻击、阻塞类攻击、欺骗类攻击、窃密类攻击、破坏类攻击、中间人攻击、控制类攻击、提权类攻击、躲避防御类攻击、横向扩展类攻击、收集信息类攻击等常用的攻击方式；</w:t>
            </w:r>
          </w:p>
          <w:p w14:paraId="7CC54B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8.需支持对主机、数据库、中间件、网络设备、应用系统、大数据平合云计算平台、虚拟化系统、I</w:t>
            </w:r>
            <w:r>
              <w:rPr>
                <w:rFonts w:ascii="仿宋" w:hAnsi="仿宋" w:eastAsia="仿宋" w:cs="仿宋"/>
                <w:sz w:val="28"/>
                <w:szCs w:val="28"/>
              </w:rPr>
              <w:t>O</w:t>
            </w:r>
            <w:r>
              <w:rPr>
                <w:rFonts w:hint="eastAsia" w:ascii="仿宋" w:hAnsi="仿宋" w:eastAsia="仿宋" w:cs="仿宋"/>
                <w:sz w:val="28"/>
                <w:szCs w:val="28"/>
              </w:rPr>
              <w:t>T设备、国产操作系统、国产数据库等目标进行自动漏洞利用；</w:t>
            </w:r>
          </w:p>
          <w:p w14:paraId="46AA5B9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9.需具备一键利用功能：可自动获取对目标机器的控制权限，支持Session、Shell、Webshell等多种方式进行权限维持；</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80FBB7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10.需支持利用代理跳板进行内网渗透，支持暴力破解、网页爬虫、权限维持等渗透测试手段。</w:t>
            </w:r>
          </w:p>
          <w:p w14:paraId="6E0C08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11.需支持交互式的Shell管理平台，支持所有需要交互的命令，支持使用内置方法反弹交互shell；</w:t>
            </w:r>
          </w:p>
          <w:p w14:paraId="56364B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12.需支持使用内置的后渗透插件进行系统信息收集、文件系统操作、系统文件搜索、命令执行、提升权限、跳板攻击等。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FDA18B4">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13.需具备信息收集功能，包括收集系统网络信息、主机信息、浏览器信息、域信息、密码信息、本地账户信息、屏幕截图、键盘记录等；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8BBB0F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14.需支持X86、X64、arm、sparc、ppc等系统框架，支持包括可执行文件格式如exe、dll、elf、powershell等格式以及原始Shellcode格式客户端生成；</w:t>
            </w:r>
          </w:p>
          <w:p w14:paraId="3726824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15.需支持在获取远程会话后对服务器系统日志进行一键打包下载，以便后续风险确认。</w:t>
            </w:r>
          </w:p>
          <w:p w14:paraId="0DD365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16.需支持不少于三种主流WEB应用框架在获取远程会话后对本站数据库以及相同服务器其他站点数据库信息一键导出，方便后续风险确认。</w:t>
            </w:r>
          </w:p>
          <w:p w14:paraId="6CC887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17.需支持不少于三种主流WEB应用框架在获取远程会话后对本站以及相同服务器其他站点登陆操作添加一键监控功能，记录登陆的时间戳、账户、密码、远程IP以及远程连接端口等数据，方便后续风险确认。</w:t>
            </w:r>
          </w:p>
          <w:p w14:paraId="32026EFF">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18.需支持自动完成整个渗透测试过程，包含信息收集、攻击面识别、漏洞验证、漏洞利用、后渗透、迭代攻击、报告生成等；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94600A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19.支持创建自动化渗透测试任务，可灵活配置任务参数和执行步骤，能够基于测试模板快速进行任务配置；</w:t>
            </w:r>
          </w:p>
          <w:p w14:paraId="1BBFE3B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20.需支持对渗透测试任务进行全生命周期的管理，包括测试任务的增删改查、任务启停、定时启动等；</w:t>
            </w:r>
          </w:p>
          <w:p w14:paraId="60F75A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#21.需支持展示渗透测试成果，对漏洞利用后的风险进行关联，以攻击链路图的方式呈现攻击全过程，并能够详细显示节点资产、脆弱点等信息；</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E3BD9D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22.需支持渗透测试任务报告生成、删除、导出，报告导出的格式类型包括但不限于:html、pdf、word、excel、xml、csv等；导出数据格式及字段、报告模板可自定义；</w:t>
            </w:r>
          </w:p>
          <w:p w14:paraId="3DBE208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23.需提供任务管理、系统调用API接口，可通过任务API接口实现任务下发、任务暂停、任务重启、任务删除、报告查看、报告下载等功能；</w:t>
            </w:r>
          </w:p>
          <w:p w14:paraId="2DFC1AA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24.需支持盲打平台、漏洞利用监听、DNS 服务器、静态HOST配置等配置；</w:t>
            </w:r>
          </w:p>
          <w:p w14:paraId="44506870">
            <w:pPr>
              <w:widowControl/>
              <w:snapToGrid w:val="0"/>
              <w:spacing w:line="360" w:lineRule="auto"/>
              <w:textAlignment w:val="center"/>
              <w:rPr>
                <w:rFonts w:ascii="仿宋" w:hAnsi="仿宋" w:eastAsia="仿宋" w:cs="宋体"/>
                <w:kern w:val="0"/>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25.系统内置漏洞数量≥27万个，Web指纹信息库规则≥3000个，漏洞验证插件(POC)数量≥75000个，漏洞利用插件(EXP)数量≥3000个；</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55474D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#26.系统集成违法站点常用服务器运维平台</w:t>
            </w:r>
          </w:p>
          <w:p w14:paraId="41680FE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取证功能，内置诈骗平台常用框架漏洞检测利用插件如完美通讯录任意文件上传漏洞插件，可一键获取裸聊、电诈等警务取证目标关键数据，核心功能参数如下：</w:t>
            </w:r>
          </w:p>
          <w:p w14:paraId="06D892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26.1支持在获取远程会话后对服务器系统日志进行一键打包下载；</w:t>
            </w:r>
          </w:p>
          <w:p w14:paraId="3AB5B74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26.2支持在获取远程会话后对本站数据库以及相同服务器其他站点数据库信息一键导出；</w:t>
            </w:r>
          </w:p>
          <w:p w14:paraId="2B778E8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26.3支持文件访问限制突破，可提取到正常无权限访问的部分系统日志等关键取证信息；</w:t>
            </w:r>
          </w:p>
          <w:p w14:paraId="5DCFD5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26.4支持在获取远程会话后对本站以及相同服务器其他站点登陆操作添加一键监控功能，记录登陆的时间戳、账户、密码、远程IP以及远程连接端口等数据，进行持续化取证监控；</w:t>
            </w:r>
          </w:p>
          <w:p w14:paraId="5F9169D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26.5支持在部分主流浏览器（如chrome）默认配置使用代理隐匿条件下获取原始IP、端口信息，精准定位嫌疑人信息。</w:t>
            </w:r>
          </w:p>
          <w:p w14:paraId="1906411B">
            <w:pPr>
              <w:widowControl/>
              <w:snapToGrid w:val="0"/>
              <w:spacing w:line="360" w:lineRule="auto"/>
              <w:textAlignment w:val="center"/>
              <w:rPr>
                <w:rFonts w:ascii="仿宋" w:hAnsi="仿宋" w:eastAsia="仿宋" w:cs="仿宋"/>
                <w:sz w:val="28"/>
                <w:szCs w:val="28"/>
              </w:rPr>
            </w:pPr>
            <w:r>
              <w:rPr>
                <w:rFonts w:hint="eastAsia" w:ascii="仿宋" w:hAnsi="仿宋" w:eastAsia="仿宋" w:cs="仿宋"/>
                <w:kern w:val="0"/>
                <w:sz w:val="28"/>
                <w:szCs w:val="28"/>
                <w:lang w:bidi="ar"/>
              </w:rPr>
              <w:t>#</w:t>
            </w:r>
            <w:r>
              <w:rPr>
                <w:rFonts w:hint="eastAsia" w:ascii="仿宋" w:hAnsi="仿宋" w:eastAsia="仿宋" w:cs="仿宋"/>
                <w:sz w:val="28"/>
                <w:szCs w:val="28"/>
              </w:rPr>
              <w:t>27.需适配ARM架构国产信创平台；</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tc>
      </w:tr>
      <w:tr w14:paraId="0509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28B860F">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5</w:t>
            </w:r>
          </w:p>
        </w:tc>
        <w:tc>
          <w:tcPr>
            <w:tcW w:w="965" w:type="dxa"/>
            <w:vAlign w:val="center"/>
          </w:tcPr>
          <w:p w14:paraId="0791D599">
            <w:pPr>
              <w:widowControl/>
              <w:snapToGrid w:val="0"/>
              <w:spacing w:line="360" w:lineRule="auto"/>
              <w:jc w:val="center"/>
              <w:textAlignment w:val="center"/>
              <w:rPr>
                <w:rFonts w:ascii="仿宋" w:hAnsi="仿宋" w:eastAsia="仿宋" w:cs="仿宋"/>
                <w:b/>
                <w:bCs/>
                <w:kern w:val="0"/>
                <w:sz w:val="28"/>
                <w:szCs w:val="28"/>
                <w:lang w:bidi="ar"/>
              </w:rPr>
            </w:pPr>
            <w:r>
              <w:rPr>
                <w:rFonts w:hint="eastAsia" w:ascii="仿宋" w:hAnsi="仿宋" w:eastAsia="仿宋" w:cs="仿宋"/>
                <w:sz w:val="28"/>
                <w:szCs w:val="28"/>
              </w:rPr>
              <w:t>录音真实性检验设备</w:t>
            </w:r>
          </w:p>
        </w:tc>
        <w:tc>
          <w:tcPr>
            <w:tcW w:w="6933" w:type="dxa"/>
            <w:vAlign w:val="center"/>
          </w:tcPr>
          <w:p w14:paraId="332AF52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一、案件管理：</w:t>
            </w:r>
          </w:p>
          <w:p w14:paraId="1299EAC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1.1案件管理：支持对鉴定案件进行新建案件、打开历史案件、重命名、删除案件等操作；</w:t>
            </w:r>
          </w:p>
          <w:p w14:paraId="2B82FEC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1.2案件搜索：支持对案件快速搜索、导出和导入操作；</w:t>
            </w:r>
          </w:p>
          <w:p w14:paraId="5CAB1F7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1.3案件日志：支持对案件及文件的操作过程、操作时间进行记录，并可以按操作步骤进行回溯，同时支持将日志导出查看；</w:t>
            </w:r>
          </w:p>
          <w:p w14:paraId="1510A7C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二、音频文件处理：</w:t>
            </w:r>
          </w:p>
          <w:p w14:paraId="3569863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多种格式音频文件转换处理：支持多种格式音频文件导入，支持单次导入多种不同格式文件，并输出采样精度为16bit的wav音频格式；支持导入的音频格式包括：wav、m4a、mp3、mp2、amr、wma、adu、silk、aiff、pcm、vox、aac、 3ga、ape、flac、m4r、mmf、ogg、VYF；支持将立体声音频文件进行左右声道分离，输出为左声道和右声道的音频文件；</w:t>
            </w:r>
          </w:p>
          <w:p w14:paraId="1499B08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2.2音频处理能力：支持将时长1h的音频文件导入到真实性检测系统的时间≤3s；支持导入大小为1GB的音频文件；</w:t>
            </w:r>
          </w:p>
          <w:p w14:paraId="0101C92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三、视频文件处理：</w:t>
            </w:r>
          </w:p>
          <w:p w14:paraId="68A1EB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多种格式视频文件处理：支持多种格式视频文件导入，并从视频文件中提取音频，输出采样精度为16bit的wav格式；支持导入的视频格式包括：flv、mkv、mov、vob、3gp、wmv、avi、mp4、rmvb；支持输出左声道、右声道和混合声道音频文件；</w:t>
            </w:r>
          </w:p>
          <w:p w14:paraId="3433384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3.2音视频联动功能：支持视频导入后进行音视频分离；支持音频播放时可联动视频画面，支持选择任意位置进行播放并联动画面，播放过程中可调整音量大小；</w:t>
            </w:r>
          </w:p>
          <w:p w14:paraId="4FCADAF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3.3视频处理能力：对时长1h的视频进行音视频分离，分离时间应≤3s；支持导入大小为 4GB 的视频文件；</w:t>
            </w:r>
          </w:p>
          <w:p w14:paraId="22813F2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3.4图片处理能力：多种格式图片格式处理：支持对图片进行预览，导出，标注操作；支持导入的图片格式包括：jpg、tga、bmp、png、tiff；</w:t>
            </w:r>
          </w:p>
          <w:p w14:paraId="3B7A5C9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四、音频综合处理：</w:t>
            </w:r>
          </w:p>
          <w:p w14:paraId="29BCF1D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#4.1重采样：支持改变数字语音信号的采样率；</w:t>
            </w:r>
          </w:p>
          <w:p w14:paraId="0894F5F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4.2文件操作：支持对语音文件导入和导出；支持对降噪处理后的文件复制源文件；支持对高采样率文件进行降采样处理；</w:t>
            </w:r>
          </w:p>
          <w:p w14:paraId="159056F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4.3查看文件属性：支持查看源文件大小、时长、采样率、采样精度、声道、编码格式、文件格式、CRC32编码、SHA1编码、MD5编码等10种属性信息；</w:t>
            </w:r>
          </w:p>
          <w:p w14:paraId="2DF3984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4.4语音播放操作：支持对语音或选区进行播放、暂停、停止、循环、倍速播放（倍速播放的调节范围0.5-2.0）；支持鼠标左键暂停播放；</w:t>
            </w:r>
          </w:p>
          <w:p w14:paraId="4ABDB2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#4.5播放滚屏方式：支持在语音播放时采用匀速移动、翻屏移动、光标不滚动、光标固定在左边、光标固定在右边等5种播放滚屏方式；</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C708D0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五、语谱图展示与操作：</w:t>
            </w:r>
          </w:p>
          <w:p w14:paraId="3644E25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5.1语谱图展示：支持对音频文件展示多种语谱图效果，包括波形图、宽带图、窄带图、共振峰、基频、能量曲线、过零率曲线等7种特征图谱；支持叠加展示；</w:t>
            </w:r>
          </w:p>
          <w:p w14:paraId="33C0DB9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5.2语谱图参数设置：支持对语谱图颜色、带宽、帧长、帧移、加窗类型、FFT点数、高频提升系数、动态范围、亮度、对比度、渲染幅度范围调整等语谱图参数进行设置；</w:t>
            </w:r>
          </w:p>
          <w:p w14:paraId="18A8488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5.3加窗类型分析：支持Rectangular、Gaussian、Hanning、Hamming、Triangular、Bartlett、Blackman-harris等加窗类型的窗口分析；</w:t>
            </w:r>
          </w:p>
          <w:p w14:paraId="2015D2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5.4语谱图可视化：支持多个窗口平铺展示并支持将语音文件拖至相应窗口中进行比对和分析；在语音文件比对模式下，支持对文件放大后的局部位置进行对齐查看，并可独立切换或联动切换不同的语谱图进行比对，窗口数量可以自定义增减；</w:t>
            </w:r>
          </w:p>
          <w:p w14:paraId="6ACB8FB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5.5语谱图缩放：支持对语谱图按照时间维度进行横向缩放和按频率维度进行纵向缩放；支持对选区放大和还原，并一键还原至缩放前状态；支持对语音按百分比缩放，支持通过鼠标滚轮进行缩放；</w:t>
            </w:r>
          </w:p>
          <w:p w14:paraId="27C76FA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5.6语谱图截图：支持对当前展示的谱图区域进行截图，支持调整截图窗口的大小；支持对截图内容进行框选、添加文字、剪头指向、打马赛克、撤销和保存等操作；支持截图存储在当前案件下，支持截图导出；支持对当前截图定位到原语音所在位置，支持一键寻音查看；</w:t>
            </w:r>
          </w:p>
          <w:p w14:paraId="624BB29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六、共振峰测量与快照叠加分析：</w:t>
            </w:r>
          </w:p>
          <w:p w14:paraId="32F974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6.1共振峰提取：支持对检材和样本中的音节的特征数值进行定量检测，测定共振峰的中心频率、带宽、强度等特征；支持通过设置阶数、能量门限等参数，过滤假峰和无效的高频共振峰；</w:t>
            </w:r>
          </w:p>
          <w:p w14:paraId="75CB4AB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6.2共振峰参数设置：支持共振峰参数设置，包括共振峰颜色、共振峰个数、能量门限、提取范围、LPC阶数等；</w:t>
            </w:r>
          </w:p>
          <w:p w14:paraId="700C8AD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6.3  LPC曲线绘制：支持LPC线性谱的放大与缩小查看；支持对检材和样本中的选区添加5个不同颜色快照进行叠加分析，计算共振峰的频率、带宽和强度；支持快照删除；支持选择两个快照生成音素比对结果进行分析、查看和复制；</w:t>
            </w:r>
          </w:p>
          <w:p w14:paraId="344EE0A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#6.4  LPC谱计算：支持FFT、LPC、FFT+LPC三种谱分析类型计算，并在谱图窗口中展示；支持对语音进行短时或长时FFT谱或LPC谱计算和FFT+LPC谱叠加分析，测量和绘制出对应的频谱曲线和LPC数值，多条记录用不同颜色叠加展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D44B61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6.5等高线联动：在文件比对模式，支持等高线联动显示，可以查看同一时刻不同文件的的能量值差异，支持语音同时放大或缩小查看；</w:t>
            </w:r>
          </w:p>
          <w:p w14:paraId="311CF4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6.6快照功能：支持功率谱图的快照叠加分析，最多添加5个不同颜色的快照，可对快照进行删除；支持通过中心频率的趋势变化判断发音位置是否发生变化 ；</w:t>
            </w:r>
          </w:p>
          <w:p w14:paraId="5C481D2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七、真实性检验模块：</w:t>
            </w:r>
          </w:p>
          <w:p w14:paraId="66C1C06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7.1重复片段检测：支持检测语音中是否存在重复片段，并识别出重复片段的区间位置，支持一键定位；</w:t>
            </w:r>
          </w:p>
          <w:p w14:paraId="07AAD80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7.2重复采样点检测：支持语音文件重复采样点搜索，用于分析语音是否存在人为设置静音段或存在暂停操作；</w:t>
            </w:r>
          </w:p>
          <w:p w14:paraId="5B3FAA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7.3文件属性检测：支持对语音的原始属性进行检测，展示录音时长、采样率、音频格式、文件大小、创建日期、修改日期、MD5 值、声道、CRC32 编码、SHA-1 编码等信息；</w:t>
            </w:r>
          </w:p>
          <w:p w14:paraId="214FBFD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7.4语音加速检测：支持判断当前语音是否存在加速处理，确定语音是否被编辑过；</w:t>
            </w:r>
          </w:p>
          <w:p w14:paraId="1A2F480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7.5语音截幅检测：支持对语音是否存在截幅进行检测，并输出语音中存在截幅片段位置，并支持查看该位置；</w:t>
            </w:r>
          </w:p>
          <w:p w14:paraId="23B3428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7.6语音删除检测：支持对语音是否存在删除点进行检测，并输出每个删除点的具体位置，支持对每个删除点进行定位分析；</w:t>
            </w:r>
          </w:p>
          <w:p w14:paraId="0886F4C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7.7、背景噪音分析：支持选择检材时段进行背景环境噪音分析，通过分析语音的背景噪音能量谱图，判断语音是否存在频域的能量突变点，支持显示拼接或编辑的位置；</w:t>
            </w:r>
          </w:p>
          <w:p w14:paraId="022B4B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#7.8  AMR格式分析：支持对语音是否为AMR格式进行判断。</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55C400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#7.9频域折痕检测：支持对语音的频域进行分析，检测出语音突变的频点，辅助分析语音是否有人为编辑痕迹。</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8BA4E1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#7.10合成音伪装检测：支持通过分析通用合成引擎，建立检验模型，识别待检语音是否为合成伪装语音。</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ADBBB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7.11深度伪造溯源检验：具备深度伪造溯源检验功能：支持对深度伪造的方式进行鉴别,判断其伪造APP或服务算法的来源；支持判断伪造方法使用的声学模型和声码器类型；支持一键检测输入语音是否为深度伪造语音，并输出置信度得分。</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353910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#7.12深度合成音色库：具备深度合成音色样本库功能：能够提供对应伪造溯源样本语音库和溯源声码器提取，，并支持音色库更新，可以进行对比分析。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1A596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7.13言语特征推荐：具备言语特征推荐功能：支持基于检材和样本的宏观言语特征进行推荐，根据检材和样本的言语特征（如性别、年龄、口头禅、赘语、方言口音、发音习惯等），推荐区域性或者同一性言语特征的音色库给鉴定人员判断；提供区域性典型语音样本库，并支持样本库更新，可以进行比对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D9230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八、中文语音合成：将文字信息转化为可听的声音信息。</w:t>
            </w:r>
          </w:p>
          <w:p w14:paraId="78D8F4D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8.1支持将中文文字转化为自然流畅的人声。</w:t>
            </w:r>
          </w:p>
          <w:p w14:paraId="0233E11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8.2高质量语音：将输入文本实时转换为流畅、清晰、自然和具有表现力的语音数据。</w:t>
            </w:r>
          </w:p>
          <w:p w14:paraId="549E1F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8.3多音色服务：提供丰富、风格多样化的音色选择，用户可供根据不同应用业务需要，选择最适合应用场景的语音风格。</w:t>
            </w:r>
          </w:p>
          <w:p w14:paraId="39F7A51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8.4高精度文本分析技术：保证了对文本中未登录词（如地名）、多音字、特殊符号（如标点、数字）、韵律短语等智能分析和处理。</w:t>
            </w:r>
          </w:p>
          <w:p w14:paraId="0D90098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8.5字符集支持：支持输入UTF-8字符集。</w:t>
            </w:r>
          </w:p>
          <w:p w14:paraId="689BEF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8.6数据输出格式：支持输出Wav格式语音数据。</w:t>
            </w:r>
          </w:p>
          <w:p w14:paraId="4BE67BC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8.7参数动态调整：开发接口提供了音量、语速、音高（基频）等多种合成参数动态调整功能。</w:t>
            </w:r>
          </w:p>
          <w:p w14:paraId="06303CE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九、配套硬件设备</w:t>
            </w:r>
          </w:p>
          <w:p w14:paraId="14412DB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9.1 CPU≥16核，32线程，主频≥2.3G </w:t>
            </w:r>
          </w:p>
          <w:p w14:paraId="2B5B736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9.2 ≥32G DDR4 2933 ECC RDIMM*4 </w:t>
            </w:r>
          </w:p>
          <w:p w14:paraId="3262087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9.3 ≥1024GB SSD，2.5英寸 SATA3 OPAL*1 </w:t>
            </w:r>
          </w:p>
          <w:p w14:paraId="59C14396">
            <w:pPr>
              <w:widowControl/>
              <w:snapToGrid w:val="0"/>
              <w:spacing w:line="360" w:lineRule="auto"/>
              <w:textAlignment w:val="center"/>
              <w:rPr>
                <w:rFonts w:ascii="仿宋" w:hAnsi="仿宋" w:cs="仿宋"/>
                <w:sz w:val="28"/>
                <w:szCs w:val="28"/>
              </w:rPr>
            </w:pPr>
            <w:r>
              <w:rPr>
                <w:rFonts w:hint="eastAsia" w:ascii="仿宋" w:hAnsi="仿宋" w:eastAsia="仿宋" w:cs="仿宋"/>
                <w:sz w:val="28"/>
                <w:szCs w:val="28"/>
              </w:rPr>
              <w:t>9.4 具有≥4GB独立显示核心，单精度浮点运算性能≥26.7 TFLOPS</w:t>
            </w:r>
          </w:p>
        </w:tc>
      </w:tr>
      <w:tr w14:paraId="217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52CF05D2">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6</w:t>
            </w:r>
          </w:p>
        </w:tc>
        <w:tc>
          <w:tcPr>
            <w:tcW w:w="965" w:type="dxa"/>
            <w:vAlign w:val="center"/>
          </w:tcPr>
          <w:p w14:paraId="435EDEB2">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网络取证系统</w:t>
            </w:r>
          </w:p>
        </w:tc>
        <w:tc>
          <w:tcPr>
            <w:tcW w:w="6933" w:type="dxa"/>
            <w:vAlign w:val="center"/>
          </w:tcPr>
          <w:p w14:paraId="242A5F3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一、数据采集治理存储服务</w:t>
            </w:r>
          </w:p>
          <w:p w14:paraId="5C14F8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1.1多源数据采集：支持多源数据的涉诈要素（如涉诈APP、网址等）采集，建立统一规范、标准和接口，确保数据的全面性和准确性。</w:t>
            </w:r>
          </w:p>
          <w:p w14:paraId="070A9D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1.2数据治理：支持按照部标及行业标准进行数据治理，包括数据清洗、转换、关联、标识、比对等功能，提升数据质量。</w:t>
            </w:r>
          </w:p>
          <w:p w14:paraId="6A064D2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1.3资源管理：支持智能数据资源管理，建设多维数据库（如原始库、资源库、标准库、专题库等），实现数据的高效存储和管理。</w:t>
            </w:r>
          </w:p>
          <w:p w14:paraId="4C08EAC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二、涉诈要素多维解析服务</w:t>
            </w:r>
          </w:p>
          <w:p w14:paraId="0EB7D7D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  APP静态分析引擎：支持基于广谱特征和组合式特征启发式检测，涵盖代码执行序列、签名、类、字符串等，有效检测未知样本中的高风险样本。</w:t>
            </w:r>
          </w:p>
          <w:p w14:paraId="22761F5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  APP动态分析引擎：支持通过定制ROM沙箱和加固APP检测技术，实现对APP行为的全面监测和分析。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71CA70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#2.3网址解析溯源引擎：支持自动化网址解析溯源，获取通联IP、域名WHOIS信息、备案信息等。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4A6122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三、涉诈综合服务应用</w:t>
            </w:r>
          </w:p>
          <w:p w14:paraId="2DF9810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3.1案件综合查询：支持多字段综合查询，包括时间、研判状态、APP名称、案件编号等，快速定位案件信息。</w:t>
            </w:r>
          </w:p>
          <w:p w14:paraId="5EDEAE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3.2案件研判过程跟踪：实时查看案件研判状态，包括新建任务、基础研判中、深度研判中等，便于管理和监控。</w:t>
            </w:r>
          </w:p>
          <w:p w14:paraId="52DD520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★3.3调证信息录入：支持域名、后台地址、解析IP、云服务商等信息的录入功能。</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BBD95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3.4案件手动上传：支持未采集及录入案件的手动上传。</w:t>
            </w:r>
          </w:p>
          <w:p w14:paraId="22C8007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四、第三方SDK解析支撑调证服务</w:t>
            </w:r>
          </w:p>
          <w:p w14:paraId="5074835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★4.1第三方SDK解析：支持对打包平台、客服平台、分发平台等第三方SDK解析，获取调证所需的相关标识。</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54CA7A1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4.2调证数据共享：基于已积累的调证数据，实现涉诈嫌疑人的人员信息落地打击。</w:t>
            </w:r>
          </w:p>
          <w:p w14:paraId="5BDCE5E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五、数据服务情报共享</w:t>
            </w:r>
          </w:p>
          <w:p w14:paraId="1A8395E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5.1数据服务：提供统一的标准化数据服务接口，对现有反诈系统联动赋能，实现数据的高消费。</w:t>
            </w:r>
          </w:p>
          <w:p w14:paraId="5AB2690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5.2情报共享：向相关业务平台推送涉诈APP后台域名、涉诈网址等情报数据，支持电信网络诈骗落地打击，实现情报的流转再丰富进行情报扩线融合。</w:t>
            </w:r>
          </w:p>
          <w:p w14:paraId="006BE13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六、态势感知可视化分析服务</w:t>
            </w:r>
          </w:p>
          <w:p w14:paraId="5B00600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6.1案件数量统计：支持自定义时间对案件数量进行总量、日发案量、当日发案量统计。</w:t>
            </w:r>
          </w:p>
          <w:p w14:paraId="303ADBC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6.2解析信息统计：支持自定义时间对案件数量进行推送给其他反诈平台的涉诈情报统计。</w:t>
            </w:r>
          </w:p>
          <w:p w14:paraId="2912E88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6.3成果统计：支持自定义时间对案件数量进行预警量、劝阻量、止损金额统计。</w:t>
            </w:r>
          </w:p>
          <w:p w14:paraId="3E2B9B7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6.4案件勘查趋势分析：分析案件勘查的趋势，支持以分局、案件类型展示。</w:t>
            </w:r>
          </w:p>
          <w:p w14:paraId="1F335AC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#6.5案件类型分布统计分析：对12类涉诈案件及专项类案件进行统计分析，支持以分局展示。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B3FD0A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6.6案件发案地点统计分析：以地图形式对行政区内的市、区县进行发案量统计，支持以案件类型进行统计分析。</w:t>
            </w:r>
          </w:p>
          <w:p w14:paraId="1C7D884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6.7案件串并情况统计分析：统计分析串并案数量最多的前3个案件及需重点关注的案件。</w:t>
            </w:r>
          </w:p>
          <w:p w14:paraId="2AFF152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#6.8重点类型案件发案趋势分析：结合本地重点高发案件类型进行发案趋势的研判分析。</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C740C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七、考核管理服务</w:t>
            </w:r>
          </w:p>
          <w:p w14:paraId="5D7801D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#7.1勘查线索考核管理：支持下属组织部门勘查线索情况统计分析，呈现各分局的勘查数量、勘查提取到的域名数量、有APK案件数量、APK解析域名数量、有效推送域名总数。</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B51789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八、系统管理服务</w:t>
            </w:r>
          </w:p>
          <w:p w14:paraId="78AD3F2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8.1行政区划管理：支持行政区划的管理。</w:t>
            </w:r>
          </w:p>
          <w:p w14:paraId="252194C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8.2单位部门管理：支持单位部门的管理。</w:t>
            </w:r>
          </w:p>
          <w:p w14:paraId="6B1F339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8.3用户管理：支持用户的管理。</w:t>
            </w:r>
          </w:p>
          <w:p w14:paraId="63AB3A7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8.4角色管理：支持角色的管理。</w:t>
            </w:r>
          </w:p>
          <w:p w14:paraId="21F408A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九、系统性能</w:t>
            </w:r>
          </w:p>
          <w:p w14:paraId="46AC835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9.1响应时间：系统响应时间应小于等于3秒。</w:t>
            </w:r>
          </w:p>
          <w:p w14:paraId="2757852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9.2吞吐量：系统应能够支持至少200个并发用户的操作，且在高并发情况下保持稳定。</w:t>
            </w:r>
          </w:p>
          <w:p w14:paraId="74A3B96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9.3数据处理能力：系统应能够高效处理大规模数据，包括数据采集、治理、分析等操作，确保数据的实时性和准确性。</w:t>
            </w:r>
          </w:p>
          <w:p w14:paraId="5C87FF6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9.4系统稳定性：系统应具备高稳定性，保证7×24小时不间断运行。</w:t>
            </w:r>
          </w:p>
          <w:p w14:paraId="5ACC0DF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十、硬件配置</w:t>
            </w:r>
          </w:p>
          <w:p w14:paraId="07335E9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10.1 CPU处理器≥2颗（单颗处理器不低于20个物理核,基准频率不低于2.6GHZ）,</w:t>
            </w:r>
          </w:p>
          <w:p w14:paraId="6BA184B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10.2 内存：≥</w:t>
            </w:r>
            <w:r>
              <w:rPr>
                <w:rFonts w:ascii="仿宋" w:hAnsi="仿宋" w:eastAsia="仿宋" w:cs="仿宋"/>
                <w:sz w:val="28"/>
                <w:szCs w:val="28"/>
              </w:rPr>
              <w:t>8*32GB DDR4</w:t>
            </w:r>
            <w:r>
              <w:rPr>
                <w:rFonts w:hint="eastAsia" w:ascii="仿宋" w:hAnsi="仿宋" w:eastAsia="仿宋" w:cs="仿宋"/>
                <w:sz w:val="28"/>
                <w:szCs w:val="28"/>
              </w:rPr>
              <w:t>，</w:t>
            </w:r>
          </w:p>
          <w:p w14:paraId="2A1A7F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10.3 硬盘：≥1</w:t>
            </w:r>
            <w:r>
              <w:rPr>
                <w:rFonts w:ascii="仿宋" w:hAnsi="仿宋" w:eastAsia="仿宋" w:cs="仿宋"/>
                <w:sz w:val="28"/>
                <w:szCs w:val="28"/>
              </w:rPr>
              <w:t>*480G SSD</w:t>
            </w: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4</w:t>
            </w:r>
            <w:r>
              <w:rPr>
                <w:rFonts w:ascii="仿宋" w:hAnsi="仿宋" w:eastAsia="仿宋" w:cs="仿宋"/>
                <w:sz w:val="28"/>
                <w:szCs w:val="28"/>
              </w:rPr>
              <w:t xml:space="preserve">TB </w:t>
            </w:r>
            <w:r>
              <w:rPr>
                <w:rFonts w:hint="eastAsia" w:ascii="仿宋" w:hAnsi="仿宋" w:eastAsia="仿宋" w:cs="仿宋"/>
                <w:sz w:val="28"/>
                <w:szCs w:val="28"/>
              </w:rPr>
              <w:t>SATA硬盘,</w:t>
            </w:r>
          </w:p>
          <w:p w14:paraId="4DE7093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10.4  2*10G光口,</w:t>
            </w:r>
          </w:p>
          <w:p w14:paraId="10C0AB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10.5 冗余电源和风扇,</w:t>
            </w:r>
          </w:p>
          <w:p w14:paraId="1E865FF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10.6  不少于3年质保</w:t>
            </w:r>
          </w:p>
          <w:p w14:paraId="42FBDB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10.7  不少于3年硬盘无返还服务。</w:t>
            </w:r>
          </w:p>
          <w:p w14:paraId="24BC6F9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十一、软件技术要求</w:t>
            </w:r>
          </w:p>
          <w:p w14:paraId="4B853EA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11.1操作系统：支持</w:t>
            </w:r>
            <w:r>
              <w:rPr>
                <w:rFonts w:hint="eastAsia" w:ascii="仿宋" w:hAnsi="仿宋" w:eastAsia="仿宋" w:cs="仿宋"/>
                <w:kern w:val="0"/>
                <w:sz w:val="28"/>
                <w:szCs w:val="28"/>
                <w:lang w:bidi="ar"/>
              </w:rPr>
              <w:t>国产化系统在内的多种操作</w:t>
            </w:r>
            <w:r>
              <w:rPr>
                <w:rFonts w:hint="eastAsia" w:ascii="仿宋" w:hAnsi="仿宋" w:eastAsia="仿宋" w:cs="仿宋"/>
                <w:sz w:val="28"/>
                <w:szCs w:val="28"/>
              </w:rPr>
              <w:t>系统。</w:t>
            </w:r>
          </w:p>
          <w:p w14:paraId="6D52B00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11.2数据库：支持采用国产化关系型数据库。</w:t>
            </w:r>
          </w:p>
          <w:p w14:paraId="2FCBE2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11.3中间件：支持成熟的国产化中间件产品，保障系统的稳定性和可靠性。</w:t>
            </w:r>
          </w:p>
          <w:p w14:paraId="589F3F3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11.4开发语言：采用Java等主流开发语言，确保系统的可维护性和可扩展性。</w:t>
            </w:r>
          </w:p>
          <w:p w14:paraId="57B013B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11.5系统集成：支持与其他系统的对接和集成，实现数据共享和业务协同。</w:t>
            </w:r>
          </w:p>
          <w:p w14:paraId="5AFEBC9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十二、系统可扩展性</w:t>
            </w:r>
          </w:p>
          <w:p w14:paraId="170430C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12.1功能扩展：系统应具备良好的可扩展性，能够方便地添加新的功能模块，以满足不断变化的业务需求。</w:t>
            </w:r>
          </w:p>
          <w:p w14:paraId="1A2F23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12.2性能扩展：系统应支持硬件资源的扩展，能够通过增加服务器、存储设备等资源来提升系统的性能和处理能力。</w:t>
            </w:r>
          </w:p>
          <w:p w14:paraId="282256C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十三、系统安全性</w:t>
            </w:r>
          </w:p>
          <w:p w14:paraId="0C585BC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13.1权限管理：具备完善的权限管理体系。</w:t>
            </w:r>
          </w:p>
          <w:p w14:paraId="4FA2588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13.2日志审计：具备日志审计功能。</w:t>
            </w:r>
          </w:p>
        </w:tc>
      </w:tr>
      <w:tr w14:paraId="062A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D92EDB6">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7</w:t>
            </w:r>
          </w:p>
        </w:tc>
        <w:tc>
          <w:tcPr>
            <w:tcW w:w="965" w:type="dxa"/>
            <w:vAlign w:val="center"/>
          </w:tcPr>
          <w:p w14:paraId="001CE7EC">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声纹鉴定移动实验室设备</w:t>
            </w:r>
          </w:p>
        </w:tc>
        <w:tc>
          <w:tcPr>
            <w:tcW w:w="6933" w:type="dxa"/>
            <w:vAlign w:val="center"/>
          </w:tcPr>
          <w:p w14:paraId="4F18440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1.语音预处理：</w:t>
            </w:r>
          </w:p>
          <w:p w14:paraId="0349926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1.1支持的主要视频编码为：AVC H264、H263、MPEG4 XVID、MPEG4 DIVX、MJPEG、MSMPEG4 V2、WMV2、RealVideo 8等。</w:t>
            </w:r>
          </w:p>
          <w:p w14:paraId="7792D1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1.2支持的主要音频编码为：MP3、WMA、OGG、MP2、WAV、WAVPACK等。此外，还支持诸多手机录音格式和软件转码等上百种格式。</w:t>
            </w:r>
          </w:p>
          <w:p w14:paraId="60CFFDA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1.3支持采样率高速转换（8K、16K）：支持导入上百种常用音视频格式，自动转换为wav音频文件，同时可选取采样率更改（8K、16K），1小时音视频文件转换&lt;7s，兼容不同状况下采集的文件。</w:t>
            </w:r>
          </w:p>
          <w:p w14:paraId="5C7955C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1.4支持语音降噪、语音增益、语音分离、声纹聚类、语音合并、一键处理、场景化处理、批量处理等提高检材语音数据质量；</w:t>
            </w:r>
          </w:p>
          <w:p w14:paraId="7BE9066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2.声纹比对：</w:t>
            </w:r>
          </w:p>
          <w:p w14:paraId="6175115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2.1通过外置存储设备将需要比对的语音文件导入根据指定格式导入到移动实验室的内置声纹库中，最大可支撑10万人声纹库。通过声纹注册引擎将导入的音频文件快速进行声纹特征注册。</w:t>
            </w:r>
          </w:p>
          <w:p w14:paraId="031D2CD8">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2.2支持基于语音文件快速进行声纹注册；</w:t>
            </w:r>
          </w:p>
          <w:p w14:paraId="1E3E1FB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2.3支持对入库的语音自动格式转换；</w:t>
            </w:r>
          </w:p>
          <w:p w14:paraId="5BDB2F0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2.4支持声纹注册完成后立即进行比对；支持向声纹库发起比对指令，并给出TOPN的比对结果；</w:t>
            </w:r>
          </w:p>
          <w:p w14:paraId="1515E9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#2.5支持与声纹鉴定工作站系统对接，将比对结果文件一键发送至鉴定工作站；</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4A5152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2.6支持记录用户的每一次或重要操作的日志；</w:t>
            </w:r>
          </w:p>
          <w:p w14:paraId="731F889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3.声纹鉴定：</w:t>
            </w:r>
          </w:p>
          <w:p w14:paraId="5FB4594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3.1语谱图展示：支持对音频文件展示多种语谱图效果，如：波形图、宽带语谱图、窄带语谱图、共振峰、基频、能量曲线、过零率曲线等7种特征图谱。并可以叠加显示查看。</w:t>
            </w:r>
          </w:p>
          <w:p w14:paraId="691546E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3.2播放滚屏方式：语音播放时，支持多种滚屏方式：匀速移动、翻屏移动、光标不滚动、光标固定在左边、光标固定在右边等多种滚屏方式。</w:t>
            </w:r>
          </w:p>
          <w:p w14:paraId="4E94AB6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3.3图谱渲染速度：单条3分钟音频语谱图渲染速率≥25 次/s；</w:t>
            </w:r>
          </w:p>
          <w:p w14:paraId="625B3A1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3.4图谱纵向锁定：在4K语谱图和8K语谱图模式下，语谱图纵轴支持自动锁定，取消该模式后，图谱图纵轴能自由缩放；语谱图纵向缩放时，支持自由缩放和锁定缩放；</w:t>
            </w:r>
          </w:p>
          <w:p w14:paraId="248C563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3.5韵律特征谱图：支持对语音的韵律谱图叠加分析，可以联动查看多个文件同一时间点的基频、能量和过零率的详细值；同时，可支持分开查看单文件的基频、能量和过零率的详值；</w:t>
            </w:r>
          </w:p>
          <w:p w14:paraId="196357F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3.6  LPC谱计算：支持FFT、LPC、FFT+LPC三种谱分析类型计算，并在谱图窗口中展示；支持对语音进行短时或长时FFT谱或LPC谱计算和FFT+LPC谱叠加分析，测量和绘制出对应的频谱曲线和LPC数值，多条记录用不同颜色叠加展示。</w:t>
            </w:r>
          </w:p>
          <w:p w14:paraId="705B43E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3.7音素测量比对：音素测量比对：支持将检材和样本中的相同音素的图谱进行比对分析，支持长时平均法和DTW动态规整法两种音素比对方法。</w:t>
            </w:r>
          </w:p>
          <w:p w14:paraId="55EF098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3.8语音分离：支持对检材/样本中出现的多人对话语音进行分离，根据预设说话人数量，分离出不同说话人的音频；两人语音分离的错误率应≤3%，多人语音分离错误率应≤6%；</w:t>
            </w:r>
          </w:p>
          <w:p w14:paraId="4B1019E4">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3.9移动工作站主机：</w:t>
            </w:r>
          </w:p>
          <w:p w14:paraId="0517958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3.9.1  CPU≥16核 32线程 主频2.3G</w:t>
            </w:r>
          </w:p>
          <w:p w14:paraId="21F5B9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3.9.2 内存≥128G内存</w:t>
            </w:r>
          </w:p>
          <w:p w14:paraId="4A84DA1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3.9.3 硬盘≥1T</w:t>
            </w:r>
          </w:p>
          <w:p w14:paraId="7C325A6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3.9.4 显卡≥4GB独显</w:t>
            </w:r>
          </w:p>
          <w:p w14:paraId="2816D4FE">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3.9.5 屏幕≥15.6英寸</w:t>
            </w:r>
          </w:p>
          <w:p w14:paraId="13D88A9C">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3.9.6 分辨率≥1920*1080分辨率</w:t>
            </w:r>
          </w:p>
          <w:p w14:paraId="1FA896E6">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3.10专业声卡：</w:t>
            </w:r>
          </w:p>
          <w:p w14:paraId="1633C7C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3.10.1  2进2出的USB 2.0音频接口，</w:t>
            </w:r>
          </w:p>
          <w:p w14:paraId="4D2C0D5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3.10.2  24bit/96kHz精度、同时支持PC、Mac和iPad，</w:t>
            </w:r>
          </w:p>
          <w:p w14:paraId="001B82B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3.10.3  2个线路输出接口</w:t>
            </w:r>
          </w:p>
          <w:p w14:paraId="51CD4CD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3.10.4  2个线路输入接口，</w:t>
            </w:r>
          </w:p>
          <w:p w14:paraId="5F488C4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3.10.5双耳机输出，带耳机音量旋钮，</w:t>
            </w:r>
          </w:p>
          <w:p w14:paraId="10830C9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3.11监听音箱：</w:t>
            </w:r>
          </w:p>
          <w:p w14:paraId="32934BAB">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3.11.1  2分频有源监听音箱；</w:t>
            </w:r>
          </w:p>
          <w:p w14:paraId="04343B9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3.11.2峰值/对音乐素材：96dB spl @ 1m；</w:t>
            </w:r>
          </w:p>
          <w:p w14:paraId="60F5C050">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3.11.3扬声器单元：低频单元 3英寸，高频单元 0.75英寸；</w:t>
            </w:r>
          </w:p>
          <w:p w14:paraId="311EE9E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3.11.4分频点：3 kHz；</w:t>
            </w:r>
          </w:p>
          <w:p w14:paraId="317D1A67">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3.11.5自由声场频响：74 Hz-20 kHz (± 2 dB)</w:t>
            </w:r>
          </w:p>
          <w:p w14:paraId="177DCB7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3.12监听耳机：</w:t>
            </w:r>
          </w:p>
          <w:p w14:paraId="45F7F61D">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 xml:space="preserve">3.12.1连接方式：3.5mm镀金插头 </w:t>
            </w:r>
          </w:p>
          <w:p w14:paraId="74AAF3F2">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3.12.2发声原理：动圈耳机</w:t>
            </w:r>
          </w:p>
          <w:p w14:paraId="3C2489D9">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3.12.3佩戴方式：头戴式</w:t>
            </w:r>
          </w:p>
          <w:p w14:paraId="0A1F65AF">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3.12.4单元直径：30mm</w:t>
            </w:r>
          </w:p>
          <w:p w14:paraId="46679D5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3.12.5频响范围：16Hz-28kHz</w:t>
            </w:r>
          </w:p>
          <w:p w14:paraId="387297B5">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3.12.6麦克风：电容式话筒</w:t>
            </w:r>
          </w:p>
          <w:p w14:paraId="4964B1FA">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3.12.7频率响应：20Hz-20kHz</w:t>
            </w:r>
          </w:p>
          <w:p w14:paraId="2D745043">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3.12.8灵敏度：25mV /PA（-32dBV）</w:t>
            </w:r>
          </w:p>
          <w:p w14:paraId="59D9C471">
            <w:pPr>
              <w:widowControl/>
              <w:snapToGrid w:val="0"/>
              <w:spacing w:line="360" w:lineRule="auto"/>
              <w:textAlignment w:val="center"/>
              <w:rPr>
                <w:rFonts w:ascii="仿宋" w:hAnsi="仿宋" w:eastAsia="仿宋" w:cs="仿宋"/>
                <w:sz w:val="28"/>
                <w:szCs w:val="28"/>
              </w:rPr>
            </w:pPr>
            <w:r>
              <w:rPr>
                <w:rFonts w:hint="eastAsia" w:ascii="仿宋" w:hAnsi="仿宋" w:eastAsia="仿宋" w:cs="仿宋"/>
                <w:sz w:val="28"/>
                <w:szCs w:val="28"/>
              </w:rPr>
              <w:t>3.12.9输出阻抗：200Ω</w:t>
            </w:r>
          </w:p>
          <w:p w14:paraId="20673805">
            <w:pPr>
              <w:widowControl/>
              <w:snapToGrid w:val="0"/>
              <w:spacing w:line="360" w:lineRule="auto"/>
              <w:textAlignment w:val="center"/>
              <w:rPr>
                <w:rFonts w:ascii="仿宋" w:hAnsi="仿宋" w:eastAsia="仿宋" w:cs="仿宋"/>
                <w:b/>
                <w:bCs/>
                <w:kern w:val="0"/>
                <w:sz w:val="28"/>
                <w:szCs w:val="28"/>
                <w:lang w:bidi="ar"/>
              </w:rPr>
            </w:pPr>
            <w:r>
              <w:rPr>
                <w:rFonts w:hint="eastAsia" w:ascii="仿宋" w:hAnsi="仿宋" w:eastAsia="仿宋" w:cs="仿宋"/>
                <w:sz w:val="28"/>
                <w:szCs w:val="28"/>
              </w:rPr>
              <w:t>3.12.10负载阻抗：1000Ω</w:t>
            </w:r>
          </w:p>
        </w:tc>
      </w:tr>
      <w:tr w14:paraId="712E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3A2B8989">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8</w:t>
            </w:r>
          </w:p>
        </w:tc>
        <w:tc>
          <w:tcPr>
            <w:tcW w:w="965" w:type="dxa"/>
            <w:vAlign w:val="center"/>
          </w:tcPr>
          <w:p w14:paraId="2A414534">
            <w:pPr>
              <w:widowControl/>
              <w:snapToGrid w:val="0"/>
              <w:spacing w:line="360" w:lineRule="auto"/>
              <w:jc w:val="center"/>
              <w:textAlignment w:val="center"/>
              <w:rPr>
                <w:rFonts w:ascii="仿宋" w:hAnsi="仿宋" w:eastAsia="仿宋" w:cs="仿宋"/>
                <w:kern w:val="0"/>
                <w:sz w:val="28"/>
                <w:szCs w:val="28"/>
              </w:rPr>
            </w:pPr>
            <w:r>
              <w:rPr>
                <w:rFonts w:hint="eastAsia" w:ascii="仿宋" w:hAnsi="仿宋" w:eastAsia="仿宋" w:cs="仿宋"/>
                <w:kern w:val="0"/>
                <w:sz w:val="28"/>
                <w:szCs w:val="28"/>
                <w:lang w:bidi="ar"/>
              </w:rPr>
              <w:t>手持式激光物证发现仪</w:t>
            </w:r>
          </w:p>
        </w:tc>
        <w:tc>
          <w:tcPr>
            <w:tcW w:w="6933" w:type="dxa"/>
            <w:vAlign w:val="center"/>
          </w:tcPr>
          <w:p w14:paraId="4EE72968">
            <w:pPr>
              <w:spacing w:line="360" w:lineRule="auto"/>
              <w:rPr>
                <w:rFonts w:ascii="仿宋" w:hAnsi="仿宋" w:eastAsia="仿宋" w:cs="仿宋"/>
                <w:kern w:val="0"/>
                <w:sz w:val="28"/>
                <w:szCs w:val="28"/>
              </w:rPr>
            </w:pPr>
            <w:r>
              <w:rPr>
                <w:rFonts w:hint="eastAsia" w:ascii="仿宋" w:hAnsi="仿宋" w:eastAsia="仿宋" w:cs="仿宋"/>
                <w:kern w:val="0"/>
                <w:sz w:val="28"/>
                <w:szCs w:val="28"/>
              </w:rPr>
              <w:t>1.光源类型：手持式多色切换输出激光；</w:t>
            </w:r>
          </w:p>
          <w:p w14:paraId="36055C8C">
            <w:pPr>
              <w:spacing w:line="360" w:lineRule="auto"/>
              <w:rPr>
                <w:rFonts w:ascii="仿宋" w:hAnsi="仿宋" w:eastAsia="仿宋" w:cs="仿宋"/>
                <w:kern w:val="0"/>
                <w:sz w:val="28"/>
                <w:szCs w:val="28"/>
              </w:rPr>
            </w:pPr>
            <w:r>
              <w:rPr>
                <w:rFonts w:hint="eastAsia" w:ascii="仿宋" w:hAnsi="仿宋" w:eastAsia="仿宋" w:cs="仿宋"/>
                <w:kern w:val="0"/>
                <w:sz w:val="28"/>
                <w:szCs w:val="28"/>
              </w:rPr>
              <w:t>2.具有DNA靶向试剂雾化模块接口；</w:t>
            </w:r>
          </w:p>
          <w:p w14:paraId="6C90E685">
            <w:pPr>
              <w:spacing w:line="360" w:lineRule="auto"/>
              <w:rPr>
                <w:rFonts w:ascii="仿宋" w:hAnsi="仿宋" w:eastAsia="仿宋" w:cs="仿宋"/>
                <w:kern w:val="0"/>
                <w:sz w:val="28"/>
                <w:szCs w:val="28"/>
              </w:rPr>
            </w:pPr>
            <w:r>
              <w:rPr>
                <w:rFonts w:hint="eastAsia" w:ascii="仿宋" w:hAnsi="仿宋" w:eastAsia="仿宋" w:cs="仿宋"/>
                <w:kern w:val="0"/>
                <w:sz w:val="28"/>
                <w:szCs w:val="28"/>
              </w:rPr>
              <w:t>3.外壳材质：机身外壳采用航空级铝合金；</w:t>
            </w:r>
          </w:p>
          <w:p w14:paraId="30F02698">
            <w:pPr>
              <w:spacing w:line="360" w:lineRule="auto"/>
              <w:rPr>
                <w:rFonts w:ascii="仿宋" w:hAnsi="仿宋" w:eastAsia="仿宋" w:cs="仿宋"/>
                <w:kern w:val="0"/>
                <w:sz w:val="28"/>
                <w:szCs w:val="28"/>
              </w:rPr>
            </w:pPr>
            <w:r>
              <w:rPr>
                <w:rFonts w:hint="eastAsia" w:ascii="仿宋" w:hAnsi="仿宋" w:eastAsia="仿宋" w:cs="仿宋"/>
                <w:kern w:val="0"/>
                <w:sz w:val="28"/>
                <w:szCs w:val="28"/>
              </w:rPr>
              <w:t>4.波长：蓝光455nm±5nm：绿光525nm±5nm；</w:t>
            </w:r>
          </w:p>
          <w:p w14:paraId="6E3F9DA2">
            <w:pPr>
              <w:spacing w:line="360" w:lineRule="auto"/>
              <w:rPr>
                <w:rFonts w:ascii="仿宋" w:hAnsi="仿宋" w:eastAsia="仿宋" w:cs="仿宋"/>
                <w:kern w:val="0"/>
                <w:sz w:val="28"/>
                <w:szCs w:val="28"/>
              </w:rPr>
            </w:pPr>
            <w:r>
              <w:rPr>
                <w:rFonts w:hint="eastAsia" w:ascii="仿宋" w:hAnsi="仿宋" w:eastAsia="仿宋" w:cs="仿宋"/>
                <w:kern w:val="0"/>
                <w:sz w:val="28"/>
                <w:szCs w:val="28"/>
              </w:rPr>
              <w:t>5.激光输出功率：蓝光≥8W、绿光≥2.6w;</w:t>
            </w:r>
          </w:p>
          <w:p w14:paraId="793D89C6">
            <w:pPr>
              <w:spacing w:line="360" w:lineRule="auto"/>
              <w:rPr>
                <w:rFonts w:ascii="仿宋" w:hAnsi="仿宋" w:eastAsia="仿宋" w:cs="仿宋"/>
                <w:kern w:val="0"/>
                <w:sz w:val="28"/>
                <w:szCs w:val="28"/>
              </w:rPr>
            </w:pPr>
            <w:r>
              <w:rPr>
                <w:rFonts w:hint="eastAsia" w:ascii="仿宋" w:hAnsi="仿宋" w:eastAsia="仿宋" w:cs="仿宋"/>
                <w:kern w:val="0"/>
                <w:sz w:val="28"/>
                <w:szCs w:val="28"/>
              </w:rPr>
              <w:t>6.输出功率衰减度：≤5%/小时；</w:t>
            </w:r>
          </w:p>
          <w:p w14:paraId="57EC7D36">
            <w:pPr>
              <w:spacing w:line="360" w:lineRule="auto"/>
              <w:rPr>
                <w:rFonts w:ascii="仿宋" w:hAnsi="仿宋" w:eastAsia="仿宋" w:cs="仿宋"/>
                <w:kern w:val="0"/>
                <w:sz w:val="28"/>
                <w:szCs w:val="28"/>
              </w:rPr>
            </w:pPr>
            <w:r>
              <w:rPr>
                <w:rFonts w:hint="eastAsia" w:ascii="仿宋" w:hAnsi="仿宋" w:eastAsia="仿宋" w:cs="仿宋"/>
                <w:kern w:val="0"/>
                <w:sz w:val="28"/>
                <w:szCs w:val="28"/>
              </w:rPr>
              <w:t>7.激光管寿命：≥20000小时；</w:t>
            </w:r>
          </w:p>
          <w:p w14:paraId="69646BC8">
            <w:pPr>
              <w:spacing w:line="360" w:lineRule="auto"/>
              <w:rPr>
                <w:rFonts w:ascii="仿宋" w:hAnsi="仿宋" w:eastAsia="仿宋" w:cs="仿宋"/>
                <w:kern w:val="0"/>
                <w:sz w:val="28"/>
                <w:szCs w:val="28"/>
              </w:rPr>
            </w:pPr>
            <w:r>
              <w:rPr>
                <w:rFonts w:hint="eastAsia" w:ascii="仿宋" w:hAnsi="仿宋" w:eastAsia="仿宋" w:cs="仿宋"/>
                <w:kern w:val="0"/>
                <w:sz w:val="28"/>
                <w:szCs w:val="28"/>
              </w:rPr>
              <w:t>8.主机供电时间：蓝光≥90分钟；绿光≥45分钟；</w:t>
            </w:r>
          </w:p>
          <w:p w14:paraId="1E164DE0">
            <w:pPr>
              <w:spacing w:line="360" w:lineRule="auto"/>
              <w:rPr>
                <w:rFonts w:ascii="仿宋" w:hAnsi="仿宋" w:eastAsia="仿宋" w:cs="仿宋"/>
                <w:kern w:val="0"/>
                <w:sz w:val="28"/>
                <w:szCs w:val="28"/>
              </w:rPr>
            </w:pPr>
            <w:r>
              <w:rPr>
                <w:rFonts w:hint="eastAsia" w:ascii="仿宋" w:hAnsi="仿宋" w:eastAsia="仿宋" w:cs="仿宋"/>
                <w:kern w:val="0"/>
                <w:sz w:val="28"/>
                <w:szCs w:val="28"/>
              </w:rPr>
              <w:t>9.显示屏：具有电量、激光功率和雾化状态显示功能；</w:t>
            </w:r>
          </w:p>
          <w:p w14:paraId="5522B9F4">
            <w:pPr>
              <w:spacing w:line="360" w:lineRule="auto"/>
              <w:rPr>
                <w:rFonts w:ascii="仿宋" w:hAnsi="仿宋" w:eastAsia="仿宋" w:cs="仿宋"/>
                <w:kern w:val="0"/>
                <w:sz w:val="28"/>
                <w:szCs w:val="28"/>
              </w:rPr>
            </w:pPr>
            <w:r>
              <w:rPr>
                <w:rFonts w:hint="eastAsia" w:ascii="仿宋" w:hAnsi="仿宋" w:eastAsia="仿宋" w:cs="仿宋"/>
                <w:kern w:val="0"/>
                <w:sz w:val="28"/>
                <w:szCs w:val="28"/>
              </w:rPr>
              <w:t>10.控制手柄：手柄可控制光源开关，模式切换；</w:t>
            </w:r>
          </w:p>
          <w:p w14:paraId="6117C890">
            <w:pPr>
              <w:spacing w:line="360" w:lineRule="auto"/>
              <w:rPr>
                <w:rFonts w:ascii="仿宋" w:hAnsi="仿宋" w:eastAsia="仿宋" w:cs="仿宋"/>
                <w:kern w:val="0"/>
                <w:sz w:val="28"/>
                <w:szCs w:val="28"/>
              </w:rPr>
            </w:pPr>
            <w:r>
              <w:rPr>
                <w:rFonts w:hint="eastAsia" w:ascii="仿宋" w:hAnsi="仿宋" w:eastAsia="仿宋" w:cs="仿宋"/>
                <w:kern w:val="0"/>
                <w:sz w:val="28"/>
                <w:szCs w:val="28"/>
              </w:rPr>
              <w:t>11.语音提示：具有激光开启语音提示功能；</w:t>
            </w:r>
          </w:p>
          <w:p w14:paraId="103A13C2">
            <w:pPr>
              <w:spacing w:line="360" w:lineRule="auto"/>
              <w:rPr>
                <w:rFonts w:ascii="仿宋" w:hAnsi="仿宋" w:eastAsia="仿宋" w:cs="仿宋"/>
                <w:kern w:val="0"/>
                <w:sz w:val="28"/>
                <w:szCs w:val="28"/>
              </w:rPr>
            </w:pPr>
            <w:r>
              <w:rPr>
                <w:rFonts w:hint="eastAsia" w:ascii="仿宋" w:hAnsi="仿宋" w:eastAsia="仿宋" w:cs="仿宋"/>
                <w:kern w:val="0"/>
                <w:sz w:val="28"/>
                <w:szCs w:val="28"/>
              </w:rPr>
              <w:t>12.开关：钥匙开关，手柄控制开关；</w:t>
            </w:r>
          </w:p>
          <w:p w14:paraId="6EB7F1EE">
            <w:pPr>
              <w:spacing w:line="360" w:lineRule="auto"/>
              <w:rPr>
                <w:rFonts w:ascii="仿宋" w:hAnsi="仿宋" w:eastAsia="仿宋" w:cs="仿宋"/>
                <w:kern w:val="0"/>
                <w:sz w:val="28"/>
                <w:szCs w:val="28"/>
              </w:rPr>
            </w:pPr>
            <w:r>
              <w:rPr>
                <w:rFonts w:hint="eastAsia" w:ascii="仿宋" w:hAnsi="仿宋" w:eastAsia="仿宋" w:cs="仿宋"/>
                <w:kern w:val="0"/>
                <w:sz w:val="28"/>
                <w:szCs w:val="28"/>
              </w:rPr>
              <w:t>13.主机尺寸（含手柄）：≤275*80*120MM；</w:t>
            </w:r>
          </w:p>
          <w:p w14:paraId="4FF884CB">
            <w:pPr>
              <w:spacing w:line="360" w:lineRule="auto"/>
              <w:rPr>
                <w:rFonts w:ascii="仿宋" w:hAnsi="仿宋" w:eastAsia="仿宋" w:cs="仿宋"/>
                <w:kern w:val="0"/>
                <w:sz w:val="28"/>
                <w:szCs w:val="28"/>
              </w:rPr>
            </w:pPr>
            <w:r>
              <w:rPr>
                <w:rFonts w:hint="eastAsia" w:ascii="仿宋" w:hAnsi="仿宋" w:eastAsia="仿宋" w:cs="仿宋"/>
                <w:kern w:val="0"/>
                <w:sz w:val="28"/>
                <w:szCs w:val="28"/>
              </w:rPr>
              <w:t>14.主机重量：≤1.6KG；</w:t>
            </w:r>
          </w:p>
          <w:p w14:paraId="795ABE5A">
            <w:pPr>
              <w:spacing w:line="360" w:lineRule="auto"/>
              <w:rPr>
                <w:rFonts w:ascii="仿宋" w:hAnsi="仿宋" w:eastAsia="仿宋" w:cs="仿宋"/>
                <w:kern w:val="0"/>
                <w:sz w:val="28"/>
                <w:szCs w:val="28"/>
              </w:rPr>
            </w:pPr>
            <w:r>
              <w:rPr>
                <w:rFonts w:hint="eastAsia" w:ascii="仿宋" w:hAnsi="仿宋" w:eastAsia="仿宋" w:cs="仿宋"/>
                <w:kern w:val="0"/>
                <w:sz w:val="28"/>
                <w:szCs w:val="28"/>
              </w:rPr>
              <w:t>15.防护眼镜：蓝绿一体式护目镜；</w:t>
            </w:r>
          </w:p>
          <w:p w14:paraId="2D9C77D9">
            <w:pPr>
              <w:spacing w:line="360" w:lineRule="auto"/>
              <w:rPr>
                <w:rFonts w:ascii="仿宋" w:hAnsi="仿宋" w:eastAsia="仿宋" w:cs="仿宋"/>
                <w:kern w:val="0"/>
                <w:sz w:val="28"/>
                <w:szCs w:val="28"/>
              </w:rPr>
            </w:pPr>
            <w:r>
              <w:rPr>
                <w:rFonts w:hint="eastAsia" w:ascii="仿宋" w:hAnsi="仿宋" w:eastAsia="仿宋" w:cs="仿宋"/>
                <w:kern w:val="0"/>
                <w:sz w:val="28"/>
                <w:szCs w:val="28"/>
              </w:rPr>
              <w:t>16.拍照滤色片：黄色和橙色拍照滤光片；</w:t>
            </w:r>
          </w:p>
          <w:p w14:paraId="6CC46026">
            <w:pPr>
              <w:spacing w:line="360" w:lineRule="auto"/>
              <w:rPr>
                <w:rFonts w:ascii="仿宋" w:hAnsi="仿宋" w:eastAsia="仿宋" w:cs="仿宋"/>
                <w:kern w:val="0"/>
                <w:sz w:val="28"/>
                <w:szCs w:val="28"/>
              </w:rPr>
            </w:pPr>
            <w:r>
              <w:rPr>
                <w:rFonts w:hint="eastAsia" w:ascii="仿宋" w:hAnsi="仿宋" w:eastAsia="仿宋" w:cs="仿宋"/>
                <w:kern w:val="0"/>
                <w:sz w:val="28"/>
                <w:szCs w:val="28"/>
              </w:rPr>
              <w:t>17.DNA靶向试剂：10ml/瓶，≥20套，快速显现疑难客体的生物痕迹。试剂成分安全，不破坏DNA结构；DNA靶向试剂经磁珠法提取采集卡上喷显后DNA样本，可得到完整DNA分型图谱，平均峰高大于1000Rfu</w:t>
            </w:r>
          </w:p>
          <w:p w14:paraId="24D8DA4B">
            <w:pPr>
              <w:spacing w:line="360" w:lineRule="auto"/>
              <w:rPr>
                <w:rFonts w:ascii="仿宋" w:hAnsi="仿宋" w:eastAsia="仿宋" w:cs="仿宋"/>
                <w:kern w:val="0"/>
                <w:sz w:val="28"/>
                <w:szCs w:val="28"/>
              </w:rPr>
            </w:pPr>
            <w:r>
              <w:rPr>
                <w:rFonts w:hint="eastAsia" w:ascii="仿宋" w:hAnsi="仿宋" w:eastAsia="仿宋" w:cs="仿宋"/>
                <w:kern w:val="0"/>
                <w:sz w:val="28"/>
                <w:szCs w:val="28"/>
              </w:rPr>
              <w:t>18.发现场潜在血斑、血指纹、血足迹等痕迹。试剂成分安全，不破坏DNA结构；“潜血显现试剂”经磁珠法提取采集卡上喷显后DNA样本，可得到完整DNA分型图谱，平均峰高≥1000Rfu</w:t>
            </w:r>
          </w:p>
          <w:p w14:paraId="5BD48655">
            <w:pPr>
              <w:spacing w:line="360" w:lineRule="auto"/>
              <w:rPr>
                <w:rFonts w:ascii="仿宋" w:hAnsi="仿宋" w:eastAsia="仿宋" w:cs="仿宋"/>
                <w:kern w:val="0"/>
                <w:sz w:val="28"/>
                <w:szCs w:val="28"/>
              </w:rPr>
            </w:pPr>
            <w:r>
              <w:rPr>
                <w:rFonts w:hint="eastAsia" w:ascii="仿宋" w:hAnsi="仿宋" w:eastAsia="仿宋" w:cs="仿宋"/>
                <w:kern w:val="0"/>
                <w:sz w:val="28"/>
                <w:szCs w:val="28"/>
              </w:rPr>
              <w:t>19.超微粒悬浮液：100ml/瓶，≥20套，适用于非渗透性客体表面，油性指纹或潮湿指纹显现。试剂成分安全，不破坏DNA结构；超微粒悬浮液经DNA靶向试剂经磁珠法提取采集卡上喷显后DNA样本，可得到完整DNA分型图谱，平均峰高≥1000Rfu</w:t>
            </w:r>
          </w:p>
        </w:tc>
      </w:tr>
      <w:tr w14:paraId="73E9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06CD27F7">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9</w:t>
            </w:r>
          </w:p>
        </w:tc>
        <w:tc>
          <w:tcPr>
            <w:tcW w:w="965" w:type="dxa"/>
            <w:vAlign w:val="center"/>
          </w:tcPr>
          <w:p w14:paraId="7FB13430">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可燃气体检测仪</w:t>
            </w:r>
          </w:p>
        </w:tc>
        <w:tc>
          <w:tcPr>
            <w:tcW w:w="6933" w:type="dxa"/>
            <w:vAlign w:val="center"/>
          </w:tcPr>
          <w:p w14:paraId="3AAF7F9C">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1.检测气体：可燃气体EX</w:t>
            </w:r>
          </w:p>
          <w:p w14:paraId="1A4A5DA8">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2.检测范围/分辨率/检测原理：量程0-100%LEL，分辨率0.1%LEL，红外原理传感器；</w:t>
            </w:r>
          </w:p>
          <w:p w14:paraId="73B8229A">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3.浓度单位、显示模式自由切换，中英文双语切换;</w:t>
            </w:r>
          </w:p>
          <w:p w14:paraId="5C12D513">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4.≥3.5英寸高清彩屏，</w:t>
            </w:r>
          </w:p>
          <w:p w14:paraId="75984481">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5.接口：USB接口+RS232接口;</w:t>
            </w:r>
          </w:p>
          <w:p w14:paraId="517701FC">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6.传感器：内置泵吸式，防护等级≥IP66;</w:t>
            </w:r>
          </w:p>
          <w:p w14:paraId="33B09B0E">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7.提供5400mAH*2 充电的高分子聚合物电池 ,带过充、过放、过压、短路保护功能；</w:t>
            </w:r>
          </w:p>
          <w:p w14:paraId="310ED1E8">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#8.电池UN38.3认证和MSDS认证，符合航空和海运要求；</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6C13E73">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9.防爆等级：EX ib IICT6 Ga/Ex ibD 21 IP66 T80℃；</w:t>
            </w:r>
          </w:p>
          <w:p w14:paraId="1DBF3219">
            <w:pPr>
              <w:pStyle w:val="7"/>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10.数据存储：≥10万条;</w:t>
            </w:r>
          </w:p>
          <w:p w14:paraId="69AE8D98">
            <w:pPr>
              <w:widowControl/>
              <w:snapToGrid w:val="0"/>
              <w:spacing w:line="360" w:lineRule="auto"/>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11.具备多模式报警功能，跌倒报警，日志记录功能；</w:t>
            </w:r>
          </w:p>
        </w:tc>
      </w:tr>
      <w:tr w14:paraId="2B56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AEC7BE5">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10</w:t>
            </w:r>
          </w:p>
        </w:tc>
        <w:tc>
          <w:tcPr>
            <w:tcW w:w="965" w:type="dxa"/>
            <w:vAlign w:val="center"/>
          </w:tcPr>
          <w:p w14:paraId="4463FC7C">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在线临机取证设备</w:t>
            </w:r>
          </w:p>
        </w:tc>
        <w:tc>
          <w:tcPr>
            <w:tcW w:w="6933" w:type="dxa"/>
            <w:vAlign w:val="center"/>
          </w:tcPr>
          <w:p w14:paraId="4EC5144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一、硬件参数：</w:t>
            </w:r>
          </w:p>
          <w:p w14:paraId="25F7913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1.1内置≥2块2TB M.2高速SSD固态硬盘；</w:t>
            </w:r>
          </w:p>
          <w:p w14:paraId="4ECA202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1.2尺寸≤150mm*100mm*20mm；</w:t>
            </w:r>
          </w:p>
          <w:p w14:paraId="771DA26C">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1.3支持支持双通道不拆机磁盘取证，不拆机极速取证，最快拷贝速度≥54GB/min；</w:t>
            </w:r>
          </w:p>
          <w:p w14:paraId="634A1AC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1.4设备集成≥3个USB3.1接口、1个辅助供电口和1个USB3.0连接U盘接口；</w:t>
            </w:r>
          </w:p>
          <w:p w14:paraId="3E6201C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1.5设备需采用USB3.1 Type-C接口，兼容雷电4、雷电3、USB4、USB3.2、USB3.1、USB3.0和USB2.0接口的电脑，且普通电脑和Type-C接口电脑都可使用，无需转接头；</w:t>
            </w:r>
          </w:p>
          <w:p w14:paraId="607BBDC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1.6支持设备内的2块硬盘组成硬RAID0；</w:t>
            </w:r>
          </w:p>
          <w:p w14:paraId="7AD4953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★1.7针对只有1个USB接口的电脑，需支持只连接设备的1个USB3.1接口进行双通道拷贝；</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7067A3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1.8支持取证过程中无需接入外部电源。</w:t>
            </w:r>
          </w:p>
          <w:p w14:paraId="124FB4D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二、软件参数：</w:t>
            </w:r>
          </w:p>
          <w:p w14:paraId="6394198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2.1支持不少于3种语言的目标电脑环境下取证，且在非中文语言下界面中文显示；</w:t>
            </w:r>
          </w:p>
          <w:p w14:paraId="7A66BA8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2.2支持开机状态下拷贝；</w:t>
            </w:r>
          </w:p>
          <w:p w14:paraId="3CC02F4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2.3开机状态设备使用痕迹自动清理；</w:t>
            </w:r>
          </w:p>
          <w:p w14:paraId="3533D94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2.4支持关机状态下拷贝；</w:t>
            </w:r>
          </w:p>
          <w:p w14:paraId="3ABBC56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2.5即拷即看，拷贝完成后可直接查看数据，无需重组；</w:t>
            </w:r>
          </w:p>
          <w:p w14:paraId="094BA8F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2.6支持加密分区识别，支持Bitlocker、TrueCrypt、VeraCrypt、Filevault加密分区智能识别；</w:t>
            </w:r>
          </w:p>
          <w:p w14:paraId="4A87FF9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2.7支持Bitlocker、TrueCrypt、VeraCrypt、Filevault已解锁分区状态明文获取；</w:t>
            </w:r>
          </w:p>
          <w:p w14:paraId="779981E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2.8支持TrueCrypt、VeraCrypt、PGP解密挂载的虚拟磁盘进行明文获取，且支持其他文件挂载出的虚拟物理盘的拷贝；</w:t>
            </w:r>
          </w:p>
          <w:p w14:paraId="22A2A82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2.9支持Bitlocker加密磁盘的明文数据获取；</w:t>
            </w:r>
          </w:p>
          <w:p w14:paraId="725CA8A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2.9.1支持对内置TPM芯片进行设备加密的电脑（如Thinkpad、戴尔、Surface、HP等品牌），关机状态可获取明文磁盘镜像</w:t>
            </w:r>
          </w:p>
          <w:p w14:paraId="1475446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2.9.2支持对开机状态下已解锁的Bitlocker分区提醒，且支持获取明文磁盘镜像</w:t>
            </w:r>
          </w:p>
          <w:p w14:paraId="5AE6E7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2.9.3支持对微软账号登录的电脑获取明文磁盘镜像（需已知登录密码或密钥）</w:t>
            </w:r>
          </w:p>
          <w:p w14:paraId="6FCD9E2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2.10支持对所有内置T2、M1、M2、M3和M4芯片的苹果电脑的明文数据获取；</w:t>
            </w:r>
          </w:p>
          <w:p w14:paraId="21C5571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2.11支持对Mac电脑融合硬盘的拷贝；</w:t>
            </w:r>
          </w:p>
          <w:p w14:paraId="08A10A8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2.12支持断点续拷，拷贝过程中正常/异常退出时可再次进行拷贝；</w:t>
            </w:r>
          </w:p>
          <w:p w14:paraId="5FC71BC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★2.13支持“DD”、“E01”和“DMG”三种镜像格式：</w:t>
            </w:r>
          </w:p>
          <w:p w14:paraId="7624D22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2.13.1  DD镜像：支持“全盘/全区拷贝”、“忽略空白区域拷贝”和“忽略空白区域但保留反删除数据拷贝”三种拷贝方式</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1F480FE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2.13.2  E01镜像：支持“不压缩”、“最快压缩”和“最高压缩”三种压缩选项</w:t>
            </w:r>
          </w:p>
          <w:p w14:paraId="049EA4E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2.13.3  DMG镜像：针对T2、M1、M2、M3和M4芯片的苹果电脑的镜像格式</w:t>
            </w:r>
          </w:p>
          <w:p w14:paraId="71C749D8">
            <w:pPr>
              <w:pStyle w:val="8"/>
              <w:widowControl/>
              <w:snapToGrid w:val="0"/>
              <w:spacing w:line="360" w:lineRule="auto"/>
              <w:ind w:firstLine="0" w:firstLineChars="0"/>
              <w:jc w:val="left"/>
              <w:textAlignment w:val="center"/>
              <w:rPr>
                <w:rFonts w:ascii="仿宋" w:hAnsi="仿宋" w:eastAsia="仿宋" w:cs="仿宋"/>
                <w:kern w:val="0"/>
                <w:sz w:val="28"/>
                <w:szCs w:val="28"/>
              </w:rPr>
            </w:pPr>
            <w:bookmarkStart w:id="2" w:name="OLE_LINK4"/>
            <w:bookmarkStart w:id="3" w:name="OLE_LINK3"/>
            <w:r>
              <w:rPr>
                <w:rFonts w:hint="eastAsia" w:ascii="仿宋" w:hAnsi="仿宋" w:eastAsia="仿宋" w:cs="仿宋"/>
                <w:kern w:val="0"/>
                <w:sz w:val="28"/>
                <w:szCs w:val="28"/>
              </w:rPr>
              <w:t>2.</w:t>
            </w:r>
            <w:bookmarkEnd w:id="2"/>
            <w:bookmarkEnd w:id="3"/>
            <w:r>
              <w:rPr>
                <w:rFonts w:hint="eastAsia" w:ascii="仿宋" w:hAnsi="仿宋" w:eastAsia="仿宋" w:cs="仿宋"/>
                <w:kern w:val="0"/>
                <w:sz w:val="28"/>
                <w:szCs w:val="28"/>
              </w:rPr>
              <w:t>14.支持“MD5”、“SHA-1”和“SHA-256”三种种哈希值计算方式；</w:t>
            </w:r>
          </w:p>
          <w:p w14:paraId="78FC74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2.15.支持目标硬盘基本信息自动获取，包括硬盘转速、容量、已使用大小等；</w:t>
            </w:r>
          </w:p>
          <w:p w14:paraId="0B9072D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#2.16.支持硬盘中隐藏分区的自动感知，支持对HPA和DCO隐藏分区的拷贝；</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399E97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2.17.内置≥8款PE系统，大大提高PE启动成功率；</w:t>
            </w:r>
          </w:p>
          <w:p w14:paraId="4E9E7E4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2.18.内置法证PE，取证过程中不改变目标硬盘MD5值；</w:t>
            </w:r>
          </w:p>
          <w:p w14:paraId="5BF5E959">
            <w:pPr>
              <w:pStyle w:val="7"/>
              <w:widowControl/>
              <w:snapToGrid w:val="0"/>
              <w:spacing w:line="360" w:lineRule="auto"/>
              <w:ind w:firstLine="0" w:firstLineChars="0"/>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2.19.支持对ARM平台的电脑关机引导取证（针对Surface Pro X、Huawei MateBook E系列等ARM平台的电脑）。</w:t>
            </w:r>
          </w:p>
        </w:tc>
      </w:tr>
      <w:tr w14:paraId="564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center"/>
          </w:tcPr>
          <w:p w14:paraId="602F31B8">
            <w:pPr>
              <w:widowControl/>
              <w:snapToGrid w:val="0"/>
              <w:spacing w:line="360" w:lineRule="auto"/>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11</w:t>
            </w:r>
          </w:p>
        </w:tc>
        <w:tc>
          <w:tcPr>
            <w:tcW w:w="965" w:type="dxa"/>
            <w:vAlign w:val="center"/>
          </w:tcPr>
          <w:p w14:paraId="2520D8F1">
            <w:pPr>
              <w:widowControl/>
              <w:snapToGrid w:val="0"/>
              <w:spacing w:line="360" w:lineRule="auto"/>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rPr>
              <w:t>云取证系统</w:t>
            </w:r>
          </w:p>
        </w:tc>
        <w:tc>
          <w:tcPr>
            <w:tcW w:w="6933" w:type="dxa"/>
            <w:vAlign w:val="center"/>
          </w:tcPr>
          <w:p w14:paraId="0F755E1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一、硬件要求</w:t>
            </w:r>
          </w:p>
          <w:p w14:paraId="4A7B6E2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1.1需配置≥十核心，二十线程处理器;</w:t>
            </w:r>
          </w:p>
          <w:p w14:paraId="59815FD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1.2需配置≥1TB SSD+12TB机械盘;</w:t>
            </w:r>
          </w:p>
          <w:p w14:paraId="1CBCBBBE">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1.3需配置≥64GB内存;</w:t>
            </w:r>
          </w:p>
          <w:p w14:paraId="5E7D683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1.4需配置≥34英寸显示屏;</w:t>
            </w:r>
          </w:p>
          <w:p w14:paraId="1497950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2.功能要求</w:t>
            </w:r>
          </w:p>
          <w:p w14:paraId="026D851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2.1需支持定时任务，到达设定时间后自动开始任务；</w:t>
            </w:r>
          </w:p>
          <w:p w14:paraId="4D0A400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2.2支持取证证据包的hash值保全，可无缝对接司法鉴定中心出具鉴定报告;</w:t>
            </w:r>
          </w:p>
          <w:p w14:paraId="5821307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2.3需支持网页版WhatsApp已登录状态迁移，免密进行账号的所有一对一聊天、群聊获取和展示。</w:t>
            </w:r>
          </w:p>
          <w:p w14:paraId="1D54FE4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2.4需支持批量固定：包含但不限于批量链接固定，整站固定，翻页固定等方式;</w:t>
            </w:r>
          </w:p>
          <w:p w14:paraId="55F1732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2.5需支持提取表格数据;</w:t>
            </w:r>
          </w:p>
          <w:p w14:paraId="232401B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2.6需支持不少于15类模板固定，模板类型需包含常用邮箱，指令模板，暗网，微信公众号，论坛，社交平台及短视频平台；可自动匹配相应类型的任务模板；</w:t>
            </w:r>
          </w:p>
          <w:p w14:paraId="5497228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2.7需支持邮箱附件下载及自动解压，需支持网盘文件分类型下载;</w:t>
            </w:r>
          </w:p>
          <w:p w14:paraId="70130FE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2.8需支持微博及X(Twitter)中用户发布的视频下载;</w:t>
            </w:r>
          </w:p>
          <w:p w14:paraId="0B129CC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#2.9需支持对Telegram公开群聊页面进行反向滚动固定并截图，支持获取公开群聊天记录文字并记录在CSV文件中，同时下载所有图片和视频等附件；</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3A0F468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2.10需支持网页聊天网站取证，包括WhatsApp、Telegram公开群聊、X（Twitter）私信等</w:t>
            </w:r>
          </w:p>
          <w:p w14:paraId="564A5B4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2.11需支持网盘原始文件及分享链接下载，支持按照文件类型进行下载</w:t>
            </w:r>
          </w:p>
          <w:p w14:paraId="300659E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2.12需支持取证环境检测，包含自动时间校准，目标站点IP查询，浏览器缓存清理等</w:t>
            </w:r>
          </w:p>
          <w:p w14:paraId="10C55B6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2.13需支持结合任务自定义编写脚本取证</w:t>
            </w:r>
          </w:p>
          <w:p w14:paraId="63C6F2A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2.14需支持暗网取证</w:t>
            </w:r>
          </w:p>
          <w:p w14:paraId="535C2F6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#2.15需支持用户自定义命令及命令组方式进行取证，且不少于20款命令，包含翻页+固定页面+提取表格、批量视频下载、批量网络直播、鼠标移动、鼠标点击、条件判断等；</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AE2DB4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2.16需支持对多层级页面进行批量处理，下一层级操作可通过“手动点选”的方式进行设置，需支持“选中同类元素”、“点击该元素”等</w:t>
            </w:r>
          </w:p>
          <w:p w14:paraId="2F8229B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2.17能对PHP、JAVA等类型网站自动分析后，获取网站拓扑信息，包括网站语言、数据库连接地址、连接账号及密码等</w:t>
            </w:r>
          </w:p>
          <w:p w14:paraId="200494EC">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2.18需支持对网站访问日志进行访问统计及安全行为统计</w:t>
            </w:r>
          </w:p>
          <w:p w14:paraId="0FE63E54">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#2.19支持Mysql数据库本地重建访问，csv、sql、qp、原始数据数据目录等格式仿真；业务数据库仿真；展示重建后数据库访问信息，并通过数据库工具进行查看；</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49CA900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#2.20需支持对获取的网站数据进行网站重构，重构后可直接登录，支持PHP、JAVA等网站；</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6DAC7F28">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2.21需支持多类型服务器取证。</w:t>
            </w:r>
          </w:p>
          <w:p w14:paraId="3EECBBC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2.22需支持Linux以下信息的获取：系统基本信息、已登录用户、网卡信息、磁盘信息、分区信息、挂载信息、自启动项、进程列表、登录日志、定时任务、防火墙规则以及时区信息</w:t>
            </w:r>
          </w:p>
          <w:p w14:paraId="2B7FDA6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2.23需支持Windows以下信息的获取：系统基本信息、用户列表、服务列表、进程/启动项信息、域名缓存信息、时区以及登录日志</w:t>
            </w:r>
          </w:p>
          <w:p w14:paraId="5110C3FA">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#2.24需支持MySQL、SQL Server、PostgreSQL、MongoDB数据库版本信息、保存路径、数据库类型信息的获取；支持数据库数据表以及整个数据的备份和导出；</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79653249">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2.25需支持Apache、Nginx、Tomcat以及IIS等网站信息的解析提取</w:t>
            </w:r>
          </w:p>
          <w:p w14:paraId="4114642F">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2.26需支持Docker、Kubernetes、小皮面板、宝塔面板等运维软件信息的解析提取</w:t>
            </w:r>
          </w:p>
          <w:p w14:paraId="316EA947">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2.27需支持集群应用取证，包括etcd、Zookeeper、Mycat等分析节点信息，并根据节点IP绘制网络拓扑图</w:t>
            </w:r>
          </w:p>
          <w:p w14:paraId="08BD22A2">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2.28需支持CDN应用取证，包括CDNFly、GoEdge等，获取节点信息，DNS服务商，网站信息</w:t>
            </w:r>
          </w:p>
          <w:p w14:paraId="1C35505D">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2.29需支持远程镜像制作到本地、镜像中转到OSS服务器以及镜像中转到代理服务器镜像</w:t>
            </w:r>
          </w:p>
          <w:p w14:paraId="1404E8EB">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#2.30需支持对数据库原始文件快速还原，无需账号密码即可进行数据库及记录表查看，同时也能进行SQL检索；</w:t>
            </w:r>
            <w:r>
              <w:rPr>
                <w:rFonts w:hint="eastAsia" w:ascii="仿宋" w:hAnsi="仿宋" w:eastAsia="仿宋" w:cs="宋体"/>
                <w:kern w:val="0"/>
                <w:sz w:val="28"/>
                <w:szCs w:val="28"/>
              </w:rPr>
              <w:t>(证明材料：提供公开发布的技术白皮书或产品规格书或使用说明书或产品彩页等技术支持材料加盖投标人公章佐证)</w:t>
            </w:r>
          </w:p>
          <w:p w14:paraId="02E5A4C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2.31需支持服务器概览信息汇总，包括网站数据库前后关联、网络拓扑、网站、数据库、运维工具、账号密码、用户、已安装软件等</w:t>
            </w:r>
          </w:p>
          <w:p w14:paraId="5D5A8E73">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2.32单个系统仿真需能支持最多同时添加8个数据源</w:t>
            </w:r>
          </w:p>
          <w:p w14:paraId="04B57061">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2.33需支持对多种操作系统进行仿真取证，并支持登录密码的绕过。</w:t>
            </w:r>
          </w:p>
          <w:p w14:paraId="3CE66870">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2.34需支持直接查看物理磁盘或镜像中的分区、操作系统及用户等重要信息。</w:t>
            </w:r>
          </w:p>
          <w:p w14:paraId="0137A475">
            <w:pPr>
              <w:pStyle w:val="8"/>
              <w:widowControl/>
              <w:snapToGrid w:val="0"/>
              <w:spacing w:line="360" w:lineRule="auto"/>
              <w:ind w:firstLine="0" w:firstLineChars="0"/>
              <w:jc w:val="left"/>
              <w:textAlignment w:val="center"/>
              <w:rPr>
                <w:rFonts w:ascii="仿宋" w:hAnsi="仿宋" w:eastAsia="仿宋" w:cs="仿宋"/>
                <w:kern w:val="0"/>
                <w:sz w:val="28"/>
                <w:szCs w:val="28"/>
              </w:rPr>
            </w:pPr>
            <w:r>
              <w:rPr>
                <w:rFonts w:hint="eastAsia" w:ascii="仿宋" w:hAnsi="仿宋" w:eastAsia="仿宋" w:cs="仿宋"/>
                <w:kern w:val="0"/>
                <w:sz w:val="28"/>
                <w:szCs w:val="28"/>
              </w:rPr>
              <w:t>2.35需支持对FileVault2加密分区的仿真，包括HFS+、APFS两种文件系统。</w:t>
            </w:r>
          </w:p>
          <w:p w14:paraId="16BFCDB5">
            <w:pPr>
              <w:pStyle w:val="7"/>
              <w:widowControl/>
              <w:snapToGrid w:val="0"/>
              <w:spacing w:line="360" w:lineRule="auto"/>
              <w:ind w:firstLine="0" w:firstLineChars="0"/>
              <w:jc w:val="left"/>
              <w:textAlignment w:val="center"/>
              <w:rPr>
                <w:rFonts w:ascii="仿宋" w:hAnsi="仿宋" w:eastAsia="仿宋" w:cs="仿宋"/>
                <w:kern w:val="0"/>
                <w:sz w:val="28"/>
                <w:szCs w:val="28"/>
                <w:lang w:bidi="ar"/>
              </w:rPr>
            </w:pPr>
            <w:r>
              <w:rPr>
                <w:rFonts w:hint="eastAsia" w:ascii="仿宋" w:hAnsi="仿宋" w:eastAsia="仿宋" w:cs="仿宋"/>
                <w:kern w:val="0"/>
                <w:sz w:val="28"/>
                <w:szCs w:val="28"/>
              </w:rPr>
              <w:t>2.36需支持全自动仿真，可一键完成磁盘或镜像的仿真。</w:t>
            </w:r>
          </w:p>
        </w:tc>
      </w:tr>
    </w:tbl>
    <w:p w14:paraId="180E9A7B">
      <w:pPr>
        <w:pStyle w:val="7"/>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sz w:val="28"/>
          <w:szCs w:val="28"/>
        </w:rPr>
        <w:t>1.1采购标的需满足的性能、材料、结构、外观、质量、安全、技术规格、</w:t>
      </w:r>
    </w:p>
    <w:p w14:paraId="6BB6D728">
      <w:pPr>
        <w:autoSpaceDE w:val="0"/>
        <w:autoSpaceDN w:val="0"/>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1.2服务要求：</w:t>
      </w:r>
    </w:p>
    <w:p w14:paraId="5C34463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供应商应为本项目成立不少于5人的项目团队，负责现场安装调试等工作。</w:t>
      </w:r>
    </w:p>
    <w:p w14:paraId="61D869D3">
      <w:pPr>
        <w:snapToGrid w:val="0"/>
        <w:spacing w:line="360" w:lineRule="auto"/>
        <w:contextualSpacing/>
        <w:rPr>
          <w:rFonts w:ascii="仿宋" w:hAnsi="仿宋" w:eastAsia="仿宋" w:cs="仿宋"/>
          <w:sz w:val="28"/>
          <w:szCs w:val="28"/>
        </w:rPr>
      </w:pPr>
      <w:r>
        <w:rPr>
          <w:rFonts w:hint="eastAsia" w:ascii="仿宋" w:hAnsi="仿宋" w:eastAsia="仿宋" w:cs="仿宋"/>
          <w:sz w:val="28"/>
          <w:szCs w:val="28"/>
        </w:rPr>
        <w:t>3. 验收标准</w:t>
      </w:r>
    </w:p>
    <w:p w14:paraId="4A8E1CB7">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（1）到货及安装调试 </w:t>
      </w:r>
    </w:p>
    <w:p w14:paraId="119ED754">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①中标人应于合同签订后</w:t>
      </w:r>
      <w:r>
        <w:rPr>
          <w:rFonts w:hint="eastAsia" w:ascii="仿宋" w:hAnsi="仿宋" w:eastAsia="仿宋" w:cs="仿宋"/>
          <w:sz w:val="28"/>
          <w:szCs w:val="28"/>
          <w:u w:val="single"/>
        </w:rPr>
        <w:t>60</w:t>
      </w:r>
      <w:r>
        <w:rPr>
          <w:rFonts w:hint="eastAsia" w:ascii="仿宋" w:hAnsi="仿宋" w:eastAsia="仿宋" w:cs="仿宋"/>
          <w:sz w:val="28"/>
          <w:szCs w:val="28"/>
        </w:rPr>
        <w:t>个日历日内完成全部货物的到货及安装调试，达到约定的设备功能和性能等要求。</w:t>
      </w:r>
    </w:p>
    <w:p w14:paraId="6F2EF679">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②中标人负责提供现场安装、集成、调试，并进行操作试验。应派遣技术人员每周7×24小时到现场进行技术服务，提供安装调试过程中的各种文档资料，以便采购人能够掌握操作方法和维护方法。</w:t>
      </w:r>
    </w:p>
    <w:p w14:paraId="7FE1890E">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（2）初步验收</w:t>
      </w:r>
    </w:p>
    <w:p w14:paraId="758D1CAC">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到货及安装调试完成后</w:t>
      </w:r>
      <w:r>
        <w:rPr>
          <w:rFonts w:hint="eastAsia" w:ascii="仿宋" w:hAnsi="仿宋" w:eastAsia="仿宋" w:cs="仿宋"/>
          <w:sz w:val="28"/>
          <w:szCs w:val="28"/>
          <w:u w:val="single"/>
        </w:rPr>
        <w:t>30</w:t>
      </w:r>
      <w:r>
        <w:rPr>
          <w:rFonts w:hint="eastAsia" w:ascii="仿宋" w:hAnsi="仿宋" w:eastAsia="仿宋" w:cs="仿宋"/>
          <w:sz w:val="28"/>
          <w:szCs w:val="28"/>
        </w:rPr>
        <w:t>个日历日内，采购人执行部门应组织初步验收。验收合格后，双方签字认可，出具初步验收报告。</w:t>
      </w:r>
    </w:p>
    <w:p w14:paraId="142C8F3D">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（3）最终验收</w:t>
      </w:r>
    </w:p>
    <w:p w14:paraId="143B85F0">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初步验收合格后进入至少为期</w:t>
      </w:r>
      <w:r>
        <w:rPr>
          <w:rFonts w:hint="eastAsia" w:ascii="仿宋" w:hAnsi="仿宋" w:eastAsia="仿宋" w:cs="仿宋"/>
          <w:sz w:val="28"/>
          <w:szCs w:val="28"/>
          <w:u w:val="single"/>
        </w:rPr>
        <w:t>30</w:t>
      </w:r>
      <w:r>
        <w:rPr>
          <w:rFonts w:hint="eastAsia" w:ascii="仿宋" w:hAnsi="仿宋" w:eastAsia="仿宋" w:cs="仿宋"/>
          <w:sz w:val="28"/>
          <w:szCs w:val="28"/>
        </w:rPr>
        <w:t>个日历日的试运行期，期间如发生问题，自发生问题之日起试运行期延长 30个日历日。</w:t>
      </w:r>
    </w:p>
    <w:p w14:paraId="69AA4055">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延长期限内，再次发生问题的，采购人有权根据采购合同第十条终止合同并追究中中标人的违约及赔偿责任。</w:t>
      </w:r>
    </w:p>
    <w:p w14:paraId="57D83F23">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试运行期满无问题后</w:t>
      </w:r>
      <w:r>
        <w:rPr>
          <w:rFonts w:hint="eastAsia" w:ascii="仿宋" w:hAnsi="仿宋" w:eastAsia="仿宋" w:cs="仿宋"/>
          <w:sz w:val="28"/>
          <w:szCs w:val="28"/>
          <w:u w:val="single"/>
        </w:rPr>
        <w:t>30</w:t>
      </w:r>
      <w:r>
        <w:rPr>
          <w:rFonts w:hint="eastAsia" w:ascii="仿宋" w:hAnsi="仿宋" w:eastAsia="仿宋" w:cs="仿宋"/>
          <w:sz w:val="28"/>
          <w:szCs w:val="28"/>
        </w:rPr>
        <w:t>个日历日内，采购人执行部门与中标人共同组成验收小组，按照约定的验收标准和采购人装备项目管理相关规定进行最终验收。通过后出具最终验收报告。</w:t>
      </w:r>
    </w:p>
    <w:p w14:paraId="411D2D6A">
      <w:pPr>
        <w:tabs>
          <w:tab w:val="left" w:pos="735"/>
          <w:tab w:val="left" w:pos="87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最终验收不合格的，采购人有权根据采购合同第八条终止合同并追究中标人的违约及赔偿责任。</w:t>
      </w:r>
    </w:p>
    <w:p w14:paraId="2ED637DF">
      <w:pPr>
        <w:pStyle w:val="4"/>
        <w:snapToGrid w:val="0"/>
        <w:spacing w:before="0" w:line="360" w:lineRule="auto"/>
        <w:ind w:firstLine="0" w:firstLineChars="0"/>
        <w:rPr>
          <w:rFonts w:ascii="仿宋" w:hAnsi="仿宋" w:eastAsia="仿宋" w:cs="仿宋"/>
          <w:sz w:val="32"/>
          <w:szCs w:val="32"/>
        </w:rPr>
      </w:pPr>
      <w:r>
        <w:rPr>
          <w:rFonts w:hint="eastAsia" w:ascii="仿宋" w:hAnsi="仿宋" w:eastAsia="仿宋" w:cs="仿宋"/>
          <w:b/>
          <w:bCs/>
          <w:sz w:val="32"/>
          <w:szCs w:val="32"/>
        </w:rPr>
        <w:t>注：本采购需求书中，指标按重要性分为“★”、 “＃”、未标注。“★”代表最关键指标，不满足该指标项将导致投标被拒绝；“＃”代表重要指标，不满足该指标项将导致扣分；未标注则代表一般指标。标注为“★”或“＃”的技术参数，如有明确要求需提供相应证明材料，须按技术参数的要求提供相应证明材料，没有明确要求提供何种证明材料的则以采购需求偏离表的响应为准，否则不予认可。</w:t>
      </w:r>
    </w:p>
    <w:p w14:paraId="640908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905EE"/>
    <w:rsid w:val="02E9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First Indent"/>
    <w:basedOn w:val="3"/>
    <w:unhideWhenUsed/>
    <w:qFormat/>
    <w:uiPriority w:val="99"/>
    <w:pPr>
      <w:ind w:firstLine="420" w:firstLineChars="100"/>
    </w:pPr>
  </w:style>
  <w:style w:type="paragraph" w:customStyle="1" w:styleId="7">
    <w:name w:val="列出段落1"/>
    <w:basedOn w:val="1"/>
    <w:qFormat/>
    <w:uiPriority w:val="34"/>
    <w:pPr>
      <w:ind w:firstLine="420" w:firstLineChars="200"/>
    </w:pPr>
    <w:rPr>
      <w:szCs w:val="22"/>
    </w:rPr>
  </w:style>
  <w:style w:type="paragraph" w:customStyle="1" w:styleId="8">
    <w:name w:val="列出段落1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2025-06-30T09:36:00Z</dcterms:created>
  <dc:creator>亚希Edison</dc:creator>
  <cp:lastModifiedBy>亚希Edison</cp:lastModifiedBy>
  <dcterms:modified xsi:type="dcterms:W3CDTF">2025-06-30T09:37:04Z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7CE3EEFDF9E5451988DBEF8CE05709CD_11</vt:lpwstr>
  </property>
  <property fmtid="{D5CDD505-2E9C-101B-9397-08002B2CF9AE}" pid="4" name="KSOTemplateDocerSaveRecord">
    <vt:lpwstr>eyJoZGlkIjoiNDY0MzQwNDM3NzMyOTAwZGViMTFjZmY0M2U4NTllMzgiLCJ1c2VySWQiOiIyNjk3ODg1OTAifQ==</vt:lpwstr>
  </property>
</Properties>
</file>