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A2BC2">
      <w:pPr>
        <w:spacing w:line="360" w:lineRule="auto"/>
        <w:jc w:val="center"/>
        <w:outlineLvl w:val="0"/>
        <w:rPr>
          <w:b/>
          <w:sz w:val="36"/>
          <w:szCs w:val="36"/>
        </w:rPr>
      </w:pPr>
      <w:bookmarkStart w:id="0" w:name="_Toc99301424"/>
      <w:r>
        <w:rPr>
          <w:b/>
          <w:sz w:val="36"/>
          <w:szCs w:val="36"/>
        </w:rPr>
        <w:t>第五章   采购需求</w:t>
      </w:r>
      <w:bookmarkEnd w:id="0"/>
    </w:p>
    <w:p w14:paraId="7C8830BB">
      <w:pPr>
        <w:spacing w:line="360" w:lineRule="auto"/>
        <w:jc w:val="center"/>
        <w:rPr>
          <w:rFonts w:hint="eastAsia" w:ascii="宋体" w:hAnsi="宋体" w:cs="宋体"/>
          <w:b/>
          <w:bCs/>
          <w:sz w:val="44"/>
          <w:szCs w:val="44"/>
        </w:rPr>
      </w:pPr>
    </w:p>
    <w:p w14:paraId="6A6BB8F1">
      <w:pPr>
        <w:spacing w:line="360" w:lineRule="auto"/>
        <w:rPr>
          <w:rFonts w:hint="eastAsia" w:ascii="宋体" w:hAnsi="宋体" w:cs="宋体"/>
          <w:sz w:val="24"/>
        </w:rPr>
      </w:pPr>
    </w:p>
    <w:p w14:paraId="2A87494F">
      <w:pPr>
        <w:spacing w:line="360" w:lineRule="auto"/>
        <w:rPr>
          <w:rFonts w:hint="eastAsia" w:ascii="宋体" w:hAnsi="宋体" w:cs="宋体"/>
          <w:b/>
          <w:bCs/>
          <w:sz w:val="24"/>
        </w:rPr>
      </w:pPr>
      <w:r>
        <w:rPr>
          <w:rFonts w:hint="eastAsia" w:ascii="宋体" w:hAnsi="宋体" w:cs="宋体"/>
          <w:b/>
          <w:bCs/>
          <w:sz w:val="24"/>
        </w:rPr>
        <w:t>一、采购标的</w:t>
      </w:r>
    </w:p>
    <w:p w14:paraId="25438E21">
      <w:pPr>
        <w:spacing w:line="360" w:lineRule="auto"/>
        <w:rPr>
          <w:rFonts w:hint="eastAsia" w:ascii="宋体" w:hAnsi="宋体" w:cs="宋体"/>
          <w:sz w:val="24"/>
          <w:u w:val="single"/>
        </w:rPr>
      </w:pPr>
      <w:r>
        <w:rPr>
          <w:rFonts w:hint="eastAsia" w:ascii="宋体" w:hAnsi="宋体" w:cs="宋体"/>
          <w:sz w:val="24"/>
        </w:rPr>
        <w:t>（一）项目名称：</w:t>
      </w:r>
      <w:r>
        <w:rPr>
          <w:rFonts w:hint="eastAsia" w:ascii="宋体" w:hAnsi="宋体" w:cs="宋体"/>
          <w:sz w:val="24"/>
          <w:u w:val="single"/>
        </w:rPr>
        <w:t>北京市人民检察院第四分院2025年-2026年物业管理服务采购项目</w:t>
      </w:r>
    </w:p>
    <w:p w14:paraId="509BDDDC">
      <w:pPr>
        <w:spacing w:line="360" w:lineRule="auto"/>
        <w:rPr>
          <w:rFonts w:hint="eastAsia" w:ascii="宋体" w:hAnsi="宋体" w:cs="宋体"/>
          <w:sz w:val="24"/>
        </w:rPr>
      </w:pPr>
      <w:r>
        <w:rPr>
          <w:rFonts w:hint="eastAsia" w:ascii="宋体" w:hAnsi="宋体" w:cs="宋体"/>
          <w:sz w:val="24"/>
        </w:rPr>
        <w:t>（二）项目基本情况：</w:t>
      </w:r>
    </w:p>
    <w:p w14:paraId="2F9CF38F">
      <w:pPr>
        <w:spacing w:line="360" w:lineRule="auto"/>
        <w:rPr>
          <w:rFonts w:hint="eastAsia" w:ascii="宋体" w:hAnsi="宋体" w:cs="宋体"/>
          <w:sz w:val="24"/>
        </w:rPr>
      </w:pPr>
      <w:r>
        <w:rPr>
          <w:rFonts w:hint="eastAsia" w:ascii="宋体" w:hAnsi="宋体" w:cs="宋体"/>
          <w:sz w:val="24"/>
        </w:rPr>
        <w:t>1.项目地址：</w:t>
      </w:r>
      <w:r>
        <w:rPr>
          <w:rFonts w:hint="eastAsia" w:ascii="宋体" w:hAnsi="宋体" w:cs="宋体"/>
          <w:sz w:val="24"/>
          <w:u w:val="single"/>
        </w:rPr>
        <w:t>北京市丰台区双林东路1号院</w:t>
      </w:r>
    </w:p>
    <w:p w14:paraId="196E80BB">
      <w:pPr>
        <w:spacing w:line="360" w:lineRule="auto"/>
        <w:rPr>
          <w:rFonts w:hint="eastAsia" w:ascii="宋体" w:hAnsi="宋体" w:cs="宋体"/>
          <w:sz w:val="24"/>
        </w:rPr>
      </w:pPr>
      <w:r>
        <w:rPr>
          <w:rFonts w:hint="eastAsia" w:ascii="宋体" w:hAnsi="宋体" w:cs="宋体"/>
          <w:sz w:val="24"/>
        </w:rPr>
        <w:t>2.项目用途：</w:t>
      </w:r>
      <w:r>
        <w:rPr>
          <w:rFonts w:hint="eastAsia" w:ascii="宋体" w:hAnsi="宋体" w:cs="宋体"/>
          <w:sz w:val="24"/>
          <w:u w:val="single"/>
        </w:rPr>
        <w:t>日常办公</w:t>
      </w:r>
    </w:p>
    <w:p w14:paraId="7A6D5A3A">
      <w:pPr>
        <w:spacing w:line="360" w:lineRule="auto"/>
        <w:rPr>
          <w:rFonts w:hint="eastAsia" w:ascii="宋体" w:hAnsi="宋体" w:cs="宋体"/>
          <w:sz w:val="24"/>
        </w:rPr>
      </w:pPr>
      <w:r>
        <w:rPr>
          <w:rFonts w:hint="eastAsia" w:ascii="宋体" w:hAnsi="宋体" w:cs="宋体"/>
          <w:sz w:val="24"/>
        </w:rPr>
        <w:t>3.项目服务期限：</w:t>
      </w:r>
      <w:r>
        <w:rPr>
          <w:rFonts w:hint="eastAsia" w:ascii="宋体" w:hAnsi="宋体" w:cs="宋体"/>
          <w:sz w:val="24"/>
          <w:u w:val="single"/>
        </w:rPr>
        <w:t>一年（2025年8月1日起至2026年7月31日止）</w:t>
      </w:r>
    </w:p>
    <w:p w14:paraId="7D9F5696">
      <w:pPr>
        <w:spacing w:line="360" w:lineRule="auto"/>
        <w:rPr>
          <w:rFonts w:hint="eastAsia" w:ascii="宋体" w:hAnsi="宋体" w:cs="宋体"/>
          <w:sz w:val="24"/>
        </w:rPr>
      </w:pPr>
      <w:r>
        <w:rPr>
          <w:rFonts w:hint="eastAsia" w:ascii="宋体" w:hAnsi="宋体" w:cs="宋体"/>
          <w:sz w:val="24"/>
        </w:rPr>
        <w:t>4.基本情况：</w:t>
      </w:r>
    </w:p>
    <w:tbl>
      <w:tblPr>
        <w:tblStyle w:val="2"/>
        <w:tblW w:w="0" w:type="auto"/>
        <w:jc w:val="center"/>
        <w:tblLayout w:type="fixed"/>
        <w:tblCellMar>
          <w:top w:w="0" w:type="dxa"/>
          <w:left w:w="108" w:type="dxa"/>
          <w:bottom w:w="0" w:type="dxa"/>
          <w:right w:w="108" w:type="dxa"/>
        </w:tblCellMar>
      </w:tblPr>
      <w:tblGrid>
        <w:gridCol w:w="1235"/>
        <w:gridCol w:w="1235"/>
        <w:gridCol w:w="6034"/>
      </w:tblGrid>
      <w:tr w14:paraId="2A5BB564">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1F2B4C6C">
            <w:pPr>
              <w:spacing w:line="360" w:lineRule="auto"/>
              <w:jc w:val="center"/>
              <w:rPr>
                <w:rFonts w:hint="eastAsia" w:ascii="宋体" w:hAnsi="宋体" w:cs="宋体"/>
                <w:sz w:val="24"/>
              </w:rPr>
            </w:pPr>
            <w:r>
              <w:rPr>
                <w:rFonts w:hint="eastAsia" w:ascii="宋体" w:hAnsi="宋体" w:cs="宋体"/>
                <w:sz w:val="24"/>
              </w:rPr>
              <w:t>物业项目名称</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271EB502">
            <w:pPr>
              <w:spacing w:line="360" w:lineRule="auto"/>
              <w:rPr>
                <w:rFonts w:ascii="宋体" w:hAnsi="宋体" w:cs="宋体"/>
                <w:sz w:val="24"/>
              </w:rPr>
            </w:pPr>
            <w:r>
              <w:rPr>
                <w:rFonts w:hint="eastAsia" w:ascii="宋体" w:hAnsi="宋体" w:cs="宋体"/>
                <w:sz w:val="24"/>
              </w:rPr>
              <w:t>北京市人民检察院第四分院2025年-2026年物业管理服务采购项目</w:t>
            </w:r>
          </w:p>
        </w:tc>
      </w:tr>
      <w:tr w14:paraId="2B4F1217">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1B5043C8">
            <w:pPr>
              <w:spacing w:line="360" w:lineRule="auto"/>
              <w:jc w:val="center"/>
              <w:rPr>
                <w:rFonts w:hint="eastAsia" w:ascii="宋体" w:hAnsi="宋体" w:cs="宋体"/>
                <w:sz w:val="24"/>
              </w:rPr>
            </w:pPr>
            <w:r>
              <w:rPr>
                <w:rFonts w:hint="eastAsia" w:ascii="宋体" w:hAnsi="宋体" w:cs="宋体"/>
                <w:sz w:val="24"/>
              </w:rPr>
              <w:t>物业类型</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289A0B6C">
            <w:pPr>
              <w:spacing w:line="360" w:lineRule="auto"/>
              <w:rPr>
                <w:rFonts w:hint="eastAsia" w:ascii="宋体" w:hAnsi="宋体" w:cs="宋体"/>
                <w:sz w:val="24"/>
              </w:rPr>
            </w:pPr>
            <w:r>
              <w:rPr>
                <w:rFonts w:hint="eastAsia" w:ascii="宋体" w:hAnsi="宋体" w:cs="宋体"/>
                <w:sz w:val="24"/>
              </w:rPr>
              <w:t>机关事业类</w:t>
            </w:r>
          </w:p>
        </w:tc>
      </w:tr>
      <w:tr w14:paraId="25005CB8">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0D9C74EF">
            <w:pPr>
              <w:spacing w:line="360" w:lineRule="auto"/>
              <w:jc w:val="center"/>
              <w:rPr>
                <w:rFonts w:hint="eastAsia" w:ascii="宋体" w:hAnsi="宋体" w:cs="宋体"/>
                <w:sz w:val="24"/>
              </w:rPr>
            </w:pPr>
            <w:r>
              <w:rPr>
                <w:rFonts w:hint="eastAsia" w:ascii="宋体" w:hAnsi="宋体" w:cs="宋体"/>
                <w:sz w:val="24"/>
              </w:rPr>
              <w:t>坐落位置</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53EF0ED7">
            <w:pPr>
              <w:spacing w:line="360" w:lineRule="auto"/>
              <w:rPr>
                <w:rFonts w:hint="eastAsia" w:ascii="宋体" w:hAnsi="宋体" w:cs="宋体"/>
                <w:sz w:val="24"/>
              </w:rPr>
            </w:pPr>
            <w:r>
              <w:rPr>
                <w:rFonts w:hint="eastAsia" w:ascii="宋体" w:hAnsi="宋体" w:cs="宋体"/>
                <w:sz w:val="24"/>
              </w:rPr>
              <w:t>北京市丰台区双林东路（街道）1号院3号楼</w:t>
            </w:r>
          </w:p>
        </w:tc>
      </w:tr>
      <w:tr w14:paraId="361F63C3">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33750616">
            <w:pPr>
              <w:spacing w:line="360" w:lineRule="auto"/>
              <w:jc w:val="center"/>
              <w:rPr>
                <w:rFonts w:hint="eastAsia" w:ascii="宋体" w:hAnsi="宋体" w:cs="宋体"/>
                <w:sz w:val="24"/>
              </w:rPr>
            </w:pPr>
            <w:r>
              <w:rPr>
                <w:rFonts w:hint="eastAsia" w:ascii="宋体" w:hAnsi="宋体" w:cs="宋体"/>
                <w:sz w:val="24"/>
              </w:rPr>
              <w:t>四面边界至</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41A2C6A2">
            <w:pPr>
              <w:spacing w:line="360" w:lineRule="auto"/>
              <w:rPr>
                <w:rFonts w:hint="eastAsia" w:ascii="宋体" w:hAnsi="宋体" w:cs="宋体"/>
                <w:sz w:val="24"/>
              </w:rPr>
            </w:pPr>
            <w:r>
              <w:rPr>
                <w:rFonts w:hint="eastAsia" w:ascii="宋体" w:hAnsi="宋体" w:cs="宋体"/>
                <w:sz w:val="24"/>
              </w:rPr>
              <w:t>东至双林东路南小屯1号路；西至北京燃气小屯调压站；北至国泰国际大厦；</w:t>
            </w:r>
          </w:p>
        </w:tc>
      </w:tr>
      <w:tr w14:paraId="252AE50F">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6D90B5A7">
            <w:pPr>
              <w:spacing w:line="360" w:lineRule="auto"/>
              <w:jc w:val="center"/>
              <w:rPr>
                <w:rFonts w:hint="eastAsia" w:ascii="宋体" w:hAnsi="宋体" w:cs="宋体"/>
                <w:sz w:val="24"/>
              </w:rPr>
            </w:pPr>
            <w:r>
              <w:rPr>
                <w:rFonts w:hint="eastAsia" w:ascii="宋体" w:hAnsi="宋体" w:cs="宋体"/>
                <w:sz w:val="24"/>
              </w:rPr>
              <w:t>占地面积</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01036DB1">
            <w:pPr>
              <w:spacing w:line="360" w:lineRule="auto"/>
              <w:rPr>
                <w:rFonts w:hint="eastAsia" w:ascii="宋体" w:hAnsi="宋体" w:cs="宋体"/>
                <w:sz w:val="24"/>
              </w:rPr>
            </w:pPr>
            <w:r>
              <w:rPr>
                <w:rFonts w:hint="eastAsia" w:ascii="宋体" w:hAnsi="宋体" w:cs="宋体"/>
                <w:sz w:val="24"/>
              </w:rPr>
              <w:t>1515.06平方米；</w:t>
            </w:r>
          </w:p>
        </w:tc>
      </w:tr>
      <w:tr w14:paraId="3CA89512">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2ED95096">
            <w:pPr>
              <w:spacing w:line="360" w:lineRule="auto"/>
              <w:jc w:val="center"/>
              <w:rPr>
                <w:rFonts w:hint="eastAsia" w:ascii="宋体" w:hAnsi="宋体" w:cs="宋体"/>
                <w:sz w:val="24"/>
              </w:rPr>
            </w:pPr>
            <w:r>
              <w:rPr>
                <w:rFonts w:hint="eastAsia" w:ascii="宋体" w:hAnsi="宋体" w:cs="宋体"/>
                <w:sz w:val="24"/>
              </w:rPr>
              <w:t>总建筑面积</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4E032469">
            <w:pPr>
              <w:spacing w:line="360" w:lineRule="auto"/>
              <w:rPr>
                <w:rFonts w:hint="eastAsia" w:ascii="宋体" w:hAnsi="宋体" w:cs="宋体"/>
                <w:sz w:val="24"/>
              </w:rPr>
            </w:pPr>
            <w:r>
              <w:rPr>
                <w:rFonts w:hint="eastAsia" w:ascii="宋体" w:hAnsi="宋体" w:cs="宋体"/>
                <w:sz w:val="24"/>
              </w:rPr>
              <w:t>14983.72平方米；</w:t>
            </w:r>
          </w:p>
        </w:tc>
      </w:tr>
      <w:tr w14:paraId="44169361">
        <w:tblPrEx>
          <w:tblCellMar>
            <w:top w:w="0" w:type="dxa"/>
            <w:left w:w="108" w:type="dxa"/>
            <w:bottom w:w="0" w:type="dxa"/>
            <w:right w:w="108" w:type="dxa"/>
          </w:tblCellMar>
        </w:tblPrEx>
        <w:trPr>
          <w:trHeight w:val="765" w:hRule="atLeast"/>
          <w:jc w:val="center"/>
        </w:trPr>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8C7D4">
            <w:pPr>
              <w:spacing w:line="360" w:lineRule="auto"/>
              <w:jc w:val="center"/>
              <w:rPr>
                <w:rFonts w:hint="eastAsia" w:ascii="宋体" w:hAnsi="宋体" w:cs="宋体"/>
                <w:sz w:val="24"/>
              </w:rPr>
            </w:pPr>
            <w:r>
              <w:rPr>
                <w:rFonts w:hint="eastAsia" w:ascii="宋体" w:hAnsi="宋体" w:cs="宋体"/>
                <w:sz w:val="24"/>
              </w:rPr>
              <w:t>其中</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3189DF66">
            <w:pPr>
              <w:spacing w:line="360" w:lineRule="auto"/>
              <w:jc w:val="center"/>
              <w:rPr>
                <w:rFonts w:hint="eastAsia" w:ascii="宋体" w:hAnsi="宋体" w:cs="宋体"/>
                <w:sz w:val="24"/>
              </w:rPr>
            </w:pPr>
            <w:r>
              <w:rPr>
                <w:rFonts w:hint="eastAsia" w:ascii="宋体" w:hAnsi="宋体" w:cs="宋体"/>
                <w:sz w:val="24"/>
              </w:rPr>
              <w:t>办公楼</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1629D7FD">
            <w:pPr>
              <w:spacing w:line="360" w:lineRule="auto"/>
              <w:rPr>
                <w:rFonts w:hint="eastAsia" w:ascii="宋体" w:hAnsi="宋体" w:cs="宋体"/>
                <w:sz w:val="24"/>
              </w:rPr>
            </w:pPr>
            <w:r>
              <w:rPr>
                <w:rFonts w:hint="eastAsia" w:ascii="宋体" w:hAnsi="宋体" w:cs="宋体"/>
                <w:sz w:val="24"/>
              </w:rPr>
              <w:t>14983.72平方米。其中带电梯办公楼1栋（高层7层，地下2层）；2层小楼1栋；</w:t>
            </w:r>
          </w:p>
        </w:tc>
      </w:tr>
      <w:tr w14:paraId="08BB3598">
        <w:tblPrEx>
          <w:tblCellMar>
            <w:top w:w="0" w:type="dxa"/>
            <w:left w:w="108" w:type="dxa"/>
            <w:bottom w:w="0" w:type="dxa"/>
            <w:right w:w="108" w:type="dxa"/>
          </w:tblCellMar>
        </w:tblPrEx>
        <w:trPr>
          <w:trHeight w:val="76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FCD97">
            <w:pPr>
              <w:spacing w:line="360" w:lineRule="auto"/>
              <w:jc w:val="center"/>
              <w:rPr>
                <w:rFonts w:hint="eastAsia" w:ascii="宋体" w:hAnsi="宋体" w:cs="宋体"/>
                <w:sz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3A25F9F">
            <w:pPr>
              <w:spacing w:line="360" w:lineRule="auto"/>
              <w:jc w:val="center"/>
              <w:rPr>
                <w:rFonts w:hint="eastAsia" w:ascii="宋体" w:hAnsi="宋体" w:cs="宋体"/>
                <w:sz w:val="24"/>
              </w:rPr>
            </w:pPr>
            <w:r>
              <w:rPr>
                <w:rFonts w:hint="eastAsia" w:ascii="宋体" w:hAnsi="宋体" w:cs="宋体"/>
                <w:sz w:val="24"/>
              </w:rPr>
              <w:t>礼堂、报告厅、会议室</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404C3D4A">
            <w:pPr>
              <w:spacing w:line="360" w:lineRule="auto"/>
              <w:rPr>
                <w:rFonts w:hint="eastAsia" w:ascii="宋体" w:hAnsi="宋体" w:cs="宋体"/>
                <w:sz w:val="24"/>
              </w:rPr>
            </w:pPr>
            <w:r>
              <w:rPr>
                <w:rFonts w:hint="eastAsia" w:ascii="宋体" w:hAnsi="宋体" w:cs="宋体"/>
                <w:sz w:val="24"/>
              </w:rPr>
              <w:t>798平方米；</w:t>
            </w:r>
          </w:p>
        </w:tc>
      </w:tr>
      <w:tr w14:paraId="0F9DC6AF">
        <w:tblPrEx>
          <w:tblCellMar>
            <w:top w:w="0" w:type="dxa"/>
            <w:left w:w="108" w:type="dxa"/>
            <w:bottom w:w="0" w:type="dxa"/>
            <w:right w:w="108" w:type="dxa"/>
          </w:tblCellMar>
        </w:tblPrEx>
        <w:trPr>
          <w:trHeight w:val="27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0BEF2">
            <w:pPr>
              <w:spacing w:line="360" w:lineRule="auto"/>
              <w:jc w:val="center"/>
              <w:rPr>
                <w:rFonts w:hint="eastAsia" w:ascii="宋体" w:hAnsi="宋体" w:cs="宋体"/>
                <w:sz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3B436276">
            <w:pPr>
              <w:spacing w:line="360" w:lineRule="auto"/>
              <w:jc w:val="center"/>
              <w:rPr>
                <w:rFonts w:hint="eastAsia" w:ascii="宋体" w:hAnsi="宋体" w:cs="宋体"/>
                <w:sz w:val="24"/>
              </w:rPr>
            </w:pPr>
            <w:r>
              <w:rPr>
                <w:rFonts w:hint="eastAsia" w:ascii="宋体" w:hAnsi="宋体" w:cs="宋体"/>
                <w:sz w:val="24"/>
              </w:rPr>
              <w:t>停车场</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54D74293">
            <w:pPr>
              <w:spacing w:line="360" w:lineRule="auto"/>
              <w:rPr>
                <w:rFonts w:hint="eastAsia" w:ascii="宋体" w:hAnsi="宋体" w:cs="宋体"/>
                <w:sz w:val="24"/>
              </w:rPr>
            </w:pPr>
            <w:r>
              <w:rPr>
                <w:rFonts w:hint="eastAsia" w:ascii="宋体" w:hAnsi="宋体" w:cs="宋体"/>
                <w:sz w:val="24"/>
              </w:rPr>
              <w:t>地下：1000平方米；</w:t>
            </w:r>
          </w:p>
        </w:tc>
      </w:tr>
      <w:tr w14:paraId="01C32FEB">
        <w:tblPrEx>
          <w:tblCellMar>
            <w:top w:w="0" w:type="dxa"/>
            <w:left w:w="108" w:type="dxa"/>
            <w:bottom w:w="0" w:type="dxa"/>
            <w:right w:w="108" w:type="dxa"/>
          </w:tblCellMar>
        </w:tblPrEx>
        <w:trPr>
          <w:trHeight w:val="76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B6F43">
            <w:pPr>
              <w:spacing w:line="360" w:lineRule="auto"/>
              <w:jc w:val="center"/>
              <w:rPr>
                <w:rFonts w:hint="eastAsia" w:ascii="宋体" w:hAnsi="宋体" w:cs="宋体"/>
                <w:sz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6B472B21">
            <w:pPr>
              <w:spacing w:line="360" w:lineRule="auto"/>
              <w:jc w:val="center"/>
              <w:rPr>
                <w:rFonts w:hint="eastAsia" w:ascii="宋体" w:hAnsi="宋体" w:cs="宋体"/>
                <w:sz w:val="24"/>
              </w:rPr>
            </w:pPr>
            <w:r>
              <w:rPr>
                <w:rFonts w:hint="eastAsia" w:ascii="宋体" w:hAnsi="宋体" w:cs="宋体"/>
                <w:sz w:val="24"/>
              </w:rPr>
              <w:t>其他（体育活动场所等）</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6E85983C">
            <w:pPr>
              <w:spacing w:line="360" w:lineRule="auto"/>
              <w:rPr>
                <w:rFonts w:hint="eastAsia" w:ascii="宋体" w:hAnsi="宋体" w:cs="宋体"/>
                <w:sz w:val="24"/>
              </w:rPr>
            </w:pPr>
            <w:r>
              <w:rPr>
                <w:rFonts w:hint="eastAsia" w:ascii="宋体" w:hAnsi="宋体" w:cs="宋体"/>
                <w:sz w:val="24"/>
              </w:rPr>
              <w:t>324平方米；</w:t>
            </w:r>
          </w:p>
        </w:tc>
      </w:tr>
      <w:tr w14:paraId="196BE996">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58F316B2">
            <w:pPr>
              <w:spacing w:line="360" w:lineRule="auto"/>
              <w:jc w:val="center"/>
              <w:rPr>
                <w:rFonts w:hint="eastAsia" w:ascii="宋体" w:hAnsi="宋体" w:cs="宋体"/>
                <w:sz w:val="24"/>
              </w:rPr>
            </w:pPr>
            <w:r>
              <w:rPr>
                <w:rFonts w:hint="eastAsia" w:ascii="宋体" w:hAnsi="宋体" w:cs="宋体"/>
                <w:sz w:val="24"/>
              </w:rPr>
              <w:t>院区车辆出入口</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00F4B490">
            <w:pPr>
              <w:spacing w:line="360" w:lineRule="auto"/>
              <w:rPr>
                <w:rFonts w:hint="eastAsia" w:ascii="宋体" w:hAnsi="宋体" w:cs="宋体"/>
                <w:sz w:val="24"/>
              </w:rPr>
            </w:pPr>
            <w:r>
              <w:rPr>
                <w:rFonts w:hint="eastAsia" w:ascii="宋体" w:hAnsi="宋体" w:cs="宋体"/>
                <w:sz w:val="24"/>
              </w:rPr>
              <w:t>2个；</w:t>
            </w:r>
          </w:p>
        </w:tc>
      </w:tr>
      <w:tr w14:paraId="3AC0E6C4">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1AC39C3C">
            <w:pPr>
              <w:spacing w:line="360" w:lineRule="auto"/>
              <w:jc w:val="center"/>
              <w:rPr>
                <w:rFonts w:hint="eastAsia" w:ascii="宋体" w:hAnsi="宋体" w:cs="宋体"/>
                <w:sz w:val="24"/>
              </w:rPr>
            </w:pPr>
            <w:r>
              <w:rPr>
                <w:rFonts w:hint="eastAsia" w:ascii="宋体" w:hAnsi="宋体" w:cs="宋体"/>
                <w:sz w:val="24"/>
              </w:rPr>
              <w:t>人行出入口</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18E0CD93">
            <w:pPr>
              <w:spacing w:line="360" w:lineRule="auto"/>
              <w:rPr>
                <w:rFonts w:hint="eastAsia" w:ascii="宋体" w:hAnsi="宋体" w:cs="宋体"/>
                <w:sz w:val="24"/>
              </w:rPr>
            </w:pPr>
            <w:r>
              <w:rPr>
                <w:rFonts w:hint="eastAsia" w:ascii="宋体" w:hAnsi="宋体" w:cs="宋体"/>
                <w:sz w:val="24"/>
              </w:rPr>
              <w:t>1个；</w:t>
            </w:r>
          </w:p>
        </w:tc>
      </w:tr>
      <w:tr w14:paraId="53848C89">
        <w:tblPrEx>
          <w:tblCellMar>
            <w:top w:w="0" w:type="dxa"/>
            <w:left w:w="108" w:type="dxa"/>
            <w:bottom w:w="0" w:type="dxa"/>
            <w:right w:w="108" w:type="dxa"/>
          </w:tblCellMar>
        </w:tblPrEx>
        <w:trPr>
          <w:trHeight w:val="51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501D1F5F">
            <w:pPr>
              <w:spacing w:line="360" w:lineRule="auto"/>
              <w:jc w:val="center"/>
              <w:rPr>
                <w:rFonts w:hint="eastAsia" w:ascii="宋体" w:hAnsi="宋体" w:cs="宋体"/>
                <w:sz w:val="24"/>
              </w:rPr>
            </w:pPr>
            <w:r>
              <w:rPr>
                <w:rFonts w:hint="eastAsia" w:ascii="宋体" w:hAnsi="宋体" w:cs="宋体"/>
                <w:sz w:val="24"/>
              </w:rPr>
              <w:t>管道系统</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162449AF">
            <w:pPr>
              <w:spacing w:line="360" w:lineRule="auto"/>
              <w:rPr>
                <w:rFonts w:hint="eastAsia" w:ascii="宋体" w:hAnsi="宋体" w:cs="宋体"/>
                <w:sz w:val="24"/>
              </w:rPr>
            </w:pPr>
            <w:r>
              <w:rPr>
                <w:rFonts w:hint="eastAsia" w:ascii="宋体" w:hAnsi="宋体" w:cs="宋体"/>
                <w:sz w:val="24"/>
              </w:rPr>
              <w:t>污水管长100米，污水检查井5座；雨水管长250米，雨水检查井12座，雨水进水井14座；</w:t>
            </w:r>
          </w:p>
        </w:tc>
      </w:tr>
      <w:tr w14:paraId="1C2DA882">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2392F6BE">
            <w:pPr>
              <w:spacing w:line="360" w:lineRule="auto"/>
              <w:jc w:val="center"/>
              <w:rPr>
                <w:rFonts w:hint="eastAsia" w:ascii="宋体" w:hAnsi="宋体" w:cs="宋体"/>
                <w:sz w:val="24"/>
              </w:rPr>
            </w:pPr>
            <w:r>
              <w:rPr>
                <w:rFonts w:hint="eastAsia" w:ascii="宋体" w:hAnsi="宋体" w:cs="宋体"/>
                <w:sz w:val="24"/>
              </w:rPr>
              <w:t>停车场</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04E18324">
            <w:pPr>
              <w:spacing w:line="360" w:lineRule="auto"/>
              <w:rPr>
                <w:rFonts w:hint="eastAsia" w:ascii="宋体" w:hAnsi="宋体" w:cs="宋体"/>
                <w:sz w:val="24"/>
              </w:rPr>
            </w:pPr>
            <w:r>
              <w:rPr>
                <w:rFonts w:hint="eastAsia" w:ascii="宋体" w:hAnsi="宋体" w:cs="宋体"/>
                <w:sz w:val="24"/>
              </w:rPr>
              <w:t>1处；</w:t>
            </w:r>
          </w:p>
        </w:tc>
      </w:tr>
      <w:tr w14:paraId="6A6CCAC2">
        <w:tblPrEx>
          <w:tblCellMar>
            <w:top w:w="0" w:type="dxa"/>
            <w:left w:w="108" w:type="dxa"/>
            <w:bottom w:w="0" w:type="dxa"/>
            <w:right w:w="108" w:type="dxa"/>
          </w:tblCellMar>
        </w:tblPrEx>
        <w:trPr>
          <w:trHeight w:val="765"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240A73D8">
            <w:pPr>
              <w:spacing w:line="360" w:lineRule="auto"/>
              <w:jc w:val="center"/>
              <w:rPr>
                <w:rFonts w:hint="eastAsia" w:ascii="宋体" w:hAnsi="宋体" w:cs="宋体"/>
                <w:sz w:val="24"/>
              </w:rPr>
            </w:pPr>
            <w:r>
              <w:rPr>
                <w:rFonts w:hint="eastAsia" w:ascii="宋体" w:hAnsi="宋体" w:cs="宋体"/>
                <w:sz w:val="24"/>
              </w:rPr>
              <w:t>电梯</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1E3A174C">
            <w:pPr>
              <w:spacing w:line="360" w:lineRule="auto"/>
              <w:rPr>
                <w:rFonts w:hint="eastAsia" w:ascii="宋体" w:hAnsi="宋体" w:cs="宋体"/>
                <w:sz w:val="24"/>
              </w:rPr>
            </w:pPr>
            <w:r>
              <w:rPr>
                <w:rFonts w:hint="eastAsia" w:ascii="宋体" w:hAnsi="宋体" w:cs="宋体"/>
                <w:sz w:val="24"/>
              </w:rPr>
              <w:t>共4台：2台客梯功率13千瓦，品牌型号MCA-1150-C0105；1台食堂电梯功率6.7千瓦，品牌型号LGE-1050-C060；1台办案电梯功率5.3千瓦，品牌型号LGE-825-C060；</w:t>
            </w:r>
          </w:p>
        </w:tc>
      </w:tr>
      <w:tr w14:paraId="7BF0127E">
        <w:tblPrEx>
          <w:tblCellMar>
            <w:top w:w="0" w:type="dxa"/>
            <w:left w:w="108" w:type="dxa"/>
            <w:bottom w:w="0" w:type="dxa"/>
            <w:right w:w="108" w:type="dxa"/>
          </w:tblCellMar>
        </w:tblPrEx>
        <w:trPr>
          <w:trHeight w:val="27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6D4E67C4">
            <w:pPr>
              <w:spacing w:line="360" w:lineRule="auto"/>
              <w:jc w:val="center"/>
              <w:rPr>
                <w:rFonts w:hint="eastAsia" w:ascii="宋体" w:hAnsi="宋体" w:cs="宋体"/>
                <w:sz w:val="24"/>
              </w:rPr>
            </w:pPr>
            <w:r>
              <w:rPr>
                <w:rFonts w:hint="eastAsia" w:ascii="宋体" w:hAnsi="宋体" w:cs="宋体"/>
                <w:sz w:val="24"/>
              </w:rPr>
              <w:t>配电房变压器</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3FB3BEDE">
            <w:pPr>
              <w:spacing w:line="360" w:lineRule="auto"/>
              <w:rPr>
                <w:rFonts w:hint="eastAsia" w:ascii="宋体" w:hAnsi="宋体" w:cs="宋体"/>
                <w:sz w:val="24"/>
              </w:rPr>
            </w:pPr>
            <w:r>
              <w:rPr>
                <w:rFonts w:hint="eastAsia" w:ascii="宋体" w:hAnsi="宋体" w:cs="宋体"/>
                <w:sz w:val="24"/>
              </w:rPr>
              <w:t>2台；</w:t>
            </w:r>
          </w:p>
        </w:tc>
      </w:tr>
      <w:tr w14:paraId="5FA72A44">
        <w:tblPrEx>
          <w:tblCellMar>
            <w:top w:w="0" w:type="dxa"/>
            <w:left w:w="108" w:type="dxa"/>
            <w:bottom w:w="0" w:type="dxa"/>
            <w:right w:w="108" w:type="dxa"/>
          </w:tblCellMar>
        </w:tblPrEx>
        <w:trPr>
          <w:trHeight w:val="510" w:hRule="atLeast"/>
          <w:jc w:val="center"/>
        </w:trPr>
        <w:tc>
          <w:tcPr>
            <w:tcW w:w="2470" w:type="dxa"/>
            <w:gridSpan w:val="2"/>
            <w:tcBorders>
              <w:top w:val="single" w:color="000000" w:sz="4" w:space="0"/>
              <w:left w:val="single" w:color="000000" w:sz="4" w:space="0"/>
              <w:bottom w:val="single" w:color="000000" w:sz="4" w:space="0"/>
              <w:right w:val="single" w:color="000000" w:sz="4" w:space="0"/>
            </w:tcBorders>
            <w:noWrap w:val="0"/>
            <w:vAlign w:val="center"/>
          </w:tcPr>
          <w:p w14:paraId="2D7BDAC0">
            <w:pPr>
              <w:spacing w:line="360" w:lineRule="auto"/>
              <w:jc w:val="center"/>
              <w:rPr>
                <w:rFonts w:hint="eastAsia" w:ascii="宋体" w:hAnsi="宋体" w:cs="宋体"/>
                <w:sz w:val="24"/>
              </w:rPr>
            </w:pPr>
            <w:r>
              <w:rPr>
                <w:rFonts w:hint="eastAsia" w:ascii="宋体" w:hAnsi="宋体" w:cs="宋体"/>
                <w:sz w:val="24"/>
              </w:rPr>
              <w:t>给排水系统</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14:paraId="174ADEB8">
            <w:pPr>
              <w:spacing w:line="360" w:lineRule="auto"/>
              <w:rPr>
                <w:rFonts w:hint="eastAsia" w:ascii="宋体" w:hAnsi="宋体" w:cs="宋体"/>
                <w:sz w:val="24"/>
              </w:rPr>
            </w:pPr>
            <w:r>
              <w:rPr>
                <w:rFonts w:hint="eastAsia" w:ascii="宋体" w:hAnsi="宋体" w:cs="宋体"/>
                <w:sz w:val="24"/>
              </w:rPr>
              <w:t>生活水泵2台，功率为4千瓦/台；排污水泵8台，功率为2千瓦/台，启用时间2018。</w:t>
            </w:r>
          </w:p>
        </w:tc>
      </w:tr>
    </w:tbl>
    <w:p w14:paraId="53D122AE">
      <w:pPr>
        <w:spacing w:line="360" w:lineRule="auto"/>
        <w:rPr>
          <w:rFonts w:hint="eastAsia" w:ascii="宋体" w:hAnsi="宋体" w:cs="宋体"/>
          <w:sz w:val="24"/>
        </w:rPr>
      </w:pPr>
    </w:p>
    <w:p w14:paraId="498A105F">
      <w:pPr>
        <w:spacing w:line="360" w:lineRule="auto"/>
        <w:rPr>
          <w:rFonts w:hint="eastAsia" w:ascii="宋体" w:hAnsi="宋体" w:cs="宋体"/>
          <w:sz w:val="24"/>
        </w:rPr>
      </w:pPr>
      <w:r>
        <w:rPr>
          <w:rFonts w:hint="eastAsia" w:ascii="宋体" w:hAnsi="宋体" w:cs="宋体"/>
          <w:sz w:val="24"/>
        </w:rPr>
        <w:t>5.带电梯办公楼各楼宇各层功能分布情况：</w:t>
      </w:r>
    </w:p>
    <w:tbl>
      <w:tblPr>
        <w:tblStyle w:val="2"/>
        <w:tblW w:w="0" w:type="auto"/>
        <w:jc w:val="center"/>
        <w:tblLayout w:type="fixed"/>
        <w:tblCellMar>
          <w:top w:w="0" w:type="dxa"/>
          <w:left w:w="108" w:type="dxa"/>
          <w:bottom w:w="0" w:type="dxa"/>
          <w:right w:w="108" w:type="dxa"/>
        </w:tblCellMar>
      </w:tblPr>
      <w:tblGrid>
        <w:gridCol w:w="2308"/>
        <w:gridCol w:w="6196"/>
      </w:tblGrid>
      <w:tr w14:paraId="3B79357E">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E0C40B9">
            <w:pPr>
              <w:spacing w:line="360" w:lineRule="auto"/>
              <w:jc w:val="center"/>
              <w:rPr>
                <w:rFonts w:hint="eastAsia" w:ascii="宋体" w:hAnsi="宋体" w:cs="宋体"/>
                <w:sz w:val="24"/>
              </w:rPr>
            </w:pPr>
            <w:r>
              <w:rPr>
                <w:rFonts w:hint="eastAsia" w:ascii="宋体" w:hAnsi="宋体" w:cs="宋体"/>
                <w:sz w:val="24"/>
              </w:rPr>
              <w:t>楼层</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5B65919E">
            <w:pPr>
              <w:spacing w:line="360" w:lineRule="auto"/>
              <w:rPr>
                <w:rFonts w:hint="eastAsia" w:ascii="宋体" w:hAnsi="宋体" w:cs="宋体"/>
                <w:sz w:val="24"/>
              </w:rPr>
            </w:pPr>
            <w:r>
              <w:rPr>
                <w:rFonts w:hint="eastAsia" w:ascii="宋体" w:hAnsi="宋体" w:cs="宋体"/>
                <w:sz w:val="24"/>
              </w:rPr>
              <w:t>功能分布情况</w:t>
            </w:r>
          </w:p>
        </w:tc>
      </w:tr>
      <w:tr w14:paraId="5F40C5E4">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5BD89E18">
            <w:pPr>
              <w:spacing w:line="360" w:lineRule="auto"/>
              <w:jc w:val="center"/>
              <w:rPr>
                <w:rFonts w:hint="eastAsia" w:ascii="宋体" w:hAnsi="宋体" w:cs="宋体"/>
                <w:sz w:val="24"/>
              </w:rPr>
            </w:pPr>
            <w:r>
              <w:rPr>
                <w:rFonts w:hint="eastAsia" w:ascii="宋体" w:hAnsi="宋体" w:cs="宋体"/>
                <w:sz w:val="24"/>
              </w:rPr>
              <w:t>地下2F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3C7E6CE9">
            <w:pPr>
              <w:spacing w:line="360" w:lineRule="auto"/>
              <w:rPr>
                <w:rFonts w:hint="eastAsia" w:ascii="宋体" w:hAnsi="宋体" w:cs="宋体"/>
                <w:sz w:val="24"/>
              </w:rPr>
            </w:pPr>
            <w:r>
              <w:rPr>
                <w:rFonts w:hint="eastAsia" w:ascii="宋体" w:hAnsi="宋体" w:cs="宋体"/>
                <w:sz w:val="24"/>
              </w:rPr>
              <w:t>车库；</w:t>
            </w:r>
          </w:p>
        </w:tc>
      </w:tr>
      <w:tr w14:paraId="32489A1C">
        <w:tblPrEx>
          <w:tblCellMar>
            <w:top w:w="0" w:type="dxa"/>
            <w:left w:w="108" w:type="dxa"/>
            <w:bottom w:w="0" w:type="dxa"/>
            <w:right w:w="108" w:type="dxa"/>
          </w:tblCellMar>
        </w:tblPrEx>
        <w:trPr>
          <w:trHeight w:val="51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7DBBF39">
            <w:pPr>
              <w:spacing w:line="360" w:lineRule="auto"/>
              <w:jc w:val="center"/>
              <w:rPr>
                <w:rFonts w:hint="eastAsia" w:ascii="宋体" w:hAnsi="宋体" w:cs="宋体"/>
                <w:sz w:val="24"/>
              </w:rPr>
            </w:pPr>
            <w:r>
              <w:rPr>
                <w:rFonts w:hint="eastAsia" w:ascii="宋体" w:hAnsi="宋体" w:cs="宋体"/>
                <w:sz w:val="24"/>
              </w:rPr>
              <w:t>地下1F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6AB230FC">
            <w:pPr>
              <w:spacing w:line="360" w:lineRule="auto"/>
              <w:rPr>
                <w:rFonts w:hint="eastAsia" w:ascii="宋体" w:hAnsi="宋体" w:cs="宋体"/>
                <w:sz w:val="24"/>
              </w:rPr>
            </w:pPr>
            <w:r>
              <w:rPr>
                <w:rFonts w:hint="eastAsia" w:ascii="宋体" w:hAnsi="宋体" w:cs="宋体"/>
                <w:sz w:val="24"/>
              </w:rPr>
              <w:t>设备用房（高压配电）、洗衣房、职工浴室、司机等候室、办案大厅；</w:t>
            </w:r>
          </w:p>
        </w:tc>
      </w:tr>
      <w:tr w14:paraId="43B6700B">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7C6E2F09">
            <w:pPr>
              <w:spacing w:line="360" w:lineRule="auto"/>
              <w:jc w:val="center"/>
              <w:rPr>
                <w:rFonts w:hint="eastAsia" w:ascii="宋体" w:hAnsi="宋体" w:cs="宋体"/>
                <w:sz w:val="24"/>
              </w:rPr>
            </w:pPr>
            <w:r>
              <w:rPr>
                <w:rFonts w:hint="eastAsia" w:ascii="宋体" w:hAnsi="宋体" w:cs="宋体"/>
                <w:sz w:val="24"/>
              </w:rPr>
              <w:t>1F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5B4730C5">
            <w:pPr>
              <w:spacing w:line="360" w:lineRule="auto"/>
              <w:rPr>
                <w:rFonts w:hint="eastAsia" w:ascii="宋体" w:hAnsi="宋体" w:cs="宋体"/>
                <w:sz w:val="24"/>
              </w:rPr>
            </w:pPr>
            <w:r>
              <w:rPr>
                <w:rFonts w:hint="eastAsia" w:ascii="宋体" w:hAnsi="宋体" w:cs="宋体"/>
                <w:sz w:val="24"/>
              </w:rPr>
              <w:t>大厅、会议室、活动室、值班室、接待室、卫生间；</w:t>
            </w:r>
          </w:p>
        </w:tc>
      </w:tr>
      <w:tr w14:paraId="05F0852F">
        <w:tblPrEx>
          <w:tblCellMar>
            <w:top w:w="0" w:type="dxa"/>
            <w:left w:w="108" w:type="dxa"/>
            <w:bottom w:w="0" w:type="dxa"/>
            <w:right w:w="108" w:type="dxa"/>
          </w:tblCellMar>
        </w:tblPrEx>
        <w:trPr>
          <w:trHeight w:val="51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2174AA5">
            <w:pPr>
              <w:spacing w:line="360" w:lineRule="auto"/>
              <w:jc w:val="center"/>
              <w:rPr>
                <w:rFonts w:hint="eastAsia" w:ascii="宋体" w:hAnsi="宋体" w:cs="宋体"/>
                <w:sz w:val="24"/>
              </w:rPr>
            </w:pPr>
            <w:r>
              <w:rPr>
                <w:rFonts w:hint="eastAsia" w:ascii="宋体" w:hAnsi="宋体" w:cs="宋体"/>
                <w:sz w:val="24"/>
              </w:rPr>
              <w:t>2F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7E47362C">
            <w:pPr>
              <w:spacing w:line="360" w:lineRule="auto"/>
              <w:rPr>
                <w:rFonts w:hint="eastAsia" w:ascii="宋体" w:hAnsi="宋体" w:cs="宋体"/>
                <w:sz w:val="24"/>
              </w:rPr>
            </w:pPr>
            <w:r>
              <w:rPr>
                <w:rFonts w:hint="eastAsia" w:ascii="宋体" w:hAnsi="宋体" w:cs="宋体"/>
                <w:sz w:val="24"/>
              </w:rPr>
              <w:t>公共区间（会议室、活动室、卫生间、洗浴间、机房等），办公室、仓库等；</w:t>
            </w:r>
          </w:p>
        </w:tc>
      </w:tr>
      <w:tr w14:paraId="2B379893">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65B309F1">
            <w:pPr>
              <w:spacing w:line="360" w:lineRule="auto"/>
              <w:jc w:val="center"/>
              <w:rPr>
                <w:rFonts w:hint="eastAsia" w:ascii="宋体" w:hAnsi="宋体" w:cs="宋体"/>
                <w:sz w:val="24"/>
              </w:rPr>
            </w:pPr>
            <w:r>
              <w:rPr>
                <w:rFonts w:hint="eastAsia" w:ascii="宋体" w:hAnsi="宋体" w:cs="宋体"/>
                <w:sz w:val="24"/>
              </w:rPr>
              <w:t>3F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4C726373">
            <w:pPr>
              <w:spacing w:line="360" w:lineRule="auto"/>
              <w:rPr>
                <w:rFonts w:hint="eastAsia" w:ascii="宋体" w:hAnsi="宋体" w:cs="宋体"/>
                <w:sz w:val="24"/>
              </w:rPr>
            </w:pPr>
            <w:r>
              <w:rPr>
                <w:rFonts w:hint="eastAsia" w:ascii="宋体" w:hAnsi="宋体" w:cs="宋体"/>
                <w:sz w:val="24"/>
              </w:rPr>
              <w:t>公共区间（会议室、卫生间），办公室、仓库等；</w:t>
            </w:r>
          </w:p>
        </w:tc>
      </w:tr>
      <w:tr w14:paraId="4DFBF0CE">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7CEBFACF">
            <w:pPr>
              <w:spacing w:line="360" w:lineRule="auto"/>
              <w:jc w:val="center"/>
              <w:rPr>
                <w:rFonts w:hint="eastAsia" w:ascii="宋体" w:hAnsi="宋体" w:cs="宋体"/>
                <w:sz w:val="24"/>
              </w:rPr>
            </w:pPr>
            <w:r>
              <w:rPr>
                <w:rFonts w:hint="eastAsia" w:ascii="宋体" w:hAnsi="宋体" w:cs="宋体"/>
                <w:sz w:val="24"/>
              </w:rPr>
              <w:t>4F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3F50BF25">
            <w:pPr>
              <w:spacing w:line="360" w:lineRule="auto"/>
              <w:rPr>
                <w:rFonts w:hint="eastAsia" w:ascii="宋体" w:hAnsi="宋体" w:cs="宋体"/>
                <w:sz w:val="24"/>
              </w:rPr>
            </w:pPr>
            <w:r>
              <w:rPr>
                <w:rFonts w:hint="eastAsia" w:ascii="宋体" w:hAnsi="宋体" w:cs="宋体"/>
                <w:sz w:val="24"/>
              </w:rPr>
              <w:t>公共区间（会议室、卫生间），办公室；</w:t>
            </w:r>
          </w:p>
        </w:tc>
      </w:tr>
      <w:tr w14:paraId="1CAE0B43">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EBD6467">
            <w:pPr>
              <w:spacing w:line="360" w:lineRule="auto"/>
              <w:jc w:val="center"/>
              <w:rPr>
                <w:rFonts w:hint="eastAsia" w:ascii="宋体" w:hAnsi="宋体" w:cs="宋体"/>
                <w:sz w:val="24"/>
              </w:rPr>
            </w:pPr>
            <w:r>
              <w:rPr>
                <w:rFonts w:hint="eastAsia" w:ascii="宋体" w:hAnsi="宋体" w:cs="宋体"/>
                <w:sz w:val="24"/>
              </w:rPr>
              <w:t>5F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63DB5EF3">
            <w:pPr>
              <w:spacing w:line="360" w:lineRule="auto"/>
              <w:rPr>
                <w:rFonts w:hint="eastAsia" w:ascii="宋体" w:hAnsi="宋体" w:cs="宋体"/>
                <w:sz w:val="24"/>
              </w:rPr>
            </w:pPr>
            <w:r>
              <w:rPr>
                <w:rFonts w:hint="eastAsia" w:ascii="宋体" w:hAnsi="宋体" w:cs="宋体"/>
                <w:sz w:val="24"/>
              </w:rPr>
              <w:t>公共区间（会议室、卫生间），办公室；</w:t>
            </w:r>
          </w:p>
        </w:tc>
      </w:tr>
      <w:tr w14:paraId="635ED0D8">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61953AED">
            <w:pPr>
              <w:spacing w:line="360" w:lineRule="auto"/>
              <w:jc w:val="center"/>
              <w:rPr>
                <w:rFonts w:hint="eastAsia" w:ascii="宋体" w:hAnsi="宋体" w:cs="宋体"/>
                <w:sz w:val="24"/>
              </w:rPr>
            </w:pPr>
            <w:r>
              <w:rPr>
                <w:rFonts w:hint="eastAsia" w:ascii="宋体" w:hAnsi="宋体" w:cs="宋体"/>
                <w:sz w:val="24"/>
              </w:rPr>
              <w:t>6F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6EED89E7">
            <w:pPr>
              <w:spacing w:line="360" w:lineRule="auto"/>
              <w:rPr>
                <w:rFonts w:hint="eastAsia" w:ascii="宋体" w:hAnsi="宋体" w:cs="宋体"/>
                <w:sz w:val="24"/>
              </w:rPr>
            </w:pPr>
            <w:r>
              <w:rPr>
                <w:rFonts w:hint="eastAsia" w:ascii="宋体" w:hAnsi="宋体" w:cs="宋体"/>
                <w:sz w:val="24"/>
              </w:rPr>
              <w:t>公共区间（会议室、卫生间），办公室；</w:t>
            </w:r>
          </w:p>
        </w:tc>
      </w:tr>
      <w:tr w14:paraId="6E71330B">
        <w:tblPrEx>
          <w:tblCellMar>
            <w:top w:w="0" w:type="dxa"/>
            <w:left w:w="108" w:type="dxa"/>
            <w:bottom w:w="0" w:type="dxa"/>
            <w:right w:w="108" w:type="dxa"/>
          </w:tblCellMar>
        </w:tblPrEx>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22794CE7">
            <w:pPr>
              <w:spacing w:line="360" w:lineRule="auto"/>
              <w:jc w:val="center"/>
              <w:rPr>
                <w:rFonts w:hint="eastAsia" w:ascii="宋体" w:hAnsi="宋体" w:cs="宋体"/>
                <w:sz w:val="24"/>
              </w:rPr>
            </w:pPr>
            <w:r>
              <w:rPr>
                <w:rFonts w:hint="eastAsia" w:ascii="宋体" w:hAnsi="宋体" w:cs="宋体"/>
                <w:sz w:val="24"/>
              </w:rPr>
              <w:t>7F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7C4A3D05">
            <w:pPr>
              <w:spacing w:line="360" w:lineRule="auto"/>
              <w:rPr>
                <w:rFonts w:hint="eastAsia" w:ascii="宋体" w:hAnsi="宋体" w:cs="宋体"/>
                <w:sz w:val="24"/>
              </w:rPr>
            </w:pPr>
            <w:r>
              <w:rPr>
                <w:rFonts w:hint="eastAsia" w:ascii="宋体" w:hAnsi="宋体" w:cs="宋体"/>
                <w:sz w:val="24"/>
              </w:rPr>
              <w:t>公共区间（会议室、卫生间），办公室。</w:t>
            </w:r>
          </w:p>
        </w:tc>
      </w:tr>
    </w:tbl>
    <w:p w14:paraId="46D397CC">
      <w:pPr>
        <w:spacing w:line="360" w:lineRule="auto"/>
        <w:rPr>
          <w:rFonts w:hint="eastAsia" w:ascii="宋体" w:hAnsi="宋体" w:cs="宋体"/>
          <w:sz w:val="24"/>
        </w:rPr>
      </w:pPr>
    </w:p>
    <w:p w14:paraId="7C571EBF">
      <w:pPr>
        <w:spacing w:line="360" w:lineRule="auto"/>
        <w:rPr>
          <w:rFonts w:hint="eastAsia" w:ascii="宋体" w:hAnsi="宋体" w:cs="宋体"/>
          <w:sz w:val="24"/>
        </w:rPr>
      </w:pPr>
      <w:r>
        <w:rPr>
          <w:rFonts w:hint="eastAsia" w:ascii="宋体" w:hAnsi="宋体" w:cs="宋体"/>
          <w:sz w:val="24"/>
        </w:rPr>
        <w:t>6.二层小楼各层功能分布情况：</w:t>
      </w:r>
    </w:p>
    <w:tbl>
      <w:tblPr>
        <w:tblStyle w:val="2"/>
        <w:tblW w:w="0" w:type="auto"/>
        <w:jc w:val="center"/>
        <w:tblLayout w:type="fixed"/>
        <w:tblCellMar>
          <w:top w:w="0" w:type="dxa"/>
          <w:left w:w="108" w:type="dxa"/>
          <w:bottom w:w="0" w:type="dxa"/>
          <w:right w:w="108" w:type="dxa"/>
        </w:tblCellMar>
      </w:tblPr>
      <w:tblGrid>
        <w:gridCol w:w="2308"/>
        <w:gridCol w:w="6196"/>
      </w:tblGrid>
      <w:tr w14:paraId="189E1427">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44264E8D">
            <w:pPr>
              <w:spacing w:line="360" w:lineRule="auto"/>
              <w:jc w:val="center"/>
              <w:rPr>
                <w:rFonts w:hint="eastAsia" w:ascii="宋体" w:hAnsi="宋体" w:cs="宋体"/>
                <w:sz w:val="24"/>
              </w:rPr>
            </w:pPr>
            <w:r>
              <w:rPr>
                <w:rFonts w:hint="eastAsia" w:ascii="宋体" w:hAnsi="宋体" w:cs="宋体"/>
                <w:sz w:val="24"/>
              </w:rPr>
              <w:t>楼层</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1420C612">
            <w:pPr>
              <w:spacing w:line="360" w:lineRule="auto"/>
              <w:rPr>
                <w:rFonts w:hint="eastAsia" w:ascii="宋体" w:hAnsi="宋体" w:cs="宋体"/>
                <w:sz w:val="24"/>
              </w:rPr>
            </w:pPr>
            <w:r>
              <w:rPr>
                <w:rFonts w:hint="eastAsia" w:ascii="宋体" w:hAnsi="宋体" w:cs="宋体"/>
                <w:sz w:val="24"/>
              </w:rPr>
              <w:t>功能分布情况</w:t>
            </w:r>
          </w:p>
        </w:tc>
      </w:tr>
      <w:tr w14:paraId="5E0E5D50">
        <w:trPr>
          <w:trHeight w:val="27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3602D7CE">
            <w:pPr>
              <w:spacing w:line="360" w:lineRule="auto"/>
              <w:jc w:val="center"/>
              <w:rPr>
                <w:rFonts w:hint="eastAsia" w:ascii="宋体" w:hAnsi="宋体" w:cs="宋体"/>
                <w:sz w:val="24"/>
              </w:rPr>
            </w:pPr>
            <w:r>
              <w:rPr>
                <w:rFonts w:hint="eastAsia" w:ascii="宋体" w:hAnsi="宋体" w:cs="宋体"/>
                <w:sz w:val="24"/>
              </w:rPr>
              <w:t>1F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51E3B745">
            <w:pPr>
              <w:spacing w:line="360" w:lineRule="auto"/>
              <w:rPr>
                <w:rFonts w:hint="eastAsia" w:ascii="宋体" w:hAnsi="宋体" w:cs="宋体"/>
                <w:sz w:val="24"/>
              </w:rPr>
            </w:pPr>
            <w:r>
              <w:rPr>
                <w:rFonts w:hint="eastAsia" w:ascii="宋体" w:hAnsi="宋体" w:cs="宋体"/>
                <w:sz w:val="24"/>
              </w:rPr>
              <w:t>办案大厅、值班室、接待室、卫生间；</w:t>
            </w:r>
          </w:p>
        </w:tc>
      </w:tr>
      <w:tr w14:paraId="4CCA8058">
        <w:tblPrEx>
          <w:tblCellMar>
            <w:top w:w="0" w:type="dxa"/>
            <w:left w:w="108" w:type="dxa"/>
            <w:bottom w:w="0" w:type="dxa"/>
            <w:right w:w="108" w:type="dxa"/>
          </w:tblCellMar>
        </w:tblPrEx>
        <w:trPr>
          <w:trHeight w:val="510" w:hRule="atLeast"/>
          <w:jc w:val="center"/>
        </w:trPr>
        <w:tc>
          <w:tcPr>
            <w:tcW w:w="2308" w:type="dxa"/>
            <w:tcBorders>
              <w:top w:val="single" w:color="000000" w:sz="4" w:space="0"/>
              <w:left w:val="single" w:color="000000" w:sz="4" w:space="0"/>
              <w:bottom w:val="single" w:color="000000" w:sz="4" w:space="0"/>
              <w:right w:val="single" w:color="000000" w:sz="4" w:space="0"/>
            </w:tcBorders>
            <w:noWrap w:val="0"/>
            <w:vAlign w:val="center"/>
          </w:tcPr>
          <w:p w14:paraId="5CF20FB5">
            <w:pPr>
              <w:spacing w:line="360" w:lineRule="auto"/>
              <w:jc w:val="center"/>
              <w:rPr>
                <w:rFonts w:hint="eastAsia" w:ascii="宋体" w:hAnsi="宋体" w:cs="宋体"/>
                <w:sz w:val="24"/>
              </w:rPr>
            </w:pPr>
            <w:r>
              <w:rPr>
                <w:rFonts w:hint="eastAsia" w:ascii="宋体" w:hAnsi="宋体" w:cs="宋体"/>
                <w:sz w:val="24"/>
              </w:rPr>
              <w:t>2F</w:t>
            </w:r>
          </w:p>
        </w:tc>
        <w:tc>
          <w:tcPr>
            <w:tcW w:w="6196" w:type="dxa"/>
            <w:tcBorders>
              <w:top w:val="single" w:color="000000" w:sz="4" w:space="0"/>
              <w:left w:val="single" w:color="000000" w:sz="4" w:space="0"/>
              <w:bottom w:val="single" w:color="000000" w:sz="4" w:space="0"/>
              <w:right w:val="single" w:color="000000" w:sz="4" w:space="0"/>
            </w:tcBorders>
            <w:noWrap w:val="0"/>
            <w:vAlign w:val="center"/>
          </w:tcPr>
          <w:p w14:paraId="2914FF35">
            <w:pPr>
              <w:spacing w:line="360" w:lineRule="auto"/>
              <w:rPr>
                <w:rFonts w:hint="eastAsia" w:ascii="宋体" w:hAnsi="宋体" w:cs="宋体"/>
                <w:sz w:val="24"/>
              </w:rPr>
            </w:pPr>
            <w:r>
              <w:rPr>
                <w:rFonts w:hint="eastAsia" w:ascii="宋体" w:hAnsi="宋体" w:cs="宋体"/>
                <w:sz w:val="24"/>
              </w:rPr>
              <w:t>公共区间（活动室）。</w:t>
            </w:r>
          </w:p>
        </w:tc>
      </w:tr>
    </w:tbl>
    <w:p w14:paraId="1A6E1B84">
      <w:pPr>
        <w:spacing w:line="360" w:lineRule="auto"/>
        <w:rPr>
          <w:rFonts w:hint="eastAsia" w:ascii="宋体" w:hAnsi="宋体" w:cs="宋体"/>
          <w:sz w:val="24"/>
        </w:rPr>
      </w:pPr>
    </w:p>
    <w:p w14:paraId="0E88F050">
      <w:pPr>
        <w:spacing w:line="360" w:lineRule="auto"/>
        <w:rPr>
          <w:rFonts w:hint="eastAsia" w:ascii="宋体" w:hAnsi="宋体" w:cs="宋体"/>
          <w:b/>
          <w:bCs/>
          <w:sz w:val="24"/>
        </w:rPr>
      </w:pPr>
      <w:r>
        <w:rPr>
          <w:rFonts w:hint="eastAsia" w:ascii="宋体" w:hAnsi="宋体" w:cs="宋体"/>
          <w:b/>
          <w:bCs/>
          <w:sz w:val="24"/>
        </w:rPr>
        <w:t>二、商务要求</w:t>
      </w:r>
    </w:p>
    <w:p w14:paraId="63DC4895">
      <w:pPr>
        <w:spacing w:line="360" w:lineRule="auto"/>
        <w:rPr>
          <w:rFonts w:hint="eastAsia" w:ascii="宋体" w:hAnsi="宋体" w:cs="宋体"/>
          <w:sz w:val="24"/>
        </w:rPr>
      </w:pPr>
      <w:r>
        <w:rPr>
          <w:rFonts w:hint="eastAsia" w:ascii="宋体" w:hAnsi="宋体" w:cs="宋体"/>
          <w:sz w:val="24"/>
        </w:rPr>
        <w:t>（一）交付（实施）的时间（期限）和地点（范围）</w:t>
      </w:r>
    </w:p>
    <w:p w14:paraId="77DAF120">
      <w:pPr>
        <w:spacing w:line="360" w:lineRule="auto"/>
        <w:rPr>
          <w:rFonts w:hint="eastAsia" w:ascii="宋体" w:hAnsi="宋体" w:cs="宋体"/>
          <w:sz w:val="24"/>
        </w:rPr>
      </w:pPr>
      <w:r>
        <w:rPr>
          <w:rFonts w:hint="eastAsia" w:ascii="宋体" w:hAnsi="宋体" w:cs="宋体"/>
          <w:sz w:val="24"/>
        </w:rPr>
        <w:t>1.项目服务期限：一年（2025年8月1日起至2026年7月31日止）</w:t>
      </w:r>
    </w:p>
    <w:p w14:paraId="47360799">
      <w:pPr>
        <w:spacing w:line="360" w:lineRule="auto"/>
        <w:rPr>
          <w:rFonts w:hint="eastAsia" w:ascii="宋体" w:hAnsi="宋体" w:cs="宋体"/>
          <w:sz w:val="24"/>
        </w:rPr>
      </w:pPr>
      <w:r>
        <w:rPr>
          <w:rFonts w:hint="eastAsia" w:ascii="宋体" w:hAnsi="宋体" w:cs="宋体"/>
          <w:sz w:val="24"/>
        </w:rPr>
        <w:t>2.服务地点：北京市丰台区双林东路1号院</w:t>
      </w:r>
    </w:p>
    <w:p w14:paraId="56438038">
      <w:pPr>
        <w:spacing w:line="360" w:lineRule="auto"/>
        <w:rPr>
          <w:rFonts w:hint="eastAsia" w:ascii="宋体" w:hAnsi="宋体" w:cs="宋体"/>
          <w:sz w:val="24"/>
        </w:rPr>
      </w:pPr>
      <w:r>
        <w:rPr>
          <w:rFonts w:hint="eastAsia" w:ascii="宋体" w:hAnsi="宋体" w:cs="宋体"/>
          <w:sz w:val="24"/>
        </w:rPr>
        <w:t>（二）付款条件（进度和方式）</w:t>
      </w:r>
    </w:p>
    <w:p w14:paraId="4D2B5CA3">
      <w:pPr>
        <w:spacing w:line="360" w:lineRule="auto"/>
        <w:rPr>
          <w:rFonts w:hint="eastAsia" w:ascii="宋体" w:hAnsi="宋体" w:cs="宋体"/>
          <w:sz w:val="24"/>
        </w:rPr>
      </w:pPr>
      <w:r>
        <w:rPr>
          <w:rFonts w:hint="eastAsia" w:ascii="宋体" w:hAnsi="宋体" w:cs="宋体"/>
          <w:sz w:val="24"/>
        </w:rPr>
        <w:t>1.以中标价为基数除以12，分两次支付，支付时间分别为2025年12月（支付2025年8月至12月费用）、2026年7月（支付2026年1月至7月费用）。</w:t>
      </w:r>
    </w:p>
    <w:p w14:paraId="530A1925">
      <w:pPr>
        <w:spacing w:line="360" w:lineRule="auto"/>
        <w:rPr>
          <w:rFonts w:hint="eastAsia" w:ascii="宋体" w:hAnsi="宋体" w:cs="宋体"/>
          <w:sz w:val="24"/>
        </w:rPr>
      </w:pPr>
      <w:r>
        <w:rPr>
          <w:rFonts w:hint="eastAsia" w:ascii="宋体" w:hAnsi="宋体" w:cs="宋体"/>
          <w:sz w:val="24"/>
        </w:rPr>
        <w:t>2.在费用支付前，中标人应先按照采购方要求向采购方开具合法的增值税发票，采购方收到增值税专用发票并经确认后按中标人信息付款。</w:t>
      </w:r>
    </w:p>
    <w:p w14:paraId="107E7425">
      <w:pPr>
        <w:spacing w:line="360" w:lineRule="auto"/>
        <w:rPr>
          <w:rFonts w:hint="eastAsia" w:ascii="宋体" w:hAnsi="宋体" w:cs="宋体"/>
          <w:sz w:val="24"/>
        </w:rPr>
      </w:pPr>
    </w:p>
    <w:p w14:paraId="2FB617DF">
      <w:pPr>
        <w:spacing w:line="360" w:lineRule="auto"/>
        <w:rPr>
          <w:rFonts w:hint="eastAsia" w:ascii="宋体" w:hAnsi="宋体" w:cs="宋体"/>
          <w:b/>
          <w:bCs/>
          <w:sz w:val="24"/>
        </w:rPr>
      </w:pPr>
      <w:r>
        <w:rPr>
          <w:rFonts w:hint="eastAsia" w:ascii="宋体" w:hAnsi="宋体" w:cs="宋体"/>
          <w:b/>
          <w:bCs/>
          <w:sz w:val="24"/>
        </w:rPr>
        <w:t>三、技术要求</w:t>
      </w:r>
    </w:p>
    <w:p w14:paraId="41D4872C">
      <w:pPr>
        <w:spacing w:line="360" w:lineRule="auto"/>
        <w:rPr>
          <w:rFonts w:hint="eastAsia" w:ascii="宋体" w:hAnsi="宋体" w:cs="宋体"/>
          <w:sz w:val="24"/>
        </w:rPr>
      </w:pPr>
      <w:r>
        <w:rPr>
          <w:rFonts w:hint="eastAsia" w:ascii="宋体" w:hAnsi="宋体" w:cs="宋体"/>
          <w:sz w:val="24"/>
        </w:rPr>
        <w:t>（一）基本要求</w:t>
      </w:r>
    </w:p>
    <w:p w14:paraId="07D0C857">
      <w:pPr>
        <w:spacing w:line="360" w:lineRule="auto"/>
        <w:rPr>
          <w:rFonts w:hint="eastAsia" w:ascii="宋体" w:hAnsi="宋体" w:cs="宋体"/>
          <w:sz w:val="24"/>
        </w:rPr>
      </w:pPr>
      <w:r>
        <w:rPr>
          <w:rFonts w:hint="eastAsia" w:ascii="宋体" w:hAnsi="宋体" w:cs="宋体"/>
          <w:sz w:val="24"/>
        </w:rPr>
        <w:t>投标人为本项目提供全面物业管理服务，其中部分专业性较强或根据相关法规要求及行业运营经验，确须由专业承包单位提供服务的，可由投标人进行分包，投标人负责监管，但禁止投标人将本项目整体打包分包给单一单位。采购方不指定具体分包商，但有权监督和审核投标人分包过程。</w:t>
      </w:r>
    </w:p>
    <w:p w14:paraId="6C1E9432">
      <w:pPr>
        <w:spacing w:line="360" w:lineRule="auto"/>
        <w:rPr>
          <w:rFonts w:hint="eastAsia" w:ascii="宋体" w:hAnsi="宋体" w:cs="宋体"/>
          <w:sz w:val="24"/>
        </w:rPr>
      </w:pPr>
      <w:r>
        <w:rPr>
          <w:rFonts w:hint="eastAsia" w:ascii="宋体" w:hAnsi="宋体" w:cs="宋体"/>
          <w:sz w:val="24"/>
        </w:rPr>
        <w:t>物业服务内容包括：</w:t>
      </w:r>
    </w:p>
    <w:p w14:paraId="5FBBE1C6">
      <w:pPr>
        <w:spacing w:line="360" w:lineRule="auto"/>
        <w:rPr>
          <w:rFonts w:hint="eastAsia" w:ascii="宋体" w:hAnsi="宋体" w:cs="宋体"/>
          <w:sz w:val="24"/>
        </w:rPr>
      </w:pPr>
      <w:r>
        <w:rPr>
          <w:rFonts w:hint="eastAsia" w:ascii="宋体" w:hAnsi="宋体" w:cs="宋体"/>
          <w:sz w:val="24"/>
        </w:rPr>
        <w:t>1.项目综合管理</w:t>
      </w:r>
    </w:p>
    <w:p w14:paraId="478B3251">
      <w:pPr>
        <w:spacing w:line="360" w:lineRule="auto"/>
        <w:rPr>
          <w:rFonts w:hint="eastAsia" w:ascii="宋体" w:hAnsi="宋体" w:cs="宋体"/>
          <w:sz w:val="24"/>
        </w:rPr>
      </w:pPr>
      <w:r>
        <w:rPr>
          <w:rFonts w:hint="eastAsia" w:ascii="宋体" w:hAnsi="宋体" w:cs="宋体"/>
          <w:sz w:val="24"/>
        </w:rPr>
        <w:t>2.会议服务</w:t>
      </w:r>
    </w:p>
    <w:p w14:paraId="1EE01FB6">
      <w:pPr>
        <w:spacing w:line="360" w:lineRule="auto"/>
        <w:rPr>
          <w:rFonts w:hint="eastAsia" w:ascii="宋体" w:hAnsi="宋体" w:cs="宋体"/>
          <w:sz w:val="24"/>
        </w:rPr>
      </w:pPr>
      <w:r>
        <w:rPr>
          <w:rFonts w:hint="eastAsia" w:ascii="宋体" w:hAnsi="宋体" w:cs="宋体"/>
          <w:sz w:val="24"/>
        </w:rPr>
        <w:t>4.环境维护服务</w:t>
      </w:r>
    </w:p>
    <w:p w14:paraId="5D6701D5">
      <w:pPr>
        <w:spacing w:line="360" w:lineRule="auto"/>
        <w:rPr>
          <w:rFonts w:hint="eastAsia" w:ascii="宋体" w:hAnsi="宋体" w:cs="宋体"/>
          <w:sz w:val="24"/>
        </w:rPr>
      </w:pPr>
      <w:r>
        <w:rPr>
          <w:rFonts w:hint="eastAsia" w:ascii="宋体" w:hAnsi="宋体" w:cs="宋体"/>
          <w:sz w:val="24"/>
        </w:rPr>
        <w:t>5.房屋综合维修和公用设备设施运行维护服务</w:t>
      </w:r>
    </w:p>
    <w:p w14:paraId="54D5DFD4">
      <w:pPr>
        <w:spacing w:line="360" w:lineRule="auto"/>
        <w:rPr>
          <w:rFonts w:hint="eastAsia" w:ascii="宋体" w:hAnsi="宋体" w:cs="宋体"/>
          <w:sz w:val="24"/>
        </w:rPr>
      </w:pPr>
      <w:r>
        <w:rPr>
          <w:rFonts w:hint="eastAsia" w:ascii="宋体" w:hAnsi="宋体" w:cs="宋体"/>
          <w:sz w:val="24"/>
        </w:rPr>
        <w:t>6.设施设备维护保养服务</w:t>
      </w:r>
    </w:p>
    <w:p w14:paraId="78E19F7A">
      <w:pPr>
        <w:spacing w:line="360" w:lineRule="auto"/>
        <w:rPr>
          <w:rFonts w:hint="eastAsia" w:ascii="宋体" w:hAnsi="宋体" w:cs="宋体"/>
          <w:sz w:val="24"/>
        </w:rPr>
      </w:pPr>
    </w:p>
    <w:p w14:paraId="01C5B3BC">
      <w:pPr>
        <w:spacing w:line="360" w:lineRule="auto"/>
        <w:rPr>
          <w:rFonts w:hint="eastAsia" w:ascii="宋体" w:hAnsi="宋体" w:cs="宋体"/>
          <w:sz w:val="24"/>
        </w:rPr>
      </w:pPr>
      <w:r>
        <w:rPr>
          <w:rFonts w:hint="eastAsia" w:ascii="宋体" w:hAnsi="宋体" w:cs="宋体"/>
          <w:sz w:val="24"/>
        </w:rPr>
        <w:t>（二）服务内容及要求</w:t>
      </w:r>
    </w:p>
    <w:p w14:paraId="2BBA9D9B">
      <w:pPr>
        <w:spacing w:line="360" w:lineRule="auto"/>
        <w:rPr>
          <w:rFonts w:hint="eastAsia" w:ascii="宋体" w:hAnsi="宋体" w:cs="宋体"/>
          <w:sz w:val="24"/>
        </w:rPr>
      </w:pPr>
      <w:r>
        <w:rPr>
          <w:rFonts w:hint="eastAsia" w:ascii="宋体" w:hAnsi="宋体" w:cs="宋体"/>
          <w:sz w:val="24"/>
        </w:rPr>
        <w:t>以下各部分所描述的物业具体服务需求及岗位，投标人须根据自身经验提供相应的能力和人员数量为采购方进行服务，本项目驻场管理与服务人员总人数不得少于19人，且应配备具有职业资格的物业服务人员，确保符合相关法规要求并保证各岗位齐全，特需岗位见附件。</w:t>
      </w:r>
    </w:p>
    <w:p w14:paraId="6BD6B691">
      <w:pPr>
        <w:spacing w:line="360" w:lineRule="auto"/>
        <w:rPr>
          <w:rFonts w:hint="eastAsia" w:ascii="宋体" w:hAnsi="宋体" w:cs="宋体"/>
          <w:sz w:val="24"/>
        </w:rPr>
      </w:pPr>
      <w:r>
        <w:rPr>
          <w:rFonts w:hint="eastAsia" w:ascii="宋体" w:hAnsi="宋体" w:cs="宋体"/>
          <w:sz w:val="24"/>
        </w:rPr>
        <w:t>1.工作时间按各岗位服务需求执行，其余时间如采购方有到岗要求的，需按采购方要求执行。</w:t>
      </w:r>
    </w:p>
    <w:p w14:paraId="20861C4D">
      <w:pPr>
        <w:spacing w:line="360" w:lineRule="auto"/>
        <w:rPr>
          <w:rFonts w:hint="eastAsia" w:ascii="宋体" w:hAnsi="宋体" w:cs="宋体"/>
          <w:sz w:val="24"/>
        </w:rPr>
      </w:pPr>
      <w:r>
        <w:rPr>
          <w:rFonts w:hint="eastAsia" w:ascii="宋体" w:hAnsi="宋体" w:cs="宋体"/>
          <w:sz w:val="24"/>
        </w:rPr>
        <w:t>项目经理岗在服务期间未经采购方同意不能随意更换（如需更换提前一个月提交申请并附相关更换人员履历证明，待采购方批准面试后方可入职），更换标准须等同于或高于需求书标准。</w:t>
      </w:r>
    </w:p>
    <w:p w14:paraId="7720A540">
      <w:pPr>
        <w:spacing w:line="360" w:lineRule="auto"/>
        <w:rPr>
          <w:rFonts w:hint="eastAsia" w:ascii="宋体" w:hAnsi="宋体" w:cs="宋体"/>
          <w:sz w:val="24"/>
        </w:rPr>
      </w:pPr>
      <w:r>
        <w:rPr>
          <w:rFonts w:hint="eastAsia" w:ascii="宋体" w:hAnsi="宋体" w:cs="宋体"/>
          <w:sz w:val="24"/>
        </w:rPr>
        <w:t>2.投标人须严格按照采购方保密工作相关要求实施各项服务工作，服从采购方安全保密监督管理。</w:t>
      </w:r>
    </w:p>
    <w:p w14:paraId="3984766E">
      <w:pPr>
        <w:spacing w:line="360" w:lineRule="auto"/>
        <w:rPr>
          <w:rFonts w:hint="eastAsia" w:ascii="宋体" w:hAnsi="宋体" w:cs="宋体"/>
          <w:sz w:val="24"/>
        </w:rPr>
      </w:pPr>
      <w:r>
        <w:rPr>
          <w:rFonts w:hint="eastAsia" w:ascii="宋体" w:hAnsi="宋体" w:cs="宋体"/>
          <w:sz w:val="24"/>
        </w:rPr>
        <w:t>3.投标人应考虑在灾害、疫情或其他政府要求的防控常态化条件下，积极配合采购方进一步完善落实应急和常态化防控结合的措施与机制，严格落实投标人主体责任，加强物业人员管理及时处置各类应急突发事件（在服务期内若中央、北京市相关部门或采购方对于特殊事件管控政策变更或调整的，按照变更或调整后最新政策执行）。</w:t>
      </w:r>
    </w:p>
    <w:p w14:paraId="4A95D1FF">
      <w:pPr>
        <w:spacing w:line="360" w:lineRule="auto"/>
        <w:rPr>
          <w:rFonts w:hint="eastAsia" w:ascii="宋体" w:hAnsi="宋体" w:cs="宋体"/>
          <w:sz w:val="24"/>
        </w:rPr>
      </w:pPr>
      <w:r>
        <w:rPr>
          <w:rFonts w:hint="eastAsia" w:ascii="宋体" w:hAnsi="宋体" w:cs="宋体"/>
          <w:sz w:val="24"/>
        </w:rPr>
        <w:t>4.对于采购方提出的各类新增服务需求、内容、各类设备升级改造等，投标人应积极响应，配合提供相关技术支持，共同完善方案，协助采购方组织实施。</w:t>
      </w:r>
    </w:p>
    <w:p w14:paraId="69997B4E">
      <w:pPr>
        <w:spacing w:line="360" w:lineRule="auto"/>
        <w:rPr>
          <w:rFonts w:hint="eastAsia" w:ascii="宋体" w:hAnsi="宋体" w:cs="宋体"/>
          <w:sz w:val="24"/>
        </w:rPr>
      </w:pPr>
      <w:r>
        <w:rPr>
          <w:rFonts w:hint="eastAsia" w:ascii="宋体" w:hAnsi="宋体" w:cs="宋体"/>
          <w:sz w:val="24"/>
        </w:rPr>
        <w:t>5.如遇各类突发灾害、突发事件时，投标人应准备相关应急预案，积极配合采购方进行处置，尽最大能力维护采购方利益。</w:t>
      </w:r>
    </w:p>
    <w:p w14:paraId="73848422">
      <w:pPr>
        <w:spacing w:line="360" w:lineRule="auto"/>
        <w:rPr>
          <w:rFonts w:hint="eastAsia" w:ascii="宋体" w:hAnsi="宋体" w:cs="宋体"/>
          <w:sz w:val="24"/>
        </w:rPr>
      </w:pPr>
    </w:p>
    <w:p w14:paraId="188A471A">
      <w:pPr>
        <w:spacing w:line="360" w:lineRule="auto"/>
        <w:rPr>
          <w:rFonts w:hint="eastAsia" w:ascii="宋体" w:hAnsi="宋体" w:cs="宋体"/>
          <w:b/>
          <w:bCs/>
          <w:sz w:val="24"/>
        </w:rPr>
      </w:pPr>
      <w:r>
        <w:rPr>
          <w:rFonts w:hint="eastAsia" w:ascii="宋体" w:hAnsi="宋体" w:cs="宋体"/>
          <w:b/>
          <w:bCs/>
          <w:sz w:val="24"/>
        </w:rPr>
        <w:t>一、环境维护服务</w:t>
      </w:r>
    </w:p>
    <w:p w14:paraId="5D1928FF">
      <w:pPr>
        <w:spacing w:line="360" w:lineRule="auto"/>
        <w:rPr>
          <w:rFonts w:hint="eastAsia" w:ascii="宋体" w:hAnsi="宋体" w:cs="宋体"/>
          <w:sz w:val="24"/>
        </w:rPr>
      </w:pPr>
      <w:r>
        <w:rPr>
          <w:rFonts w:hint="eastAsia" w:ascii="宋体" w:hAnsi="宋体" w:cs="宋体"/>
          <w:sz w:val="24"/>
        </w:rPr>
        <w:t>服务内容：包括办公楼内、外环境维护、卫生消杀、垃圾分类及清运等。</w:t>
      </w:r>
    </w:p>
    <w:p w14:paraId="3E96E16A">
      <w:pPr>
        <w:spacing w:line="360" w:lineRule="auto"/>
        <w:rPr>
          <w:rFonts w:hint="eastAsia" w:ascii="宋体" w:hAnsi="宋体" w:cs="宋体"/>
          <w:sz w:val="24"/>
        </w:rPr>
      </w:pPr>
      <w:r>
        <w:rPr>
          <w:rFonts w:hint="eastAsia" w:ascii="宋体" w:hAnsi="宋体" w:cs="宋体"/>
          <w:sz w:val="24"/>
        </w:rPr>
        <w:t>具体服务内容及要求可参考下表：</w:t>
      </w:r>
    </w:p>
    <w:p w14:paraId="2CBF5E95">
      <w:pPr>
        <w:spacing w:line="360" w:lineRule="auto"/>
        <w:jc w:val="center"/>
        <w:rPr>
          <w:rFonts w:hint="eastAsia" w:ascii="宋体" w:hAnsi="宋体" w:cs="宋体"/>
          <w:sz w:val="24"/>
        </w:rPr>
      </w:pPr>
      <w:r>
        <w:rPr>
          <w:rFonts w:hint="eastAsia" w:ascii="宋体" w:hAnsi="宋体" w:cs="宋体"/>
          <w:sz w:val="24"/>
        </w:rPr>
        <w:t>环境维护管理服务内容及要求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841"/>
      </w:tblGrid>
      <w:tr w14:paraId="028A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noWrap w:val="0"/>
            <w:vAlign w:val="center"/>
          </w:tcPr>
          <w:p w14:paraId="60483AC6">
            <w:pPr>
              <w:spacing w:line="360" w:lineRule="auto"/>
              <w:jc w:val="center"/>
              <w:rPr>
                <w:rFonts w:hint="eastAsia" w:ascii="宋体" w:hAnsi="宋体" w:cs="宋体"/>
                <w:sz w:val="24"/>
              </w:rPr>
            </w:pPr>
            <w:r>
              <w:rPr>
                <w:rFonts w:hint="eastAsia" w:ascii="宋体" w:hAnsi="宋体" w:cs="宋体"/>
                <w:sz w:val="24"/>
              </w:rPr>
              <w:t>项目</w:t>
            </w:r>
          </w:p>
        </w:tc>
        <w:tc>
          <w:tcPr>
            <w:tcW w:w="7841" w:type="dxa"/>
            <w:noWrap w:val="0"/>
            <w:vAlign w:val="center"/>
          </w:tcPr>
          <w:p w14:paraId="3F65D3A3">
            <w:pPr>
              <w:spacing w:line="360" w:lineRule="auto"/>
              <w:jc w:val="center"/>
              <w:rPr>
                <w:rFonts w:hint="eastAsia" w:ascii="宋体" w:hAnsi="宋体" w:cs="宋体"/>
                <w:sz w:val="24"/>
              </w:rPr>
            </w:pPr>
            <w:r>
              <w:rPr>
                <w:rFonts w:hint="eastAsia" w:ascii="宋体" w:hAnsi="宋体" w:cs="宋体"/>
                <w:sz w:val="24"/>
              </w:rPr>
              <w:t>内容及要求</w:t>
            </w:r>
          </w:p>
        </w:tc>
      </w:tr>
      <w:tr w14:paraId="362C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noWrap w:val="0"/>
            <w:vAlign w:val="center"/>
          </w:tcPr>
          <w:p w14:paraId="37328B96">
            <w:pPr>
              <w:spacing w:line="360" w:lineRule="auto"/>
              <w:jc w:val="center"/>
              <w:rPr>
                <w:rFonts w:hint="eastAsia" w:ascii="宋体" w:hAnsi="宋体" w:cs="宋体"/>
                <w:sz w:val="24"/>
              </w:rPr>
            </w:pPr>
            <w:r>
              <w:rPr>
                <w:rFonts w:hint="eastAsia" w:ascii="宋体" w:hAnsi="宋体" w:cs="宋体"/>
                <w:sz w:val="24"/>
              </w:rPr>
              <w:t>办公楼内、外</w:t>
            </w:r>
          </w:p>
          <w:p w14:paraId="20205C69">
            <w:pPr>
              <w:spacing w:line="360" w:lineRule="auto"/>
              <w:jc w:val="center"/>
              <w:rPr>
                <w:rFonts w:hint="eastAsia" w:ascii="宋体" w:hAnsi="宋体" w:cs="宋体"/>
                <w:sz w:val="24"/>
              </w:rPr>
            </w:pPr>
            <w:r>
              <w:rPr>
                <w:rFonts w:hint="eastAsia" w:ascii="宋体" w:hAnsi="宋体" w:cs="宋体"/>
                <w:sz w:val="24"/>
              </w:rPr>
              <w:t>环境维护</w:t>
            </w:r>
          </w:p>
        </w:tc>
        <w:tc>
          <w:tcPr>
            <w:tcW w:w="7841" w:type="dxa"/>
            <w:noWrap w:val="0"/>
            <w:vAlign w:val="center"/>
          </w:tcPr>
          <w:p w14:paraId="31071DF9">
            <w:pPr>
              <w:spacing w:line="360" w:lineRule="auto"/>
              <w:rPr>
                <w:rFonts w:hint="eastAsia" w:ascii="宋体" w:hAnsi="宋体" w:cs="宋体"/>
                <w:sz w:val="24"/>
              </w:rPr>
            </w:pPr>
            <w:r>
              <w:rPr>
                <w:rFonts w:hint="eastAsia" w:ascii="宋体" w:hAnsi="宋体" w:cs="宋体"/>
                <w:sz w:val="24"/>
              </w:rPr>
              <w:t>1.大厅、楼内公共通道：大厅地面保持干净无水渍，大理石、花岗石等石材定期养护，进出口地垫整洁；公共通道门框、窗框、窗台、金属件表面光亮无尘无污渍；门窗玻璃干净无尘，透光性好；天花板无蛛网、无污渍；灯具干净无积尘，空调风口干净无污迹；指示牌干净无污渍，指示醒目。低位墙身、高位墙身，表面无污迹、无灰尘、干净、整洁。</w:t>
            </w:r>
          </w:p>
          <w:p w14:paraId="3308635B">
            <w:pPr>
              <w:spacing w:line="360" w:lineRule="auto"/>
              <w:rPr>
                <w:rFonts w:hint="eastAsia" w:ascii="宋体" w:hAnsi="宋体" w:cs="宋体"/>
                <w:sz w:val="24"/>
              </w:rPr>
            </w:pPr>
            <w:r>
              <w:rPr>
                <w:rFonts w:hint="eastAsia" w:ascii="宋体" w:hAnsi="宋体" w:cs="宋体"/>
                <w:sz w:val="24"/>
              </w:rPr>
              <w:t>2.楼梯及楼梯间：梯步、扶手栏杆、防火门及闭门器表面干净无尘无污渍，防滑条（缝）干净，墙面、天花板无积尘、蛛网。</w:t>
            </w:r>
          </w:p>
          <w:p w14:paraId="4262AB8D">
            <w:pPr>
              <w:spacing w:line="360" w:lineRule="auto"/>
              <w:rPr>
                <w:rFonts w:hint="eastAsia" w:ascii="宋体" w:hAnsi="宋体" w:cs="宋体"/>
                <w:sz w:val="24"/>
              </w:rPr>
            </w:pPr>
            <w:r>
              <w:rPr>
                <w:rFonts w:hint="eastAsia" w:ascii="宋体" w:hAnsi="宋体" w:cs="宋体"/>
                <w:sz w:val="24"/>
              </w:rPr>
              <w:t>3.卫生间：地面干净，无污渍无积水；洁具洁净，无污渍；门窗、墙壁、隔断、玻璃、窗台表面干净，无污迹，金属饰件有金属光泽，天花板表面无蛛网；换气扇表面无积尘；洗手台干净无污垢；保持空气流通，无明显异味。</w:t>
            </w:r>
          </w:p>
          <w:p w14:paraId="4F9E38D0">
            <w:pPr>
              <w:spacing w:line="360" w:lineRule="auto"/>
              <w:rPr>
                <w:rFonts w:hint="eastAsia" w:ascii="宋体" w:hAnsi="宋体" w:cs="宋体"/>
                <w:sz w:val="24"/>
              </w:rPr>
            </w:pPr>
            <w:r>
              <w:rPr>
                <w:rFonts w:hint="eastAsia" w:ascii="宋体" w:hAnsi="宋体" w:cs="宋体"/>
                <w:sz w:val="24"/>
              </w:rPr>
              <w:t>4.开水间及清洁间：地面干净，无杂物、无积水，天花板无蛛网、无污渍，灯罩表面无积尘，墙面干净无污渍，各种物品表面干净无渍，清洁工具摆放整齐有序。</w:t>
            </w:r>
          </w:p>
          <w:p w14:paraId="725A2363">
            <w:pPr>
              <w:spacing w:line="360" w:lineRule="auto"/>
              <w:rPr>
                <w:rFonts w:hint="eastAsia" w:ascii="宋体" w:hAnsi="宋体" w:cs="宋体"/>
                <w:sz w:val="24"/>
              </w:rPr>
            </w:pPr>
            <w:r>
              <w:rPr>
                <w:rFonts w:hint="eastAsia" w:ascii="宋体" w:hAnsi="宋体" w:cs="宋体"/>
                <w:sz w:val="24"/>
              </w:rPr>
              <w:t>5.电梯轿厢：轿厢内无污渍、无粘贴物；灯具、操作指示板明亮；厢内地面干净无异味，电梯门槽内无垃圾无杂物。</w:t>
            </w:r>
          </w:p>
          <w:p w14:paraId="09CE8F27">
            <w:pPr>
              <w:spacing w:line="360" w:lineRule="auto"/>
              <w:rPr>
                <w:rFonts w:hint="eastAsia" w:ascii="宋体" w:hAnsi="宋体" w:cs="宋体"/>
                <w:sz w:val="24"/>
              </w:rPr>
            </w:pPr>
            <w:r>
              <w:rPr>
                <w:rFonts w:hint="eastAsia" w:ascii="宋体" w:hAnsi="宋体" w:cs="宋体"/>
                <w:sz w:val="24"/>
              </w:rPr>
              <w:t>6.窗户（内侧）：玻璃光洁、明亮、无水迹，窗台及窗框架表面无灰尘、无污渍。</w:t>
            </w:r>
          </w:p>
          <w:p w14:paraId="06F06D54">
            <w:pPr>
              <w:spacing w:line="360" w:lineRule="auto"/>
              <w:rPr>
                <w:rFonts w:hint="eastAsia" w:ascii="宋体" w:hAnsi="宋体" w:cs="宋体"/>
                <w:sz w:val="24"/>
              </w:rPr>
            </w:pPr>
            <w:r>
              <w:rPr>
                <w:rFonts w:hint="eastAsia" w:ascii="宋体" w:hAnsi="宋体" w:cs="宋体"/>
                <w:sz w:val="24"/>
              </w:rPr>
              <w:t>7.垃圾桶：内部无满溢、无异味，外表面无污迹、无灰尘。</w:t>
            </w:r>
          </w:p>
          <w:p w14:paraId="27DC70BA">
            <w:pPr>
              <w:spacing w:line="360" w:lineRule="auto"/>
              <w:rPr>
                <w:rFonts w:hint="eastAsia" w:ascii="宋体" w:hAnsi="宋体" w:cs="宋体"/>
                <w:sz w:val="24"/>
              </w:rPr>
            </w:pPr>
            <w:r>
              <w:rPr>
                <w:rFonts w:hint="eastAsia" w:ascii="宋体" w:hAnsi="宋体" w:cs="宋体"/>
                <w:sz w:val="24"/>
              </w:rPr>
              <w:t>8.负责大楼卫生间客用品的提供和及时更换，主要包括：卫生间大盘纸、擦手纸、洗手液。</w:t>
            </w:r>
          </w:p>
          <w:p w14:paraId="48490499">
            <w:pPr>
              <w:spacing w:line="360" w:lineRule="auto"/>
              <w:rPr>
                <w:rFonts w:hint="eastAsia" w:ascii="宋体" w:hAnsi="宋体" w:cs="宋体"/>
                <w:sz w:val="24"/>
              </w:rPr>
            </w:pPr>
            <w:r>
              <w:rPr>
                <w:rFonts w:hint="eastAsia" w:ascii="宋体" w:hAnsi="宋体" w:cs="宋体"/>
                <w:sz w:val="24"/>
              </w:rPr>
              <w:t>9.外围区域：每日清扫道路地面，保持干净，无杂物无积水无污迹；沟渠、池、井内无杂物无异味；各种路标、标志、宣传栏表面干净，无积尘无水印； 外墙、玻璃、窗框、阳光棚（属高空作业部分除外）目视洁净无污垢；表面、接缝、角落、边线等处洁净无污迹无积尘。雨季前，清扫巡查天台、内天井，有杂物及时清扫。</w:t>
            </w:r>
          </w:p>
        </w:tc>
      </w:tr>
      <w:tr w14:paraId="4DB2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noWrap w:val="0"/>
            <w:vAlign w:val="center"/>
          </w:tcPr>
          <w:p w14:paraId="11AB9EC4">
            <w:pPr>
              <w:spacing w:line="360" w:lineRule="auto"/>
              <w:jc w:val="center"/>
              <w:rPr>
                <w:rFonts w:hint="eastAsia" w:ascii="宋体" w:hAnsi="宋体" w:cs="宋体"/>
                <w:sz w:val="24"/>
              </w:rPr>
            </w:pPr>
            <w:r>
              <w:rPr>
                <w:rFonts w:hint="eastAsia" w:ascii="宋体" w:hAnsi="宋体" w:cs="宋体"/>
                <w:sz w:val="24"/>
              </w:rPr>
              <w:t>四害消杀</w:t>
            </w:r>
          </w:p>
        </w:tc>
        <w:tc>
          <w:tcPr>
            <w:tcW w:w="7841" w:type="dxa"/>
            <w:noWrap w:val="0"/>
            <w:vAlign w:val="center"/>
          </w:tcPr>
          <w:p w14:paraId="6096CD49">
            <w:pPr>
              <w:spacing w:line="360" w:lineRule="auto"/>
              <w:rPr>
                <w:rFonts w:hint="eastAsia" w:ascii="宋体" w:hAnsi="宋体" w:cs="宋体"/>
                <w:sz w:val="24"/>
              </w:rPr>
            </w:pPr>
            <w:r>
              <w:rPr>
                <w:rFonts w:hint="eastAsia" w:ascii="宋体" w:hAnsi="宋体" w:cs="宋体"/>
                <w:sz w:val="24"/>
              </w:rPr>
              <w:t>1.应制定消杀工作计划。消杀工作计划应包括消杀对象、消杀区域、消杀方式与药物配比、消杀时间等内容。</w:t>
            </w:r>
          </w:p>
          <w:p w14:paraId="5F605577">
            <w:pPr>
              <w:spacing w:line="360" w:lineRule="auto"/>
              <w:rPr>
                <w:rFonts w:hint="eastAsia" w:ascii="宋体" w:hAnsi="宋体" w:cs="宋体"/>
                <w:sz w:val="24"/>
              </w:rPr>
            </w:pPr>
            <w:r>
              <w:rPr>
                <w:rFonts w:hint="eastAsia" w:ascii="宋体" w:hAnsi="宋体" w:cs="宋体"/>
                <w:sz w:val="24"/>
              </w:rPr>
              <w:t>2.消杀药物应符合国家农药管理要求，消杀药物供应商应具有有效资格证书。聘请专业消杀公司应具备北京市爱国卫生运动委员会颁发的“北京市有害生物防治服务机构”B级（含）以上资质。</w:t>
            </w:r>
          </w:p>
          <w:p w14:paraId="4F7ECFEF">
            <w:pPr>
              <w:spacing w:line="360" w:lineRule="auto"/>
              <w:rPr>
                <w:rFonts w:hint="eastAsia" w:ascii="宋体" w:hAnsi="宋体" w:cs="宋体"/>
                <w:sz w:val="24"/>
              </w:rPr>
            </w:pPr>
            <w:r>
              <w:rPr>
                <w:rFonts w:hint="eastAsia" w:ascii="宋体" w:hAnsi="宋体" w:cs="宋体"/>
                <w:sz w:val="24"/>
              </w:rPr>
              <w:t>3.所使用的灭虫药品均由国际、国内、卫生机构组织认可，低毒、高效、无腐蚀性、不会污染环境、安全、有效，同时符合环保的要求，对公众健康无危害。</w:t>
            </w:r>
          </w:p>
          <w:p w14:paraId="593293CF">
            <w:pPr>
              <w:spacing w:line="360" w:lineRule="auto"/>
              <w:rPr>
                <w:rFonts w:hint="eastAsia" w:ascii="宋体" w:hAnsi="宋体" w:cs="宋体"/>
                <w:sz w:val="24"/>
              </w:rPr>
            </w:pPr>
            <w:r>
              <w:rPr>
                <w:rFonts w:hint="eastAsia" w:ascii="宋体" w:hAnsi="宋体" w:cs="宋体"/>
                <w:sz w:val="24"/>
              </w:rPr>
              <w:t>4.消杀区域包括但不限于：大堂、地下各层、车库、物业办公室、设备机房、配电室、消防步行梯、楼层公共区、卫生间、清洁间、开水间、天台、管道井、污水井、化粪池、泵房、垃圾房及室内外公共区域；</w:t>
            </w:r>
          </w:p>
          <w:p w14:paraId="6DAA5461">
            <w:pPr>
              <w:spacing w:line="360" w:lineRule="auto"/>
              <w:rPr>
                <w:rFonts w:hint="eastAsia" w:ascii="宋体" w:hAnsi="宋体" w:cs="宋体"/>
                <w:sz w:val="24"/>
              </w:rPr>
            </w:pPr>
            <w:r>
              <w:rPr>
                <w:rFonts w:hint="eastAsia" w:ascii="宋体" w:hAnsi="宋体" w:cs="宋体"/>
                <w:sz w:val="24"/>
              </w:rPr>
              <w:t>5.消杀频次：办公区域、公共场所和周围环境定期预防性卫生消杀，每季度1次；餐厅区域每月度1次（面积约为2000㎡）、采取综合措施消灭老鼠、蟑螂，控制室内外蚊虫孳生，达到基本无蝇，采取综合措施消灭老鼠、蟑螂，控制室内外蚊虫孳生，达到基本无蝇；投放药物应预先告知，投药位置有明显标识。</w:t>
            </w:r>
          </w:p>
          <w:p w14:paraId="5C838377">
            <w:pPr>
              <w:spacing w:line="360" w:lineRule="auto"/>
              <w:rPr>
                <w:rFonts w:hint="eastAsia" w:ascii="宋体" w:hAnsi="宋体" w:cs="宋体"/>
                <w:sz w:val="24"/>
              </w:rPr>
            </w:pPr>
            <w:r>
              <w:rPr>
                <w:rFonts w:hint="eastAsia" w:ascii="宋体" w:hAnsi="宋体" w:cs="宋体"/>
                <w:sz w:val="24"/>
              </w:rPr>
              <w:t>6.应提前告知消杀时间、地点、范围，明确注意事项等信息，每次消杀工作前，应放置消杀警示标识。</w:t>
            </w:r>
          </w:p>
          <w:p w14:paraId="1CFBDABC">
            <w:pPr>
              <w:spacing w:line="360" w:lineRule="auto"/>
              <w:rPr>
                <w:rFonts w:hint="eastAsia" w:ascii="宋体" w:hAnsi="宋体" w:cs="宋体"/>
                <w:sz w:val="24"/>
              </w:rPr>
            </w:pPr>
            <w:r>
              <w:rPr>
                <w:rFonts w:hint="eastAsia" w:ascii="宋体" w:hAnsi="宋体" w:cs="宋体"/>
                <w:sz w:val="24"/>
              </w:rPr>
              <w:t>7.消杀作业完毕应将器具、药具统一清洗并送至指定地点保管。</w:t>
            </w:r>
          </w:p>
        </w:tc>
      </w:tr>
      <w:tr w14:paraId="7674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noWrap w:val="0"/>
            <w:vAlign w:val="center"/>
          </w:tcPr>
          <w:p w14:paraId="55DA6959">
            <w:pPr>
              <w:spacing w:line="360" w:lineRule="auto"/>
              <w:jc w:val="center"/>
              <w:rPr>
                <w:rFonts w:hint="eastAsia" w:ascii="宋体" w:hAnsi="宋体" w:cs="宋体"/>
                <w:sz w:val="24"/>
              </w:rPr>
            </w:pPr>
            <w:r>
              <w:rPr>
                <w:rFonts w:hint="eastAsia" w:ascii="宋体" w:hAnsi="宋体" w:cs="宋体"/>
                <w:sz w:val="24"/>
              </w:rPr>
              <w:t>垃圾处理</w:t>
            </w:r>
          </w:p>
        </w:tc>
        <w:tc>
          <w:tcPr>
            <w:tcW w:w="7841" w:type="dxa"/>
            <w:noWrap w:val="0"/>
            <w:vAlign w:val="center"/>
          </w:tcPr>
          <w:p w14:paraId="7D6F8946">
            <w:pPr>
              <w:spacing w:line="360" w:lineRule="auto"/>
              <w:rPr>
                <w:rFonts w:hint="eastAsia" w:ascii="宋体" w:hAnsi="宋体" w:cs="宋体"/>
                <w:sz w:val="24"/>
              </w:rPr>
            </w:pPr>
            <w:r>
              <w:rPr>
                <w:rFonts w:hint="eastAsia" w:ascii="宋体" w:hAnsi="宋体" w:cs="宋体"/>
                <w:sz w:val="24"/>
              </w:rPr>
              <w:t>1.根据实际情况合理设置环境卫生设施。各楼层公共区域设置可回收物、有害垃圾、厨余垃圾、其他垃圾容器，楼栋定点设置有害垃圾、厨余垃圾、可回收物、其他垃圾集中收集点。垃圾投放、处理的容器和场所应设显著标识。</w:t>
            </w:r>
          </w:p>
          <w:p w14:paraId="128723BD">
            <w:pPr>
              <w:spacing w:line="360" w:lineRule="auto"/>
              <w:rPr>
                <w:rFonts w:hint="eastAsia" w:ascii="宋体" w:hAnsi="宋体" w:cs="宋体"/>
                <w:sz w:val="24"/>
              </w:rPr>
            </w:pPr>
            <w:r>
              <w:rPr>
                <w:rFonts w:hint="eastAsia" w:ascii="宋体" w:hAnsi="宋体" w:cs="宋体"/>
                <w:sz w:val="24"/>
              </w:rPr>
              <w:t>2.公共区域垃圾应及时清理，保持清洁无异味，四周无散积垃圾，在垃圾清运过程中做好防护措施，避免造成二次环境污染。</w:t>
            </w:r>
          </w:p>
          <w:p w14:paraId="74D7E313">
            <w:pPr>
              <w:spacing w:line="360" w:lineRule="auto"/>
              <w:rPr>
                <w:rFonts w:hint="eastAsia" w:ascii="宋体" w:hAnsi="宋体" w:cs="宋体"/>
                <w:sz w:val="24"/>
              </w:rPr>
            </w:pPr>
            <w:r>
              <w:rPr>
                <w:rFonts w:hint="eastAsia" w:ascii="宋体" w:hAnsi="宋体" w:cs="宋体"/>
                <w:sz w:val="24"/>
              </w:rPr>
              <w:t>3.垃圾中转房地面无明显异味。垃圾袋装，日产日清。</w:t>
            </w:r>
          </w:p>
          <w:p w14:paraId="63C08121">
            <w:pPr>
              <w:spacing w:line="360" w:lineRule="auto"/>
              <w:rPr>
                <w:rFonts w:hint="eastAsia" w:ascii="宋体" w:hAnsi="宋体" w:cs="宋体"/>
                <w:sz w:val="24"/>
              </w:rPr>
            </w:pPr>
            <w:r>
              <w:rPr>
                <w:rFonts w:hint="eastAsia" w:ascii="宋体" w:hAnsi="宋体" w:cs="宋体"/>
                <w:sz w:val="24"/>
              </w:rPr>
              <w:t>4.做好垃圾房卫生，按垃圾环保分类标准布置垃圾房，每日必须消毒；随时保持干净；严禁无关人员进入、滞留；垃圾房严禁吸烟、使用明火。</w:t>
            </w:r>
          </w:p>
        </w:tc>
      </w:tr>
    </w:tbl>
    <w:p w14:paraId="768086D9">
      <w:pPr>
        <w:spacing w:line="360" w:lineRule="auto"/>
        <w:rPr>
          <w:rFonts w:hint="eastAsia" w:ascii="宋体" w:hAnsi="宋体" w:cs="宋体"/>
          <w:sz w:val="24"/>
        </w:rPr>
      </w:pPr>
    </w:p>
    <w:p w14:paraId="386635C2">
      <w:pPr>
        <w:spacing w:line="360" w:lineRule="auto"/>
        <w:rPr>
          <w:rFonts w:hint="eastAsia" w:ascii="宋体" w:hAnsi="宋体" w:cs="宋体"/>
          <w:b/>
          <w:bCs/>
          <w:sz w:val="24"/>
        </w:rPr>
      </w:pPr>
      <w:r>
        <w:rPr>
          <w:rFonts w:hint="eastAsia" w:ascii="宋体" w:hAnsi="宋体" w:cs="宋体"/>
          <w:b/>
          <w:bCs/>
          <w:sz w:val="24"/>
        </w:rPr>
        <w:t>二、会议服务</w:t>
      </w:r>
    </w:p>
    <w:p w14:paraId="5F6E17D8">
      <w:pPr>
        <w:spacing w:line="360" w:lineRule="auto"/>
        <w:rPr>
          <w:rFonts w:hint="eastAsia" w:ascii="宋体" w:hAnsi="宋体" w:cs="宋体"/>
          <w:sz w:val="24"/>
        </w:rPr>
      </w:pPr>
      <w:r>
        <w:rPr>
          <w:rFonts w:hint="eastAsia" w:ascii="宋体" w:hAnsi="宋体" w:cs="宋体"/>
          <w:sz w:val="24"/>
        </w:rPr>
        <w:t>服务内容：包括各种类型会议服务及会议室的管理。</w:t>
      </w:r>
    </w:p>
    <w:p w14:paraId="169D9C5C">
      <w:pPr>
        <w:spacing w:line="360" w:lineRule="auto"/>
        <w:rPr>
          <w:rFonts w:hint="eastAsia" w:ascii="宋体" w:hAnsi="宋体" w:cs="宋体"/>
          <w:sz w:val="24"/>
        </w:rPr>
      </w:pPr>
      <w:r>
        <w:rPr>
          <w:rFonts w:hint="eastAsia" w:ascii="宋体" w:hAnsi="宋体" w:cs="宋体"/>
          <w:sz w:val="24"/>
        </w:rPr>
        <w:t>服务内容及要求可参考下表：</w:t>
      </w:r>
    </w:p>
    <w:p w14:paraId="7D4C193F">
      <w:pPr>
        <w:spacing w:line="360" w:lineRule="auto"/>
        <w:jc w:val="center"/>
        <w:rPr>
          <w:rFonts w:hint="eastAsia" w:ascii="宋体" w:hAnsi="宋体" w:cs="宋体"/>
          <w:sz w:val="24"/>
        </w:rPr>
      </w:pPr>
      <w:r>
        <w:rPr>
          <w:rFonts w:hint="eastAsia" w:ascii="宋体" w:hAnsi="宋体" w:cs="宋体"/>
          <w:sz w:val="24"/>
        </w:rPr>
        <w:t>会议服务及要求</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7"/>
        <w:gridCol w:w="7415"/>
      </w:tblGrid>
      <w:tr w14:paraId="1550B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4" w:hRule="atLeast"/>
          <w:jc w:val="center"/>
        </w:trPr>
        <w:tc>
          <w:tcPr>
            <w:tcW w:w="1337" w:type="dxa"/>
            <w:noWrap w:val="0"/>
            <w:vAlign w:val="center"/>
          </w:tcPr>
          <w:p w14:paraId="46E314FD">
            <w:pPr>
              <w:spacing w:line="360" w:lineRule="auto"/>
              <w:jc w:val="center"/>
              <w:rPr>
                <w:rFonts w:hint="eastAsia" w:ascii="宋体" w:hAnsi="宋体" w:cs="宋体"/>
                <w:sz w:val="24"/>
              </w:rPr>
            </w:pPr>
            <w:r>
              <w:rPr>
                <w:rFonts w:hint="eastAsia" w:ascii="宋体" w:hAnsi="宋体" w:cs="宋体"/>
                <w:sz w:val="24"/>
              </w:rPr>
              <w:t>会议服务</w:t>
            </w:r>
          </w:p>
        </w:tc>
        <w:tc>
          <w:tcPr>
            <w:tcW w:w="7415" w:type="dxa"/>
            <w:noWrap w:val="0"/>
            <w:vAlign w:val="center"/>
          </w:tcPr>
          <w:p w14:paraId="1428F6E5">
            <w:pPr>
              <w:spacing w:line="360" w:lineRule="auto"/>
              <w:rPr>
                <w:rFonts w:hint="eastAsia" w:ascii="宋体" w:hAnsi="宋体" w:cs="宋体"/>
                <w:sz w:val="24"/>
              </w:rPr>
            </w:pPr>
            <w:r>
              <w:rPr>
                <w:rFonts w:hint="eastAsia" w:ascii="宋体" w:hAnsi="宋体" w:cs="宋体"/>
                <w:sz w:val="24"/>
              </w:rPr>
              <w:t>1.本楼内各类会议室共有22间，其中公共会议室15间，主体会议室7间。（会议室分布见附件）。</w:t>
            </w:r>
          </w:p>
          <w:p w14:paraId="3F218BC0">
            <w:pPr>
              <w:spacing w:line="360" w:lineRule="auto"/>
              <w:rPr>
                <w:rFonts w:hint="eastAsia" w:ascii="宋体" w:hAnsi="宋体" w:cs="宋体"/>
                <w:sz w:val="24"/>
              </w:rPr>
            </w:pPr>
            <w:r>
              <w:rPr>
                <w:rFonts w:hint="eastAsia" w:ascii="宋体" w:hAnsi="宋体" w:cs="宋体"/>
                <w:sz w:val="24"/>
              </w:rPr>
              <w:t>2.负责本楼内举行的各类会议的会务服务和茶水服务。</w:t>
            </w:r>
          </w:p>
          <w:p w14:paraId="753ECB9E">
            <w:pPr>
              <w:spacing w:line="360" w:lineRule="auto"/>
              <w:rPr>
                <w:rFonts w:hint="eastAsia" w:ascii="宋体" w:hAnsi="宋体" w:cs="宋体"/>
                <w:sz w:val="24"/>
              </w:rPr>
            </w:pPr>
            <w:r>
              <w:rPr>
                <w:rFonts w:hint="eastAsia" w:ascii="宋体" w:hAnsi="宋体" w:cs="宋体"/>
                <w:sz w:val="24"/>
              </w:rPr>
              <w:t>3.负责会议室、会见室、接待洽谈区、视频会议室配套房间使用管理与服务。</w:t>
            </w:r>
          </w:p>
          <w:p w14:paraId="6F0D02FB">
            <w:pPr>
              <w:spacing w:line="360" w:lineRule="auto"/>
              <w:rPr>
                <w:rFonts w:hint="eastAsia" w:ascii="宋体" w:hAnsi="宋体" w:cs="宋体"/>
                <w:sz w:val="24"/>
              </w:rPr>
            </w:pPr>
            <w:r>
              <w:rPr>
                <w:rFonts w:hint="eastAsia" w:ascii="宋体" w:hAnsi="宋体" w:cs="宋体"/>
                <w:sz w:val="24"/>
              </w:rPr>
              <w:t>4.遵守会议室管理制度，严格执行会议服务规程和会务人员操作规范。</w:t>
            </w:r>
          </w:p>
          <w:p w14:paraId="67F5744E">
            <w:pPr>
              <w:spacing w:line="360" w:lineRule="auto"/>
              <w:rPr>
                <w:rFonts w:hint="eastAsia" w:ascii="宋体" w:hAnsi="宋体" w:cs="宋体"/>
                <w:sz w:val="24"/>
              </w:rPr>
            </w:pPr>
            <w:r>
              <w:rPr>
                <w:rFonts w:hint="eastAsia" w:ascii="宋体" w:hAnsi="宋体" w:cs="宋体"/>
                <w:sz w:val="24"/>
              </w:rPr>
              <w:t>5.会议调度：接到会议服务需求时，询问会议时间、地点、人数、保密要求等要素并做好登记，按照采购方要求履行会议室预定审批流程，并做好统筹。</w:t>
            </w:r>
          </w:p>
          <w:p w14:paraId="154BBD19">
            <w:pPr>
              <w:spacing w:line="360" w:lineRule="auto"/>
              <w:rPr>
                <w:rFonts w:hint="eastAsia" w:ascii="宋体" w:hAnsi="宋体" w:cs="宋体"/>
                <w:sz w:val="24"/>
              </w:rPr>
            </w:pPr>
            <w:r>
              <w:rPr>
                <w:rFonts w:hint="eastAsia" w:ascii="宋体" w:hAnsi="宋体" w:cs="宋体"/>
                <w:sz w:val="24"/>
              </w:rPr>
              <w:t>6.负责会议迎宾接待，各类大型活动的配合接待与服务。</w:t>
            </w:r>
          </w:p>
          <w:p w14:paraId="789C15E2">
            <w:pPr>
              <w:spacing w:line="360" w:lineRule="auto"/>
              <w:rPr>
                <w:rFonts w:hint="eastAsia" w:ascii="宋体" w:hAnsi="宋体" w:cs="宋体"/>
                <w:sz w:val="24"/>
              </w:rPr>
            </w:pPr>
            <w:r>
              <w:rPr>
                <w:rFonts w:hint="eastAsia" w:ascii="宋体" w:hAnsi="宋体" w:cs="宋体"/>
                <w:sz w:val="24"/>
              </w:rPr>
              <w:t>7.负责杯具的清洗消毒、保管与补充。</w:t>
            </w:r>
          </w:p>
          <w:p w14:paraId="27BC2E6A">
            <w:pPr>
              <w:spacing w:line="360" w:lineRule="auto"/>
              <w:rPr>
                <w:rFonts w:hint="eastAsia" w:ascii="宋体" w:hAnsi="宋体" w:cs="宋体"/>
                <w:sz w:val="24"/>
              </w:rPr>
            </w:pPr>
            <w:r>
              <w:rPr>
                <w:rFonts w:hint="eastAsia" w:ascii="宋体" w:hAnsi="宋体" w:cs="宋体"/>
                <w:sz w:val="24"/>
              </w:rPr>
              <w:t>8.保证会议物资充足，会议室按席位标准摆放：矿泉水、茶杯、纸巾。</w:t>
            </w:r>
          </w:p>
          <w:p w14:paraId="4C601065">
            <w:pPr>
              <w:spacing w:line="360" w:lineRule="auto"/>
              <w:rPr>
                <w:rFonts w:hint="eastAsia" w:ascii="宋体" w:hAnsi="宋体" w:cs="宋体"/>
                <w:sz w:val="24"/>
              </w:rPr>
            </w:pPr>
            <w:r>
              <w:rPr>
                <w:rFonts w:hint="eastAsia" w:ascii="宋体" w:hAnsi="宋体" w:cs="宋体"/>
                <w:sz w:val="24"/>
              </w:rPr>
              <w:t>9.负责各会议室的清洁管理。</w:t>
            </w:r>
          </w:p>
          <w:p w14:paraId="65C6EC40">
            <w:pPr>
              <w:spacing w:line="360" w:lineRule="auto"/>
              <w:rPr>
                <w:rFonts w:hint="eastAsia" w:ascii="宋体" w:hAnsi="宋体" w:cs="宋体"/>
                <w:sz w:val="24"/>
              </w:rPr>
            </w:pPr>
            <w:r>
              <w:rPr>
                <w:rFonts w:hint="eastAsia" w:ascii="宋体" w:hAnsi="宋体" w:cs="宋体"/>
                <w:sz w:val="24"/>
              </w:rPr>
              <w:t>10.负责会议用水、会议办公用品的节能工作。</w:t>
            </w:r>
          </w:p>
          <w:p w14:paraId="16F14541">
            <w:pPr>
              <w:spacing w:line="360" w:lineRule="auto"/>
              <w:rPr>
                <w:rFonts w:hint="eastAsia" w:ascii="宋体" w:hAnsi="宋体" w:cs="宋体"/>
                <w:sz w:val="24"/>
              </w:rPr>
            </w:pPr>
            <w:r>
              <w:rPr>
                <w:rFonts w:hint="eastAsia" w:ascii="宋体" w:hAnsi="宋体" w:cs="宋体"/>
                <w:sz w:val="24"/>
              </w:rPr>
              <w:t>11.涉密会议环境符合保密安全要求，服务人员遵守保密规定，不发生失、泄密事件。</w:t>
            </w:r>
          </w:p>
        </w:tc>
      </w:tr>
      <w:tr w14:paraId="7B56B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1337" w:type="dxa"/>
            <w:noWrap w:val="0"/>
            <w:vAlign w:val="center"/>
          </w:tcPr>
          <w:p w14:paraId="5F2545B8">
            <w:pPr>
              <w:spacing w:line="360" w:lineRule="auto"/>
              <w:jc w:val="center"/>
              <w:rPr>
                <w:rFonts w:hint="eastAsia" w:ascii="宋体" w:hAnsi="宋体" w:cs="宋体"/>
                <w:sz w:val="24"/>
              </w:rPr>
            </w:pPr>
            <w:r>
              <w:rPr>
                <w:rFonts w:hint="eastAsia" w:ascii="宋体" w:hAnsi="宋体" w:cs="宋体"/>
                <w:sz w:val="24"/>
              </w:rPr>
              <w:t>会前准备</w:t>
            </w:r>
          </w:p>
        </w:tc>
        <w:tc>
          <w:tcPr>
            <w:tcW w:w="7415" w:type="dxa"/>
            <w:noWrap w:val="0"/>
            <w:vAlign w:val="center"/>
          </w:tcPr>
          <w:p w14:paraId="7133D88A">
            <w:pPr>
              <w:spacing w:line="360" w:lineRule="auto"/>
              <w:rPr>
                <w:rFonts w:hint="eastAsia" w:ascii="宋体" w:hAnsi="宋体" w:cs="宋体"/>
                <w:sz w:val="24"/>
              </w:rPr>
            </w:pPr>
            <w:r>
              <w:rPr>
                <w:rFonts w:hint="eastAsia" w:ascii="宋体" w:hAnsi="宋体" w:cs="宋体"/>
                <w:sz w:val="24"/>
              </w:rPr>
              <w:t>1.会务服务人员根据会议要求进行会场布置，准备会务设施设备及物品,包括但不限于：布置场形；设置方向引导标志、标牌、横幅悬挂；调整桌间、通道距离；摆放矿泉水、文具、资料；根据需要放置签到桌，并准备签字笔。</w:t>
            </w:r>
          </w:p>
          <w:p w14:paraId="7CA6C271">
            <w:pPr>
              <w:spacing w:line="360" w:lineRule="auto"/>
              <w:rPr>
                <w:rFonts w:hint="eastAsia" w:ascii="宋体" w:hAnsi="宋体" w:cs="宋体"/>
                <w:sz w:val="24"/>
              </w:rPr>
            </w:pPr>
            <w:r>
              <w:rPr>
                <w:rFonts w:hint="eastAsia" w:ascii="宋体" w:hAnsi="宋体" w:cs="宋体"/>
                <w:sz w:val="24"/>
              </w:rPr>
              <w:t>2.协助采购方检查音响、投影、电脑、电子显示屏等视频、音频设施设备，确保正常使用，协助工程人员确认灯光、空调等设施设备运行正常。</w:t>
            </w:r>
          </w:p>
          <w:p w14:paraId="143C0AED">
            <w:pPr>
              <w:spacing w:line="360" w:lineRule="auto"/>
              <w:rPr>
                <w:rFonts w:hint="eastAsia" w:ascii="宋体" w:hAnsi="宋体" w:cs="宋体"/>
                <w:sz w:val="24"/>
              </w:rPr>
            </w:pPr>
            <w:r>
              <w:rPr>
                <w:rFonts w:hint="eastAsia" w:ascii="宋体" w:hAnsi="宋体" w:cs="宋体"/>
                <w:sz w:val="24"/>
              </w:rPr>
              <w:t>3.会场布置完毕后，请会议主办部门联系人验收，并根据要求进行调整。</w:t>
            </w:r>
          </w:p>
        </w:tc>
      </w:tr>
      <w:tr w14:paraId="063CF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1337" w:type="dxa"/>
            <w:noWrap w:val="0"/>
            <w:vAlign w:val="center"/>
          </w:tcPr>
          <w:p w14:paraId="289E4BFA">
            <w:pPr>
              <w:spacing w:line="360" w:lineRule="auto"/>
              <w:jc w:val="center"/>
              <w:rPr>
                <w:rFonts w:hint="eastAsia" w:ascii="宋体" w:hAnsi="宋体" w:cs="宋体"/>
                <w:sz w:val="24"/>
              </w:rPr>
            </w:pPr>
            <w:r>
              <w:rPr>
                <w:rFonts w:hint="eastAsia" w:ascii="宋体" w:hAnsi="宋体" w:cs="宋体"/>
                <w:sz w:val="24"/>
              </w:rPr>
              <w:t>会中服务</w:t>
            </w:r>
          </w:p>
        </w:tc>
        <w:tc>
          <w:tcPr>
            <w:tcW w:w="7415" w:type="dxa"/>
            <w:noWrap w:val="0"/>
            <w:vAlign w:val="center"/>
          </w:tcPr>
          <w:p w14:paraId="5DB571CB">
            <w:pPr>
              <w:spacing w:line="360" w:lineRule="auto"/>
              <w:rPr>
                <w:rFonts w:hint="eastAsia" w:ascii="宋体" w:hAnsi="宋体" w:cs="宋体"/>
                <w:sz w:val="24"/>
              </w:rPr>
            </w:pPr>
            <w:r>
              <w:rPr>
                <w:rFonts w:hint="eastAsia" w:ascii="宋体" w:hAnsi="宋体" w:cs="宋体"/>
                <w:sz w:val="24"/>
              </w:rPr>
              <w:t>1.会议服务员应对到会人员微笑问候，协助做好签到、存衣服务，对重要的领导进行引导，并按位就座；发现非参会人员，劝阻进入会场。</w:t>
            </w:r>
          </w:p>
          <w:p w14:paraId="0CC72A4D">
            <w:pPr>
              <w:spacing w:line="360" w:lineRule="auto"/>
              <w:rPr>
                <w:rFonts w:hint="eastAsia" w:ascii="宋体" w:hAnsi="宋体" w:cs="宋体"/>
                <w:sz w:val="24"/>
              </w:rPr>
            </w:pPr>
            <w:r>
              <w:rPr>
                <w:rFonts w:hint="eastAsia" w:ascii="宋体" w:hAnsi="宋体" w:cs="宋体"/>
                <w:sz w:val="24"/>
              </w:rPr>
              <w:t>2.处理会议中各类服务需求，负责提供会议室茶水、矿泉水、铅笔、签字笔等。重要会议在会场外安排一名服务员值台，随时解决会议期间客人的各项要求。</w:t>
            </w:r>
          </w:p>
          <w:p w14:paraId="45C10522">
            <w:pPr>
              <w:spacing w:line="360" w:lineRule="auto"/>
              <w:rPr>
                <w:rFonts w:hint="eastAsia" w:ascii="宋体" w:hAnsi="宋体" w:cs="宋体"/>
                <w:sz w:val="24"/>
              </w:rPr>
            </w:pPr>
            <w:r>
              <w:rPr>
                <w:rFonts w:hint="eastAsia" w:ascii="宋体" w:hAnsi="宋体" w:cs="宋体"/>
                <w:sz w:val="24"/>
              </w:rPr>
              <w:t>3.会中服务时，不得在会场附近扎堆聊天、玩手机，无故不能随意脱岗。</w:t>
            </w:r>
          </w:p>
        </w:tc>
      </w:tr>
      <w:tr w14:paraId="61FAF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3" w:hRule="atLeast"/>
          <w:jc w:val="center"/>
        </w:trPr>
        <w:tc>
          <w:tcPr>
            <w:tcW w:w="1337" w:type="dxa"/>
            <w:noWrap w:val="0"/>
            <w:vAlign w:val="center"/>
          </w:tcPr>
          <w:p w14:paraId="5AFDB974">
            <w:pPr>
              <w:spacing w:line="360" w:lineRule="auto"/>
              <w:jc w:val="center"/>
              <w:rPr>
                <w:rFonts w:hint="eastAsia" w:ascii="宋体" w:hAnsi="宋体" w:cs="宋体"/>
                <w:sz w:val="24"/>
              </w:rPr>
            </w:pPr>
            <w:r>
              <w:rPr>
                <w:rFonts w:hint="eastAsia" w:ascii="宋体" w:hAnsi="宋体" w:cs="宋体"/>
                <w:sz w:val="24"/>
              </w:rPr>
              <w:t>会后整理</w:t>
            </w:r>
          </w:p>
        </w:tc>
        <w:tc>
          <w:tcPr>
            <w:tcW w:w="7415" w:type="dxa"/>
            <w:noWrap w:val="0"/>
            <w:vAlign w:val="center"/>
          </w:tcPr>
          <w:p w14:paraId="59FF168B">
            <w:pPr>
              <w:spacing w:line="360" w:lineRule="auto"/>
              <w:rPr>
                <w:rFonts w:hint="eastAsia" w:ascii="宋体" w:hAnsi="宋体" w:cs="宋体"/>
                <w:sz w:val="24"/>
              </w:rPr>
            </w:pPr>
            <w:r>
              <w:rPr>
                <w:rFonts w:hint="eastAsia" w:ascii="宋体" w:hAnsi="宋体" w:cs="宋体"/>
                <w:sz w:val="24"/>
              </w:rPr>
              <w:t>1.会议结束后会议服务员提示与会人员检查随身携带的物品，谨防丢失。</w:t>
            </w:r>
          </w:p>
          <w:p w14:paraId="1B9789A2">
            <w:pPr>
              <w:spacing w:line="360" w:lineRule="auto"/>
              <w:rPr>
                <w:rFonts w:hint="eastAsia" w:ascii="宋体" w:hAnsi="宋体" w:cs="宋体"/>
                <w:sz w:val="24"/>
              </w:rPr>
            </w:pPr>
            <w:r>
              <w:rPr>
                <w:rFonts w:hint="eastAsia" w:ascii="宋体" w:hAnsi="宋体" w:cs="宋体"/>
                <w:sz w:val="24"/>
              </w:rPr>
              <w:t>2.通知各门岗准备送客。</w:t>
            </w:r>
          </w:p>
          <w:p w14:paraId="11511306">
            <w:pPr>
              <w:spacing w:line="360" w:lineRule="auto"/>
              <w:rPr>
                <w:rFonts w:hint="eastAsia" w:ascii="宋体" w:hAnsi="宋体" w:cs="宋体"/>
                <w:sz w:val="24"/>
              </w:rPr>
            </w:pPr>
            <w:r>
              <w:rPr>
                <w:rFonts w:hint="eastAsia" w:ascii="宋体" w:hAnsi="宋体" w:cs="宋体"/>
                <w:sz w:val="24"/>
              </w:rPr>
              <w:t>3.关闭设备，做好会后清理工作，保持整体环境干净光亮，桌椅摆放有序，水杯彻底清洁并按卫生标准消毒。</w:t>
            </w:r>
          </w:p>
        </w:tc>
      </w:tr>
    </w:tbl>
    <w:p w14:paraId="5F17F336">
      <w:pPr>
        <w:spacing w:line="360" w:lineRule="auto"/>
        <w:rPr>
          <w:rFonts w:hint="eastAsia" w:ascii="宋体" w:hAnsi="宋体" w:cs="宋体"/>
          <w:sz w:val="24"/>
        </w:rPr>
      </w:pPr>
    </w:p>
    <w:p w14:paraId="791A536E">
      <w:pPr>
        <w:spacing w:line="360" w:lineRule="auto"/>
        <w:rPr>
          <w:rFonts w:hint="eastAsia" w:ascii="宋体" w:hAnsi="宋体" w:cs="宋体"/>
          <w:sz w:val="24"/>
        </w:rPr>
      </w:pPr>
    </w:p>
    <w:p w14:paraId="0F599384">
      <w:pPr>
        <w:spacing w:line="360" w:lineRule="auto"/>
        <w:rPr>
          <w:rFonts w:hint="eastAsia" w:ascii="宋体" w:hAnsi="宋体" w:cs="宋体"/>
          <w:b/>
          <w:bCs/>
          <w:sz w:val="24"/>
        </w:rPr>
      </w:pPr>
      <w:r>
        <w:rPr>
          <w:rFonts w:hint="eastAsia" w:ascii="宋体" w:hAnsi="宋体" w:cs="宋体"/>
          <w:b/>
          <w:bCs/>
          <w:sz w:val="24"/>
        </w:rPr>
        <w:t>三、房屋综合维修和公用设施设备运行维护</w:t>
      </w:r>
    </w:p>
    <w:p w14:paraId="0E8C19A9">
      <w:pPr>
        <w:spacing w:line="360" w:lineRule="auto"/>
        <w:rPr>
          <w:rFonts w:hint="eastAsia" w:ascii="宋体" w:hAnsi="宋体" w:cs="宋体"/>
          <w:sz w:val="24"/>
          <w:lang w:eastAsia="zh-TW"/>
        </w:rPr>
      </w:pPr>
      <w:r>
        <w:rPr>
          <w:rFonts w:hint="eastAsia" w:ascii="宋体" w:hAnsi="宋体" w:cs="宋体"/>
          <w:sz w:val="24"/>
        </w:rPr>
        <w:t>（一）</w:t>
      </w:r>
      <w:r>
        <w:rPr>
          <w:rFonts w:hint="eastAsia" w:ascii="宋体" w:hAnsi="宋体" w:cs="宋体"/>
          <w:sz w:val="24"/>
          <w:lang w:eastAsia="zh-TW"/>
        </w:rPr>
        <w:t>房屋</w:t>
      </w:r>
      <w:r>
        <w:rPr>
          <w:rFonts w:hint="eastAsia" w:ascii="宋体" w:hAnsi="宋体" w:cs="宋体"/>
          <w:sz w:val="24"/>
        </w:rPr>
        <w:t>综合</w:t>
      </w:r>
      <w:r>
        <w:rPr>
          <w:rFonts w:hint="eastAsia" w:ascii="宋体" w:hAnsi="宋体" w:cs="宋体"/>
          <w:sz w:val="24"/>
          <w:lang w:eastAsia="zh-TW"/>
        </w:rPr>
        <w:t>维</w:t>
      </w:r>
      <w:r>
        <w:rPr>
          <w:rFonts w:hint="eastAsia" w:ascii="宋体" w:hAnsi="宋体" w:cs="宋体"/>
          <w:sz w:val="24"/>
        </w:rPr>
        <w:t>修</w:t>
      </w:r>
      <w:r>
        <w:rPr>
          <w:rFonts w:hint="eastAsia" w:ascii="宋体" w:hAnsi="宋体" w:cs="宋体"/>
          <w:sz w:val="24"/>
          <w:lang w:eastAsia="zh-TW"/>
        </w:rPr>
        <w:t>与</w:t>
      </w:r>
      <w:r>
        <w:rPr>
          <w:rFonts w:hint="eastAsia" w:ascii="宋体" w:hAnsi="宋体" w:cs="宋体"/>
          <w:sz w:val="24"/>
        </w:rPr>
        <w:t>维</w:t>
      </w:r>
      <w:r>
        <w:rPr>
          <w:rFonts w:hint="eastAsia" w:ascii="宋体" w:hAnsi="宋体" w:cs="宋体"/>
          <w:sz w:val="24"/>
          <w:lang w:eastAsia="zh-TW"/>
        </w:rPr>
        <w:t>护</w:t>
      </w:r>
    </w:p>
    <w:p w14:paraId="6001A3B2">
      <w:pPr>
        <w:spacing w:line="360" w:lineRule="auto"/>
        <w:rPr>
          <w:rFonts w:hint="eastAsia" w:ascii="宋体" w:hAnsi="宋体" w:cs="宋体"/>
          <w:sz w:val="24"/>
        </w:rPr>
      </w:pPr>
      <w:r>
        <w:rPr>
          <w:rFonts w:hint="eastAsia" w:ascii="宋体" w:hAnsi="宋体" w:cs="宋体"/>
          <w:sz w:val="24"/>
        </w:rPr>
        <w:t>服务内容：对楼内配套基础设施进行巡视检查、预检预修；</w:t>
      </w:r>
    </w:p>
    <w:p w14:paraId="34A3A609">
      <w:pPr>
        <w:spacing w:line="360" w:lineRule="auto"/>
        <w:rPr>
          <w:rFonts w:hint="eastAsia" w:ascii="宋体" w:hAnsi="宋体" w:cs="宋体"/>
          <w:sz w:val="24"/>
        </w:rPr>
      </w:pPr>
      <w:r>
        <w:rPr>
          <w:rFonts w:hint="eastAsia" w:ascii="宋体" w:hAnsi="宋体" w:cs="宋体"/>
          <w:sz w:val="24"/>
        </w:rPr>
        <w:t>具体服务内容及要求可参考下表：</w:t>
      </w:r>
    </w:p>
    <w:p w14:paraId="2B07A49A">
      <w:pPr>
        <w:spacing w:line="360" w:lineRule="auto"/>
        <w:jc w:val="center"/>
        <w:rPr>
          <w:rFonts w:hint="eastAsia" w:ascii="宋体" w:hAnsi="宋体" w:cs="宋体"/>
          <w:sz w:val="24"/>
        </w:rPr>
      </w:pPr>
      <w:r>
        <w:rPr>
          <w:rFonts w:hint="eastAsia" w:ascii="宋体" w:hAnsi="宋体" w:cs="宋体"/>
          <w:sz w:val="24"/>
          <w:lang w:eastAsia="zh-TW"/>
        </w:rPr>
        <w:t>房屋</w:t>
      </w:r>
      <w:r>
        <w:rPr>
          <w:rFonts w:hint="eastAsia" w:ascii="宋体" w:hAnsi="宋体" w:cs="宋体"/>
          <w:sz w:val="24"/>
        </w:rPr>
        <w:t>综合</w:t>
      </w:r>
      <w:r>
        <w:rPr>
          <w:rFonts w:hint="eastAsia" w:ascii="宋体" w:hAnsi="宋体" w:cs="宋体"/>
          <w:sz w:val="24"/>
          <w:lang w:eastAsia="zh-TW"/>
        </w:rPr>
        <w:t>维</w:t>
      </w:r>
      <w:r>
        <w:rPr>
          <w:rFonts w:hint="eastAsia" w:ascii="宋体" w:hAnsi="宋体" w:cs="宋体"/>
          <w:sz w:val="24"/>
        </w:rPr>
        <w:t>修</w:t>
      </w:r>
      <w:r>
        <w:rPr>
          <w:rFonts w:hint="eastAsia" w:ascii="宋体" w:hAnsi="宋体" w:cs="宋体"/>
          <w:sz w:val="24"/>
          <w:lang w:eastAsia="zh-TW"/>
        </w:rPr>
        <w:t>与</w:t>
      </w:r>
      <w:r>
        <w:rPr>
          <w:rFonts w:hint="eastAsia" w:ascii="宋体" w:hAnsi="宋体" w:cs="宋体"/>
          <w:sz w:val="24"/>
        </w:rPr>
        <w:t>维</w:t>
      </w:r>
      <w:r>
        <w:rPr>
          <w:rFonts w:hint="eastAsia" w:ascii="宋体" w:hAnsi="宋体" w:cs="宋体"/>
          <w:sz w:val="24"/>
          <w:lang w:eastAsia="zh-TW"/>
        </w:rPr>
        <w:t>护</w:t>
      </w:r>
      <w:r>
        <w:rPr>
          <w:rFonts w:hint="eastAsia" w:ascii="宋体" w:hAnsi="宋体" w:cs="宋体"/>
          <w:sz w:val="24"/>
        </w:rPr>
        <w:t>服务内容及要求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031"/>
      </w:tblGrid>
      <w:tr w14:paraId="0483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14:paraId="4720FAAD">
            <w:pPr>
              <w:spacing w:line="360" w:lineRule="auto"/>
              <w:jc w:val="center"/>
              <w:rPr>
                <w:rFonts w:hint="eastAsia" w:ascii="宋体" w:hAnsi="宋体" w:cs="宋体"/>
                <w:sz w:val="24"/>
              </w:rPr>
            </w:pPr>
            <w:r>
              <w:rPr>
                <w:rFonts w:hint="eastAsia" w:ascii="宋体" w:hAnsi="宋体" w:cs="宋体"/>
                <w:sz w:val="24"/>
              </w:rPr>
              <w:t>项目</w:t>
            </w:r>
          </w:p>
        </w:tc>
        <w:tc>
          <w:tcPr>
            <w:tcW w:w="8031" w:type="dxa"/>
            <w:noWrap w:val="0"/>
            <w:vAlign w:val="center"/>
          </w:tcPr>
          <w:p w14:paraId="4B8B149D">
            <w:pPr>
              <w:spacing w:line="360" w:lineRule="auto"/>
              <w:jc w:val="center"/>
              <w:rPr>
                <w:rFonts w:hint="eastAsia" w:ascii="宋体" w:hAnsi="宋体" w:cs="宋体"/>
                <w:sz w:val="24"/>
              </w:rPr>
            </w:pPr>
            <w:r>
              <w:rPr>
                <w:rFonts w:hint="eastAsia" w:ascii="宋体" w:hAnsi="宋体" w:cs="宋体"/>
                <w:sz w:val="24"/>
              </w:rPr>
              <w:t>内容及要求</w:t>
            </w:r>
          </w:p>
        </w:tc>
      </w:tr>
      <w:tr w14:paraId="5EEA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2" w:type="dxa"/>
            <w:noWrap w:val="0"/>
            <w:vAlign w:val="center"/>
          </w:tcPr>
          <w:p w14:paraId="77CE85E4">
            <w:pPr>
              <w:spacing w:line="360" w:lineRule="auto"/>
              <w:jc w:val="center"/>
              <w:rPr>
                <w:rFonts w:hint="eastAsia" w:ascii="宋体" w:hAnsi="宋体" w:cs="宋体"/>
                <w:sz w:val="24"/>
              </w:rPr>
            </w:pPr>
            <w:r>
              <w:rPr>
                <w:rFonts w:hint="eastAsia" w:ascii="宋体" w:hAnsi="宋体" w:cs="宋体"/>
                <w:sz w:val="24"/>
              </w:rPr>
              <w:t>综合维修</w:t>
            </w:r>
          </w:p>
        </w:tc>
        <w:tc>
          <w:tcPr>
            <w:tcW w:w="8031" w:type="dxa"/>
            <w:noWrap w:val="0"/>
            <w:vAlign w:val="center"/>
          </w:tcPr>
          <w:p w14:paraId="58C53BEA">
            <w:pPr>
              <w:spacing w:line="360" w:lineRule="auto"/>
              <w:rPr>
                <w:rFonts w:hint="eastAsia" w:ascii="宋体" w:hAnsi="宋体" w:cs="宋体"/>
                <w:sz w:val="24"/>
              </w:rPr>
            </w:pPr>
            <w:r>
              <w:rPr>
                <w:rFonts w:hint="eastAsia" w:ascii="宋体" w:hAnsi="宋体" w:cs="宋体"/>
                <w:sz w:val="24"/>
              </w:rPr>
              <w:t>1.定期检查房屋和院内道路等基础设施使用和安全状况，确保完好等级和正常使用；对房屋内装饰及各项配套基础设施进行日常保养、维护、维修；完成日常报修，如：修理门窗、吊顶、墙面、地面、房屋装饰、工位调整、修理锁具、卫生洁具等；小五金件的修理、更换，包括门窗把手、锁具；室外路面的日常维修、养护；本物业规划红线内的市政公用设施的维修、养护和管理，包括室外上下水管道、管道井、检查井等的日常管理，不属于物业维修范围内的做好巡视记录，沟通专业市政公司维修，发现问题及时上报，并采取临时处置措施。</w:t>
            </w:r>
          </w:p>
          <w:p w14:paraId="29E3119F">
            <w:pPr>
              <w:spacing w:line="360" w:lineRule="auto"/>
              <w:rPr>
                <w:rFonts w:hint="eastAsia" w:ascii="宋体" w:hAnsi="宋体" w:cs="宋体"/>
                <w:sz w:val="24"/>
              </w:rPr>
            </w:pPr>
            <w:r>
              <w:rPr>
                <w:rFonts w:hint="eastAsia" w:ascii="宋体" w:hAnsi="宋体" w:cs="宋体"/>
                <w:sz w:val="24"/>
              </w:rPr>
              <w:t>2.建立健全房屋档案，制定房屋管理规定、房屋维修养护制度、房屋定期巡检制度。</w:t>
            </w:r>
          </w:p>
          <w:p w14:paraId="65D10F57">
            <w:pPr>
              <w:spacing w:line="360" w:lineRule="auto"/>
              <w:rPr>
                <w:rFonts w:hint="eastAsia" w:ascii="宋体" w:hAnsi="宋体" w:cs="宋体"/>
                <w:sz w:val="24"/>
              </w:rPr>
            </w:pPr>
            <w:r>
              <w:rPr>
                <w:rFonts w:hint="eastAsia" w:ascii="宋体" w:hAnsi="宋体" w:cs="宋体"/>
                <w:sz w:val="24"/>
              </w:rPr>
              <w:t>3.房屋维护保养记录应齐全，并建立报修、维修和回访记录。</w:t>
            </w:r>
          </w:p>
          <w:p w14:paraId="220409DE">
            <w:pPr>
              <w:spacing w:line="360" w:lineRule="auto"/>
              <w:rPr>
                <w:rFonts w:hint="eastAsia" w:ascii="宋体" w:hAnsi="宋体" w:cs="宋体"/>
                <w:sz w:val="24"/>
              </w:rPr>
            </w:pPr>
            <w:r>
              <w:rPr>
                <w:rFonts w:hint="eastAsia" w:ascii="宋体" w:hAnsi="宋体" w:cs="宋体"/>
                <w:sz w:val="24"/>
              </w:rPr>
              <w:t>4.及时完成零星维修任务，零修合格率100%。急修15分钟内到达现场查看处理。如达中修需要配合采购方单位按照规定对房屋进行维修管理。</w:t>
            </w:r>
          </w:p>
        </w:tc>
      </w:tr>
      <w:tr w14:paraId="339E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14:paraId="58B13B2A">
            <w:pPr>
              <w:spacing w:line="360" w:lineRule="auto"/>
              <w:jc w:val="center"/>
              <w:rPr>
                <w:rFonts w:hint="eastAsia" w:ascii="宋体" w:hAnsi="宋体" w:cs="宋体"/>
                <w:sz w:val="24"/>
              </w:rPr>
            </w:pPr>
            <w:r>
              <w:rPr>
                <w:rFonts w:hint="eastAsia" w:ascii="宋体" w:hAnsi="宋体" w:cs="宋体"/>
                <w:sz w:val="24"/>
              </w:rPr>
              <w:t>房屋结构</w:t>
            </w:r>
          </w:p>
        </w:tc>
        <w:tc>
          <w:tcPr>
            <w:tcW w:w="8031" w:type="dxa"/>
            <w:noWrap w:val="0"/>
            <w:vAlign w:val="center"/>
          </w:tcPr>
          <w:p w14:paraId="7AD5A7D4">
            <w:pPr>
              <w:spacing w:line="360" w:lineRule="auto"/>
              <w:rPr>
                <w:rFonts w:hint="eastAsia" w:ascii="宋体" w:hAnsi="宋体" w:cs="宋体"/>
                <w:sz w:val="24"/>
              </w:rPr>
            </w:pPr>
            <w:r>
              <w:rPr>
                <w:rFonts w:hint="eastAsia" w:ascii="宋体" w:hAnsi="宋体" w:cs="宋体"/>
                <w:sz w:val="24"/>
              </w:rPr>
              <w:t>1.每季度巡视1次屋架、屋面、梁、柱、板、梯、池、承重墙、地基等结构构件，发现外观有变形、开裂等现象时，应及时建议房屋使用单位申请房屋安全鉴定，并采取必要的避险和防护措施。</w:t>
            </w:r>
          </w:p>
        </w:tc>
      </w:tr>
      <w:tr w14:paraId="4F0C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14:paraId="26368758">
            <w:pPr>
              <w:spacing w:line="360" w:lineRule="auto"/>
              <w:jc w:val="center"/>
              <w:rPr>
                <w:rFonts w:hint="eastAsia" w:ascii="宋体" w:hAnsi="宋体" w:cs="宋体"/>
                <w:sz w:val="24"/>
              </w:rPr>
            </w:pPr>
            <w:r>
              <w:rPr>
                <w:rFonts w:hint="eastAsia" w:ascii="宋体" w:hAnsi="宋体" w:cs="宋体"/>
                <w:sz w:val="24"/>
              </w:rPr>
              <w:t>建筑部件</w:t>
            </w:r>
          </w:p>
        </w:tc>
        <w:tc>
          <w:tcPr>
            <w:tcW w:w="8031" w:type="dxa"/>
            <w:noWrap w:val="0"/>
            <w:vAlign w:val="center"/>
          </w:tcPr>
          <w:p w14:paraId="50E514E3">
            <w:pPr>
              <w:spacing w:line="360" w:lineRule="auto"/>
              <w:rPr>
                <w:rFonts w:hint="eastAsia" w:ascii="宋体" w:hAnsi="宋体" w:cs="宋体"/>
                <w:sz w:val="24"/>
              </w:rPr>
            </w:pPr>
            <w:r>
              <w:rPr>
                <w:rFonts w:hint="eastAsia" w:ascii="宋体" w:hAnsi="宋体" w:cs="宋体"/>
                <w:sz w:val="24"/>
              </w:rPr>
              <w:t>1.每季度检查1次外墙贴饰面、幕墙玻璃、雨篷、空调室外机支撑构件等。</w:t>
            </w:r>
          </w:p>
          <w:p w14:paraId="68681586">
            <w:pPr>
              <w:spacing w:line="360" w:lineRule="auto"/>
              <w:rPr>
                <w:rFonts w:hint="eastAsia" w:ascii="宋体" w:hAnsi="宋体" w:cs="宋体"/>
                <w:sz w:val="24"/>
              </w:rPr>
            </w:pPr>
            <w:r>
              <w:rPr>
                <w:rFonts w:hint="eastAsia" w:ascii="宋体" w:hAnsi="宋体" w:cs="宋体"/>
                <w:sz w:val="24"/>
              </w:rPr>
              <w:t>2.每半月巡查1次共用部位的门、窗、楼梯、通风道等。</w:t>
            </w:r>
          </w:p>
          <w:p w14:paraId="0E49220F">
            <w:pPr>
              <w:spacing w:line="360" w:lineRule="auto"/>
              <w:rPr>
                <w:rFonts w:hint="eastAsia" w:ascii="宋体" w:hAnsi="宋体" w:cs="宋体"/>
                <w:sz w:val="24"/>
              </w:rPr>
            </w:pPr>
            <w:r>
              <w:rPr>
                <w:rFonts w:hint="eastAsia" w:ascii="宋体" w:hAnsi="宋体" w:cs="宋体"/>
                <w:sz w:val="24"/>
              </w:rPr>
              <w:t>3.每个月检查1次共用部位的室内地面、墙面、天棚和室外屋面等。</w:t>
            </w:r>
          </w:p>
          <w:p w14:paraId="06168979">
            <w:pPr>
              <w:spacing w:line="360" w:lineRule="auto"/>
              <w:rPr>
                <w:rFonts w:hint="eastAsia" w:ascii="宋体" w:hAnsi="宋体" w:cs="宋体"/>
                <w:sz w:val="24"/>
              </w:rPr>
            </w:pPr>
            <w:r>
              <w:rPr>
                <w:rFonts w:hint="eastAsia" w:ascii="宋体" w:hAnsi="宋体" w:cs="宋体"/>
                <w:sz w:val="24"/>
              </w:rPr>
              <w:t>4.每年汛期前和强降雨天气前后检查屋面防水和雨落管等。</w:t>
            </w:r>
          </w:p>
          <w:p w14:paraId="32863B2D">
            <w:pPr>
              <w:spacing w:line="360" w:lineRule="auto"/>
              <w:rPr>
                <w:rFonts w:hint="eastAsia" w:ascii="宋体" w:hAnsi="宋体" w:cs="宋体"/>
                <w:sz w:val="24"/>
              </w:rPr>
            </w:pPr>
            <w:r>
              <w:rPr>
                <w:rFonts w:hint="eastAsia" w:ascii="宋体" w:hAnsi="宋体" w:cs="宋体"/>
                <w:sz w:val="24"/>
              </w:rPr>
              <w:t>5.大风（台风）预报前检查建筑屋面、建筑外立面、标识设施等。</w:t>
            </w:r>
          </w:p>
        </w:tc>
      </w:tr>
      <w:tr w14:paraId="16D6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14:paraId="2F685D47">
            <w:pPr>
              <w:spacing w:line="360" w:lineRule="auto"/>
              <w:jc w:val="center"/>
              <w:rPr>
                <w:rFonts w:hint="eastAsia" w:ascii="宋体" w:hAnsi="宋体" w:cs="宋体"/>
                <w:sz w:val="24"/>
              </w:rPr>
            </w:pPr>
            <w:r>
              <w:rPr>
                <w:rFonts w:hint="eastAsia" w:ascii="宋体" w:hAnsi="宋体" w:cs="宋体"/>
                <w:sz w:val="24"/>
              </w:rPr>
              <w:t>附属构筑物</w:t>
            </w:r>
          </w:p>
        </w:tc>
        <w:tc>
          <w:tcPr>
            <w:tcW w:w="8031" w:type="dxa"/>
            <w:noWrap w:val="0"/>
            <w:vAlign w:val="center"/>
          </w:tcPr>
          <w:p w14:paraId="60FEAB7B">
            <w:pPr>
              <w:spacing w:line="360" w:lineRule="auto"/>
              <w:rPr>
                <w:rFonts w:hint="eastAsia" w:ascii="宋体" w:hAnsi="宋体" w:cs="宋体"/>
                <w:sz w:val="24"/>
              </w:rPr>
            </w:pPr>
            <w:r>
              <w:rPr>
                <w:rFonts w:hint="eastAsia" w:ascii="宋体" w:hAnsi="宋体" w:cs="宋体"/>
                <w:sz w:val="24"/>
              </w:rPr>
              <w:t>1.每半月巡查1次大门、围墙（栏）、道路、甬路、场地、管井、沟渠、景观等，汛期加强巡查。</w:t>
            </w:r>
          </w:p>
          <w:p w14:paraId="43977499">
            <w:pPr>
              <w:spacing w:line="360" w:lineRule="auto"/>
              <w:rPr>
                <w:rFonts w:hint="eastAsia" w:ascii="宋体" w:hAnsi="宋体" w:cs="宋体"/>
                <w:sz w:val="24"/>
              </w:rPr>
            </w:pPr>
            <w:r>
              <w:rPr>
                <w:rFonts w:hint="eastAsia" w:ascii="宋体" w:hAnsi="宋体" w:cs="宋体"/>
                <w:sz w:val="24"/>
              </w:rPr>
              <w:t>2.每年检测1次防雷设施。</w:t>
            </w:r>
          </w:p>
          <w:p w14:paraId="31894ACB">
            <w:pPr>
              <w:spacing w:line="360" w:lineRule="auto"/>
              <w:rPr>
                <w:rFonts w:hint="eastAsia" w:ascii="宋体" w:hAnsi="宋体" w:cs="宋体"/>
                <w:sz w:val="24"/>
              </w:rPr>
            </w:pPr>
            <w:r>
              <w:rPr>
                <w:rFonts w:hint="eastAsia" w:ascii="宋体" w:hAnsi="宋体" w:cs="宋体"/>
                <w:sz w:val="24"/>
              </w:rPr>
              <w:t>3.每月检查1次雨、污水管井、化粪池等。</w:t>
            </w:r>
          </w:p>
        </w:tc>
      </w:tr>
      <w:tr w14:paraId="4C1E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14:paraId="5CEB249C">
            <w:pPr>
              <w:spacing w:line="360" w:lineRule="auto"/>
              <w:jc w:val="center"/>
              <w:rPr>
                <w:rFonts w:hint="eastAsia" w:ascii="宋体" w:hAnsi="宋体" w:cs="宋体"/>
                <w:sz w:val="24"/>
              </w:rPr>
            </w:pPr>
            <w:r>
              <w:rPr>
                <w:rFonts w:hint="eastAsia" w:ascii="宋体" w:hAnsi="宋体" w:cs="宋体"/>
                <w:sz w:val="24"/>
              </w:rPr>
              <w:t>标识标牌</w:t>
            </w:r>
          </w:p>
        </w:tc>
        <w:tc>
          <w:tcPr>
            <w:tcW w:w="8031" w:type="dxa"/>
            <w:noWrap w:val="0"/>
            <w:vAlign w:val="center"/>
          </w:tcPr>
          <w:p w14:paraId="410C97CE">
            <w:pPr>
              <w:spacing w:line="360" w:lineRule="auto"/>
              <w:rPr>
                <w:rFonts w:hint="eastAsia" w:ascii="宋体" w:hAnsi="宋体" w:cs="宋体"/>
                <w:sz w:val="24"/>
              </w:rPr>
            </w:pPr>
            <w:r>
              <w:rPr>
                <w:rFonts w:hint="eastAsia" w:ascii="宋体" w:hAnsi="宋体" w:cs="宋体"/>
                <w:sz w:val="24"/>
              </w:rPr>
              <w:t>1.定期检查平面路线图、指引标识、楼层标识、各功能区标识、安全警示标识、温馨提醒标识、供配电系统模拟示意图、电气开关状态标识、主要供水阀门、主要管线流向标识、交通标识等，确保标识标牌规范清晰，安装稳固。</w:t>
            </w:r>
          </w:p>
        </w:tc>
      </w:tr>
    </w:tbl>
    <w:p w14:paraId="01C0C89B">
      <w:pPr>
        <w:spacing w:line="360" w:lineRule="auto"/>
        <w:rPr>
          <w:rFonts w:hint="eastAsia" w:ascii="宋体" w:hAnsi="宋体" w:cs="宋体"/>
          <w:sz w:val="24"/>
        </w:rPr>
      </w:pPr>
    </w:p>
    <w:p w14:paraId="036AD12C">
      <w:pPr>
        <w:spacing w:line="360" w:lineRule="auto"/>
        <w:rPr>
          <w:rFonts w:hint="eastAsia" w:ascii="宋体" w:hAnsi="宋体" w:cs="宋体"/>
          <w:sz w:val="24"/>
          <w:lang w:eastAsia="zh-TW"/>
        </w:rPr>
      </w:pPr>
      <w:r>
        <w:rPr>
          <w:rFonts w:hint="eastAsia" w:ascii="宋体" w:hAnsi="宋体" w:cs="宋体"/>
          <w:sz w:val="24"/>
        </w:rPr>
        <w:t>（二）</w:t>
      </w:r>
      <w:r>
        <w:rPr>
          <w:rFonts w:hint="eastAsia" w:ascii="宋体" w:hAnsi="宋体" w:cs="宋体"/>
          <w:sz w:val="24"/>
          <w:lang w:eastAsia="zh-TW"/>
        </w:rPr>
        <w:t>公用设施设备维护、维修与管理</w:t>
      </w:r>
    </w:p>
    <w:p w14:paraId="25123730">
      <w:pPr>
        <w:spacing w:line="360" w:lineRule="auto"/>
        <w:rPr>
          <w:rFonts w:hint="eastAsia" w:ascii="宋体" w:hAnsi="宋体" w:cs="宋体"/>
          <w:sz w:val="24"/>
        </w:rPr>
      </w:pPr>
      <w:r>
        <w:rPr>
          <w:rFonts w:hint="eastAsia" w:ascii="宋体" w:hAnsi="宋体" w:cs="宋体"/>
          <w:sz w:val="24"/>
        </w:rPr>
        <w:t>服务内容：及要求包括但不限于设施设备运行维护管理服务，设施设备强制检测服务及应急管理等。具体服务内容及要求可参考下表：</w:t>
      </w:r>
    </w:p>
    <w:p w14:paraId="6270EDF4">
      <w:pPr>
        <w:spacing w:line="360" w:lineRule="auto"/>
        <w:jc w:val="center"/>
        <w:rPr>
          <w:rFonts w:hint="eastAsia" w:ascii="宋体" w:hAnsi="宋体" w:cs="宋体"/>
          <w:sz w:val="24"/>
        </w:rPr>
      </w:pPr>
      <w:r>
        <w:rPr>
          <w:rFonts w:hint="eastAsia" w:ascii="宋体" w:hAnsi="宋体" w:cs="宋体"/>
          <w:sz w:val="24"/>
        </w:rPr>
        <w:t>公用设施设备运行维护管理服务内容及要求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616"/>
      </w:tblGrid>
      <w:tr w14:paraId="442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79" w:type="dxa"/>
            <w:noWrap w:val="0"/>
            <w:vAlign w:val="center"/>
          </w:tcPr>
          <w:p w14:paraId="65C23673">
            <w:pPr>
              <w:spacing w:line="360" w:lineRule="auto"/>
              <w:jc w:val="center"/>
              <w:rPr>
                <w:rFonts w:hint="eastAsia" w:ascii="宋体" w:hAnsi="宋体" w:cs="宋体"/>
                <w:sz w:val="24"/>
              </w:rPr>
            </w:pPr>
            <w:r>
              <w:rPr>
                <w:rFonts w:hint="eastAsia" w:ascii="宋体" w:hAnsi="宋体" w:cs="宋体"/>
                <w:sz w:val="24"/>
              </w:rPr>
              <w:t>项目</w:t>
            </w:r>
          </w:p>
        </w:tc>
        <w:tc>
          <w:tcPr>
            <w:tcW w:w="7616" w:type="dxa"/>
            <w:noWrap w:val="0"/>
            <w:vAlign w:val="center"/>
          </w:tcPr>
          <w:p w14:paraId="351D29A0">
            <w:pPr>
              <w:spacing w:line="360" w:lineRule="auto"/>
              <w:jc w:val="center"/>
              <w:rPr>
                <w:rFonts w:hint="eastAsia" w:ascii="宋体" w:hAnsi="宋体" w:cs="宋体"/>
                <w:sz w:val="24"/>
              </w:rPr>
            </w:pPr>
            <w:r>
              <w:rPr>
                <w:rFonts w:hint="eastAsia" w:ascii="宋体" w:hAnsi="宋体" w:cs="宋体"/>
                <w:sz w:val="24"/>
              </w:rPr>
              <w:t>内容及要求</w:t>
            </w:r>
          </w:p>
        </w:tc>
      </w:tr>
      <w:tr w14:paraId="613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79" w:type="dxa"/>
            <w:noWrap w:val="0"/>
            <w:vAlign w:val="center"/>
          </w:tcPr>
          <w:p w14:paraId="191B1308">
            <w:pPr>
              <w:spacing w:line="360" w:lineRule="auto"/>
              <w:jc w:val="center"/>
              <w:rPr>
                <w:rFonts w:hint="eastAsia" w:ascii="宋体" w:hAnsi="宋体" w:cs="宋体"/>
                <w:sz w:val="24"/>
              </w:rPr>
            </w:pPr>
            <w:r>
              <w:rPr>
                <w:rFonts w:hint="eastAsia" w:ascii="宋体" w:hAnsi="宋体" w:cs="宋体"/>
                <w:sz w:val="24"/>
              </w:rPr>
              <w:t>综合管理</w:t>
            </w:r>
          </w:p>
        </w:tc>
        <w:tc>
          <w:tcPr>
            <w:tcW w:w="7616" w:type="dxa"/>
            <w:noWrap w:val="0"/>
            <w:vAlign w:val="center"/>
          </w:tcPr>
          <w:p w14:paraId="0EA876C4">
            <w:pPr>
              <w:spacing w:line="360" w:lineRule="auto"/>
              <w:rPr>
                <w:rFonts w:hint="eastAsia" w:ascii="宋体" w:hAnsi="宋体" w:cs="宋体"/>
                <w:sz w:val="24"/>
              </w:rPr>
            </w:pPr>
            <w:r>
              <w:rPr>
                <w:rFonts w:hint="eastAsia" w:ascii="宋体" w:hAnsi="宋体" w:cs="宋体"/>
                <w:sz w:val="24"/>
              </w:rPr>
              <w:t>1.做好大楼设施设备维修保养、运行检测服务，以及污水井、化粪池清掏服务，为设备改造、更换向采购方提供咨询服务，并在实施过程做好配合、协调、工作，保证办公物业内各种设施设备的正常运行。</w:t>
            </w:r>
          </w:p>
          <w:p w14:paraId="24428D3E">
            <w:pPr>
              <w:spacing w:line="360" w:lineRule="auto"/>
              <w:rPr>
                <w:rFonts w:hint="eastAsia" w:ascii="宋体" w:hAnsi="宋体" w:cs="宋体"/>
                <w:sz w:val="24"/>
              </w:rPr>
            </w:pPr>
            <w:r>
              <w:rPr>
                <w:rFonts w:hint="eastAsia" w:ascii="宋体" w:hAnsi="宋体" w:cs="宋体"/>
                <w:sz w:val="24"/>
              </w:rPr>
              <w:t>2.建立相关管理制度，如设施设备安全运行、岗位职责、设施设备定期巡检、维护保养、运行记录、维修档案等；制定相关应急预案。</w:t>
            </w:r>
          </w:p>
          <w:p w14:paraId="7F0606C9">
            <w:pPr>
              <w:spacing w:line="360" w:lineRule="auto"/>
              <w:rPr>
                <w:rFonts w:hint="eastAsia" w:ascii="宋体" w:hAnsi="宋体" w:cs="宋体"/>
                <w:sz w:val="24"/>
              </w:rPr>
            </w:pPr>
            <w:r>
              <w:rPr>
                <w:rFonts w:hint="eastAsia" w:ascii="宋体" w:hAnsi="宋体" w:cs="宋体"/>
                <w:sz w:val="24"/>
              </w:rPr>
              <w:t>3.各种设备的操作人员、维修保养人员应有相应专业证书和上岗证书；严格执行设备操作规程，严禁违规作业，全年无人为责任停水、停电、火灾等事故。</w:t>
            </w:r>
          </w:p>
          <w:p w14:paraId="2F04D1CC">
            <w:pPr>
              <w:spacing w:line="360" w:lineRule="auto"/>
              <w:rPr>
                <w:rFonts w:hint="eastAsia" w:ascii="宋体" w:hAnsi="宋体" w:cs="宋体"/>
                <w:sz w:val="24"/>
              </w:rPr>
            </w:pPr>
            <w:r>
              <w:rPr>
                <w:rFonts w:hint="eastAsia" w:ascii="宋体" w:hAnsi="宋体" w:cs="宋体"/>
                <w:sz w:val="24"/>
              </w:rPr>
              <w:t>4.定期对公用设施设备进行全面检查，开展隐患巡查排查和治理，确保公用设施设备运行良好。发现问题及时向房屋使用单位报告，安排专项修理，建立报修、维修和回访记录，零星维修合格率100%。急修15分钟内到达现场查看处理。</w:t>
            </w:r>
          </w:p>
          <w:p w14:paraId="51713C3B">
            <w:pPr>
              <w:spacing w:line="360" w:lineRule="auto"/>
              <w:rPr>
                <w:rFonts w:hint="eastAsia" w:ascii="宋体" w:hAnsi="宋体" w:cs="宋体"/>
                <w:sz w:val="24"/>
              </w:rPr>
            </w:pPr>
            <w:r>
              <w:rPr>
                <w:rFonts w:hint="eastAsia" w:ascii="宋体" w:hAnsi="宋体" w:cs="宋体"/>
                <w:sz w:val="24"/>
              </w:rPr>
              <w:t>5.负责本物业相关的设备用房钥匙、工程图纸、设备说明、维修养护记录及竣工验收资料的保管、查询、更新等工作。</w:t>
            </w:r>
          </w:p>
          <w:p w14:paraId="15AE490A">
            <w:pPr>
              <w:spacing w:line="360" w:lineRule="auto"/>
              <w:rPr>
                <w:rFonts w:hint="eastAsia" w:ascii="宋体" w:hAnsi="宋体" w:cs="宋体"/>
                <w:sz w:val="24"/>
              </w:rPr>
            </w:pPr>
            <w:r>
              <w:rPr>
                <w:rFonts w:hint="eastAsia" w:ascii="宋体" w:hAnsi="宋体" w:cs="宋体"/>
                <w:sz w:val="24"/>
              </w:rPr>
              <w:t>6.按设施设备运行要求，投标人应制定以下应急方案，每年组织演练：触电急救应急处理预案、地震等自然灾害应急方案、电梯困人应急预案、燃气泄漏应急方案、溢水事故应急预案、停电应急预案、停水应急预案等各类应急预案。</w:t>
            </w:r>
          </w:p>
          <w:p w14:paraId="51C75B74">
            <w:pPr>
              <w:spacing w:line="360" w:lineRule="auto"/>
              <w:rPr>
                <w:rFonts w:hint="eastAsia" w:ascii="宋体" w:hAnsi="宋体" w:cs="宋体"/>
                <w:sz w:val="24"/>
              </w:rPr>
            </w:pPr>
          </w:p>
        </w:tc>
      </w:tr>
      <w:tr w14:paraId="55BC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79" w:type="dxa"/>
            <w:noWrap w:val="0"/>
            <w:vAlign w:val="center"/>
          </w:tcPr>
          <w:p w14:paraId="5E9E832D">
            <w:pPr>
              <w:spacing w:line="360" w:lineRule="auto"/>
              <w:jc w:val="center"/>
              <w:rPr>
                <w:rFonts w:hint="eastAsia" w:ascii="宋体" w:hAnsi="宋体" w:cs="宋体"/>
                <w:sz w:val="24"/>
              </w:rPr>
            </w:pPr>
            <w:r>
              <w:rPr>
                <w:rFonts w:hint="eastAsia" w:ascii="宋体" w:hAnsi="宋体" w:cs="宋体"/>
                <w:sz w:val="24"/>
              </w:rPr>
              <w:t>消防系统</w:t>
            </w:r>
          </w:p>
        </w:tc>
        <w:tc>
          <w:tcPr>
            <w:tcW w:w="7616" w:type="dxa"/>
            <w:noWrap w:val="0"/>
            <w:vAlign w:val="center"/>
          </w:tcPr>
          <w:p w14:paraId="7C329596">
            <w:pPr>
              <w:spacing w:line="360" w:lineRule="auto"/>
              <w:rPr>
                <w:rFonts w:hint="eastAsia" w:ascii="宋体" w:hAnsi="宋体" w:cs="宋体"/>
                <w:sz w:val="24"/>
              </w:rPr>
            </w:pPr>
            <w:r>
              <w:rPr>
                <w:rFonts w:hint="eastAsia" w:ascii="宋体" w:hAnsi="宋体" w:cs="宋体"/>
                <w:sz w:val="24"/>
              </w:rPr>
              <w:t>1.严格执行消防法规，建立消防安全管理制度，确保整个系统处于良好的状态。</w:t>
            </w:r>
          </w:p>
          <w:p w14:paraId="419EEA7A">
            <w:pPr>
              <w:spacing w:line="360" w:lineRule="auto"/>
              <w:rPr>
                <w:rFonts w:hint="eastAsia" w:ascii="宋体" w:hAnsi="宋体" w:cs="宋体"/>
                <w:sz w:val="24"/>
              </w:rPr>
            </w:pPr>
            <w:r>
              <w:rPr>
                <w:rFonts w:hint="eastAsia" w:ascii="宋体" w:hAnsi="宋体" w:cs="宋体"/>
                <w:sz w:val="24"/>
              </w:rPr>
              <w:t>2.严格按照GB25201及属地消防安全管理的要求，定期检查、测试消防设施设备。</w:t>
            </w:r>
          </w:p>
          <w:p w14:paraId="0613C63C">
            <w:pPr>
              <w:spacing w:line="360" w:lineRule="auto"/>
              <w:rPr>
                <w:rFonts w:hint="eastAsia" w:ascii="宋体" w:hAnsi="宋体" w:cs="宋体"/>
                <w:sz w:val="24"/>
              </w:rPr>
            </w:pPr>
            <w:r>
              <w:rPr>
                <w:rFonts w:hint="eastAsia" w:ascii="宋体" w:hAnsi="宋体" w:cs="宋体"/>
                <w:sz w:val="24"/>
              </w:rPr>
              <w:t>3.每年至少开展1次消防及电气检测，检测报告通过消防部门审查监督。消防及电气检测机构不能与消防维保机构为同一法人单位。</w:t>
            </w:r>
          </w:p>
        </w:tc>
      </w:tr>
      <w:tr w14:paraId="0B0F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379" w:type="dxa"/>
            <w:noWrap w:val="0"/>
            <w:vAlign w:val="center"/>
          </w:tcPr>
          <w:p w14:paraId="04954848">
            <w:pPr>
              <w:spacing w:line="360" w:lineRule="auto"/>
              <w:jc w:val="center"/>
              <w:rPr>
                <w:rFonts w:hint="eastAsia" w:ascii="宋体" w:hAnsi="宋体" w:cs="宋体"/>
                <w:sz w:val="24"/>
              </w:rPr>
            </w:pPr>
            <w:r>
              <w:rPr>
                <w:rFonts w:hint="eastAsia" w:ascii="宋体" w:hAnsi="宋体" w:cs="宋体"/>
                <w:sz w:val="24"/>
              </w:rPr>
              <w:t>给排水系统</w:t>
            </w:r>
          </w:p>
        </w:tc>
        <w:tc>
          <w:tcPr>
            <w:tcW w:w="7616" w:type="dxa"/>
            <w:noWrap w:val="0"/>
            <w:vAlign w:val="center"/>
          </w:tcPr>
          <w:p w14:paraId="33667B3A">
            <w:pPr>
              <w:spacing w:line="360" w:lineRule="auto"/>
              <w:rPr>
                <w:rFonts w:hint="eastAsia" w:ascii="宋体" w:hAnsi="宋体" w:cs="宋体"/>
                <w:sz w:val="24"/>
              </w:rPr>
            </w:pPr>
            <w:r>
              <w:rPr>
                <w:rFonts w:hint="eastAsia" w:ascii="宋体" w:hAnsi="宋体" w:cs="宋体"/>
                <w:sz w:val="24"/>
              </w:rPr>
              <w:t>1.建立正常供水管理制度。</w:t>
            </w:r>
          </w:p>
          <w:p w14:paraId="6FCBED8A">
            <w:pPr>
              <w:spacing w:line="360" w:lineRule="auto"/>
              <w:rPr>
                <w:rFonts w:hint="eastAsia" w:ascii="宋体" w:hAnsi="宋体" w:cs="宋体"/>
                <w:sz w:val="24"/>
              </w:rPr>
            </w:pPr>
            <w:r>
              <w:rPr>
                <w:rFonts w:hint="eastAsia" w:ascii="宋体" w:hAnsi="宋体" w:cs="宋体"/>
                <w:sz w:val="24"/>
              </w:rPr>
              <w:t>2.按照属地卫生管理要求，定期对二次供水设施进行清洗消毒，水质符合GB5749的要求。</w:t>
            </w:r>
          </w:p>
          <w:p w14:paraId="49E82C08">
            <w:pPr>
              <w:spacing w:line="360" w:lineRule="auto"/>
              <w:rPr>
                <w:rFonts w:hint="eastAsia" w:ascii="宋体" w:hAnsi="宋体" w:cs="宋体"/>
                <w:sz w:val="24"/>
              </w:rPr>
            </w:pPr>
            <w:r>
              <w:rPr>
                <w:rFonts w:hint="eastAsia" w:ascii="宋体" w:hAnsi="宋体" w:cs="宋体"/>
                <w:sz w:val="24"/>
              </w:rPr>
              <w:t>3.有事故应急预案，及时发现并解决故障：如遇供水单位限水、停水，应按规定时间通知办公区内用户。</w:t>
            </w:r>
          </w:p>
          <w:p w14:paraId="11F36A63">
            <w:pPr>
              <w:spacing w:line="360" w:lineRule="auto"/>
              <w:rPr>
                <w:rFonts w:hint="eastAsia" w:ascii="宋体" w:hAnsi="宋体" w:cs="宋体"/>
                <w:sz w:val="24"/>
              </w:rPr>
            </w:pPr>
            <w:r>
              <w:rPr>
                <w:rFonts w:hint="eastAsia" w:ascii="宋体" w:hAnsi="宋体" w:cs="宋体"/>
                <w:sz w:val="24"/>
              </w:rPr>
              <w:t>4.定期对排水管进行疏通、清污，保证室内外排水系统通畅；每年汛前对雨、污水井、屋面雨水口等排水设施进行检查；建立防汛预案，配备有防汛物资（沙袋、雨具、照明工具等），每年至少组织1次演练。</w:t>
            </w:r>
          </w:p>
        </w:tc>
      </w:tr>
      <w:tr w14:paraId="7624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noWrap w:val="0"/>
            <w:vAlign w:val="center"/>
          </w:tcPr>
          <w:p w14:paraId="4235252E">
            <w:pPr>
              <w:spacing w:line="360" w:lineRule="auto"/>
              <w:jc w:val="center"/>
              <w:rPr>
                <w:rFonts w:hint="eastAsia" w:ascii="宋体" w:hAnsi="宋体" w:cs="宋体"/>
                <w:sz w:val="24"/>
              </w:rPr>
            </w:pPr>
            <w:r>
              <w:rPr>
                <w:rFonts w:hint="eastAsia" w:ascii="宋体" w:hAnsi="宋体" w:cs="宋体"/>
                <w:sz w:val="24"/>
              </w:rPr>
              <w:t>供配电系统</w:t>
            </w:r>
          </w:p>
        </w:tc>
        <w:tc>
          <w:tcPr>
            <w:tcW w:w="7616" w:type="dxa"/>
            <w:noWrap w:val="0"/>
            <w:vAlign w:val="center"/>
          </w:tcPr>
          <w:p w14:paraId="32822C94">
            <w:pPr>
              <w:spacing w:line="360" w:lineRule="auto"/>
              <w:rPr>
                <w:rFonts w:hint="eastAsia" w:ascii="宋体" w:hAnsi="宋体" w:cs="宋体"/>
                <w:sz w:val="24"/>
              </w:rPr>
            </w:pPr>
            <w:r>
              <w:rPr>
                <w:rFonts w:hint="eastAsia" w:ascii="宋体" w:hAnsi="宋体" w:cs="宋体"/>
                <w:sz w:val="24"/>
              </w:rPr>
              <w:t>1.建立配送电运行制度、电气维修制度和配电房管理制度，制定突发事件应急处理程序和临时用电管理措施，供电和维修人员应持证上岗。</w:t>
            </w:r>
          </w:p>
          <w:p w14:paraId="0E1E1BAF">
            <w:pPr>
              <w:spacing w:line="360" w:lineRule="auto"/>
              <w:rPr>
                <w:rFonts w:hint="eastAsia" w:ascii="宋体" w:hAnsi="宋体" w:cs="宋体"/>
                <w:sz w:val="24"/>
              </w:rPr>
            </w:pPr>
            <w:r>
              <w:rPr>
                <w:rFonts w:hint="eastAsia" w:ascii="宋体" w:hAnsi="宋体" w:cs="宋体"/>
                <w:sz w:val="24"/>
              </w:rPr>
              <w:t>2.建立24小时运行值班监控制度，一般故障半小时内修复，复杂故障涉及供电部门维修处置的应及时与供电部门联系，向使用单位报告；发现紧急故障，15分钟内到达并组织维修。</w:t>
            </w:r>
          </w:p>
          <w:p w14:paraId="7B1EE9BA">
            <w:pPr>
              <w:spacing w:line="360" w:lineRule="auto"/>
              <w:rPr>
                <w:rFonts w:hint="eastAsia" w:ascii="宋体" w:hAnsi="宋体" w:cs="宋体"/>
                <w:sz w:val="24"/>
              </w:rPr>
            </w:pPr>
            <w:r>
              <w:rPr>
                <w:rFonts w:hint="eastAsia" w:ascii="宋体" w:hAnsi="宋体" w:cs="宋体"/>
                <w:sz w:val="24"/>
              </w:rPr>
              <w:t>3.按照属地政府监管部门和采购方要求，对高压变配电设备定期进行预防性试验和设备清扫紧固。高压安全用具和绝缘用具按要求进行日常维护。</w:t>
            </w:r>
          </w:p>
        </w:tc>
      </w:tr>
      <w:tr w14:paraId="2BFE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noWrap w:val="0"/>
            <w:vAlign w:val="center"/>
          </w:tcPr>
          <w:p w14:paraId="2911EFC1">
            <w:pPr>
              <w:spacing w:line="360" w:lineRule="auto"/>
              <w:jc w:val="center"/>
              <w:rPr>
                <w:rFonts w:hint="eastAsia" w:ascii="宋体" w:hAnsi="宋体" w:cs="宋体"/>
                <w:sz w:val="24"/>
              </w:rPr>
            </w:pPr>
            <w:r>
              <w:rPr>
                <w:rFonts w:hint="eastAsia" w:ascii="宋体" w:hAnsi="宋体" w:cs="宋体"/>
                <w:sz w:val="24"/>
              </w:rPr>
              <w:t>电梯系统</w:t>
            </w:r>
          </w:p>
        </w:tc>
        <w:tc>
          <w:tcPr>
            <w:tcW w:w="7616" w:type="dxa"/>
            <w:noWrap w:val="0"/>
            <w:vAlign w:val="center"/>
          </w:tcPr>
          <w:p w14:paraId="293DEA20">
            <w:pPr>
              <w:spacing w:line="360" w:lineRule="auto"/>
              <w:rPr>
                <w:rFonts w:hint="eastAsia" w:ascii="宋体" w:hAnsi="宋体" w:cs="宋体"/>
                <w:sz w:val="24"/>
              </w:rPr>
            </w:pPr>
            <w:r>
              <w:rPr>
                <w:rFonts w:hint="eastAsia" w:ascii="宋体" w:hAnsi="宋体" w:cs="宋体"/>
                <w:sz w:val="24"/>
              </w:rPr>
              <w:t>1.建立电梯运行管理、设备维护、安全管理等制度，做好档案管理。</w:t>
            </w:r>
          </w:p>
          <w:p w14:paraId="05DDC54A">
            <w:pPr>
              <w:spacing w:line="360" w:lineRule="auto"/>
              <w:rPr>
                <w:rFonts w:hint="eastAsia" w:ascii="宋体" w:hAnsi="宋体" w:cs="宋体"/>
                <w:sz w:val="24"/>
              </w:rPr>
            </w:pPr>
            <w:r>
              <w:rPr>
                <w:rFonts w:hint="eastAsia" w:ascii="宋体" w:hAnsi="宋体" w:cs="宋体"/>
                <w:sz w:val="24"/>
              </w:rPr>
              <w:t>2.严格执行国家有关电梯管理规定和安全规程，做到电梯准用证、年检合格证、维保合同完备。</w:t>
            </w:r>
          </w:p>
          <w:p w14:paraId="27B1A1F9">
            <w:pPr>
              <w:spacing w:line="360" w:lineRule="auto"/>
              <w:rPr>
                <w:rFonts w:hint="eastAsia" w:ascii="宋体" w:hAnsi="宋体" w:cs="宋体"/>
                <w:sz w:val="24"/>
              </w:rPr>
            </w:pPr>
            <w:r>
              <w:rPr>
                <w:rFonts w:hint="eastAsia" w:ascii="宋体" w:hAnsi="宋体" w:cs="宋体"/>
                <w:sz w:val="24"/>
              </w:rPr>
              <w:t>3.每日对电梯进行清洁，保持轿厢、井道、机房整洁。</w:t>
            </w:r>
          </w:p>
          <w:p w14:paraId="23FC6CD6">
            <w:pPr>
              <w:spacing w:line="360" w:lineRule="auto"/>
              <w:rPr>
                <w:rFonts w:hint="eastAsia" w:ascii="宋体" w:hAnsi="宋体" w:cs="宋体"/>
                <w:sz w:val="24"/>
              </w:rPr>
            </w:pPr>
            <w:r>
              <w:rPr>
                <w:rFonts w:hint="eastAsia" w:ascii="宋体" w:hAnsi="宋体" w:cs="宋体"/>
                <w:sz w:val="24"/>
              </w:rPr>
              <w:t>4.有电梯突发事件或事故的应急措施与救援预案，每半年演练1次。电梯出现故障，物业服务人员15分钟内到场应急处理，维保专业人员30分钟内到场进行救助和排除故障。</w:t>
            </w:r>
          </w:p>
        </w:tc>
      </w:tr>
    </w:tbl>
    <w:p w14:paraId="5DF2B6DF">
      <w:pPr>
        <w:spacing w:line="360" w:lineRule="auto"/>
        <w:rPr>
          <w:rFonts w:hint="eastAsia" w:ascii="宋体" w:hAnsi="宋体" w:cs="宋体"/>
          <w:sz w:val="24"/>
        </w:rPr>
      </w:pPr>
    </w:p>
    <w:p w14:paraId="214CAA75">
      <w:pPr>
        <w:spacing w:line="360" w:lineRule="auto"/>
        <w:rPr>
          <w:rFonts w:hint="eastAsia" w:ascii="宋体" w:hAnsi="宋体" w:cs="宋体"/>
          <w:b/>
          <w:bCs/>
          <w:sz w:val="24"/>
        </w:rPr>
      </w:pPr>
      <w:r>
        <w:rPr>
          <w:rFonts w:hint="eastAsia" w:ascii="宋体" w:hAnsi="宋体" w:cs="宋体"/>
          <w:b/>
          <w:bCs/>
          <w:sz w:val="24"/>
        </w:rPr>
        <w:t>四、主要管理人员要求</w:t>
      </w:r>
    </w:p>
    <w:tbl>
      <w:tblPr>
        <w:tblStyle w:val="2"/>
        <w:tblW w:w="0" w:type="auto"/>
        <w:jc w:val="center"/>
        <w:tblLayout w:type="fixed"/>
        <w:tblCellMar>
          <w:top w:w="0" w:type="dxa"/>
          <w:left w:w="108" w:type="dxa"/>
          <w:bottom w:w="0" w:type="dxa"/>
          <w:right w:w="108" w:type="dxa"/>
        </w:tblCellMar>
      </w:tblPr>
      <w:tblGrid>
        <w:gridCol w:w="525"/>
        <w:gridCol w:w="1200"/>
        <w:gridCol w:w="525"/>
        <w:gridCol w:w="6600"/>
      </w:tblGrid>
      <w:tr w14:paraId="57EE904F">
        <w:tblPrEx>
          <w:tblCellMar>
            <w:top w:w="0" w:type="dxa"/>
            <w:left w:w="108" w:type="dxa"/>
            <w:bottom w:w="0" w:type="dxa"/>
            <w:right w:w="108"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A9DC6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237E03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岗位</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DCDA43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人数</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27CF2BF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人员要求</w:t>
            </w:r>
          </w:p>
        </w:tc>
      </w:tr>
      <w:tr w14:paraId="4E6A332A">
        <w:tblPrEx>
          <w:tblCellMar>
            <w:top w:w="0" w:type="dxa"/>
            <w:left w:w="108" w:type="dxa"/>
            <w:bottom w:w="0" w:type="dxa"/>
            <w:right w:w="108" w:type="dxa"/>
          </w:tblCellMar>
        </w:tblPrEx>
        <w:trPr>
          <w:trHeight w:val="108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043A4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94145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项目经理</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F59EEB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09104578">
            <w:pPr>
              <w:widowControl/>
              <w:spacing w:line="36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提供本科（含）以上学历证书复印件或扫描件；</w:t>
            </w:r>
            <w:r>
              <w:rPr>
                <w:rFonts w:hint="eastAsia" w:ascii="宋体" w:hAnsi="宋体" w:cs="宋体"/>
                <w:color w:val="000000"/>
                <w:kern w:val="0"/>
                <w:sz w:val="24"/>
                <w:highlight w:val="none"/>
                <w:lang w:bidi="ar"/>
              </w:rPr>
              <w:br w:type="textWrapping"/>
            </w:r>
            <w:r>
              <w:rPr>
                <w:rFonts w:hint="eastAsia" w:ascii="宋体" w:hAnsi="宋体" w:cs="宋体"/>
                <w:szCs w:val="21"/>
                <w:highlight w:val="none"/>
              </w:rPr>
              <w:t>提供</w:t>
            </w:r>
            <w:r>
              <w:rPr>
                <w:rFonts w:hint="eastAsia" w:ascii="宋体" w:hAnsi="宋体"/>
                <w:color w:val="auto"/>
                <w:szCs w:val="21"/>
                <w:highlight w:val="none"/>
              </w:rPr>
              <w:t>副高级</w:t>
            </w:r>
            <w:r>
              <w:rPr>
                <w:rFonts w:hint="eastAsia" w:ascii="宋体" w:hAnsi="宋体" w:cs="宋体"/>
                <w:szCs w:val="21"/>
                <w:highlight w:val="none"/>
              </w:rPr>
              <w:t>（含）以上</w:t>
            </w:r>
            <w:r>
              <w:rPr>
                <w:rFonts w:hint="eastAsia" w:ascii="宋体" w:hAnsi="宋体"/>
                <w:color w:val="auto"/>
                <w:szCs w:val="21"/>
                <w:highlight w:val="none"/>
              </w:rPr>
              <w:t>职称</w:t>
            </w:r>
            <w:r>
              <w:rPr>
                <w:rFonts w:hint="eastAsia" w:ascii="宋体" w:hAnsi="宋体" w:cs="宋体"/>
                <w:szCs w:val="21"/>
                <w:highlight w:val="none"/>
              </w:rPr>
              <w:t>证书复印件或扫描件</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提供项目客户单位开具的十年及以上同类项目管理经验证明材料；</w:t>
            </w:r>
          </w:p>
        </w:tc>
      </w:tr>
      <w:tr w14:paraId="5DD555E7">
        <w:tblPrEx>
          <w:tblCellMar>
            <w:top w:w="0" w:type="dxa"/>
            <w:left w:w="108" w:type="dxa"/>
            <w:bottom w:w="0" w:type="dxa"/>
            <w:right w:w="108" w:type="dxa"/>
          </w:tblCellMar>
        </w:tblPrEx>
        <w:trPr>
          <w:trHeight w:val="108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A24D5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AB42B9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综合主管</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9F0F9A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7AAD8396">
            <w:pPr>
              <w:widowControl/>
              <w:spacing w:line="36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提供本科（含）以上学历证书复印件或扫描件；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提供经济类中级（含）以职称证书复印件或扫描件；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提供项目客户单位开具的五年及以上同类项目管理经验证明材料；</w:t>
            </w:r>
          </w:p>
        </w:tc>
      </w:tr>
      <w:tr w14:paraId="5BC3EDA1">
        <w:tblPrEx>
          <w:tblCellMar>
            <w:top w:w="0" w:type="dxa"/>
            <w:left w:w="108" w:type="dxa"/>
            <w:bottom w:w="0" w:type="dxa"/>
            <w:right w:w="108"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0374D5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EA9786">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物业办公室文员</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7CCDC9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1D84C6CE">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14:paraId="2AAD2BB1">
        <w:tblPrEx>
          <w:tblCellMar>
            <w:top w:w="0" w:type="dxa"/>
            <w:left w:w="108" w:type="dxa"/>
            <w:bottom w:w="0" w:type="dxa"/>
            <w:right w:w="108" w:type="dxa"/>
          </w:tblCellMar>
        </w:tblPrEx>
        <w:trPr>
          <w:trHeight w:val="27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8290D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C5F9E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会议服务员</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6DEB0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0D280605">
            <w:pPr>
              <w:widowControl/>
              <w:spacing w:line="36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提供项目客户单位开具的五年及以上同类项目管理经验证明材料。</w:t>
            </w:r>
          </w:p>
        </w:tc>
      </w:tr>
      <w:tr w14:paraId="0910E5F4">
        <w:tblPrEx>
          <w:tblCellMar>
            <w:top w:w="0" w:type="dxa"/>
            <w:left w:w="108" w:type="dxa"/>
            <w:bottom w:w="0" w:type="dxa"/>
            <w:right w:w="108" w:type="dxa"/>
          </w:tblCellMar>
        </w:tblPrEx>
        <w:trPr>
          <w:trHeight w:val="108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38FDAE6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E39895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工程主管</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9C1462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1719A664">
            <w:pPr>
              <w:widowControl/>
              <w:spacing w:line="36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提供本科（含）以上学历证书复印件或扫描件；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提供工程类中级（含）以职称证书复印件或扫描件；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提供项目客户单位开具的五年及以上同类项目管理经验证明材料；</w:t>
            </w:r>
          </w:p>
        </w:tc>
      </w:tr>
      <w:tr w14:paraId="05C56272">
        <w:tblPrEx>
          <w:tblCellMar>
            <w:top w:w="0" w:type="dxa"/>
            <w:left w:w="108" w:type="dxa"/>
            <w:bottom w:w="0" w:type="dxa"/>
            <w:right w:w="108" w:type="dxa"/>
          </w:tblCellMar>
        </w:tblPrEx>
        <w:trPr>
          <w:trHeight w:val="81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C46E7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F20C3D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综合维修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32A17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3A2196B0">
            <w:pPr>
              <w:widowControl/>
              <w:spacing w:line="360" w:lineRule="auto"/>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提供高中或中专及以上学历证书复印件或扫描件；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提供高压电工作业证证书复印件或扫描件；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提供项目客户单位开具的三年及以上同类项目管理经验证明材料。</w:t>
            </w:r>
          </w:p>
        </w:tc>
      </w:tr>
      <w:tr w14:paraId="62560F8C">
        <w:tblPrEx>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C0284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DD1EC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保洁员</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744FE5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01C9D435">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提供身份证复印件或扫描件；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提供健康证明复印件或扫描件。</w:t>
            </w:r>
          </w:p>
        </w:tc>
      </w:tr>
      <w:tr w14:paraId="02BD1304">
        <w:tblPrEx>
          <w:tblCellMar>
            <w:top w:w="0" w:type="dxa"/>
            <w:left w:w="108" w:type="dxa"/>
            <w:bottom w:w="0" w:type="dxa"/>
            <w:right w:w="108" w:type="dxa"/>
          </w:tblCellMar>
        </w:tblPrEx>
        <w:trPr>
          <w:trHeight w:val="54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6F52C4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2D60BDE">
            <w:pPr>
              <w:widowControl/>
              <w:spacing w:line="360" w:lineRule="auto"/>
              <w:jc w:val="center"/>
              <w:textAlignment w:val="auto"/>
              <w:rPr>
                <w:rFonts w:hint="eastAsia" w:ascii="宋体" w:hAnsi="宋体" w:cs="宋体"/>
                <w:color w:val="000000"/>
                <w:sz w:val="24"/>
              </w:rPr>
            </w:pPr>
            <w:r>
              <w:rPr>
                <w:rFonts w:hint="eastAsia" w:ascii="宋体" w:hAnsi="宋体"/>
                <w:color w:val="auto"/>
                <w:szCs w:val="21"/>
                <w:highlight w:val="none"/>
              </w:rPr>
              <w:t>安全员</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D8EDB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08243081">
            <w:pPr>
              <w:widowControl/>
              <w:numPr>
                <w:ilvl w:val="0"/>
                <w:numId w:val="1"/>
              </w:numPr>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szCs w:val="21"/>
              </w:rPr>
              <w:t>提供</w:t>
            </w:r>
            <w:r>
              <w:rPr>
                <w:rFonts w:hint="eastAsia" w:ascii="宋体" w:hAnsi="宋体"/>
                <w:color w:val="auto"/>
                <w:szCs w:val="21"/>
                <w:highlight w:val="none"/>
              </w:rPr>
              <w:t>本科（含）以上学</w:t>
            </w:r>
            <w:r>
              <w:rPr>
                <w:rFonts w:hint="eastAsia" w:ascii="宋体" w:hAnsi="宋体" w:cs="宋体"/>
                <w:szCs w:val="21"/>
              </w:rPr>
              <w:t>历证书复印件或扫描件</w:t>
            </w:r>
            <w:r>
              <w:rPr>
                <w:rFonts w:hint="eastAsia" w:ascii="宋体" w:hAnsi="宋体" w:cs="宋体"/>
                <w:color w:val="000000"/>
                <w:kern w:val="0"/>
                <w:sz w:val="24"/>
                <w:lang w:eastAsia="zh-CN" w:bidi="ar"/>
              </w:rPr>
              <w:t>；</w:t>
            </w:r>
          </w:p>
          <w:p w14:paraId="37E1A724">
            <w:pPr>
              <w:widowControl/>
              <w:numPr>
                <w:ilvl w:val="0"/>
                <w:numId w:val="1"/>
              </w:numPr>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szCs w:val="21"/>
              </w:rPr>
              <w:t>提供</w:t>
            </w:r>
            <w:r>
              <w:rPr>
                <w:rFonts w:hint="eastAsia" w:ascii="宋体" w:hAnsi="宋体"/>
                <w:color w:val="auto"/>
                <w:szCs w:val="21"/>
                <w:highlight w:val="none"/>
              </w:rPr>
              <w:t>注册安全工程师</w:t>
            </w:r>
            <w:r>
              <w:rPr>
                <w:rFonts w:hint="eastAsia" w:ascii="宋体" w:hAnsi="宋体" w:cs="宋体"/>
                <w:szCs w:val="21"/>
              </w:rPr>
              <w:t>证书复印件或扫描件</w:t>
            </w:r>
            <w:r>
              <w:rPr>
                <w:rFonts w:hint="eastAsia" w:ascii="宋体" w:hAnsi="宋体" w:cs="宋体"/>
                <w:szCs w:val="21"/>
                <w:lang w:eastAsia="zh-CN"/>
              </w:rPr>
              <w:t>。</w:t>
            </w:r>
          </w:p>
        </w:tc>
      </w:tr>
      <w:tr w14:paraId="0379B88A">
        <w:tblPrEx>
          <w:tblCellMar>
            <w:top w:w="0" w:type="dxa"/>
            <w:left w:w="108" w:type="dxa"/>
            <w:bottom w:w="0" w:type="dxa"/>
            <w:right w:w="108" w:type="dxa"/>
          </w:tblCellMar>
        </w:tblPrEx>
        <w:trPr>
          <w:trHeight w:val="270"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3278749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F762A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6600" w:type="dxa"/>
            <w:tcBorders>
              <w:top w:val="single" w:color="000000" w:sz="4" w:space="0"/>
              <w:left w:val="single" w:color="000000" w:sz="4" w:space="0"/>
              <w:bottom w:val="single" w:color="000000" w:sz="4" w:space="0"/>
              <w:right w:val="single" w:color="000000" w:sz="4" w:space="0"/>
            </w:tcBorders>
            <w:noWrap w:val="0"/>
            <w:vAlign w:val="center"/>
          </w:tcPr>
          <w:p w14:paraId="1AC18F1D">
            <w:pPr>
              <w:spacing w:line="360" w:lineRule="auto"/>
              <w:jc w:val="center"/>
              <w:rPr>
                <w:rFonts w:hint="eastAsia" w:ascii="宋体" w:hAnsi="宋体" w:cs="宋体"/>
                <w:color w:val="000000"/>
                <w:sz w:val="24"/>
              </w:rPr>
            </w:pPr>
          </w:p>
        </w:tc>
      </w:tr>
    </w:tbl>
    <w:p w14:paraId="089B1BE6">
      <w:pPr>
        <w:spacing w:line="360" w:lineRule="auto"/>
        <w:rPr>
          <w:rFonts w:hint="eastAsia" w:ascii="宋体" w:hAnsi="宋体" w:cs="宋体"/>
          <w:sz w:val="24"/>
        </w:rPr>
      </w:pPr>
      <w:r>
        <w:rPr>
          <w:rFonts w:hint="eastAsia" w:ascii="宋体" w:hAnsi="宋体" w:cs="宋体"/>
          <w:sz w:val="24"/>
        </w:rPr>
        <w:t>注：投标人可在各岗位类别中根据实际情况自行细分具体岗位，但各岗位类别人员配置不低于表格中的数量，且服务团队人员数量不能少于19人。</w:t>
      </w:r>
    </w:p>
    <w:p w14:paraId="6F5CB293">
      <w:pPr>
        <w:spacing w:line="360" w:lineRule="auto"/>
        <w:rPr>
          <w:rFonts w:hint="eastAsia" w:ascii="宋体" w:hAnsi="宋体" w:cs="宋体"/>
          <w:sz w:val="24"/>
        </w:rPr>
      </w:pPr>
    </w:p>
    <w:p w14:paraId="340E2B77">
      <w:pPr>
        <w:spacing w:line="360" w:lineRule="auto"/>
        <w:rPr>
          <w:rFonts w:hint="eastAsia" w:ascii="宋体" w:hAnsi="宋体" w:cs="宋体"/>
          <w:sz w:val="24"/>
        </w:rPr>
      </w:pPr>
      <w:r>
        <w:rPr>
          <w:rFonts w:hint="eastAsia" w:ascii="宋体" w:hAnsi="宋体" w:cs="宋体"/>
          <w:sz w:val="24"/>
        </w:rPr>
        <w:t>五、其他相关要求</w:t>
      </w:r>
    </w:p>
    <w:p w14:paraId="000FC34D">
      <w:pPr>
        <w:spacing w:line="360" w:lineRule="auto"/>
        <w:rPr>
          <w:rFonts w:hint="eastAsia" w:ascii="宋体" w:hAnsi="宋体" w:cs="宋体"/>
          <w:sz w:val="24"/>
        </w:rPr>
      </w:pPr>
      <w:r>
        <w:rPr>
          <w:rFonts w:hint="eastAsia" w:ascii="宋体" w:hAnsi="宋体" w:cs="宋体"/>
          <w:sz w:val="24"/>
        </w:rPr>
        <w:t>1.采购人提供物业管理办公用房、值班室、库房。</w:t>
      </w:r>
    </w:p>
    <w:p w14:paraId="46F9B57C">
      <w:pPr>
        <w:spacing w:line="360" w:lineRule="auto"/>
        <w:rPr>
          <w:rFonts w:hint="eastAsia" w:ascii="宋体" w:hAnsi="宋体" w:cs="宋体"/>
          <w:sz w:val="24"/>
        </w:rPr>
      </w:pPr>
      <w:r>
        <w:rPr>
          <w:rFonts w:hint="eastAsia" w:ascii="宋体" w:hAnsi="宋体" w:cs="宋体"/>
          <w:sz w:val="24"/>
        </w:rPr>
        <w:t>2.采购人负责能源费用。</w:t>
      </w:r>
    </w:p>
    <w:p w14:paraId="27442E01">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.允许中标人视情况分包的范围：电梯维保和检测、垃圾清运。</w:t>
      </w:r>
    </w:p>
    <w:p w14:paraId="53FB6A82">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.电梯维保及检测费用最高限价1.9万元，垃圾清运最高限价2.2万元。</w:t>
      </w:r>
    </w:p>
    <w:p w14:paraId="6322BD9B">
      <w:pPr>
        <w:spacing w:line="360" w:lineRule="auto"/>
        <w:rPr>
          <w:rFonts w:hint="eastAsia" w:ascii="宋体" w:hAnsi="宋体" w:cs="宋体"/>
          <w:sz w:val="24"/>
        </w:rPr>
      </w:pPr>
    </w:p>
    <w:p w14:paraId="1BBC3657">
      <w:pPr>
        <w:spacing w:line="360" w:lineRule="auto"/>
        <w:rPr>
          <w:rFonts w:hint="eastAsia" w:ascii="宋体" w:hAnsi="宋体" w:cs="宋体"/>
          <w:sz w:val="24"/>
        </w:rPr>
      </w:pPr>
      <w:r>
        <w:rPr>
          <w:rFonts w:hint="eastAsia" w:ascii="宋体" w:hAnsi="宋体" w:cs="宋体"/>
          <w:sz w:val="24"/>
        </w:rPr>
        <w:t>六、物业管理费用构成及要求</w:t>
      </w:r>
    </w:p>
    <w:p w14:paraId="4AAA040A">
      <w:pPr>
        <w:spacing w:line="360" w:lineRule="auto"/>
        <w:rPr>
          <w:rFonts w:hint="eastAsia" w:ascii="宋体" w:hAnsi="宋体" w:cs="宋体"/>
          <w:sz w:val="24"/>
        </w:rPr>
      </w:pPr>
      <w:r>
        <w:rPr>
          <w:rFonts w:hint="eastAsia" w:ascii="宋体" w:hAnsi="宋体" w:cs="宋体"/>
          <w:sz w:val="24"/>
        </w:rPr>
        <w:t>（一）物业管理费用构成根据物业服务机构承担的物业服务内容，测算服务人员的所有费用及其中可预见的各种费用，进行测算并累加成总费用。</w:t>
      </w:r>
    </w:p>
    <w:p w14:paraId="275C6F8C">
      <w:pPr>
        <w:spacing w:line="360" w:lineRule="auto"/>
        <w:rPr>
          <w:rFonts w:hint="eastAsia" w:ascii="宋体" w:hAnsi="宋体" w:cs="宋体"/>
          <w:sz w:val="24"/>
        </w:rPr>
      </w:pPr>
      <w:r>
        <w:rPr>
          <w:rFonts w:hint="eastAsia" w:ascii="宋体" w:hAnsi="宋体" w:cs="宋体"/>
          <w:sz w:val="24"/>
        </w:rPr>
        <w:t>（二）相关费用</w:t>
      </w:r>
    </w:p>
    <w:p w14:paraId="73882239">
      <w:pPr>
        <w:spacing w:line="360" w:lineRule="auto"/>
        <w:rPr>
          <w:rFonts w:hint="eastAsia" w:ascii="宋体" w:hAnsi="宋体" w:cs="宋体"/>
          <w:sz w:val="24"/>
        </w:rPr>
      </w:pPr>
      <w:r>
        <w:rPr>
          <w:rFonts w:hint="eastAsia" w:ascii="宋体" w:hAnsi="宋体" w:cs="宋体"/>
          <w:sz w:val="24"/>
        </w:rPr>
        <w:t>1.人员费用包括：工资、社会保险费、加班费、工装费用等。</w:t>
      </w:r>
    </w:p>
    <w:p w14:paraId="1A47DD60">
      <w:pPr>
        <w:spacing w:line="360" w:lineRule="auto"/>
        <w:rPr>
          <w:rFonts w:hint="eastAsia" w:ascii="宋体" w:hAnsi="宋体" w:cs="宋体"/>
          <w:sz w:val="24"/>
        </w:rPr>
      </w:pPr>
      <w:r>
        <w:rPr>
          <w:rFonts w:hint="eastAsia" w:ascii="宋体" w:hAnsi="宋体" w:cs="宋体"/>
          <w:sz w:val="24"/>
        </w:rPr>
        <w:t>2.设备设施运行维护费（详见运行项目需求）。</w:t>
      </w:r>
    </w:p>
    <w:p w14:paraId="745BB581">
      <w:pPr>
        <w:spacing w:line="360" w:lineRule="auto"/>
        <w:rPr>
          <w:rFonts w:hint="eastAsia" w:ascii="宋体" w:hAnsi="宋体" w:cs="宋体"/>
          <w:sz w:val="24"/>
        </w:rPr>
      </w:pPr>
      <w:r>
        <w:rPr>
          <w:rFonts w:hint="eastAsia" w:ascii="宋体" w:hAnsi="宋体" w:cs="宋体"/>
          <w:sz w:val="24"/>
        </w:rPr>
        <w:t>3.保洁服务工具及保洁材料，五金电料维修材料。</w:t>
      </w:r>
    </w:p>
    <w:p w14:paraId="7E04C6BD">
      <w:pPr>
        <w:spacing w:line="360" w:lineRule="auto"/>
        <w:rPr>
          <w:rFonts w:hint="eastAsia" w:ascii="宋体" w:hAnsi="宋体" w:cs="宋体"/>
          <w:sz w:val="24"/>
        </w:rPr>
      </w:pPr>
      <w:r>
        <w:rPr>
          <w:rFonts w:hint="eastAsia" w:ascii="宋体" w:hAnsi="宋体" w:cs="宋体"/>
          <w:sz w:val="24"/>
        </w:rPr>
        <w:t>4.福利费（包括劳保、节假日补贴等）。</w:t>
      </w:r>
    </w:p>
    <w:p w14:paraId="4422C0F8">
      <w:pPr>
        <w:spacing w:line="360" w:lineRule="auto"/>
        <w:rPr>
          <w:rFonts w:hint="eastAsia" w:ascii="宋体" w:hAnsi="宋体" w:cs="宋体"/>
          <w:sz w:val="24"/>
        </w:rPr>
      </w:pPr>
      <w:r>
        <w:rPr>
          <w:rFonts w:hint="eastAsia" w:ascii="宋体" w:hAnsi="宋体" w:cs="宋体"/>
          <w:sz w:val="24"/>
        </w:rPr>
        <w:t>5.办公费。</w:t>
      </w:r>
    </w:p>
    <w:p w14:paraId="46B432DF">
      <w:pPr>
        <w:spacing w:line="360" w:lineRule="auto"/>
        <w:rPr>
          <w:rFonts w:hint="eastAsia" w:ascii="宋体" w:hAnsi="宋体" w:cs="宋体"/>
          <w:sz w:val="24"/>
        </w:rPr>
      </w:pPr>
      <w:r>
        <w:rPr>
          <w:rFonts w:hint="eastAsia" w:ascii="宋体" w:hAnsi="宋体" w:cs="宋体"/>
          <w:sz w:val="24"/>
        </w:rPr>
        <w:t>6.其他需支付的费用。</w:t>
      </w:r>
    </w:p>
    <w:p w14:paraId="47CF4305">
      <w:pPr>
        <w:spacing w:line="360" w:lineRule="auto"/>
        <w:rPr>
          <w:rFonts w:hint="eastAsia" w:ascii="宋体" w:hAnsi="宋体" w:cs="宋体"/>
          <w:sz w:val="24"/>
        </w:rPr>
      </w:pPr>
      <w:r>
        <w:rPr>
          <w:rFonts w:hint="eastAsia" w:ascii="宋体" w:hAnsi="宋体" w:cs="宋体"/>
          <w:sz w:val="24"/>
        </w:rPr>
        <w:t>7.企业管理费。</w:t>
      </w:r>
    </w:p>
    <w:p w14:paraId="0513221B">
      <w:pPr>
        <w:spacing w:line="360" w:lineRule="auto"/>
        <w:rPr>
          <w:rFonts w:hint="eastAsia" w:ascii="宋体" w:hAnsi="宋体" w:cs="宋体"/>
          <w:sz w:val="24"/>
        </w:rPr>
      </w:pPr>
      <w:r>
        <w:rPr>
          <w:rFonts w:hint="eastAsia" w:ascii="宋体" w:hAnsi="宋体" w:cs="宋体"/>
          <w:sz w:val="24"/>
        </w:rPr>
        <w:t>8.税费。</w:t>
      </w:r>
    </w:p>
    <w:p w14:paraId="6CAC16A4">
      <w:pPr>
        <w:rPr>
          <w:rFonts w:hint="eastAsia" w:ascii="宋体" w:hAnsi="宋体" w:cs="宋体"/>
          <w:sz w:val="24"/>
        </w:rPr>
      </w:pPr>
      <w:r>
        <w:rPr>
          <w:rFonts w:hint="eastAsia" w:ascii="宋体" w:hAnsi="宋体" w:cs="宋体"/>
          <w:sz w:val="24"/>
        </w:rPr>
        <w:br w:type="page"/>
      </w:r>
    </w:p>
    <w:p w14:paraId="52ABC164">
      <w:pPr>
        <w:adjustRightInd w:val="0"/>
        <w:spacing w:line="360" w:lineRule="auto"/>
        <w:textAlignment w:val="baseline"/>
        <w:rPr>
          <w:rFonts w:hint="eastAsia" w:ascii="宋体" w:hAnsi="宋体" w:cs="宋体"/>
          <w:sz w:val="24"/>
        </w:rPr>
      </w:pPr>
      <w:r>
        <w:rPr>
          <w:rFonts w:hint="eastAsia" w:ascii="宋体" w:hAnsi="宋体" w:cs="宋体"/>
          <w:sz w:val="24"/>
        </w:rPr>
        <w:t>附：运行项目需求</w:t>
      </w:r>
    </w:p>
    <w:tbl>
      <w:tblPr>
        <w:tblStyle w:val="2"/>
        <w:tblW w:w="0" w:type="auto"/>
        <w:jc w:val="center"/>
        <w:tblLayout w:type="fixed"/>
        <w:tblCellMar>
          <w:top w:w="0" w:type="dxa"/>
          <w:left w:w="108" w:type="dxa"/>
          <w:bottom w:w="0" w:type="dxa"/>
          <w:right w:w="108" w:type="dxa"/>
        </w:tblCellMar>
      </w:tblPr>
      <w:tblGrid>
        <w:gridCol w:w="2657"/>
        <w:gridCol w:w="3052"/>
        <w:gridCol w:w="1679"/>
        <w:gridCol w:w="1387"/>
      </w:tblGrid>
      <w:tr w14:paraId="3C1C9781">
        <w:tblPrEx>
          <w:tblCellMar>
            <w:top w:w="0" w:type="dxa"/>
            <w:left w:w="108" w:type="dxa"/>
            <w:bottom w:w="0" w:type="dxa"/>
            <w:right w:w="108" w:type="dxa"/>
          </w:tblCellMar>
        </w:tblPrEx>
        <w:trPr>
          <w:trHeight w:val="533" w:hRule="atLeast"/>
          <w:jc w:val="center"/>
        </w:trPr>
        <w:tc>
          <w:tcPr>
            <w:tcW w:w="8775" w:type="dxa"/>
            <w:gridSpan w:val="4"/>
            <w:tcBorders>
              <w:top w:val="single" w:color="000000" w:sz="8" w:space="0"/>
              <w:left w:val="single" w:color="000000" w:sz="8" w:space="0"/>
              <w:bottom w:val="single" w:color="000000" w:sz="8" w:space="0"/>
              <w:right w:val="single" w:color="000000" w:sz="8" w:space="0"/>
            </w:tcBorders>
            <w:noWrap w:val="0"/>
            <w:vAlign w:val="center"/>
          </w:tcPr>
          <w:p w14:paraId="4E30A6F7">
            <w:pPr>
              <w:spacing w:line="360" w:lineRule="auto"/>
              <w:jc w:val="center"/>
              <w:rPr>
                <w:rFonts w:hint="eastAsia" w:ascii="宋体" w:hAnsi="宋体" w:cs="宋体"/>
                <w:b/>
                <w:bCs/>
                <w:sz w:val="24"/>
              </w:rPr>
            </w:pPr>
            <w:r>
              <w:rPr>
                <w:rFonts w:hint="eastAsia" w:ascii="宋体" w:hAnsi="宋体" w:cs="宋体"/>
                <w:b/>
                <w:bCs/>
                <w:sz w:val="24"/>
              </w:rPr>
              <w:t>运行项目需求</w:t>
            </w:r>
          </w:p>
        </w:tc>
      </w:tr>
      <w:tr w14:paraId="3D6F027B">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05441217">
            <w:pPr>
              <w:spacing w:line="360" w:lineRule="auto"/>
              <w:jc w:val="center"/>
              <w:rPr>
                <w:rFonts w:hint="eastAsia" w:ascii="宋体" w:hAnsi="宋体" w:cs="宋体"/>
                <w:b/>
                <w:bCs/>
                <w:sz w:val="24"/>
              </w:rPr>
            </w:pPr>
            <w:r>
              <w:rPr>
                <w:rFonts w:hint="eastAsia" w:ascii="宋体" w:hAnsi="宋体" w:cs="宋体"/>
                <w:b/>
                <w:bCs/>
                <w:sz w:val="24"/>
              </w:rPr>
              <w:t>项目名称</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67472F0F">
            <w:pPr>
              <w:spacing w:line="360" w:lineRule="auto"/>
              <w:jc w:val="center"/>
              <w:rPr>
                <w:rFonts w:hint="eastAsia" w:ascii="宋体" w:hAnsi="宋体" w:cs="宋体"/>
                <w:b/>
                <w:bCs/>
                <w:sz w:val="24"/>
              </w:rPr>
            </w:pPr>
            <w:r>
              <w:rPr>
                <w:rFonts w:hint="eastAsia" w:ascii="宋体" w:hAnsi="宋体" w:cs="宋体"/>
                <w:b/>
                <w:bCs/>
                <w:sz w:val="24"/>
              </w:rPr>
              <w:t>项目构成</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05D21BA0">
            <w:pPr>
              <w:spacing w:line="360" w:lineRule="auto"/>
              <w:jc w:val="center"/>
              <w:rPr>
                <w:rFonts w:hint="eastAsia" w:ascii="宋体" w:hAnsi="宋体" w:cs="宋体"/>
                <w:b/>
                <w:bCs/>
                <w:sz w:val="24"/>
              </w:rPr>
            </w:pPr>
            <w:r>
              <w:rPr>
                <w:rFonts w:hint="eastAsia" w:ascii="宋体" w:hAnsi="宋体" w:cs="宋体"/>
                <w:b/>
                <w:bCs/>
                <w:sz w:val="24"/>
              </w:rPr>
              <w:t>保养频次</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1515D63">
            <w:pPr>
              <w:spacing w:line="360" w:lineRule="auto"/>
              <w:jc w:val="center"/>
              <w:rPr>
                <w:rFonts w:hint="eastAsia" w:ascii="宋体" w:hAnsi="宋体" w:cs="宋体"/>
                <w:b/>
                <w:bCs/>
                <w:sz w:val="24"/>
              </w:rPr>
            </w:pPr>
            <w:r>
              <w:rPr>
                <w:rFonts w:hint="eastAsia" w:ascii="宋体" w:hAnsi="宋体" w:cs="宋体"/>
                <w:b/>
                <w:bCs/>
                <w:sz w:val="24"/>
              </w:rPr>
              <w:t>备注</w:t>
            </w:r>
          </w:p>
        </w:tc>
      </w:tr>
      <w:tr w14:paraId="735ED768">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E0462E5">
            <w:pPr>
              <w:numPr>
                <w:ilvl w:val="0"/>
                <w:numId w:val="2"/>
              </w:numPr>
              <w:spacing w:line="360" w:lineRule="auto"/>
              <w:rPr>
                <w:rFonts w:hint="eastAsia" w:ascii="宋体" w:hAnsi="宋体" w:cs="宋体"/>
                <w:sz w:val="24"/>
              </w:rPr>
            </w:pPr>
            <w:r>
              <w:rPr>
                <w:rFonts w:hint="eastAsia" w:ascii="宋体" w:hAnsi="宋体" w:cs="宋体"/>
                <w:b/>
                <w:bCs/>
                <w:sz w:val="24"/>
              </w:rPr>
              <w:t>保洁类</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72FDCB16">
            <w:pPr>
              <w:spacing w:line="360" w:lineRule="auto"/>
              <w:rPr>
                <w:rFonts w:hint="eastAsia" w:ascii="宋体" w:hAnsi="宋体" w:cs="宋体"/>
                <w:sz w:val="24"/>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7C45F60D">
            <w:pPr>
              <w:spacing w:line="360" w:lineRule="auto"/>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3AD45AB1">
            <w:pPr>
              <w:spacing w:line="360" w:lineRule="auto"/>
              <w:rPr>
                <w:rFonts w:hint="eastAsia" w:ascii="宋体" w:hAnsi="宋体" w:cs="宋体"/>
                <w:sz w:val="24"/>
              </w:rPr>
            </w:pPr>
          </w:p>
        </w:tc>
      </w:tr>
      <w:tr w14:paraId="522433AC">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5BEDB67">
            <w:pPr>
              <w:spacing w:line="360" w:lineRule="auto"/>
              <w:jc w:val="center"/>
              <w:rPr>
                <w:rFonts w:hint="eastAsia" w:ascii="宋体" w:hAnsi="宋体" w:cs="宋体"/>
                <w:sz w:val="24"/>
              </w:rPr>
            </w:pPr>
            <w:r>
              <w:rPr>
                <w:rFonts w:hint="eastAsia" w:ascii="宋体" w:hAnsi="宋体" w:cs="宋体"/>
                <w:sz w:val="24"/>
              </w:rPr>
              <w:t>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18B80715">
            <w:pPr>
              <w:spacing w:line="360" w:lineRule="auto"/>
              <w:jc w:val="center"/>
              <w:rPr>
                <w:rFonts w:hint="eastAsia" w:ascii="宋体" w:hAnsi="宋体" w:cs="宋体"/>
                <w:sz w:val="24"/>
              </w:rPr>
            </w:pPr>
            <w:r>
              <w:rPr>
                <w:rFonts w:hint="eastAsia" w:ascii="宋体" w:hAnsi="宋体" w:cs="宋体"/>
                <w:sz w:val="24"/>
              </w:rPr>
              <w:t>物业耗材（消毒用品、洗手液、一次性手套、卫生间用品、备勤间用品、垃圾袋等）</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12032994">
            <w:pPr>
              <w:spacing w:line="360" w:lineRule="auto"/>
              <w:jc w:val="center"/>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0324308D">
            <w:pPr>
              <w:spacing w:line="360" w:lineRule="auto"/>
              <w:jc w:val="center"/>
              <w:rPr>
                <w:rFonts w:hint="eastAsia" w:ascii="宋体" w:hAnsi="宋体" w:cs="宋体"/>
                <w:sz w:val="24"/>
              </w:rPr>
            </w:pPr>
          </w:p>
        </w:tc>
      </w:tr>
      <w:tr w14:paraId="4D1830AA">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48EA6A0">
            <w:pPr>
              <w:spacing w:line="360" w:lineRule="auto"/>
              <w:jc w:val="center"/>
              <w:rPr>
                <w:rFonts w:hint="eastAsia" w:ascii="宋体" w:hAnsi="宋体" w:cs="宋体"/>
                <w:sz w:val="24"/>
              </w:rPr>
            </w:pPr>
            <w:r>
              <w:rPr>
                <w:rFonts w:hint="eastAsia" w:ascii="宋体" w:hAnsi="宋体" w:cs="宋体"/>
                <w:sz w:val="24"/>
              </w:rPr>
              <w:t>2</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1565AD44">
            <w:pPr>
              <w:spacing w:line="360" w:lineRule="auto"/>
              <w:jc w:val="center"/>
              <w:rPr>
                <w:rFonts w:hint="eastAsia" w:ascii="宋体" w:hAnsi="宋体" w:cs="宋体"/>
                <w:sz w:val="24"/>
              </w:rPr>
            </w:pPr>
            <w:r>
              <w:rPr>
                <w:rFonts w:hint="eastAsia" w:ascii="宋体" w:hAnsi="宋体" w:cs="宋体"/>
                <w:sz w:val="24"/>
              </w:rPr>
              <w:t>垃圾清运</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2FEBC212">
            <w:pPr>
              <w:spacing w:line="360" w:lineRule="auto"/>
              <w:jc w:val="center"/>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29BB3239">
            <w:pPr>
              <w:spacing w:line="360" w:lineRule="auto"/>
              <w:jc w:val="center"/>
              <w:rPr>
                <w:rFonts w:hint="eastAsia" w:ascii="宋体" w:hAnsi="宋体" w:cs="宋体"/>
                <w:sz w:val="24"/>
              </w:rPr>
            </w:pPr>
          </w:p>
        </w:tc>
      </w:tr>
      <w:tr w14:paraId="2A6D259E">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623A7B77">
            <w:pPr>
              <w:spacing w:line="360" w:lineRule="auto"/>
              <w:jc w:val="center"/>
              <w:rPr>
                <w:rFonts w:hint="eastAsia" w:ascii="宋体" w:hAnsi="宋体" w:cs="宋体"/>
                <w:sz w:val="24"/>
              </w:rPr>
            </w:pPr>
            <w:r>
              <w:rPr>
                <w:rFonts w:hint="eastAsia" w:ascii="宋体" w:hAnsi="宋体" w:cs="宋体"/>
                <w:sz w:val="24"/>
              </w:rPr>
              <w:t>3</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7192BF81">
            <w:pPr>
              <w:spacing w:line="360" w:lineRule="auto"/>
              <w:jc w:val="center"/>
              <w:rPr>
                <w:rFonts w:hint="eastAsia" w:ascii="宋体" w:hAnsi="宋体" w:cs="宋体"/>
                <w:sz w:val="24"/>
              </w:rPr>
            </w:pPr>
            <w:r>
              <w:rPr>
                <w:rFonts w:hint="eastAsia" w:ascii="宋体" w:hAnsi="宋体" w:cs="宋体"/>
                <w:sz w:val="24"/>
              </w:rPr>
              <w:t>地毯清洗</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7503BF7F">
            <w:pPr>
              <w:spacing w:line="360" w:lineRule="auto"/>
              <w:jc w:val="center"/>
              <w:rPr>
                <w:rFonts w:hint="eastAsia" w:ascii="宋体" w:hAnsi="宋体" w:cs="宋体"/>
                <w:sz w:val="24"/>
              </w:rPr>
            </w:pPr>
            <w:r>
              <w:rPr>
                <w:rFonts w:hint="eastAsia" w:ascii="宋体" w:hAnsi="宋体" w:cs="宋体"/>
                <w:sz w:val="24"/>
              </w:rPr>
              <w:t>4</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4EF62864">
            <w:pPr>
              <w:spacing w:line="360" w:lineRule="auto"/>
              <w:jc w:val="center"/>
              <w:rPr>
                <w:rFonts w:hint="eastAsia" w:ascii="宋体" w:hAnsi="宋体" w:cs="宋体"/>
                <w:sz w:val="24"/>
              </w:rPr>
            </w:pPr>
          </w:p>
        </w:tc>
      </w:tr>
      <w:tr w14:paraId="3B4248A5">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E85FF4A">
            <w:pPr>
              <w:spacing w:line="360" w:lineRule="auto"/>
              <w:jc w:val="center"/>
              <w:rPr>
                <w:rFonts w:hint="eastAsia" w:ascii="宋体" w:hAnsi="宋体" w:cs="宋体"/>
                <w:sz w:val="24"/>
              </w:rPr>
            </w:pPr>
            <w:r>
              <w:rPr>
                <w:rFonts w:hint="eastAsia" w:ascii="宋体" w:hAnsi="宋体" w:cs="宋体"/>
                <w:sz w:val="24"/>
              </w:rPr>
              <w:t>4</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4E4E1798">
            <w:pPr>
              <w:spacing w:line="360" w:lineRule="auto"/>
              <w:jc w:val="center"/>
              <w:rPr>
                <w:rFonts w:hint="eastAsia" w:ascii="宋体" w:hAnsi="宋体" w:cs="宋体"/>
                <w:sz w:val="24"/>
              </w:rPr>
            </w:pPr>
            <w:r>
              <w:rPr>
                <w:rFonts w:hint="eastAsia" w:ascii="宋体" w:hAnsi="宋体" w:cs="宋体"/>
                <w:sz w:val="24"/>
              </w:rPr>
              <w:t>石材养护</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3971570C">
            <w:pPr>
              <w:spacing w:line="360" w:lineRule="auto"/>
              <w:jc w:val="center"/>
              <w:rPr>
                <w:rFonts w:hint="eastAsia" w:ascii="宋体" w:hAnsi="宋体" w:cs="宋体"/>
                <w:sz w:val="24"/>
              </w:rPr>
            </w:pPr>
            <w:r>
              <w:rPr>
                <w:rFonts w:hint="eastAsia" w:ascii="宋体" w:hAnsi="宋体" w:cs="宋体"/>
                <w:sz w:val="24"/>
              </w:rPr>
              <w:t>4</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4EE40A16">
            <w:pPr>
              <w:spacing w:line="360" w:lineRule="auto"/>
              <w:jc w:val="center"/>
              <w:rPr>
                <w:rFonts w:hint="eastAsia" w:ascii="宋体" w:hAnsi="宋体" w:cs="宋体"/>
                <w:sz w:val="24"/>
              </w:rPr>
            </w:pPr>
          </w:p>
        </w:tc>
      </w:tr>
      <w:tr w14:paraId="3D3E9E13">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12C7836">
            <w:pPr>
              <w:numPr>
                <w:ilvl w:val="0"/>
                <w:numId w:val="2"/>
              </w:numPr>
              <w:spacing w:line="360" w:lineRule="auto"/>
              <w:rPr>
                <w:rFonts w:hint="eastAsia" w:ascii="宋体" w:hAnsi="宋体" w:cs="宋体"/>
                <w:sz w:val="24"/>
              </w:rPr>
            </w:pPr>
            <w:r>
              <w:rPr>
                <w:rFonts w:hint="eastAsia" w:ascii="宋体" w:hAnsi="宋体" w:cs="宋体"/>
                <w:b/>
                <w:bCs/>
                <w:sz w:val="24"/>
              </w:rPr>
              <w:t>项目维修类</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36ACD33D">
            <w:pPr>
              <w:spacing w:line="360" w:lineRule="auto"/>
              <w:rPr>
                <w:rFonts w:hint="eastAsia" w:ascii="宋体" w:hAnsi="宋体" w:cs="宋体"/>
                <w:sz w:val="24"/>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085B20B9">
            <w:pPr>
              <w:spacing w:line="360" w:lineRule="auto"/>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DDFE322">
            <w:pPr>
              <w:spacing w:line="360" w:lineRule="auto"/>
              <w:rPr>
                <w:rFonts w:hint="eastAsia" w:ascii="宋体" w:hAnsi="宋体" w:cs="宋体"/>
                <w:sz w:val="24"/>
              </w:rPr>
            </w:pPr>
          </w:p>
        </w:tc>
      </w:tr>
      <w:tr w14:paraId="16BA50A9">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34721C37">
            <w:pPr>
              <w:spacing w:line="360" w:lineRule="auto"/>
              <w:jc w:val="center"/>
              <w:rPr>
                <w:rFonts w:hint="eastAsia" w:ascii="宋体" w:hAnsi="宋体" w:cs="宋体"/>
                <w:sz w:val="24"/>
              </w:rPr>
            </w:pPr>
            <w:r>
              <w:rPr>
                <w:rFonts w:hint="eastAsia" w:ascii="宋体" w:hAnsi="宋体" w:cs="宋体"/>
                <w:sz w:val="24"/>
              </w:rPr>
              <w:t>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78131E3D">
            <w:pPr>
              <w:spacing w:line="360" w:lineRule="auto"/>
              <w:jc w:val="center"/>
              <w:rPr>
                <w:rFonts w:hint="eastAsia" w:ascii="宋体" w:hAnsi="宋体" w:cs="宋体"/>
                <w:sz w:val="24"/>
              </w:rPr>
            </w:pPr>
            <w:r>
              <w:rPr>
                <w:rFonts w:hint="eastAsia" w:ascii="宋体" w:hAnsi="宋体" w:cs="宋体"/>
                <w:sz w:val="24"/>
              </w:rPr>
              <w:t>五金电料</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11435D06">
            <w:pPr>
              <w:spacing w:line="360" w:lineRule="auto"/>
              <w:jc w:val="center"/>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B9C2222">
            <w:pPr>
              <w:spacing w:line="360" w:lineRule="auto"/>
              <w:jc w:val="center"/>
              <w:rPr>
                <w:rFonts w:hint="eastAsia" w:ascii="宋体" w:hAnsi="宋体" w:cs="宋体"/>
                <w:sz w:val="24"/>
              </w:rPr>
            </w:pPr>
          </w:p>
        </w:tc>
      </w:tr>
      <w:tr w14:paraId="657FD0AA">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0C8937BD">
            <w:pPr>
              <w:numPr>
                <w:ilvl w:val="0"/>
                <w:numId w:val="2"/>
              </w:numPr>
              <w:spacing w:line="360" w:lineRule="auto"/>
              <w:rPr>
                <w:rFonts w:hint="eastAsia" w:ascii="宋体" w:hAnsi="宋体" w:cs="宋体"/>
                <w:sz w:val="24"/>
              </w:rPr>
            </w:pPr>
            <w:r>
              <w:rPr>
                <w:rFonts w:hint="eastAsia" w:ascii="宋体" w:hAnsi="宋体" w:cs="宋体"/>
                <w:b/>
                <w:bCs/>
                <w:sz w:val="24"/>
              </w:rPr>
              <w:t>绿化类</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473ABB0E">
            <w:pPr>
              <w:spacing w:line="360" w:lineRule="auto"/>
              <w:rPr>
                <w:rFonts w:hint="eastAsia" w:ascii="宋体" w:hAnsi="宋体" w:cs="宋体"/>
                <w:sz w:val="24"/>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6B253806">
            <w:pPr>
              <w:spacing w:line="360" w:lineRule="auto"/>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74941E75">
            <w:pPr>
              <w:spacing w:line="360" w:lineRule="auto"/>
              <w:rPr>
                <w:rFonts w:hint="eastAsia" w:ascii="宋体" w:hAnsi="宋体" w:cs="宋体"/>
                <w:sz w:val="24"/>
              </w:rPr>
            </w:pPr>
          </w:p>
        </w:tc>
      </w:tr>
      <w:tr w14:paraId="32DAF2F7">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33C03600">
            <w:pPr>
              <w:spacing w:line="360" w:lineRule="auto"/>
              <w:jc w:val="center"/>
              <w:rPr>
                <w:rFonts w:hint="eastAsia" w:ascii="宋体" w:hAnsi="宋体" w:cs="宋体"/>
                <w:sz w:val="24"/>
              </w:rPr>
            </w:pPr>
            <w:r>
              <w:rPr>
                <w:rFonts w:hint="eastAsia" w:ascii="宋体" w:hAnsi="宋体" w:cs="宋体"/>
                <w:sz w:val="24"/>
              </w:rPr>
              <w:t>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7BC8DDD1">
            <w:pPr>
              <w:spacing w:line="360" w:lineRule="auto"/>
              <w:jc w:val="center"/>
              <w:rPr>
                <w:rFonts w:hint="eastAsia" w:ascii="宋体" w:hAnsi="宋体" w:cs="宋体"/>
                <w:sz w:val="24"/>
              </w:rPr>
            </w:pPr>
            <w:r>
              <w:rPr>
                <w:rFonts w:hint="eastAsia" w:ascii="宋体" w:hAnsi="宋体" w:cs="宋体"/>
                <w:sz w:val="24"/>
              </w:rPr>
              <w:t>绿植租摆</w:t>
            </w:r>
          </w:p>
        </w:tc>
        <w:tc>
          <w:tcPr>
            <w:tcW w:w="1679" w:type="dxa"/>
            <w:tcBorders>
              <w:top w:val="nil"/>
              <w:left w:val="single" w:color="000000" w:sz="4" w:space="0"/>
              <w:bottom w:val="single" w:color="000000" w:sz="4" w:space="0"/>
              <w:right w:val="single" w:color="000000" w:sz="4" w:space="0"/>
            </w:tcBorders>
            <w:noWrap w:val="0"/>
            <w:vAlign w:val="center"/>
          </w:tcPr>
          <w:p w14:paraId="06499D39">
            <w:pPr>
              <w:spacing w:line="360" w:lineRule="auto"/>
              <w:jc w:val="center"/>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DDE5DED">
            <w:pPr>
              <w:spacing w:line="360" w:lineRule="auto"/>
              <w:jc w:val="center"/>
              <w:rPr>
                <w:rFonts w:hint="eastAsia" w:ascii="宋体" w:hAnsi="宋体" w:cs="宋体"/>
                <w:sz w:val="24"/>
              </w:rPr>
            </w:pPr>
          </w:p>
        </w:tc>
      </w:tr>
      <w:tr w14:paraId="58BB417A">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0AAC6A0">
            <w:pPr>
              <w:numPr>
                <w:ilvl w:val="0"/>
                <w:numId w:val="2"/>
              </w:numPr>
              <w:spacing w:line="360" w:lineRule="auto"/>
              <w:rPr>
                <w:rFonts w:hint="eastAsia" w:ascii="宋体" w:hAnsi="宋体" w:cs="宋体"/>
                <w:sz w:val="24"/>
              </w:rPr>
            </w:pPr>
            <w:r>
              <w:rPr>
                <w:rFonts w:hint="eastAsia" w:ascii="宋体" w:hAnsi="宋体" w:cs="宋体"/>
                <w:b/>
                <w:bCs/>
                <w:sz w:val="24"/>
              </w:rPr>
              <w:t>其他</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41858EBA">
            <w:pPr>
              <w:spacing w:line="360" w:lineRule="auto"/>
              <w:rPr>
                <w:rFonts w:hint="eastAsia" w:ascii="宋体" w:hAnsi="宋体" w:cs="宋体"/>
                <w:sz w:val="24"/>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7916B274">
            <w:pPr>
              <w:spacing w:line="360" w:lineRule="auto"/>
              <w:rPr>
                <w:rFonts w:hint="eastAsia" w:ascii="宋体" w:hAnsi="宋体" w:cs="宋体"/>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7B5C5AEA">
            <w:pPr>
              <w:spacing w:line="360" w:lineRule="auto"/>
              <w:rPr>
                <w:rFonts w:hint="eastAsia" w:ascii="宋体" w:hAnsi="宋体" w:cs="宋体"/>
                <w:sz w:val="24"/>
              </w:rPr>
            </w:pPr>
          </w:p>
        </w:tc>
      </w:tr>
      <w:tr w14:paraId="7FBA6165">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3F95F6A2">
            <w:pPr>
              <w:spacing w:line="360" w:lineRule="auto"/>
              <w:jc w:val="center"/>
              <w:rPr>
                <w:rFonts w:hint="eastAsia" w:ascii="宋体" w:hAnsi="宋体" w:cs="宋体"/>
                <w:sz w:val="24"/>
              </w:rPr>
            </w:pPr>
            <w:r>
              <w:rPr>
                <w:rFonts w:hint="eastAsia" w:ascii="宋体" w:hAnsi="宋体" w:cs="宋体"/>
                <w:sz w:val="24"/>
              </w:rPr>
              <w:t>1</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048CC4E4">
            <w:pPr>
              <w:spacing w:line="360" w:lineRule="auto"/>
              <w:jc w:val="center"/>
              <w:rPr>
                <w:rFonts w:hint="eastAsia" w:ascii="宋体" w:hAnsi="宋体" w:cs="宋体"/>
                <w:sz w:val="24"/>
              </w:rPr>
            </w:pPr>
            <w:r>
              <w:rPr>
                <w:rFonts w:hint="eastAsia" w:ascii="宋体" w:hAnsi="宋体" w:cs="宋体"/>
                <w:sz w:val="24"/>
              </w:rPr>
              <w:t>电梯维保</w:t>
            </w:r>
          </w:p>
        </w:tc>
        <w:tc>
          <w:tcPr>
            <w:tcW w:w="1679" w:type="dxa"/>
            <w:tcBorders>
              <w:top w:val="single" w:color="000000" w:sz="4" w:space="0"/>
              <w:left w:val="nil"/>
              <w:bottom w:val="single" w:color="000000" w:sz="4" w:space="0"/>
              <w:right w:val="single" w:color="000000" w:sz="4" w:space="0"/>
            </w:tcBorders>
            <w:noWrap w:val="0"/>
            <w:vAlign w:val="center"/>
          </w:tcPr>
          <w:p w14:paraId="1AB2D345">
            <w:pPr>
              <w:spacing w:line="360" w:lineRule="auto"/>
              <w:jc w:val="center"/>
              <w:rPr>
                <w:rFonts w:hint="eastAsia" w:ascii="宋体" w:hAnsi="宋体" w:cs="宋体"/>
                <w:sz w:val="24"/>
              </w:rPr>
            </w:pPr>
            <w:r>
              <w:rPr>
                <w:rFonts w:hint="eastAsia" w:ascii="宋体" w:hAnsi="宋体" w:cs="宋体"/>
                <w:sz w:val="24"/>
              </w:rPr>
              <w:t>12</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20AE91E2">
            <w:pPr>
              <w:spacing w:line="360" w:lineRule="auto"/>
              <w:jc w:val="center"/>
              <w:rPr>
                <w:rFonts w:hint="eastAsia" w:ascii="宋体" w:hAnsi="宋体" w:cs="宋体"/>
                <w:sz w:val="24"/>
              </w:rPr>
            </w:pPr>
          </w:p>
        </w:tc>
      </w:tr>
      <w:tr w14:paraId="335CDE3E">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42A45F4">
            <w:pPr>
              <w:spacing w:line="360" w:lineRule="auto"/>
              <w:jc w:val="center"/>
              <w:rPr>
                <w:rFonts w:hint="eastAsia" w:ascii="宋体" w:hAnsi="宋体" w:cs="宋体"/>
                <w:sz w:val="24"/>
              </w:rPr>
            </w:pPr>
            <w:r>
              <w:rPr>
                <w:rFonts w:hint="eastAsia" w:ascii="宋体" w:hAnsi="宋体" w:cs="宋体"/>
                <w:sz w:val="24"/>
              </w:rPr>
              <w:t>2</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0225DA48">
            <w:pPr>
              <w:spacing w:line="360" w:lineRule="auto"/>
              <w:jc w:val="center"/>
              <w:rPr>
                <w:rFonts w:hint="eastAsia" w:ascii="宋体" w:hAnsi="宋体" w:cs="宋体"/>
                <w:sz w:val="24"/>
              </w:rPr>
            </w:pPr>
            <w:r>
              <w:rPr>
                <w:rFonts w:hint="eastAsia" w:ascii="宋体" w:hAnsi="宋体" w:cs="宋体"/>
                <w:sz w:val="24"/>
              </w:rPr>
              <w:t>消防维保</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74528570">
            <w:pPr>
              <w:spacing w:line="360" w:lineRule="auto"/>
              <w:jc w:val="center"/>
              <w:rPr>
                <w:rFonts w:hint="eastAsia" w:ascii="宋体" w:hAnsi="宋体" w:cs="宋体"/>
                <w:sz w:val="24"/>
              </w:rPr>
            </w:pPr>
            <w:r>
              <w:rPr>
                <w:rFonts w:hint="eastAsia" w:ascii="宋体" w:hAnsi="宋体" w:cs="宋体"/>
                <w:sz w:val="24"/>
              </w:rPr>
              <w:t>12</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682AA4E1">
            <w:pPr>
              <w:spacing w:line="360" w:lineRule="auto"/>
              <w:jc w:val="center"/>
              <w:rPr>
                <w:rFonts w:hint="eastAsia" w:ascii="宋体" w:hAnsi="宋体" w:cs="宋体"/>
                <w:sz w:val="24"/>
              </w:rPr>
            </w:pPr>
          </w:p>
        </w:tc>
      </w:tr>
      <w:tr w14:paraId="43A578C0">
        <w:tblPrEx>
          <w:tblCellMar>
            <w:top w:w="0" w:type="dxa"/>
            <w:left w:w="108" w:type="dxa"/>
            <w:bottom w:w="0" w:type="dxa"/>
            <w:right w:w="108" w:type="dxa"/>
          </w:tblCellMar>
        </w:tblPrEx>
        <w:trPr>
          <w:trHeight w:val="508"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6180CF51">
            <w:pPr>
              <w:spacing w:line="360" w:lineRule="auto"/>
              <w:jc w:val="center"/>
              <w:rPr>
                <w:rFonts w:hint="eastAsia" w:ascii="宋体" w:hAnsi="宋体" w:cs="宋体"/>
                <w:sz w:val="24"/>
              </w:rPr>
            </w:pPr>
            <w:r>
              <w:rPr>
                <w:rFonts w:hint="eastAsia" w:ascii="宋体" w:hAnsi="宋体" w:cs="宋体"/>
                <w:sz w:val="24"/>
              </w:rPr>
              <w:t>3</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2954381F">
            <w:pPr>
              <w:spacing w:line="360" w:lineRule="auto"/>
              <w:jc w:val="center"/>
              <w:rPr>
                <w:rFonts w:hint="eastAsia" w:ascii="宋体" w:hAnsi="宋体" w:cs="宋体"/>
                <w:sz w:val="24"/>
              </w:rPr>
            </w:pPr>
            <w:r>
              <w:rPr>
                <w:rFonts w:hint="eastAsia" w:ascii="宋体" w:hAnsi="宋体" w:cs="宋体"/>
                <w:sz w:val="24"/>
              </w:rPr>
              <w:t>厨房烟道防火清洗</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7BFA7275">
            <w:pPr>
              <w:spacing w:line="360" w:lineRule="auto"/>
              <w:jc w:val="center"/>
              <w:rPr>
                <w:rFonts w:hint="eastAsia" w:ascii="宋体" w:hAnsi="宋体" w:cs="宋体"/>
                <w:sz w:val="24"/>
              </w:rPr>
            </w:pPr>
            <w:r>
              <w:rPr>
                <w:rFonts w:hint="eastAsia" w:ascii="宋体" w:hAnsi="宋体" w:cs="宋体"/>
                <w:sz w:val="24"/>
              </w:rPr>
              <w:t>6</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27AEC4CE">
            <w:pPr>
              <w:spacing w:line="360" w:lineRule="auto"/>
              <w:jc w:val="center"/>
              <w:rPr>
                <w:rFonts w:hint="eastAsia" w:ascii="宋体" w:hAnsi="宋体" w:cs="宋体"/>
                <w:sz w:val="24"/>
              </w:rPr>
            </w:pPr>
          </w:p>
        </w:tc>
      </w:tr>
      <w:tr w14:paraId="7312D823">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472242F9">
            <w:pPr>
              <w:spacing w:line="360" w:lineRule="auto"/>
              <w:jc w:val="center"/>
              <w:rPr>
                <w:rFonts w:hint="eastAsia" w:ascii="宋体" w:hAnsi="宋体" w:cs="宋体"/>
                <w:sz w:val="24"/>
              </w:rPr>
            </w:pPr>
            <w:r>
              <w:rPr>
                <w:rFonts w:hint="eastAsia" w:ascii="宋体" w:hAnsi="宋体" w:cs="宋体"/>
                <w:sz w:val="24"/>
              </w:rPr>
              <w:t>4</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1800A649">
            <w:pPr>
              <w:spacing w:line="360" w:lineRule="auto"/>
              <w:jc w:val="center"/>
              <w:rPr>
                <w:rFonts w:hint="eastAsia" w:ascii="宋体" w:hAnsi="宋体" w:cs="宋体"/>
                <w:sz w:val="24"/>
              </w:rPr>
            </w:pPr>
            <w:r>
              <w:rPr>
                <w:rFonts w:hint="eastAsia" w:ascii="宋体" w:hAnsi="宋体" w:cs="宋体"/>
                <w:sz w:val="24"/>
              </w:rPr>
              <w:t>饮水机维保及滤芯更换</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1772EE47">
            <w:pPr>
              <w:spacing w:line="360" w:lineRule="auto"/>
              <w:jc w:val="center"/>
              <w:rPr>
                <w:rFonts w:hint="eastAsia" w:ascii="宋体" w:hAnsi="宋体" w:cs="宋体"/>
                <w:sz w:val="24"/>
              </w:rPr>
            </w:pPr>
            <w:r>
              <w:rPr>
                <w:rFonts w:hint="eastAsia" w:ascii="宋体" w:hAnsi="宋体" w:cs="宋体"/>
                <w:sz w:val="24"/>
              </w:rPr>
              <w:t>4</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5E839E30">
            <w:pPr>
              <w:spacing w:line="360" w:lineRule="auto"/>
              <w:jc w:val="center"/>
              <w:rPr>
                <w:rFonts w:hint="eastAsia" w:ascii="宋体" w:hAnsi="宋体" w:cs="宋体"/>
                <w:sz w:val="24"/>
              </w:rPr>
            </w:pPr>
          </w:p>
        </w:tc>
      </w:tr>
      <w:tr w14:paraId="544126AA">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3F846BE">
            <w:pPr>
              <w:spacing w:line="360" w:lineRule="auto"/>
              <w:jc w:val="center"/>
              <w:rPr>
                <w:rFonts w:hint="eastAsia" w:ascii="宋体" w:hAnsi="宋体" w:cs="宋体"/>
                <w:sz w:val="24"/>
              </w:rPr>
            </w:pPr>
            <w:r>
              <w:rPr>
                <w:rFonts w:hint="eastAsia" w:ascii="宋体" w:hAnsi="宋体" w:cs="宋体"/>
                <w:sz w:val="24"/>
              </w:rPr>
              <w:t>5</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35869C1B">
            <w:pPr>
              <w:spacing w:line="360" w:lineRule="auto"/>
              <w:jc w:val="center"/>
              <w:rPr>
                <w:rFonts w:hint="eastAsia" w:ascii="宋体" w:hAnsi="宋体" w:cs="宋体"/>
                <w:sz w:val="24"/>
              </w:rPr>
            </w:pPr>
            <w:r>
              <w:rPr>
                <w:rFonts w:hint="eastAsia" w:ascii="宋体" w:hAnsi="宋体" w:cs="宋体"/>
                <w:sz w:val="24"/>
              </w:rPr>
              <w:t>隔油池</w:t>
            </w:r>
            <w:r>
              <w:rPr>
                <w:rFonts w:hint="eastAsia" w:ascii="宋体" w:hAnsi="宋体" w:cs="宋体"/>
                <w:sz w:val="24"/>
                <w:lang w:val="en-US" w:eastAsia="zh-CN"/>
              </w:rPr>
              <w:t>和化粪池</w:t>
            </w:r>
            <w:r>
              <w:rPr>
                <w:rFonts w:hint="eastAsia" w:ascii="宋体" w:hAnsi="宋体" w:cs="宋体"/>
                <w:sz w:val="24"/>
              </w:rPr>
              <w:t>清掏</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52743042">
            <w:pPr>
              <w:spacing w:line="360" w:lineRule="auto"/>
              <w:jc w:val="center"/>
              <w:rPr>
                <w:rFonts w:hint="eastAsia" w:ascii="宋体" w:hAnsi="宋体" w:cs="宋体"/>
                <w:sz w:val="24"/>
              </w:rPr>
            </w:pPr>
            <w:r>
              <w:rPr>
                <w:rFonts w:hint="eastAsia" w:ascii="宋体" w:hAnsi="宋体" w:cs="宋体"/>
                <w:sz w:val="24"/>
              </w:rPr>
              <w:t>12</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0B425872">
            <w:pPr>
              <w:spacing w:line="360" w:lineRule="auto"/>
              <w:jc w:val="center"/>
              <w:rPr>
                <w:rFonts w:hint="eastAsia" w:ascii="宋体" w:hAnsi="宋体" w:cs="宋体"/>
                <w:sz w:val="24"/>
              </w:rPr>
            </w:pPr>
          </w:p>
        </w:tc>
      </w:tr>
      <w:tr w14:paraId="2B37338E">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089C3FB2">
            <w:pPr>
              <w:spacing w:line="360" w:lineRule="auto"/>
              <w:jc w:val="center"/>
              <w:rPr>
                <w:rFonts w:hint="eastAsia" w:ascii="宋体" w:hAnsi="宋体" w:cs="宋体"/>
                <w:sz w:val="24"/>
              </w:rPr>
            </w:pPr>
            <w:r>
              <w:rPr>
                <w:rFonts w:hint="eastAsia" w:ascii="宋体" w:hAnsi="宋体" w:cs="宋体"/>
                <w:sz w:val="24"/>
              </w:rPr>
              <w:t>6</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051663C5">
            <w:pPr>
              <w:spacing w:line="360" w:lineRule="auto"/>
              <w:jc w:val="center"/>
              <w:rPr>
                <w:rFonts w:hint="eastAsia" w:ascii="宋体" w:hAnsi="宋体" w:cs="宋体"/>
                <w:sz w:val="24"/>
              </w:rPr>
            </w:pPr>
            <w:r>
              <w:rPr>
                <w:rFonts w:hint="eastAsia" w:ascii="宋体" w:hAnsi="宋体" w:cs="宋体"/>
                <w:sz w:val="24"/>
              </w:rPr>
              <w:t>避雷检测</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2ACCBC2B">
            <w:pPr>
              <w:spacing w:line="360" w:lineRule="auto"/>
              <w:jc w:val="center"/>
              <w:rPr>
                <w:rFonts w:hint="eastAsia" w:ascii="宋体" w:hAnsi="宋体" w:cs="宋体"/>
                <w:sz w:val="24"/>
              </w:rPr>
            </w:pPr>
            <w:r>
              <w:rPr>
                <w:rFonts w:hint="eastAsia" w:ascii="宋体" w:hAnsi="宋体" w:cs="宋体"/>
                <w:sz w:val="24"/>
              </w:rPr>
              <w:t>1</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473DCF96">
            <w:pPr>
              <w:spacing w:line="360" w:lineRule="auto"/>
              <w:jc w:val="center"/>
              <w:rPr>
                <w:rFonts w:hint="eastAsia" w:ascii="宋体" w:hAnsi="宋体" w:cs="宋体"/>
                <w:sz w:val="24"/>
              </w:rPr>
            </w:pPr>
          </w:p>
        </w:tc>
      </w:tr>
      <w:tr w14:paraId="052E3044">
        <w:tblPrEx>
          <w:tblCellMar>
            <w:top w:w="0" w:type="dxa"/>
            <w:left w:w="108" w:type="dxa"/>
            <w:bottom w:w="0" w:type="dxa"/>
            <w:right w:w="108" w:type="dxa"/>
          </w:tblCellMar>
        </w:tblPrEx>
        <w:trPr>
          <w:trHeight w:val="533" w:hRule="atLeast"/>
          <w:jc w:val="center"/>
        </w:trPr>
        <w:tc>
          <w:tcPr>
            <w:tcW w:w="2657" w:type="dxa"/>
            <w:tcBorders>
              <w:top w:val="single" w:color="000000" w:sz="4" w:space="0"/>
              <w:left w:val="single" w:color="000000" w:sz="4" w:space="0"/>
              <w:bottom w:val="single" w:color="000000" w:sz="4" w:space="0"/>
              <w:right w:val="single" w:color="000000" w:sz="4" w:space="0"/>
            </w:tcBorders>
            <w:noWrap w:val="0"/>
            <w:vAlign w:val="center"/>
          </w:tcPr>
          <w:p w14:paraId="4BF9C3EF">
            <w:pPr>
              <w:spacing w:line="360" w:lineRule="auto"/>
              <w:jc w:val="center"/>
              <w:rPr>
                <w:rFonts w:hint="eastAsia" w:ascii="宋体" w:hAnsi="宋体" w:cs="宋体"/>
                <w:sz w:val="24"/>
              </w:rPr>
            </w:pPr>
            <w:r>
              <w:rPr>
                <w:rFonts w:hint="eastAsia" w:ascii="宋体" w:hAnsi="宋体" w:cs="宋体"/>
                <w:sz w:val="24"/>
              </w:rPr>
              <w:t>7</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3649F07F">
            <w:pPr>
              <w:spacing w:line="360" w:lineRule="auto"/>
              <w:jc w:val="center"/>
              <w:rPr>
                <w:rFonts w:hint="eastAsia" w:ascii="宋体" w:hAnsi="宋体" w:cs="宋体"/>
                <w:sz w:val="24"/>
              </w:rPr>
            </w:pPr>
            <w:r>
              <w:rPr>
                <w:rFonts w:hint="eastAsia" w:ascii="宋体" w:hAnsi="宋体" w:cs="宋体"/>
                <w:sz w:val="24"/>
              </w:rPr>
              <w:t>环境消杀</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14:paraId="37A92B3F">
            <w:pPr>
              <w:spacing w:line="360" w:lineRule="auto"/>
              <w:jc w:val="center"/>
              <w:rPr>
                <w:rFonts w:hint="eastAsia" w:ascii="宋体" w:hAnsi="宋体" w:cs="宋体"/>
                <w:sz w:val="24"/>
              </w:rPr>
            </w:pPr>
            <w:r>
              <w:rPr>
                <w:rFonts w:hint="eastAsia" w:ascii="宋体" w:hAnsi="宋体" w:cs="宋体"/>
                <w:sz w:val="24"/>
              </w:rPr>
              <w:t>6</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14:paraId="0CD162D3">
            <w:pPr>
              <w:spacing w:line="360" w:lineRule="auto"/>
              <w:jc w:val="center"/>
              <w:rPr>
                <w:rFonts w:hint="eastAsia" w:ascii="宋体" w:hAnsi="宋体" w:cs="宋体"/>
                <w:sz w:val="24"/>
              </w:rPr>
            </w:pPr>
          </w:p>
        </w:tc>
      </w:tr>
    </w:tbl>
    <w:p w14:paraId="21706CD6">
      <w:pPr>
        <w:spacing w:line="360" w:lineRule="auto"/>
        <w:rPr>
          <w:rFonts w:hint="eastAsia" w:ascii="宋体" w:hAnsi="宋体" w:cs="宋体"/>
          <w:sz w:val="24"/>
        </w:rPr>
      </w:pPr>
    </w:p>
    <w:p w14:paraId="6248B09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945BA"/>
    <w:multiLevelType w:val="singleLevel"/>
    <w:tmpl w:val="E1F945BA"/>
    <w:lvl w:ilvl="0" w:tentative="0">
      <w:start w:val="1"/>
      <w:numFmt w:val="decimal"/>
      <w:lvlText w:val="%1."/>
      <w:lvlJc w:val="left"/>
      <w:pPr>
        <w:tabs>
          <w:tab w:val="left" w:pos="312"/>
        </w:tabs>
      </w:pPr>
    </w:lvl>
  </w:abstractNum>
  <w:abstractNum w:abstractNumId="1">
    <w:nsid w:val="4FF4831F"/>
    <w:multiLevelType w:val="singleLevel"/>
    <w:tmpl w:val="4FF4831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61AB6"/>
    <w:rsid w:val="71C6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2025-06-27T07:13:00Z</dcterms:created>
  <dc:creator>柠檬不萌</dc:creator>
  <cp:lastModifiedBy>柠檬不萌</cp:lastModifiedBy>
  <dcterms:modified xsi:type="dcterms:W3CDTF">2025-06-27T07:13:51Z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68BD1EEB229B4010961CCA368AD8A3B3_11</vt:lpwstr>
  </property>
  <property fmtid="{D5CDD505-2E9C-101B-9397-08002B2CF9AE}" pid="4" name="KSOTemplateDocerSaveRecord">
    <vt:lpwstr>eyJoZGlkIjoiZTljYTM5NzU5NjdjYmQxMzFlODI2NzI5ZTQ0Njg4NGMiLCJ1c2VySWQiOiIzNDcyNzI1OTkifQ==</vt:lpwstr>
  </property>
</Properties>
</file>