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bookmarkStart w:id="33" w:name="_GoBack"/>
      <w:r>
        <w:rPr>
          <w:rFonts w:hint="eastAsia" w:ascii="仿宋" w:hAnsi="仿宋" w:eastAsia="仿宋" w:cs="仿宋"/>
          <w:sz w:val="28"/>
          <w:szCs w:val="28"/>
          <w:u w:val="single"/>
          <w:lang w:eastAsia="zh-CN"/>
        </w:rPr>
        <w:t>2025年世纪坛医院财政资金医用设备腹腔内窥镜手术系统采购项目</w:t>
      </w:r>
      <w:bookmarkEnd w:id="33"/>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w:t>
      </w:r>
      <w:r>
        <w:rPr>
          <w:rFonts w:hint="eastAsia" w:ascii="仿宋" w:hAnsi="仿宋" w:eastAsia="仿宋" w:cs="仿宋"/>
          <w:sz w:val="28"/>
          <w:szCs w:val="28"/>
          <w:highlight w:val="none"/>
          <w:u w:val="single"/>
        </w:rPr>
        <w:t>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2025年7月11日下午13时30分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28359079"/>
      <w:bookmarkStart w:id="3" w:name="_Toc35393790"/>
      <w:bookmarkStart w:id="4" w:name="_Toc28359002"/>
      <w:bookmarkStart w:id="5" w:name="_Toc35393621"/>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1.项目编号：0686-2511BI041800Z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2025年世纪坛医院财政资金医用设备腹腔内窥镜手术系统采购项目</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1500</w:t>
      </w:r>
      <w:r>
        <w:rPr>
          <w:rFonts w:hint="eastAsia" w:ascii="仿宋" w:hAnsi="仿宋" w:eastAsia="仿宋" w:cs="仿宋"/>
          <w:sz w:val="28"/>
          <w:szCs w:val="28"/>
        </w:rPr>
        <w:t>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tbl>
      <w:tblPr>
        <w:tblStyle w:val="11"/>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55"/>
        <w:gridCol w:w="1787"/>
        <w:gridCol w:w="1315"/>
        <w:gridCol w:w="3011"/>
      </w:tblGrid>
      <w:tr w14:paraId="1E30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4" w:type="dxa"/>
            <w:vAlign w:val="center"/>
          </w:tcPr>
          <w:p w14:paraId="061C521B">
            <w:pPr>
              <w:jc w:val="center"/>
              <w:rPr>
                <w:b/>
                <w:sz w:val="24"/>
                <w:highlight w:val="none"/>
              </w:rPr>
            </w:pPr>
            <w:r>
              <w:rPr>
                <w:b/>
                <w:sz w:val="24"/>
                <w:highlight w:val="none"/>
              </w:rPr>
              <w:t>包号</w:t>
            </w:r>
          </w:p>
        </w:tc>
        <w:tc>
          <w:tcPr>
            <w:tcW w:w="1455" w:type="dxa"/>
            <w:vAlign w:val="center"/>
          </w:tcPr>
          <w:p w14:paraId="255EABEC">
            <w:pPr>
              <w:jc w:val="center"/>
              <w:rPr>
                <w:b/>
                <w:sz w:val="24"/>
                <w:highlight w:val="none"/>
              </w:rPr>
            </w:pPr>
            <w:r>
              <w:rPr>
                <w:b/>
                <w:sz w:val="24"/>
                <w:highlight w:val="none"/>
              </w:rPr>
              <w:t>采购包预算金额</w:t>
            </w:r>
          </w:p>
          <w:p w14:paraId="7F22A29F">
            <w:pPr>
              <w:jc w:val="center"/>
              <w:rPr>
                <w:b/>
                <w:sz w:val="24"/>
                <w:highlight w:val="none"/>
              </w:rPr>
            </w:pPr>
            <w:r>
              <w:rPr>
                <w:b/>
                <w:sz w:val="24"/>
                <w:highlight w:val="none"/>
              </w:rPr>
              <w:t>（万元）</w:t>
            </w:r>
          </w:p>
        </w:tc>
        <w:tc>
          <w:tcPr>
            <w:tcW w:w="1787" w:type="dxa"/>
            <w:vAlign w:val="center"/>
          </w:tcPr>
          <w:p w14:paraId="2A4F7690">
            <w:pPr>
              <w:jc w:val="center"/>
              <w:rPr>
                <w:b/>
                <w:sz w:val="24"/>
                <w:highlight w:val="none"/>
              </w:rPr>
            </w:pPr>
            <w:r>
              <w:rPr>
                <w:rFonts w:hint="eastAsia"/>
                <w:b/>
                <w:sz w:val="24"/>
                <w:highlight w:val="none"/>
              </w:rPr>
              <w:t>标的名称</w:t>
            </w:r>
          </w:p>
        </w:tc>
        <w:tc>
          <w:tcPr>
            <w:tcW w:w="1315" w:type="dxa"/>
            <w:vAlign w:val="center"/>
          </w:tcPr>
          <w:p w14:paraId="64B314A0">
            <w:pPr>
              <w:jc w:val="center"/>
              <w:rPr>
                <w:b/>
                <w:sz w:val="24"/>
              </w:rPr>
            </w:pPr>
            <w:r>
              <w:rPr>
                <w:b/>
                <w:sz w:val="24"/>
              </w:rPr>
              <w:t>数量</w:t>
            </w:r>
          </w:p>
          <w:p w14:paraId="0D1BB9F5">
            <w:pPr>
              <w:jc w:val="center"/>
              <w:rPr>
                <w:rFonts w:hint="eastAsia" w:eastAsia="宋体"/>
                <w:b/>
                <w:sz w:val="24"/>
                <w:lang w:eastAsia="zh-CN"/>
              </w:rPr>
            </w:pPr>
            <w:r>
              <w:rPr>
                <w:rFonts w:hint="eastAsia"/>
                <w:b/>
                <w:sz w:val="24"/>
                <w:lang w:eastAsia="zh-CN"/>
              </w:rPr>
              <w:t>（</w:t>
            </w:r>
            <w:r>
              <w:rPr>
                <w:rFonts w:hint="eastAsia"/>
                <w:b/>
                <w:sz w:val="24"/>
                <w:lang w:val="en-US" w:eastAsia="zh-CN"/>
              </w:rPr>
              <w:t>台/套</w:t>
            </w:r>
            <w:r>
              <w:rPr>
                <w:rFonts w:hint="eastAsia"/>
                <w:b/>
                <w:sz w:val="24"/>
                <w:lang w:eastAsia="zh-CN"/>
              </w:rPr>
              <w:t>）</w:t>
            </w:r>
          </w:p>
        </w:tc>
        <w:tc>
          <w:tcPr>
            <w:tcW w:w="3011" w:type="dxa"/>
            <w:vAlign w:val="center"/>
          </w:tcPr>
          <w:p w14:paraId="10B05287">
            <w:pPr>
              <w:jc w:val="center"/>
              <w:rPr>
                <w:b/>
                <w:sz w:val="24"/>
              </w:rPr>
            </w:pPr>
            <w:r>
              <w:rPr>
                <w:b/>
                <w:sz w:val="24"/>
              </w:rPr>
              <w:t>简要技术需求或服务要求</w:t>
            </w:r>
          </w:p>
        </w:tc>
      </w:tr>
      <w:tr w14:paraId="07E2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74" w:type="dxa"/>
            <w:vAlign w:val="center"/>
          </w:tcPr>
          <w:p w14:paraId="72D7F305">
            <w:pPr>
              <w:widowControl/>
              <w:jc w:val="center"/>
              <w:textAlignment w:val="center"/>
              <w:rPr>
                <w:rFonts w:hint="default" w:ascii="宋体" w:hAnsi="宋体" w:eastAsia="宋体" w:cs="宋体"/>
                <w:bCs/>
                <w:sz w:val="24"/>
                <w:lang w:val="en-US" w:eastAsia="zh-CN"/>
              </w:rPr>
            </w:pPr>
            <w:r>
              <w:rPr>
                <w:rFonts w:hint="eastAsia" w:ascii="宋体" w:hAnsi="宋体" w:cs="宋体"/>
                <w:kern w:val="0"/>
                <w:sz w:val="24"/>
                <w:lang w:val="en-US" w:eastAsia="zh-CN"/>
              </w:rPr>
              <w:t>01</w:t>
            </w:r>
          </w:p>
        </w:tc>
        <w:tc>
          <w:tcPr>
            <w:tcW w:w="1455" w:type="dxa"/>
            <w:vAlign w:val="center"/>
          </w:tcPr>
          <w:p w14:paraId="29C4FCC1">
            <w:pPr>
              <w:widowControl/>
              <w:jc w:val="center"/>
              <w:textAlignment w:val="center"/>
              <w:rPr>
                <w:rFonts w:hint="default" w:ascii="宋体" w:hAnsi="宋体" w:eastAsia="宋体" w:cs="宋体"/>
                <w:color w:val="000000"/>
                <w:kern w:val="0"/>
                <w:sz w:val="24"/>
                <w:lang w:val="en-US" w:eastAsia="zh-CN" w:bidi="ar"/>
              </w:rPr>
            </w:pPr>
            <w:r>
              <w:rPr>
                <w:rFonts w:hint="eastAsia"/>
                <w:sz w:val="24"/>
                <w:lang w:val="en-US" w:eastAsia="zh-CN"/>
              </w:rPr>
              <w:t>1500</w:t>
            </w:r>
          </w:p>
        </w:tc>
        <w:tc>
          <w:tcPr>
            <w:tcW w:w="1787" w:type="dxa"/>
            <w:vAlign w:val="center"/>
          </w:tcPr>
          <w:p w14:paraId="73CFC4CE">
            <w:pPr>
              <w:widowControl/>
              <w:jc w:val="center"/>
              <w:textAlignment w:val="center"/>
              <w:rPr>
                <w:rFonts w:hint="default" w:ascii="宋体" w:hAnsi="宋体" w:eastAsia="宋体" w:cs="宋体"/>
                <w:bCs/>
                <w:sz w:val="24"/>
                <w:lang w:val="en-US" w:eastAsia="zh-CN"/>
              </w:rPr>
            </w:pPr>
            <w:r>
              <w:rPr>
                <w:rFonts w:hint="eastAsia"/>
                <w:sz w:val="24"/>
                <w:lang w:val="en-US" w:eastAsia="zh-CN"/>
              </w:rPr>
              <w:t>腹腔内窥镜手术系统</w:t>
            </w:r>
          </w:p>
        </w:tc>
        <w:tc>
          <w:tcPr>
            <w:tcW w:w="1315" w:type="dxa"/>
            <w:vAlign w:val="center"/>
          </w:tcPr>
          <w:p w14:paraId="1B8A154D">
            <w:pPr>
              <w:pStyle w:val="18"/>
              <w:spacing w:before="50"/>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p>
        </w:tc>
        <w:tc>
          <w:tcPr>
            <w:tcW w:w="3011" w:type="dxa"/>
            <w:vAlign w:val="center"/>
          </w:tcPr>
          <w:p w14:paraId="1DBB4EB4">
            <w:pPr>
              <w:jc w:val="center"/>
              <w:rPr>
                <w:rFonts w:hint="eastAsia" w:eastAsiaTheme="minorEastAsia"/>
                <w:kern w:val="0"/>
                <w:sz w:val="24"/>
                <w:lang w:eastAsia="zh-CN"/>
              </w:rPr>
            </w:pPr>
            <w:r>
              <w:rPr>
                <w:rFonts w:hint="eastAsia"/>
                <w:kern w:val="0"/>
                <w:sz w:val="24"/>
                <w:lang w:val="en-US" w:eastAsia="zh-CN"/>
              </w:rPr>
              <w:t>详见“采购需求”</w:t>
            </w:r>
          </w:p>
        </w:tc>
      </w:tr>
    </w:tbl>
    <w:p w14:paraId="1BBCE01A">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28359003"/>
      <w:bookmarkStart w:id="8" w:name="_Toc35393622"/>
      <w:bookmarkStart w:id="9" w:name="_Toc35393791"/>
      <w:bookmarkStart w:id="10" w:name="_Toc28359080"/>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4675D59C">
      <w:p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■本项目不专门面向中小企业预留采购份额。</w:t>
      </w:r>
    </w:p>
    <w:p w14:paraId="17A4877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3.3其他特定资格要求：投标产品属于医疗器械的，供应商如为代理商，应具有合法的医疗器械经营资格；供应商如为制造商，使用自身生产的产品投标时，应具有合法的医疗器械生产资格。</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05"/>
      <w:bookmarkStart w:id="16" w:name="_Toc28359082"/>
      <w:bookmarkStart w:id="17" w:name="_Toc35393793"/>
      <w:bookmarkStart w:id="18" w:name="_Toc35393624"/>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6月20日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6月27日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35393625"/>
      <w:bookmarkStart w:id="20" w:name="_Toc35393794"/>
      <w:bookmarkStart w:id="21" w:name="_Toc28359007"/>
      <w:bookmarkStart w:id="22" w:name="_Toc28359084"/>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2025年7月11日下午13时30分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795"/>
      <w:bookmarkStart w:id="24" w:name="_Toc35393626"/>
      <w:r>
        <w:rPr>
          <w:rFonts w:hint="eastAsia" w:ascii="仿宋" w:hAnsi="仿宋" w:eastAsia="仿宋" w:cs="仿宋"/>
          <w:b w:val="0"/>
          <w:sz w:val="28"/>
          <w:szCs w:val="28"/>
        </w:rPr>
        <w:t>其他补充事宜</w:t>
      </w:r>
      <w:bookmarkEnd w:id="23"/>
      <w:bookmarkEnd w:id="24"/>
      <w:bookmarkStart w:id="25" w:name="_Toc28359008"/>
      <w:bookmarkStart w:id="26" w:name="_Toc35393796"/>
      <w:bookmarkStart w:id="27" w:name="_Toc28359085"/>
      <w:bookmarkStart w:id="28" w:name="_Toc35393627"/>
    </w:p>
    <w:p w14:paraId="3DDDA678">
      <w:pPr>
        <w:pStyle w:val="5"/>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5"/>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5"/>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5"/>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5"/>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49"/>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5"/>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5"/>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5"/>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5"/>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5"/>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北京市政府采购电子交易平台进行电子开标</w:t>
      </w:r>
      <w:r>
        <w:rPr>
          <w:rFonts w:hint="eastAsia" w:ascii="仿宋" w:hAnsi="仿宋" w:eastAsia="仿宋" w:cs="仿宋"/>
          <w:sz w:val="28"/>
          <w:szCs w:val="28"/>
          <w:highlight w:val="none"/>
          <w:lang w:val="zh-TW" w:eastAsia="zh-CN"/>
        </w:rPr>
        <w:t>。</w:t>
      </w:r>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111FD592">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1C997E74">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首都医科大学附属北京世纪坛医院</w:t>
      </w:r>
    </w:p>
    <w:p w14:paraId="54734CF4">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北京市海淀区羊坊店铁医路10号</w:t>
      </w:r>
    </w:p>
    <w:p w14:paraId="1D4162C2">
      <w:pPr>
        <w:spacing w:line="360" w:lineRule="auto"/>
        <w:ind w:left="1129" w:leftChars="371" w:hanging="350" w:hangingChars="125"/>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联系方式：</w:t>
      </w:r>
      <w:bookmarkStart w:id="29" w:name="_Toc28359086"/>
      <w:bookmarkStart w:id="30" w:name="_Toc28359009"/>
      <w:r>
        <w:rPr>
          <w:rFonts w:hint="eastAsia" w:ascii="仿宋" w:hAnsi="仿宋" w:eastAsia="仿宋" w:cs="仿宋"/>
          <w:sz w:val="28"/>
          <w:szCs w:val="28"/>
          <w:u w:val="single"/>
        </w:rPr>
        <w:t>010-63926740</w:t>
      </w:r>
    </w:p>
    <w:bookmarkEnd w:id="29"/>
    <w:bookmarkEnd w:id="30"/>
    <w:p w14:paraId="08AF82EC">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7870CD9A">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18689938">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4A2D0B4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p w14:paraId="512D5FA9">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0743DEAF">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王靖萱、</w:t>
      </w:r>
      <w:r>
        <w:rPr>
          <w:rFonts w:hint="eastAsia" w:ascii="仿宋" w:hAnsi="仿宋" w:eastAsia="仿宋" w:cs="仿宋"/>
          <w:sz w:val="28"/>
          <w:szCs w:val="28"/>
          <w:u w:val="single"/>
          <w:lang w:eastAsia="zh-CN"/>
        </w:rPr>
        <w:t>梁潇</w:t>
      </w:r>
    </w:p>
    <w:p w14:paraId="1292A103">
      <w:pPr>
        <w:spacing w:line="360" w:lineRule="auto"/>
        <w:ind w:firstLine="840" w:firstLineChars="300"/>
        <w:rPr>
          <w:rFonts w:hint="default" w:ascii="仿宋" w:hAnsi="仿宋" w:eastAsia="仿宋" w:cs="仿宋"/>
          <w:bCs/>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FC3326"/>
    <w:rsid w:val="0854278F"/>
    <w:rsid w:val="090D2269"/>
    <w:rsid w:val="0AF376E5"/>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8335BC8"/>
    <w:rsid w:val="19F03C9C"/>
    <w:rsid w:val="1A3C3D20"/>
    <w:rsid w:val="1B0442B0"/>
    <w:rsid w:val="1B4048D1"/>
    <w:rsid w:val="1B866B59"/>
    <w:rsid w:val="1C4972F3"/>
    <w:rsid w:val="1CCA710D"/>
    <w:rsid w:val="1E1411A7"/>
    <w:rsid w:val="1ED35AA3"/>
    <w:rsid w:val="205C14B5"/>
    <w:rsid w:val="2113111A"/>
    <w:rsid w:val="21457417"/>
    <w:rsid w:val="2224601B"/>
    <w:rsid w:val="230456A7"/>
    <w:rsid w:val="239B2179"/>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D23BDF"/>
    <w:rsid w:val="548D63DA"/>
    <w:rsid w:val="562B0890"/>
    <w:rsid w:val="567B02F2"/>
    <w:rsid w:val="5814071D"/>
    <w:rsid w:val="59413C36"/>
    <w:rsid w:val="5A59165A"/>
    <w:rsid w:val="5B4857A8"/>
    <w:rsid w:val="5BC0634E"/>
    <w:rsid w:val="5C69757C"/>
    <w:rsid w:val="5D5B3753"/>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71EE7763"/>
    <w:rsid w:val="72F23D89"/>
    <w:rsid w:val="73723423"/>
    <w:rsid w:val="74057A00"/>
    <w:rsid w:val="74294E24"/>
    <w:rsid w:val="74AE2CAA"/>
    <w:rsid w:val="750652A7"/>
    <w:rsid w:val="7506570B"/>
    <w:rsid w:val="752250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character" w:styleId="13">
    <w:name w:val="FollowedHyperlink"/>
    <w:basedOn w:val="12"/>
    <w:qFormat/>
    <w:uiPriority w:val="0"/>
    <w:rPr>
      <w:color w:val="2490F8"/>
      <w:u w:val="single"/>
    </w:rPr>
  </w:style>
  <w:style w:type="character" w:styleId="14">
    <w:name w:val="Hyperlink"/>
    <w:basedOn w:val="12"/>
    <w:qFormat/>
    <w:uiPriority w:val="0"/>
    <w:rPr>
      <w:color w:val="2490F8"/>
      <w:u w:val="singl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列表段落1"/>
    <w:basedOn w:val="1"/>
    <w:qFormat/>
    <w:uiPriority w:val="34"/>
    <w:pPr>
      <w:ind w:firstLine="420" w:firstLineChars="200"/>
    </w:pPr>
  </w:style>
  <w:style w:type="paragraph" w:customStyle="1" w:styleId="18">
    <w:name w:val="正文3"/>
    <w:qFormat/>
    <w:uiPriority w:val="0"/>
    <w:pPr>
      <w:jc w:val="both"/>
    </w:pPr>
    <w:rPr>
      <w:rFonts w:ascii="Calibri" w:hAnsi="Calibri" w:eastAsia="宋体" w:cs="Times New Roman"/>
      <w:kern w:val="2"/>
      <w:sz w:val="21"/>
      <w:szCs w:val="21"/>
      <w:lang w:val="en-US" w:eastAsia="zh-CN" w:bidi="ar-SA"/>
    </w:rPr>
  </w:style>
  <w:style w:type="character" w:customStyle="1" w:styleId="19">
    <w:name w:val="font21"/>
    <w:basedOn w:val="12"/>
    <w:qFormat/>
    <w:uiPriority w:val="0"/>
    <w:rPr>
      <w:rFonts w:ascii="Tahoma" w:hAnsi="Tahoma" w:eastAsia="Tahoma" w:cs="Tahoma"/>
      <w:color w:val="000000"/>
      <w:sz w:val="22"/>
      <w:szCs w:val="22"/>
      <w:u w:val="none"/>
    </w:rPr>
  </w:style>
  <w:style w:type="character" w:customStyle="1" w:styleId="20">
    <w:name w:val="drapbtn"/>
    <w:basedOn w:val="12"/>
    <w:qFormat/>
    <w:uiPriority w:val="0"/>
  </w:style>
  <w:style w:type="character" w:customStyle="1" w:styleId="21">
    <w:name w:val="button"/>
    <w:basedOn w:val="12"/>
    <w:qFormat/>
    <w:uiPriority w:val="0"/>
  </w:style>
  <w:style w:type="character" w:customStyle="1" w:styleId="22">
    <w:name w:val="iconline2"/>
    <w:basedOn w:val="12"/>
    <w:qFormat/>
    <w:uiPriority w:val="0"/>
  </w:style>
  <w:style w:type="character" w:customStyle="1" w:styleId="23">
    <w:name w:val="icontext3"/>
    <w:basedOn w:val="12"/>
    <w:qFormat/>
    <w:uiPriority w:val="0"/>
  </w:style>
  <w:style w:type="character" w:customStyle="1" w:styleId="24">
    <w:name w:val="after"/>
    <w:basedOn w:val="12"/>
    <w:qFormat/>
    <w:uiPriority w:val="0"/>
    <w:rPr>
      <w:sz w:val="0"/>
      <w:szCs w:val="0"/>
    </w:rPr>
  </w:style>
  <w:style w:type="character" w:customStyle="1" w:styleId="25">
    <w:name w:val="pagechatarealistclose_box"/>
    <w:basedOn w:val="12"/>
    <w:qFormat/>
    <w:uiPriority w:val="0"/>
  </w:style>
  <w:style w:type="character" w:customStyle="1" w:styleId="26">
    <w:name w:val="pagechatarealistclose_box1"/>
    <w:basedOn w:val="12"/>
    <w:qFormat/>
    <w:uiPriority w:val="0"/>
  </w:style>
  <w:style w:type="character" w:customStyle="1" w:styleId="27">
    <w:name w:val="cy"/>
    <w:basedOn w:val="12"/>
    <w:qFormat/>
    <w:uiPriority w:val="0"/>
  </w:style>
  <w:style w:type="character" w:customStyle="1" w:styleId="28">
    <w:name w:val="hilite5"/>
    <w:basedOn w:val="12"/>
    <w:qFormat/>
    <w:uiPriority w:val="0"/>
    <w:rPr>
      <w:color w:val="FFFFFF"/>
      <w:shd w:val="clear" w:fill="666666"/>
    </w:rPr>
  </w:style>
  <w:style w:type="character" w:customStyle="1" w:styleId="29">
    <w:name w:val="layui-layer-tabnow"/>
    <w:basedOn w:val="12"/>
    <w:qFormat/>
    <w:uiPriority w:val="0"/>
    <w:rPr>
      <w:bdr w:val="single" w:color="CCCCCC" w:sz="6" w:space="0"/>
      <w:shd w:val="clear" w:fill="FFFFFF"/>
    </w:rPr>
  </w:style>
  <w:style w:type="character" w:customStyle="1" w:styleId="30">
    <w:name w:val="cdropright"/>
    <w:basedOn w:val="12"/>
    <w:qFormat/>
    <w:uiPriority w:val="0"/>
  </w:style>
  <w:style w:type="character" w:customStyle="1" w:styleId="31">
    <w:name w:val="ico1651"/>
    <w:basedOn w:val="12"/>
    <w:qFormat/>
    <w:uiPriority w:val="0"/>
  </w:style>
  <w:style w:type="character" w:customStyle="1" w:styleId="32">
    <w:name w:val="ico1652"/>
    <w:basedOn w:val="12"/>
    <w:qFormat/>
    <w:uiPriority w:val="0"/>
  </w:style>
  <w:style w:type="character" w:customStyle="1" w:styleId="33">
    <w:name w:val="associateddata"/>
    <w:basedOn w:val="12"/>
    <w:qFormat/>
    <w:uiPriority w:val="0"/>
    <w:rPr>
      <w:shd w:val="clear" w:fill="50A6F9"/>
    </w:rPr>
  </w:style>
  <w:style w:type="character" w:customStyle="1" w:styleId="34">
    <w:name w:val="cdropleft"/>
    <w:basedOn w:val="12"/>
    <w:qFormat/>
    <w:uiPriority w:val="0"/>
  </w:style>
  <w:style w:type="character" w:customStyle="1" w:styleId="35">
    <w:name w:val="active7"/>
    <w:basedOn w:val="12"/>
    <w:qFormat/>
    <w:uiPriority w:val="0"/>
    <w:rPr>
      <w:shd w:val="clear" w:fill="EC3535"/>
    </w:rPr>
  </w:style>
  <w:style w:type="character" w:customStyle="1" w:styleId="36">
    <w:name w:val="active8"/>
    <w:basedOn w:val="12"/>
    <w:qFormat/>
    <w:uiPriority w:val="0"/>
    <w:rPr>
      <w:color w:val="00FF00"/>
      <w:shd w:val="clear" w:fill="111111"/>
    </w:rPr>
  </w:style>
  <w:style w:type="character" w:customStyle="1" w:styleId="37">
    <w:name w:val="icontext2"/>
    <w:basedOn w:val="12"/>
    <w:qFormat/>
    <w:uiPriority w:val="0"/>
  </w:style>
  <w:style w:type="character" w:customStyle="1" w:styleId="38">
    <w:name w:val="tmpztreemove_arrow"/>
    <w:basedOn w:val="12"/>
    <w:qFormat/>
    <w:uiPriority w:val="0"/>
  </w:style>
  <w:style w:type="character" w:customStyle="1" w:styleId="39">
    <w:name w:val="icontext1"/>
    <w:basedOn w:val="12"/>
    <w:qFormat/>
    <w:uiPriority w:val="0"/>
  </w:style>
  <w:style w:type="character" w:customStyle="1" w:styleId="40">
    <w:name w:val="icontext11"/>
    <w:basedOn w:val="12"/>
    <w:qFormat/>
    <w:uiPriority w:val="0"/>
  </w:style>
  <w:style w:type="character" w:customStyle="1" w:styleId="41">
    <w:name w:val="icontext12"/>
    <w:basedOn w:val="12"/>
    <w:qFormat/>
    <w:uiPriority w:val="0"/>
  </w:style>
  <w:style w:type="character" w:customStyle="1" w:styleId="42">
    <w:name w:val="w32"/>
    <w:basedOn w:val="12"/>
    <w:qFormat/>
    <w:uiPriority w:val="0"/>
  </w:style>
  <w:style w:type="character" w:customStyle="1" w:styleId="43">
    <w:name w:val="first-child"/>
    <w:basedOn w:val="12"/>
    <w:qFormat/>
    <w:uiPriority w:val="0"/>
  </w:style>
  <w:style w:type="character" w:customStyle="1" w:styleId="44">
    <w:name w:val="ico1654"/>
    <w:basedOn w:val="12"/>
    <w:qFormat/>
    <w:uiPriority w:val="0"/>
  </w:style>
  <w:style w:type="character" w:customStyle="1" w:styleId="45">
    <w:name w:val="active"/>
    <w:basedOn w:val="12"/>
    <w:qFormat/>
    <w:uiPriority w:val="0"/>
    <w:rPr>
      <w:color w:val="00FF00"/>
      <w:shd w:val="clear" w:fill="111111"/>
    </w:rPr>
  </w:style>
  <w:style w:type="character" w:customStyle="1" w:styleId="46">
    <w:name w:val="active1"/>
    <w:basedOn w:val="12"/>
    <w:qFormat/>
    <w:uiPriority w:val="0"/>
    <w:rPr>
      <w:shd w:val="clear" w:fill="EC3535"/>
    </w:rPr>
  </w:style>
  <w:style w:type="character" w:customStyle="1" w:styleId="47">
    <w:name w:val="hilite6"/>
    <w:basedOn w:val="12"/>
    <w:qFormat/>
    <w:uiPriority w:val="0"/>
    <w:rPr>
      <w:color w:val="FFFFFF"/>
      <w:shd w:val="clear" w:fill="666666"/>
    </w:rPr>
  </w:style>
  <w:style w:type="paragraph" w:customStyle="1" w:styleId="48">
    <w:name w:val="Table Paragraph"/>
    <w:basedOn w:val="1"/>
    <w:qFormat/>
    <w:uiPriority w:val="1"/>
    <w:rPr>
      <w:rFonts w:ascii="宋体" w:hAnsi="宋体" w:eastAsia="宋体" w:cs="宋体"/>
    </w:rPr>
  </w:style>
  <w:style w:type="paragraph" w:customStyle="1" w:styleId="49">
    <w:name w:val="List Paragraph"/>
    <w:basedOn w:val="1"/>
    <w:qFormat/>
    <w:uiPriority w:val="1"/>
    <w:pPr>
      <w:spacing w:before="134"/>
      <w:ind w:left="1196" w:hanging="720"/>
    </w:pPr>
    <w:rPr>
      <w:rFonts w:ascii="宋体" w:hAnsi="宋体" w:eastAsia="宋体"/>
      <w:sz w:val="20"/>
    </w:rPr>
  </w:style>
  <w:style w:type="character" w:customStyle="1" w:styleId="50">
    <w:name w:val="font11"/>
    <w:basedOn w:val="12"/>
    <w:qFormat/>
    <w:uiPriority w:val="0"/>
    <w:rPr>
      <w:rFonts w:hint="eastAsia" w:ascii="宋体" w:hAnsi="宋体" w:eastAsia="宋体" w:cs="宋体"/>
      <w:color w:val="000000"/>
      <w:sz w:val="21"/>
      <w:szCs w:val="21"/>
      <w:u w:val="none"/>
    </w:rPr>
  </w:style>
  <w:style w:type="paragraph" w:customStyle="1" w:styleId="51">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1718</Words>
  <Characters>2044</Characters>
  <Lines>18</Lines>
  <Paragraphs>5</Paragraphs>
  <TotalTime>0</TotalTime>
  <ScaleCrop>false</ScaleCrop>
  <LinksUpToDate>false</LinksUpToDate>
  <CharactersWithSpaces>2071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王崴</cp:lastModifiedBy>
  <cp:lastPrinted>2022-08-09T12:07:00Z</cp:lastPrinted>
  <dcterms:modified xsi:type="dcterms:W3CDTF">2025-06-20T05:16:29Z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9979022B1F4848EAB63D4AF67A758B86_13</vt:lpwstr>
  </property>
  <property fmtid="{D5CDD505-2E9C-101B-9397-08002B2CF9AE}" pid="4" name="KSOTemplateDocerSaveRecord">
    <vt:lpwstr>eyJoZGlkIjoiMDcyMmFjNmZjM2U5ODcyZjQ5NTE0NjNjMjU2OTE5OTIiLCJ1c2VySWQiOiI4NDYxOTIwMTUifQ==</vt:lpwstr>
  </property>
</Properties>
</file>