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EE9E7">
      <w:pPr>
        <w:spacing w:line="360" w:lineRule="auto"/>
        <w:jc w:val="center"/>
        <w:outlineLvl w:val="0"/>
        <w:rPr>
          <w:b/>
          <w:color w:val="auto"/>
          <w:sz w:val="36"/>
          <w:szCs w:val="36"/>
          <w:highlight w:val="none"/>
        </w:rPr>
      </w:pPr>
      <w:r>
        <w:rPr>
          <w:b/>
          <w:color w:val="auto"/>
          <w:sz w:val="36"/>
          <w:szCs w:val="36"/>
          <w:highlight w:val="none"/>
        </w:rPr>
        <w:t>采购需求</w:t>
      </w:r>
    </w:p>
    <w:p w14:paraId="723C26C2">
      <w:pPr>
        <w:pStyle w:val="3"/>
        <w:rPr>
          <w:color w:val="auto"/>
          <w:highlight w:val="none"/>
        </w:rPr>
      </w:pPr>
    </w:p>
    <w:p w14:paraId="468C3EC6">
      <w:pPr>
        <w:pStyle w:val="7"/>
        <w:numPr>
          <w:ilvl w:val="0"/>
          <w:numId w:val="1"/>
        </w:numPr>
        <w:spacing w:line="360" w:lineRule="auto"/>
        <w:ind w:firstLineChars="0"/>
        <w:contextualSpacing/>
        <w:rPr>
          <w:rFonts w:ascii="宋体" w:hAnsi="宋体" w:cs="宋体"/>
          <w:b/>
          <w:color w:val="auto"/>
          <w:sz w:val="24"/>
          <w:szCs w:val="24"/>
          <w:highlight w:val="none"/>
        </w:rPr>
      </w:pPr>
      <w:r>
        <w:rPr>
          <w:rFonts w:hint="eastAsia" w:ascii="宋体" w:hAnsi="宋体" w:cs="宋体"/>
          <w:b/>
          <w:color w:val="auto"/>
          <w:sz w:val="24"/>
          <w:szCs w:val="24"/>
          <w:highlight w:val="none"/>
        </w:rPr>
        <w:t>采购标的</w:t>
      </w:r>
    </w:p>
    <w:tbl>
      <w:tblPr>
        <w:tblStyle w:val="5"/>
        <w:tblW w:w="46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963"/>
        <w:gridCol w:w="1659"/>
        <w:gridCol w:w="1197"/>
        <w:gridCol w:w="1455"/>
      </w:tblGrid>
      <w:tr w14:paraId="46A9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925" w:type="dxa"/>
            <w:vAlign w:val="center"/>
          </w:tcPr>
          <w:p w14:paraId="336EF5F5">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标的名称</w:t>
            </w:r>
          </w:p>
        </w:tc>
        <w:tc>
          <w:tcPr>
            <w:tcW w:w="1050" w:type="dxa"/>
            <w:vAlign w:val="center"/>
          </w:tcPr>
          <w:p w14:paraId="063E7F24">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p w14:paraId="22920E4E">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套</w:t>
            </w:r>
            <w:r>
              <w:rPr>
                <w:rFonts w:hint="eastAsia" w:ascii="宋体" w:hAnsi="宋体" w:eastAsia="宋体" w:cs="宋体"/>
                <w:b/>
                <w:bCs/>
                <w:color w:val="auto"/>
                <w:sz w:val="24"/>
                <w:szCs w:val="24"/>
                <w:highlight w:val="none"/>
              </w:rPr>
              <w:t>）</w:t>
            </w:r>
          </w:p>
        </w:tc>
        <w:tc>
          <w:tcPr>
            <w:tcW w:w="1808" w:type="dxa"/>
            <w:vAlign w:val="center"/>
          </w:tcPr>
          <w:p w14:paraId="406E8E45">
            <w:pPr>
              <w:spacing w:line="240" w:lineRule="auto"/>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最高限价</w:t>
            </w:r>
          </w:p>
          <w:p w14:paraId="41FF362E">
            <w:pPr>
              <w:spacing w:line="24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（万元）</w:t>
            </w:r>
          </w:p>
        </w:tc>
        <w:tc>
          <w:tcPr>
            <w:tcW w:w="1305" w:type="dxa"/>
            <w:vAlign w:val="center"/>
          </w:tcPr>
          <w:p w14:paraId="04E00F07">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是否允许进口</w:t>
            </w:r>
          </w:p>
        </w:tc>
        <w:tc>
          <w:tcPr>
            <w:tcW w:w="1586" w:type="dxa"/>
            <w:vAlign w:val="center"/>
          </w:tcPr>
          <w:p w14:paraId="67452DCC">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是否为核心产品</w:t>
            </w:r>
          </w:p>
        </w:tc>
      </w:tr>
      <w:tr w14:paraId="267D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925" w:type="dxa"/>
            <w:vAlign w:val="center"/>
          </w:tcPr>
          <w:p w14:paraId="656612B5">
            <w:pPr>
              <w:keepNext w:val="0"/>
              <w:keepLines w:val="0"/>
              <w:widowControl/>
              <w:suppressLineNumbers w:val="0"/>
              <w:spacing w:line="240" w:lineRule="auto"/>
              <w:jc w:val="center"/>
              <w:textAlignment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脑磁图仪</w:t>
            </w:r>
          </w:p>
        </w:tc>
        <w:tc>
          <w:tcPr>
            <w:tcW w:w="1050" w:type="dxa"/>
            <w:vAlign w:val="center"/>
          </w:tcPr>
          <w:p w14:paraId="2EE608DB">
            <w:pPr>
              <w:keepNext w:val="0"/>
              <w:keepLines w:val="0"/>
              <w:widowControl/>
              <w:suppressLineNumbers w:val="0"/>
              <w:spacing w:line="240" w:lineRule="auto"/>
              <w:jc w:val="center"/>
              <w:textAlignment w:val="center"/>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c>
          <w:tcPr>
            <w:tcW w:w="1808" w:type="dxa"/>
            <w:vAlign w:val="center"/>
          </w:tcPr>
          <w:p w14:paraId="42A20245">
            <w:pPr>
              <w:keepNext w:val="0"/>
              <w:keepLines w:val="0"/>
              <w:widowControl/>
              <w:suppressLineNumbers w:val="0"/>
              <w:spacing w:line="240" w:lineRule="auto"/>
              <w:jc w:val="center"/>
              <w:textAlignment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2200</w:t>
            </w:r>
          </w:p>
        </w:tc>
        <w:tc>
          <w:tcPr>
            <w:tcW w:w="1305" w:type="dxa"/>
            <w:vAlign w:val="center"/>
          </w:tcPr>
          <w:p w14:paraId="5DFC641B">
            <w:pPr>
              <w:keepNext w:val="0"/>
              <w:keepLines w:val="0"/>
              <w:widowControl/>
              <w:suppressLineNumbers w:val="0"/>
              <w:spacing w:line="240" w:lineRule="auto"/>
              <w:jc w:val="center"/>
              <w:textAlignment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否</w:t>
            </w:r>
          </w:p>
        </w:tc>
        <w:tc>
          <w:tcPr>
            <w:tcW w:w="1586" w:type="dxa"/>
            <w:vAlign w:val="center"/>
          </w:tcPr>
          <w:p w14:paraId="19DF6B91">
            <w:pPr>
              <w:keepNext w:val="0"/>
              <w:keepLines w:val="0"/>
              <w:widowControl/>
              <w:suppressLineNumbers w:val="0"/>
              <w:spacing w:line="240" w:lineRule="auto"/>
              <w:jc w:val="center"/>
              <w:textAlignment w:val="center"/>
              <w:rPr>
                <w:rFonts w:hint="default" w:ascii="宋体" w:hAnsi="宋体" w:cs="宋体"/>
                <w:bCs/>
                <w:color w:val="auto"/>
                <w:sz w:val="24"/>
                <w:szCs w:val="24"/>
                <w:highlight w:val="none"/>
                <w:lang w:val="en-US" w:eastAsia="zh-CN"/>
              </w:rPr>
            </w:pPr>
            <w:r>
              <w:rPr>
                <w:rFonts w:hAnsi="宋体" w:cs="宋体"/>
                <w:color w:val="auto"/>
                <w:sz w:val="24"/>
                <w:szCs w:val="24"/>
                <w:highlight w:val="none"/>
              </w:rPr>
              <w:t>单一产品采购包</w:t>
            </w:r>
          </w:p>
        </w:tc>
      </w:tr>
    </w:tbl>
    <w:p w14:paraId="74B5499B">
      <w:pPr>
        <w:wordWrap w:val="0"/>
        <w:topLinePunct/>
        <w:adjustRightInd w:val="0"/>
        <w:spacing w:line="360" w:lineRule="auto"/>
        <w:ind w:firstLine="480" w:firstLineChars="200"/>
        <w:jc w:val="left"/>
        <w:textAlignment w:val="baseline"/>
        <w:rPr>
          <w:rFonts w:hint="eastAsia" w:ascii="宋体" w:hAnsi="宋体" w:cs="宋体"/>
          <w:color w:val="auto"/>
          <w:sz w:val="24"/>
          <w:highlight w:val="none"/>
        </w:rPr>
      </w:pPr>
    </w:p>
    <w:p w14:paraId="3CE36A45">
      <w:pPr>
        <w:pStyle w:val="4"/>
        <w:spacing w:line="360" w:lineRule="auto"/>
        <w:rPr>
          <w:rFonts w:ascii="宋体" w:hAnsi="宋体" w:cs="宋体"/>
          <w:b/>
          <w:color w:val="auto"/>
          <w:sz w:val="24"/>
          <w:highlight w:val="none"/>
        </w:rPr>
      </w:pPr>
      <w:r>
        <w:rPr>
          <w:rFonts w:hint="eastAsia" w:ascii="宋体" w:hAnsi="宋体" w:cs="宋体"/>
          <w:bCs/>
          <w:color w:val="auto"/>
          <w:sz w:val="24"/>
          <w:highlight w:val="none"/>
        </w:rPr>
        <w:t>二、</w:t>
      </w:r>
      <w:r>
        <w:rPr>
          <w:rFonts w:hint="eastAsia" w:ascii="宋体" w:hAnsi="宋体" w:cs="宋体"/>
          <w:b/>
          <w:color w:val="auto"/>
          <w:sz w:val="24"/>
          <w:highlight w:val="none"/>
        </w:rPr>
        <w:t>商务要求</w:t>
      </w:r>
    </w:p>
    <w:p w14:paraId="2A9D913D">
      <w:pPr>
        <w:spacing w:line="360" w:lineRule="auto"/>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rPr>
        <w:t>（一）交货时间和地点：</w:t>
      </w:r>
    </w:p>
    <w:p w14:paraId="26D9CCC5">
      <w:pPr>
        <w:pStyle w:val="2"/>
        <w:spacing w:line="360" w:lineRule="auto"/>
        <w:ind w:firstLine="480" w:firstLineChars="200"/>
        <w:rPr>
          <w:rFonts w:hint="eastAsia" w:ascii="宋体" w:hAnsi="宋体" w:cs="宋体"/>
          <w:color w:val="auto"/>
          <w:sz w:val="24"/>
          <w:highlight w:val="none"/>
          <w:lang w:eastAsia="zh-CN"/>
        </w:rPr>
      </w:pPr>
      <w:r>
        <w:rPr>
          <w:rFonts w:hint="eastAsia" w:hAnsi="宋体" w:cs="宋体"/>
          <w:bCs/>
          <w:color w:val="auto"/>
          <w:highlight w:val="none"/>
        </w:rPr>
        <w:t>1.交货时间：</w:t>
      </w:r>
      <w:r>
        <w:rPr>
          <w:rFonts w:hint="eastAsia" w:ascii="宋体" w:hAnsi="宋体" w:cs="宋体"/>
          <w:bCs/>
          <w:color w:val="auto"/>
          <w:sz w:val="24"/>
          <w:szCs w:val="24"/>
          <w:highlight w:val="none"/>
          <w:lang w:eastAsia="zh-CN"/>
        </w:rPr>
        <w:t>合同签订后</w:t>
      </w:r>
      <w:r>
        <w:rPr>
          <w:rFonts w:hint="eastAsia" w:hAnsi="宋体" w:cs="宋体"/>
          <w:bCs/>
          <w:color w:val="auto"/>
          <w:sz w:val="24"/>
          <w:szCs w:val="24"/>
          <w:highlight w:val="none"/>
          <w:lang w:val="en-US" w:eastAsia="zh-CN"/>
        </w:rPr>
        <w:t>9</w:t>
      </w:r>
      <w:r>
        <w:rPr>
          <w:rFonts w:hint="eastAsia" w:ascii="宋体" w:hAnsi="宋体" w:cs="宋体"/>
          <w:bCs/>
          <w:color w:val="auto"/>
          <w:sz w:val="24"/>
          <w:szCs w:val="24"/>
          <w:highlight w:val="none"/>
          <w:lang w:eastAsia="zh-CN"/>
        </w:rPr>
        <w:t>0日内完成交货、安装、调试、培训、验收等采购人能够正常使用前的一切工作</w:t>
      </w:r>
      <w:r>
        <w:rPr>
          <w:rFonts w:hint="eastAsia" w:ascii="宋体" w:hAnsi="宋体" w:cs="宋体"/>
          <w:color w:val="auto"/>
          <w:sz w:val="24"/>
          <w:highlight w:val="none"/>
          <w:lang w:eastAsia="zh-CN"/>
        </w:rPr>
        <w:t>。</w:t>
      </w:r>
    </w:p>
    <w:p w14:paraId="409C6381">
      <w:pPr>
        <w:pStyle w:val="2"/>
        <w:spacing w:line="360" w:lineRule="auto"/>
        <w:ind w:firstLine="480" w:firstLineChars="200"/>
        <w:rPr>
          <w:rFonts w:hAnsi="宋体" w:cs="宋体"/>
          <w:bCs/>
          <w:color w:val="auto"/>
          <w:highlight w:val="none"/>
        </w:rPr>
      </w:pPr>
      <w:r>
        <w:rPr>
          <w:rFonts w:hint="eastAsia" w:hAnsi="宋体" w:cs="宋体"/>
          <w:bCs/>
          <w:color w:val="auto"/>
          <w:highlight w:val="none"/>
        </w:rPr>
        <w:t>2.交货地点：采购人指定地点</w:t>
      </w:r>
    </w:p>
    <w:p w14:paraId="6A83D718">
      <w:pPr>
        <w:spacing w:line="360" w:lineRule="auto"/>
        <w:ind w:firstLine="482" w:firstLineChars="200"/>
        <w:contextualSpacing/>
        <w:jc w:val="left"/>
        <w:rPr>
          <w:rFonts w:ascii="宋体" w:hAnsi="宋体" w:cs="宋体"/>
          <w:color w:val="auto"/>
          <w:sz w:val="24"/>
          <w:highlight w:val="none"/>
        </w:rPr>
      </w:pPr>
      <w:r>
        <w:rPr>
          <w:rFonts w:hint="eastAsia" w:ascii="宋体" w:hAnsi="宋体" w:cs="宋体"/>
          <w:b/>
          <w:color w:val="auto"/>
          <w:sz w:val="24"/>
          <w:highlight w:val="none"/>
        </w:rPr>
        <w:t>（二）付款条件（进度和方式）：</w:t>
      </w:r>
      <w:r>
        <w:rPr>
          <w:rFonts w:hint="eastAsia" w:ascii="宋体" w:hAnsi="宋体" w:cs="宋体"/>
          <w:bCs/>
          <w:color w:val="auto"/>
          <w:sz w:val="24"/>
          <w:highlight w:val="none"/>
        </w:rPr>
        <w:t>见第六章拟签订的合同文本</w:t>
      </w:r>
    </w:p>
    <w:p w14:paraId="7256C650">
      <w:pPr>
        <w:pStyle w:val="3"/>
        <w:spacing w:line="360" w:lineRule="auto"/>
        <w:ind w:left="0" w:leftChars="0"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（三）包装和运输</w:t>
      </w:r>
      <w:r>
        <w:rPr>
          <w:rFonts w:hint="eastAsia" w:ascii="宋体" w:hAnsi="宋体" w:cs="宋体"/>
          <w:color w:val="auto"/>
          <w:sz w:val="24"/>
          <w:highlight w:val="none"/>
        </w:rPr>
        <w:t>（如适用，须满足《关于印发〈商品包装政府采购需求标准（试行）〉、〈快递包装政府采购需求标准（试行）〉的通知》（财办库﹝2020﹞123号））</w:t>
      </w:r>
    </w:p>
    <w:p w14:paraId="28973FED">
      <w:pPr>
        <w:pStyle w:val="3"/>
        <w:spacing w:line="360" w:lineRule="auto"/>
        <w:ind w:left="0" w:leftChars="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（四）售后服务：</w:t>
      </w:r>
    </w:p>
    <w:p w14:paraId="00184ED8">
      <w:pPr>
        <w:pStyle w:val="2"/>
        <w:spacing w:line="360" w:lineRule="auto"/>
        <w:ind w:firstLine="480" w:firstLineChars="200"/>
        <w:rPr>
          <w:rFonts w:hint="eastAsia" w:hAnsi="宋体" w:cs="宋体"/>
          <w:bCs/>
          <w:color w:val="auto"/>
          <w:highlight w:val="none"/>
        </w:rPr>
      </w:pPr>
      <w:r>
        <w:rPr>
          <w:rFonts w:hint="eastAsia" w:hAnsi="宋体" w:cs="宋体"/>
          <w:bCs/>
          <w:color w:val="auto"/>
          <w:highlight w:val="none"/>
          <w:lang w:val="en-US" w:eastAsia="zh-CN"/>
        </w:rPr>
        <w:t>1.</w:t>
      </w:r>
      <w:r>
        <w:rPr>
          <w:rFonts w:hint="eastAsia" w:hAnsi="宋体" w:cs="宋体"/>
          <w:bCs/>
          <w:color w:val="auto"/>
          <w:highlight w:val="none"/>
        </w:rPr>
        <w:t>整机质保期≥5年，终生维修，软件终身免费升级；</w:t>
      </w:r>
    </w:p>
    <w:p w14:paraId="3BBF95D6">
      <w:pPr>
        <w:pStyle w:val="2"/>
        <w:spacing w:line="360" w:lineRule="auto"/>
        <w:ind w:firstLine="480" w:firstLineChars="200"/>
        <w:rPr>
          <w:rFonts w:hint="eastAsia" w:hAnsi="宋体" w:cs="宋体"/>
          <w:bCs/>
          <w:color w:val="auto"/>
          <w:highlight w:val="none"/>
        </w:rPr>
      </w:pPr>
      <w:r>
        <w:rPr>
          <w:rFonts w:hint="eastAsia" w:hAnsi="宋体" w:cs="宋体"/>
          <w:bCs/>
          <w:color w:val="auto"/>
          <w:highlight w:val="none"/>
          <w:lang w:val="en-US" w:eastAsia="zh-CN"/>
        </w:rPr>
        <w:t>2.</w:t>
      </w:r>
      <w:r>
        <w:rPr>
          <w:rFonts w:hint="eastAsia" w:hAnsi="宋体" w:cs="宋体"/>
          <w:bCs/>
          <w:color w:val="auto"/>
          <w:highlight w:val="none"/>
        </w:rPr>
        <w:t>安装：卖方须在交货日期</w:t>
      </w:r>
      <w:r>
        <w:rPr>
          <w:rFonts w:hint="eastAsia" w:hAnsi="宋体" w:cs="宋体"/>
          <w:bCs/>
          <w:color w:val="auto"/>
          <w:highlight w:val="none"/>
          <w:lang w:val="en-US" w:eastAsia="zh-CN"/>
        </w:rPr>
        <w:t>9</w:t>
      </w:r>
      <w:r>
        <w:rPr>
          <w:rFonts w:hint="eastAsia" w:hAnsi="宋体" w:cs="宋体"/>
          <w:bCs/>
          <w:color w:val="auto"/>
          <w:highlight w:val="none"/>
        </w:rPr>
        <w:t>0天内到买方提供的现场开箱验货，免费安装、调试设备。</w:t>
      </w:r>
    </w:p>
    <w:p w14:paraId="430E9FEB">
      <w:pPr>
        <w:pStyle w:val="2"/>
        <w:spacing w:line="360" w:lineRule="auto"/>
        <w:ind w:firstLine="480" w:firstLineChars="200"/>
        <w:rPr>
          <w:rFonts w:hint="eastAsia" w:hAnsi="宋体" w:cs="宋体"/>
          <w:bCs/>
          <w:color w:val="auto"/>
          <w:highlight w:val="none"/>
        </w:rPr>
      </w:pPr>
      <w:r>
        <w:rPr>
          <w:rFonts w:hint="eastAsia" w:hAnsi="宋体" w:cs="宋体"/>
          <w:bCs/>
          <w:color w:val="auto"/>
          <w:highlight w:val="none"/>
          <w:lang w:val="en-US" w:eastAsia="zh-CN"/>
        </w:rPr>
        <w:t>3.</w:t>
      </w:r>
      <w:r>
        <w:rPr>
          <w:rFonts w:hint="eastAsia" w:hAnsi="宋体" w:cs="宋体"/>
          <w:bCs/>
          <w:color w:val="auto"/>
          <w:highlight w:val="none"/>
        </w:rPr>
        <w:t>技术支持：免费提供设备使用手册、培训教材、应用资料等；长期提供技术服务支持。</w:t>
      </w:r>
    </w:p>
    <w:p w14:paraId="44DCC004">
      <w:pPr>
        <w:pStyle w:val="2"/>
        <w:spacing w:line="360" w:lineRule="auto"/>
        <w:ind w:firstLine="480" w:firstLineChars="200"/>
        <w:rPr>
          <w:rFonts w:hint="eastAsia" w:hAnsi="宋体" w:cs="宋体"/>
          <w:bCs/>
          <w:color w:val="auto"/>
          <w:highlight w:val="none"/>
        </w:rPr>
      </w:pPr>
      <w:r>
        <w:rPr>
          <w:rFonts w:hint="eastAsia" w:hAnsi="宋体" w:cs="宋体"/>
          <w:bCs/>
          <w:color w:val="auto"/>
          <w:highlight w:val="none"/>
          <w:lang w:val="en-US" w:eastAsia="zh-CN"/>
        </w:rPr>
        <w:t>4.</w:t>
      </w:r>
      <w:r>
        <w:rPr>
          <w:rFonts w:hint="eastAsia" w:hAnsi="宋体" w:cs="宋体"/>
          <w:bCs/>
          <w:color w:val="auto"/>
          <w:highlight w:val="none"/>
        </w:rPr>
        <w:t>维修响应时间：在设备整个使用期内，卖方应确保设备的正常使用。在接到用户维修要求后须在2小时内作出回应，并在48小时内派员到达买方现场实施维修。</w:t>
      </w:r>
    </w:p>
    <w:p w14:paraId="134089C2">
      <w:pPr>
        <w:pStyle w:val="2"/>
        <w:spacing w:line="360" w:lineRule="auto"/>
        <w:ind w:firstLine="480" w:firstLineChars="200"/>
        <w:rPr>
          <w:rFonts w:hint="eastAsia" w:hAnsi="宋体" w:cs="宋体"/>
          <w:bCs/>
          <w:color w:val="auto"/>
          <w:highlight w:val="none"/>
        </w:rPr>
      </w:pPr>
      <w:r>
        <w:rPr>
          <w:rFonts w:hint="eastAsia" w:hAnsi="宋体" w:cs="宋体"/>
          <w:bCs/>
          <w:color w:val="auto"/>
          <w:highlight w:val="none"/>
          <w:lang w:val="en-US" w:eastAsia="zh-CN"/>
        </w:rPr>
        <w:t>5.</w:t>
      </w:r>
      <w:r>
        <w:rPr>
          <w:rFonts w:hint="eastAsia" w:hAnsi="宋体" w:cs="宋体"/>
          <w:bCs/>
          <w:color w:val="auto"/>
          <w:highlight w:val="none"/>
        </w:rPr>
        <w:t>培训：免费提供设备到达现场后的应用培训，直至操作人员掌握为止。</w:t>
      </w:r>
    </w:p>
    <w:p w14:paraId="48C2085B">
      <w:pPr>
        <w:pStyle w:val="8"/>
        <w:spacing w:line="360" w:lineRule="auto"/>
        <w:ind w:firstLine="0" w:firstLineChars="0"/>
        <w:contextualSpacing/>
        <w:rPr>
          <w:rFonts w:ascii="宋体" w:hAnsi="宋体" w:cs="宋体"/>
          <w:b/>
          <w:color w:val="auto"/>
          <w:sz w:val="24"/>
          <w:szCs w:val="24"/>
          <w:highlight w:val="none"/>
        </w:rPr>
      </w:pPr>
      <w:r>
        <w:rPr>
          <w:rFonts w:hint="eastAsia" w:ascii="宋体" w:hAnsi="宋体" w:cs="宋体"/>
          <w:b/>
          <w:color w:val="auto"/>
          <w:sz w:val="24"/>
          <w:szCs w:val="24"/>
          <w:highlight w:val="none"/>
        </w:rPr>
        <w:t>三、技术要求</w:t>
      </w:r>
    </w:p>
    <w:p w14:paraId="5A7190AD">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（一）基本要求</w:t>
      </w:r>
    </w:p>
    <w:p w14:paraId="4050918A">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1.采购标的需实现的功能或者目标</w:t>
      </w:r>
    </w:p>
    <w:p w14:paraId="310B1AF3">
      <w:pPr>
        <w:pStyle w:val="2"/>
        <w:spacing w:line="360" w:lineRule="auto"/>
        <w:ind w:firstLine="480" w:firstLineChars="200"/>
        <w:rPr>
          <w:rFonts w:hAnsi="宋体" w:cs="宋体"/>
          <w:color w:val="auto"/>
          <w:highlight w:val="none"/>
        </w:rPr>
      </w:pPr>
      <w:r>
        <w:rPr>
          <w:rFonts w:hint="eastAsia" w:hAnsi="宋体" w:cs="宋体"/>
          <w:color w:val="auto"/>
          <w:highlight w:val="none"/>
        </w:rPr>
        <w:t>本次招标采购</w:t>
      </w:r>
      <w:r>
        <w:rPr>
          <w:rFonts w:hint="eastAsia" w:hAnsi="宋体" w:cs="宋体"/>
          <w:color w:val="auto"/>
          <w:highlight w:val="none"/>
          <w:lang w:val="en-US" w:eastAsia="zh-CN"/>
        </w:rPr>
        <w:t>标的</w:t>
      </w:r>
      <w:r>
        <w:rPr>
          <w:rFonts w:hint="eastAsia" w:hAnsi="宋体" w:cs="宋体"/>
          <w:color w:val="auto"/>
          <w:highlight w:val="none"/>
        </w:rPr>
        <w:t>是</w:t>
      </w:r>
      <w:r>
        <w:rPr>
          <w:rFonts w:hint="eastAsia" w:hAnsi="宋体" w:cs="宋体"/>
          <w:color w:val="auto"/>
          <w:sz w:val="24"/>
          <w:highlight w:val="none"/>
          <w:lang w:eastAsia="zh-CN"/>
        </w:rPr>
        <w:t>北京安定医院脑磁图仪购置项目</w:t>
      </w:r>
      <w:r>
        <w:rPr>
          <w:rFonts w:hint="eastAsia" w:hAnsi="宋体" w:cs="宋体"/>
          <w:color w:val="auto"/>
          <w:highlight w:val="none"/>
        </w:rPr>
        <w:t>，投标人应根据招标文件所提出的设备技术规格和服务要求，以满足招标文件要求的产品、优良的服务和优惠的价格，充分显示自己的竞争实力。</w:t>
      </w:r>
    </w:p>
    <w:p w14:paraId="0477A844">
      <w:pPr>
        <w:numPr>
          <w:ilvl w:val="0"/>
          <w:numId w:val="2"/>
        </w:num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需满足国家相关标准、行业标准、地方标准或者其他标准、规范：</w:t>
      </w:r>
    </w:p>
    <w:p w14:paraId="4A4091A0">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2.1</w:t>
      </w:r>
      <w:r>
        <w:rPr>
          <w:rFonts w:hint="eastAsia" w:ascii="宋体" w:hAnsi="宋体" w:eastAsia="宋体" w:cs="宋体"/>
          <w:color w:val="auto"/>
          <w:kern w:val="0"/>
          <w:sz w:val="24"/>
          <w:highlight w:val="none"/>
        </w:rPr>
        <w:t>投标产品属于医疗器械的，应按原国家食品药品监督管理总局颁发的《医疗器械注册管理办法》，办理医疗器械注册证或者办理备案，投标人须提供医疗器械注册证复印件或备案凭证加盖单位公章。</w:t>
      </w:r>
    </w:p>
    <w:p w14:paraId="74EC6F37">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2.2</w:t>
      </w:r>
      <w:r>
        <w:rPr>
          <w:rFonts w:hint="eastAsia" w:ascii="宋体" w:hAnsi="宋体" w:eastAsia="宋体" w:cs="宋体"/>
          <w:color w:val="auto"/>
          <w:kern w:val="0"/>
          <w:sz w:val="24"/>
          <w:highlight w:val="none"/>
        </w:rPr>
        <w:t>如投标人为代理商，所投投标产品为国产医疗器械的，应按原国家食品药品监督管理总局颁发的《医疗器械生产监督管理办法》，还应提供制造厂商有效的医疗器械生产资格证明文件复印件加盖单位公章。</w:t>
      </w:r>
    </w:p>
    <w:p w14:paraId="0676AB60">
      <w:pPr>
        <w:spacing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2.3</w:t>
      </w:r>
      <w:r>
        <w:rPr>
          <w:rFonts w:hint="eastAsia" w:ascii="宋体" w:hAnsi="宋体" w:eastAsia="宋体" w:cs="宋体"/>
          <w:color w:val="auto"/>
          <w:kern w:val="0"/>
          <w:sz w:val="24"/>
          <w:highlight w:val="none"/>
        </w:rPr>
        <w:t>投标产品及制造商应符合国家有关部门规定的相应技术法规及标准，如国家有关部门对投标产品或其制造商有强制性规定或要求的，投标产品或其制造商必须符合相应规定或要求。</w:t>
      </w:r>
    </w:p>
    <w:p w14:paraId="1EF7DEEE">
      <w:pPr>
        <w:numPr>
          <w:ilvl w:val="0"/>
          <w:numId w:val="0"/>
        </w:numPr>
        <w:spacing w:line="360" w:lineRule="auto"/>
        <w:ind w:firstLine="482"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具体</w:t>
      </w:r>
      <w:r>
        <w:rPr>
          <w:rFonts w:hint="eastAsia" w:ascii="宋体" w:hAnsi="宋体" w:eastAsia="宋体" w:cs="宋体"/>
          <w:b/>
          <w:bCs/>
          <w:color w:val="auto"/>
          <w:sz w:val="24"/>
          <w:szCs w:val="24"/>
          <w:highlight w:val="none"/>
        </w:rPr>
        <w:t>要求</w:t>
      </w:r>
    </w:p>
    <w:p w14:paraId="6DC6DF2B">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脑磁探测系统</w:t>
      </w:r>
    </w:p>
    <w:p w14:paraId="75431CF6">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★1.1探测器阵列通道数≥128通道</w:t>
      </w:r>
    </w:p>
    <w:p w14:paraId="373018C1">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1.2冷却方式：无需液氦，常温工作</w:t>
      </w:r>
    </w:p>
    <w:p w14:paraId="2152A4DD">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1.3探测器类型：原子磁力计双轴探测，具备同时检测垂直头皮和切向头皮方向的大脑磁场功能</w:t>
      </w:r>
    </w:p>
    <w:p w14:paraId="1CBA2020">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1.4多通道工作无干扰：脑磁探测器可以在紧密排布状态下同步工作无串扰。</w:t>
      </w:r>
    </w:p>
    <w:p w14:paraId="3BEC931C">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▲1.5探测器本底噪声：在全部带宽范围内≤15fT/</w:t>
      </w:r>
      <w:r>
        <w:rPr>
          <w:rFonts w:hint="eastAsia" w:ascii="宋体" w:hAnsi="宋体" w:cs="宋体"/>
          <w:kern w:val="0"/>
          <w:sz w:val="24"/>
          <w:highlight w:val="none"/>
          <w:lang w:bidi="ar"/>
        </w:rPr>
        <w:t>Hz</w:t>
      </w:r>
      <w:r>
        <w:rPr>
          <w:rFonts w:hint="eastAsia" w:ascii="宋体" w:hAnsi="宋体" w:cs="宋体"/>
          <w:kern w:val="0"/>
          <w:sz w:val="24"/>
          <w:highlight w:val="none"/>
          <w:vertAlign w:val="superscript"/>
          <w:lang w:bidi="ar"/>
        </w:rPr>
        <w:t>1/2</w:t>
      </w:r>
      <w:r>
        <w:rPr>
          <w:rFonts w:hint="eastAsia" w:ascii="宋体" w:hAnsi="宋体" w:eastAsia="宋体" w:cs="宋体"/>
          <w:color w:val="auto"/>
          <w:kern w:val="0"/>
          <w:sz w:val="24"/>
          <w:highlight w:val="none"/>
          <w:lang w:val="en-US" w:eastAsia="zh-CN"/>
        </w:rPr>
        <w:t xml:space="preserve"> </w:t>
      </w:r>
    </w:p>
    <w:p w14:paraId="35115DDC">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▲1.6测量信号准确度：≤±4%@10Hz</w:t>
      </w:r>
    </w:p>
    <w:p w14:paraId="44622C0F">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▲1.7幅频特性：≤±2%@10Hz</w:t>
      </w:r>
    </w:p>
    <w:p w14:paraId="2C5F1226">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▲1.8系统带宽范围≥1-80Hz</w:t>
      </w:r>
    </w:p>
    <w:p w14:paraId="6559713F">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▲1.9探测器动态范围≥2nT </w:t>
      </w:r>
    </w:p>
    <w:p w14:paraId="65708495">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1.10各个脑磁探测器工作状态具有硬件系统显示功能，无需拆卸脑磁系统外壳操作员直接可见 </w:t>
      </w:r>
    </w:p>
    <w:p w14:paraId="617BCA01">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1.11信号采集系统最高采样率≥1kHz</w:t>
      </w:r>
    </w:p>
    <w:p w14:paraId="3371E6EE">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1.12头部光学扫描系统扫描精度≤0.1mm</w:t>
      </w:r>
    </w:p>
    <w:p w14:paraId="75287181">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磁场屏蔽系统</w:t>
      </w:r>
    </w:p>
    <w:p w14:paraId="4711AC27">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2.1具备自带磁场屏蔽系统，无需额外屏蔽设施</w:t>
      </w:r>
    </w:p>
    <w:p w14:paraId="02269ACB">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2.2屏蔽系统孔径尺寸：≥790mm（直径）×2000mm（长度）</w:t>
      </w:r>
    </w:p>
    <w:p w14:paraId="5A1475F2">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▲2.3磁场均匀区≥480mm（长度）</w:t>
      </w:r>
    </w:p>
    <w:p w14:paraId="451EBD01">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▲2.4磁场均匀区直流剩余磁场≤0.5nT</w:t>
      </w:r>
    </w:p>
    <w:p w14:paraId="3ADB54AB">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2.5具备无磁照明及监控</w:t>
      </w:r>
    </w:p>
    <w:p w14:paraId="209C54B7">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刺激系统</w:t>
      </w:r>
    </w:p>
    <w:p w14:paraId="269C9D6C">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3.1视觉刺激系统：具备，频率≥120Hz，延时≤1ms</w:t>
      </w:r>
    </w:p>
    <w:p w14:paraId="52173347">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3.2大屏幕刺激信号观测显示器：尺寸≥55英寸</w:t>
      </w:r>
    </w:p>
    <w:p w14:paraId="0E89D9CF">
      <w:pPr>
        <w:spacing w:line="360" w:lineRule="auto"/>
        <w:ind w:firstLine="480" w:firstLineChars="200"/>
        <w:jc w:val="left"/>
        <w:rPr>
          <w:rFonts w:hint="eastAsia" w:ascii="宋体" w:hAnsi="宋体" w:eastAsia="宋体" w:cs="宋体"/>
          <w:color w:val="auto"/>
          <w:kern w:val="0"/>
          <w:sz w:val="24"/>
          <w:highlight w:val="yellow"/>
          <w:lang w:val="en-US" w:eastAsia="zh-CN"/>
        </w:rPr>
      </w:pPr>
      <w:r>
        <w:rPr>
          <w:rFonts w:hint="eastAsia" w:ascii="宋体" w:hAnsi="宋体" w:eastAsia="宋体" w:cs="宋体"/>
          <w:color w:val="auto"/>
          <w:kern w:val="0"/>
          <w:sz w:val="24"/>
          <w:highlight w:val="none"/>
          <w:lang w:val="en-US" w:eastAsia="zh-CN"/>
        </w:rPr>
        <w:t>3.3听觉刺激系统：具备，双耳刺激延时≤5ms</w:t>
      </w:r>
    </w:p>
    <w:p w14:paraId="752DA55E">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3.4按键反馈系统：具备，左、右手各5个按键，延时≤2ms</w:t>
      </w:r>
    </w:p>
    <w:p w14:paraId="181E3120">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3.5视觉、听觉刺激呈现延时波动≤±1ms</w:t>
      </w:r>
    </w:p>
    <w:p w14:paraId="2DA63FF5">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3.6无磁视觉刺激视力矫正套件1套，涵盖近视200度-800度，远视200度-500度，散光200度-500度</w:t>
      </w:r>
    </w:p>
    <w:p w14:paraId="339D05BA">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3.7体感刺激功能：电流强度0-60mA，脉冲宽度：75-300μs，脉冲频率1-120Hz</w:t>
      </w:r>
    </w:p>
    <w:p w14:paraId="39467573">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3.8刺激同步系统：具备，可对各刺激系统产生信号进行同步，并可调节触发电压阈值</w:t>
      </w:r>
    </w:p>
    <w:p w14:paraId="29A0358B">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w:t>
      </w:r>
      <w:r>
        <w:rPr>
          <w:rFonts w:hint="eastAsia" w:ascii="宋体" w:hAnsi="宋体" w:cs="宋体"/>
          <w:color w:val="auto"/>
          <w:kern w:val="0"/>
          <w:sz w:val="24"/>
          <w:highlight w:val="none"/>
          <w:lang w:val="en-US" w:eastAsia="zh-CN"/>
        </w:rPr>
        <w:t>9</w:t>
      </w:r>
      <w:r>
        <w:rPr>
          <w:rFonts w:hint="eastAsia" w:ascii="宋体" w:hAnsi="宋体" w:eastAsia="宋体" w:cs="宋体"/>
          <w:color w:val="auto"/>
          <w:kern w:val="0"/>
          <w:sz w:val="24"/>
          <w:highlight w:val="none"/>
          <w:lang w:val="en-US" w:eastAsia="zh-CN"/>
        </w:rPr>
        <w:t>可扩展数据采集系统：≥16通道的电信号采集，可在采集软件中与脑磁信号实时同屏显示</w:t>
      </w:r>
    </w:p>
    <w:p w14:paraId="7A52CCE4">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检查床</w:t>
      </w:r>
    </w:p>
    <w:p w14:paraId="6EF22426">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4.1水平移动距离≥1800mm</w:t>
      </w:r>
    </w:p>
    <w:p w14:paraId="6596C222">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▲4.2最大承重≥190kg</w:t>
      </w:r>
    </w:p>
    <w:p w14:paraId="24472F2C">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4.3推拉力＜100N</w:t>
      </w:r>
    </w:p>
    <w:p w14:paraId="17CD4F1F">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4.4制动力≥200N</w:t>
      </w:r>
    </w:p>
    <w:p w14:paraId="162F9DA9">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4.5具备紧急停止功能</w:t>
      </w:r>
    </w:p>
    <w:p w14:paraId="0473548E">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4.6具备起始及终点位置校准</w:t>
      </w:r>
    </w:p>
    <w:p w14:paraId="5791747A">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软件系统</w:t>
      </w:r>
    </w:p>
    <w:p w14:paraId="02D0FBE7">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5.1脑磁数据采集模块</w:t>
      </w:r>
    </w:p>
    <w:p w14:paraId="4759DD4A">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5.1.1具备患者创建、查询及浏览功能。</w:t>
      </w:r>
    </w:p>
    <w:p w14:paraId="3C9B2E73">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5.1.2具备静息态采集和任务态采集功能。</w:t>
      </w:r>
    </w:p>
    <w:p w14:paraId="06629970">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5.1.3具备在线数据平均功能</w:t>
      </w:r>
    </w:p>
    <w:p w14:paraId="2C26BA45">
      <w:pPr>
        <w:spacing w:line="360" w:lineRule="auto"/>
        <w:ind w:firstLine="480" w:firstLineChars="200"/>
        <w:jc w:val="left"/>
        <w:rPr>
          <w:rFonts w:hint="eastAsia" w:ascii="宋体" w:hAnsi="宋体" w:eastAsia="宋体" w:cs="宋体"/>
          <w:b/>
          <w:bCs/>
          <w:color w:val="auto"/>
          <w:kern w:val="0"/>
          <w:sz w:val="24"/>
          <w:highlight w:val="none"/>
          <w:lang w:val="en-US" w:eastAsia="zh-CN"/>
        </w:rPr>
      </w:pPr>
      <w:r>
        <w:rPr>
          <w:rFonts w:hint="eastAsia" w:ascii="宋体" w:hAnsi="宋体" w:eastAsia="宋体" w:cs="宋体"/>
          <w:color w:val="auto"/>
          <w:kern w:val="0"/>
          <w:sz w:val="24"/>
          <w:highlight w:val="none"/>
          <w:lang w:val="en-US" w:eastAsia="zh-CN"/>
        </w:rPr>
        <w:t>5.1.4具备独立探测器空间位置及增益调整功能</w:t>
      </w:r>
    </w:p>
    <w:p w14:paraId="06CF3697">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5.1.5具备不同脑区的探测器采集数据的切换观察功能</w:t>
      </w:r>
    </w:p>
    <w:p w14:paraId="0E9F0693">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5.1.6具备多通道脑磁数据在线滤波功能</w:t>
      </w:r>
    </w:p>
    <w:p w14:paraId="6352FDF1">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5.1.7具备在线坏道数据剔除功能</w:t>
      </w:r>
    </w:p>
    <w:p w14:paraId="091F867A">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5.1.8具备单个探测器实时数据噪声密度谱（PSD）可视化和计算</w:t>
      </w:r>
    </w:p>
    <w:p w14:paraId="5953A507">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5.1.9具备刺激信号自动识别功能</w:t>
      </w:r>
    </w:p>
    <w:p w14:paraId="74E4EDCE">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5.1.10</w:t>
      </w:r>
      <w:r>
        <w:rPr>
          <w:rFonts w:hint="eastAsia" w:ascii="宋体" w:hAnsi="宋体" w:eastAsia="宋体" w:cs="宋体"/>
          <w:color w:val="auto"/>
          <w:kern w:val="0"/>
          <w:sz w:val="24"/>
          <w:highlight w:val="none"/>
          <w:lang w:val="en-US" w:eastAsia="zh-CN"/>
        </w:rPr>
        <w:tab/>
      </w:r>
      <w:r>
        <w:rPr>
          <w:rFonts w:hint="eastAsia" w:ascii="宋体" w:hAnsi="宋体" w:eastAsia="宋体" w:cs="宋体"/>
          <w:color w:val="auto"/>
          <w:kern w:val="0"/>
          <w:sz w:val="24"/>
          <w:highlight w:val="none"/>
          <w:lang w:val="en-US" w:eastAsia="zh-CN"/>
        </w:rPr>
        <w:t>具备驱动控制光学扫描设备功能，可自动或手动裁剪出用于配准的区域</w:t>
      </w:r>
    </w:p>
    <w:p w14:paraId="4877A369">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5.2数据后处理模块</w:t>
      </w:r>
    </w:p>
    <w:p w14:paraId="4647AE22">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5.2.</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具有多模态数据导入功能：包括MEG、MRI的数据格式的导入。</w:t>
      </w:r>
    </w:p>
    <w:p w14:paraId="6CF2359B">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▲5.2.</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提供包括自动生成标准脑磁格式数据、环境空间降噪、梯度计降噪、时域滤波、提供数据质控与可视化检查，具备手动勾选伪迹切片和叠加平均统计分析的功能</w:t>
      </w:r>
    </w:p>
    <w:p w14:paraId="6E0ACB6A">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5.2.</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具有MRI与MEG空间融合能力：光学扫描数据与MRI数据的空间重建与预览，将光学扫描图像与MRI进行空间配准</w:t>
      </w:r>
    </w:p>
    <w:p w14:paraId="41448442">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▲5.2.</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提供传感器空间的时域、频域和时频域的分析计算与可视化功能，包括有一维时序分析、 二维拓扑地形图分析与可视化、三维传感器空间拓扑地形图分析与可视化的高级功能</w:t>
      </w:r>
    </w:p>
    <w:p w14:paraId="7DCEC872">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具备癫痫数据时域图浏览、棘波标记、AI辅助棘波识别等功能</w:t>
      </w:r>
    </w:p>
    <w:p w14:paraId="11BB125B">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lang w:val="en-US" w:eastAsia="zh-CN"/>
        </w:rPr>
        <w:t>具备源空间分析功能，可进行磁场分布目标源场点重建和溯源逆</w:t>
      </w:r>
    </w:p>
    <w:p w14:paraId="137303FE">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5.2.</w:t>
      </w:r>
      <w:r>
        <w:rPr>
          <w:rFonts w:hint="eastAsia" w:ascii="宋体" w:hAnsi="宋体" w:cs="宋体"/>
          <w:color w:val="auto"/>
          <w:kern w:val="0"/>
          <w:sz w:val="24"/>
          <w:highlight w:val="none"/>
          <w:lang w:val="en-US" w:eastAsia="zh-CN"/>
        </w:rPr>
        <w:t>7</w:t>
      </w:r>
      <w:r>
        <w:rPr>
          <w:rFonts w:hint="eastAsia" w:ascii="宋体" w:hAnsi="宋体" w:eastAsia="宋体" w:cs="宋体"/>
          <w:color w:val="auto"/>
          <w:kern w:val="0"/>
          <w:sz w:val="24"/>
          <w:highlight w:val="none"/>
          <w:lang w:val="en-US" w:eastAsia="zh-CN"/>
        </w:rPr>
        <w:t>源空间溯源定位算法具备单一偶极子、MNE、Beamformer、DSPM等多种模型</w:t>
      </w:r>
    </w:p>
    <w:p w14:paraId="14AEFE51">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脑磁兼容的脑电图系统</w:t>
      </w:r>
    </w:p>
    <w:p w14:paraId="03BECDD3">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6.1具备脑磁和脑电同步采集功能</w:t>
      </w:r>
    </w:p>
    <w:p w14:paraId="4E1998EE">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6.2通道数：≥64通道</w:t>
      </w:r>
    </w:p>
    <w:p w14:paraId="223555CB">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6.3采样率：最高≥16kHz，全通道同时采样率≥4kHz</w:t>
      </w:r>
    </w:p>
    <w:p w14:paraId="29BFB165">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7</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数据采集及处理工作站</w:t>
      </w:r>
    </w:p>
    <w:p w14:paraId="46586344">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7.1显示器尺寸≥27英寸</w:t>
      </w:r>
    </w:p>
    <w:p w14:paraId="5C62D766">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7.2显示器分辨率≥3840x2160</w:t>
      </w:r>
    </w:p>
    <w:p w14:paraId="1479A56E">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7.3内存≥64G</w:t>
      </w:r>
    </w:p>
    <w:p w14:paraId="23A082AB">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8</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刺激工作站</w:t>
      </w:r>
    </w:p>
    <w:p w14:paraId="5F76144B">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8.1显示器尺寸≥27英寸</w:t>
      </w:r>
    </w:p>
    <w:p w14:paraId="2DA3D9AC">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8.2显示器分辨率≥3840x2160</w:t>
      </w:r>
    </w:p>
    <w:p w14:paraId="7D42050D">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9</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其他</w:t>
      </w:r>
    </w:p>
    <w:p w14:paraId="2311E066">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9.1脑磁模拟器，具备标准偶极子位置≥32个，偶极子强度1nA.m-1000nA.m可调</w:t>
      </w:r>
    </w:p>
    <w:p w14:paraId="22122D39">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9.2程控自动消磁系统，具备磁场屏蔽系统一键式消磁功能</w:t>
      </w:r>
    </w:p>
    <w:p w14:paraId="588F96DB">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9.3脑磁采集系统配备稳压装置，工作时间≥1小时</w:t>
      </w:r>
    </w:p>
    <w:p w14:paraId="6D91E8A1">
      <w:pPr>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9.4工作站配备稳压装置，工作时间≥1小时</w:t>
      </w:r>
    </w:p>
    <w:p w14:paraId="119EF2CF">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9.5配备打印装置</w:t>
      </w:r>
      <w:r>
        <w:rPr>
          <w:rFonts w:hint="eastAsia" w:ascii="宋体" w:hAnsi="宋体" w:eastAsia="宋体" w:cs="宋体"/>
          <w:color w:val="auto"/>
          <w:kern w:val="0"/>
          <w:sz w:val="24"/>
          <w:highlight w:val="none"/>
          <w:lang w:val="en-US" w:eastAsia="zh-CN"/>
        </w:rPr>
        <w:br w:type="textWrapping"/>
      </w:r>
    </w:p>
    <w:p w14:paraId="0F9A6EEC">
      <w:pPr>
        <w:widowControl/>
        <w:spacing w:line="360" w:lineRule="auto"/>
        <w:ind w:firstLine="482" w:firstLineChars="200"/>
        <w:jc w:val="left"/>
        <w:textAlignment w:val="center"/>
        <w:rPr>
          <w:rFonts w:ascii="宋体" w:hAnsi="宋体" w:cs="宋体"/>
          <w:b/>
          <w:kern w:val="0"/>
          <w:sz w:val="24"/>
        </w:rPr>
      </w:pPr>
      <w:r>
        <w:rPr>
          <w:rFonts w:hint="eastAsia" w:ascii="宋体" w:hAnsi="宋体" w:cs="宋体"/>
          <w:b/>
          <w:kern w:val="0"/>
          <w:sz w:val="24"/>
        </w:rPr>
        <w:t>（三）采购标的需满足的服务标准、期限、效率等要求：</w:t>
      </w:r>
    </w:p>
    <w:p w14:paraId="3A4ADFB8">
      <w:pPr>
        <w:pStyle w:val="2"/>
        <w:spacing w:line="360" w:lineRule="auto"/>
        <w:ind w:firstLine="480" w:firstLineChars="200"/>
        <w:rPr>
          <w:rFonts w:hAnsi="宋体" w:cs="宋体"/>
        </w:rPr>
      </w:pPr>
      <w:r>
        <w:rPr>
          <w:rFonts w:hint="eastAsia" w:hAnsi="宋体" w:cs="宋体"/>
        </w:rPr>
        <w:t>1.采购人收到货物后与中标供应商及时验收，中标供应商对货物实行三包（包修、包换、包退）。</w:t>
      </w:r>
    </w:p>
    <w:p w14:paraId="6D559195">
      <w:pPr>
        <w:pStyle w:val="2"/>
        <w:spacing w:line="360" w:lineRule="auto"/>
        <w:ind w:firstLine="480" w:firstLineChars="200"/>
        <w:rPr>
          <w:rFonts w:hAnsi="宋体" w:cs="宋体"/>
        </w:rPr>
      </w:pPr>
      <w:r>
        <w:rPr>
          <w:rFonts w:hint="eastAsia" w:hAnsi="宋体" w:cs="宋体"/>
        </w:rPr>
        <w:t>2.中标供应商保证合同项下的设备在发货时无任何设计、材料或工艺上的缺陷，质量符合原出厂标准及本合同约定的要求。</w:t>
      </w:r>
    </w:p>
    <w:p w14:paraId="59FF30AD">
      <w:pPr>
        <w:pStyle w:val="2"/>
        <w:spacing w:line="360" w:lineRule="auto"/>
        <w:ind w:firstLine="480" w:firstLineChars="200"/>
        <w:rPr>
          <w:rFonts w:hAnsi="宋体" w:cs="宋体"/>
        </w:rPr>
      </w:pPr>
      <w:r>
        <w:rPr>
          <w:rFonts w:hint="eastAsia" w:hAnsi="宋体" w:cs="宋体"/>
        </w:rPr>
        <w:t>3.中标供应商负责对采购人操作人员进行设备使用等方面的知识和方法培训，直至采购人的操作人员能独立熟练操作为止，中标供应商承担培训技师的薪资、差旅等全部费用。</w:t>
      </w:r>
    </w:p>
    <w:p w14:paraId="0323FF4F">
      <w:pPr>
        <w:pStyle w:val="2"/>
        <w:spacing w:line="360" w:lineRule="auto"/>
        <w:ind w:firstLine="480" w:firstLineChars="200"/>
        <w:rPr>
          <w:rFonts w:hAnsi="宋体" w:cs="宋体"/>
        </w:rPr>
      </w:pPr>
      <w:r>
        <w:rPr>
          <w:rFonts w:hint="eastAsia" w:hAnsi="宋体" w:cs="宋体"/>
        </w:rPr>
        <w:t>4.中标供应商免费提供设备性能验证和质量控制校准的耗材等和与之相关的服务。</w:t>
      </w:r>
    </w:p>
    <w:p w14:paraId="2DED1D37">
      <w:pPr>
        <w:widowControl/>
        <w:spacing w:line="360" w:lineRule="auto"/>
        <w:ind w:firstLine="480" w:firstLineChars="200"/>
        <w:contextualSpacing/>
        <w:rPr>
          <w:rFonts w:ascii="宋体" w:hAnsi="宋体"/>
          <w:sz w:val="24"/>
        </w:rPr>
      </w:pPr>
      <w:r>
        <w:rPr>
          <w:rFonts w:hint="eastAsia" w:ascii="宋体" w:hAnsi="宋体"/>
          <w:sz w:val="24"/>
        </w:rPr>
        <w:t>5.</w:t>
      </w:r>
      <w:r>
        <w:rPr>
          <w:rFonts w:ascii="宋体" w:hAnsi="宋体"/>
          <w:sz w:val="24"/>
        </w:rPr>
        <w:t>为落实政府采购政策需满足的要求</w:t>
      </w:r>
      <w:r>
        <w:rPr>
          <w:rFonts w:hint="eastAsia" w:ascii="宋体" w:hAnsi="宋体"/>
          <w:sz w:val="24"/>
        </w:rPr>
        <w:t>：</w:t>
      </w:r>
    </w:p>
    <w:p w14:paraId="522CD590">
      <w:pPr>
        <w:pStyle w:val="2"/>
        <w:spacing w:line="360" w:lineRule="auto"/>
        <w:ind w:firstLine="480" w:firstLineChars="200"/>
        <w:rPr>
          <w:rFonts w:hAnsi="宋体"/>
        </w:rPr>
      </w:pPr>
      <w:r>
        <w:rPr>
          <w:rFonts w:hint="eastAsia" w:hAnsi="宋体"/>
        </w:rPr>
        <w:t>5.1促进中小企业发展政策：根据《政府采购促进中小企业发展管理办法》规定，本项目采 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4D991D07">
      <w:pPr>
        <w:pStyle w:val="2"/>
        <w:spacing w:line="360" w:lineRule="auto"/>
        <w:ind w:firstLine="480" w:firstLineChars="200"/>
        <w:rPr>
          <w:rFonts w:hAnsi="宋体"/>
        </w:rPr>
      </w:pPr>
      <w:r>
        <w:rPr>
          <w:rFonts w:hint="eastAsia" w:hAnsi="宋体"/>
        </w:rPr>
        <w:t>5.2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425693DA">
      <w:pPr>
        <w:pStyle w:val="2"/>
        <w:spacing w:line="360" w:lineRule="auto"/>
        <w:ind w:firstLine="480" w:firstLineChars="200"/>
        <w:rPr>
          <w:rFonts w:hAnsi="宋体"/>
        </w:rPr>
      </w:pPr>
      <w:r>
        <w:rPr>
          <w:rFonts w:hint="eastAsia" w:hAnsi="宋体"/>
        </w:rPr>
        <w:t>5.3促进残疾人就业政府采购政策：根据《三部门联合发布关于促进残疾人就业政府采购政策的通知》（财库〔2017〕141 号）规定，符合条件的残疾人福利性单位在参加本项目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5642A4F2">
      <w:pPr>
        <w:pStyle w:val="2"/>
        <w:wordWrap w:val="0"/>
        <w:topLinePunct/>
        <w:autoSpaceDE/>
        <w:autoSpaceDN/>
        <w:spacing w:line="360" w:lineRule="auto"/>
        <w:ind w:firstLine="480" w:firstLineChars="200"/>
        <w:rPr>
          <w:rFonts w:hAnsi="宋体"/>
        </w:rPr>
      </w:pPr>
      <w:r>
        <w:rPr>
          <w:rFonts w:hint="eastAsia" w:hAnsi="宋体"/>
        </w:rPr>
        <w:t>5.4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7E18987B">
      <w:pPr>
        <w:pStyle w:val="2"/>
        <w:wordWrap w:val="0"/>
        <w:topLinePunct/>
        <w:autoSpaceDE/>
        <w:autoSpaceDN/>
        <w:spacing w:line="360" w:lineRule="auto"/>
        <w:ind w:firstLine="480" w:firstLineChars="200"/>
        <w:rPr>
          <w:rFonts w:hAnsi="宋体"/>
        </w:rPr>
      </w:pPr>
      <w:r>
        <w:rPr>
          <w:rFonts w:hint="eastAsia" w:hAnsi="宋体"/>
        </w:rPr>
        <w:t>5.5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0400E718">
      <w:pPr>
        <w:widowControl/>
        <w:spacing w:line="360" w:lineRule="auto"/>
        <w:ind w:firstLine="480" w:firstLineChars="200"/>
        <w:contextualSpacing/>
        <w:jc w:val="left"/>
        <w:rPr>
          <w:rFonts w:ascii="宋体" w:hAnsi="宋体"/>
          <w:sz w:val="24"/>
        </w:rPr>
      </w:pPr>
      <w:r>
        <w:rPr>
          <w:rFonts w:hint="eastAsia" w:ascii="宋体" w:hAnsi="宋体"/>
          <w:sz w:val="24"/>
        </w:rPr>
        <w:t>6.采购标的的其他技术、服务等要求：</w:t>
      </w:r>
    </w:p>
    <w:p w14:paraId="10D3461B">
      <w:pPr>
        <w:spacing w:line="360" w:lineRule="auto"/>
        <w:ind w:firstLine="480" w:firstLineChars="200"/>
        <w:jc w:val="left"/>
        <w:rPr>
          <w:rFonts w:hint="eastAsia" w:ascii="宋体" w:hAnsi="宋体"/>
          <w:sz w:val="24"/>
        </w:rPr>
      </w:pPr>
      <w:r>
        <w:rPr>
          <w:rFonts w:hint="eastAsia" w:ascii="宋体" w:hAnsi="宋体"/>
          <w:sz w:val="24"/>
          <w:lang w:val="en-US" w:eastAsia="zh-CN"/>
        </w:rPr>
        <w:t>6.1</w:t>
      </w:r>
      <w:r>
        <w:rPr>
          <w:rFonts w:hint="eastAsia" w:ascii="宋体" w:hAnsi="宋体"/>
          <w:sz w:val="24"/>
        </w:rPr>
        <w:t>标注“</w:t>
      </w:r>
      <w:r>
        <w:rPr>
          <w:rFonts w:hint="eastAsia" w:ascii="宋体" w:hAnsi="宋体" w:cs="宋体"/>
          <w:sz w:val="24"/>
        </w:rPr>
        <w:t>★</w:t>
      </w:r>
      <w:r>
        <w:rPr>
          <w:rFonts w:hint="eastAsia" w:ascii="宋体" w:hAnsi="宋体"/>
          <w:sz w:val="24"/>
        </w:rPr>
        <w:t>”指标为重要的技术指标，</w:t>
      </w:r>
      <w:bookmarkStart w:id="0" w:name="OLE_LINK4"/>
      <w:r>
        <w:rPr>
          <w:rFonts w:hint="eastAsia" w:ascii="宋体" w:hAnsi="宋体"/>
          <w:sz w:val="24"/>
        </w:rPr>
        <w:t>一项</w:t>
      </w:r>
      <w:bookmarkEnd w:id="0"/>
      <w:r>
        <w:rPr>
          <w:rFonts w:hint="eastAsia" w:ascii="宋体" w:hAnsi="宋体"/>
          <w:sz w:val="24"/>
        </w:rPr>
        <w:t>不满足将导致其投标无效。</w:t>
      </w:r>
    </w:p>
    <w:p w14:paraId="78F9318F">
      <w:pPr>
        <w:spacing w:line="360" w:lineRule="auto"/>
        <w:ind w:firstLine="480" w:firstLineChars="200"/>
        <w:jc w:val="left"/>
        <w:rPr>
          <w:rFonts w:ascii="宋体" w:hAnsi="宋体"/>
          <w:sz w:val="24"/>
        </w:rPr>
      </w:pPr>
      <w:r>
        <w:rPr>
          <w:rFonts w:hint="eastAsia" w:ascii="宋体" w:hAnsi="宋体"/>
          <w:sz w:val="24"/>
        </w:rPr>
        <w:t>6.</w:t>
      </w:r>
      <w:r>
        <w:rPr>
          <w:rFonts w:hint="eastAsia" w:ascii="宋体" w:hAnsi="宋体"/>
          <w:sz w:val="24"/>
          <w:lang w:val="en-US" w:eastAsia="zh-CN"/>
        </w:rPr>
        <w:t>2</w:t>
      </w:r>
      <w:r>
        <w:rPr>
          <w:rFonts w:hint="eastAsia" w:ascii="宋体" w:hAnsi="宋体"/>
          <w:sz w:val="24"/>
        </w:rPr>
        <w:t>标注“</w:t>
      </w:r>
      <w:r>
        <w:rPr>
          <w:rFonts w:hint="eastAsia" w:ascii="宋体" w:hAnsi="宋体" w:cs="宋体"/>
          <w:bCs/>
          <w:kern w:val="0"/>
          <w:sz w:val="24"/>
        </w:rPr>
        <w:t>▲</w:t>
      </w:r>
      <w:r>
        <w:rPr>
          <w:rFonts w:hint="eastAsia" w:ascii="宋体" w:hAnsi="宋体"/>
          <w:sz w:val="24"/>
        </w:rPr>
        <w:t>”的指标为重要的技术指标，不满足将导致其在第四章评标标准中对采购需求的响应情况被扣除相应分值。</w:t>
      </w:r>
    </w:p>
    <w:p w14:paraId="215AA758">
      <w:pPr>
        <w:spacing w:line="360" w:lineRule="auto"/>
        <w:ind w:firstLine="480" w:firstLineChars="200"/>
        <w:jc w:val="left"/>
        <w:rPr>
          <w:rFonts w:ascii="宋体" w:hAnsi="宋体"/>
          <w:sz w:val="24"/>
        </w:rPr>
      </w:pPr>
      <w:r>
        <w:rPr>
          <w:rFonts w:hint="eastAsia" w:ascii="宋体" w:hAnsi="宋体"/>
          <w:sz w:val="24"/>
        </w:rPr>
        <w:t>6.</w:t>
      </w:r>
      <w:r>
        <w:rPr>
          <w:rFonts w:hint="eastAsia" w:ascii="宋体" w:hAnsi="宋体"/>
          <w:sz w:val="24"/>
          <w:lang w:val="en-US" w:eastAsia="zh-CN"/>
        </w:rPr>
        <w:t>3</w:t>
      </w:r>
      <w:r>
        <w:rPr>
          <w:rFonts w:hint="eastAsia" w:ascii="宋体" w:hAnsi="宋体"/>
          <w:sz w:val="24"/>
        </w:rPr>
        <w:t>对于技术规格中标注“</w:t>
      </w:r>
      <w:r>
        <w:rPr>
          <w:rFonts w:hint="eastAsia" w:ascii="宋体" w:hAnsi="宋体" w:cs="宋体"/>
          <w:sz w:val="24"/>
        </w:rPr>
        <w:t>★</w:t>
      </w:r>
      <w:r>
        <w:rPr>
          <w:rFonts w:hint="eastAsia" w:ascii="宋体" w:hAnsi="宋体"/>
          <w:sz w:val="24"/>
        </w:rPr>
        <w:t>”</w:t>
      </w:r>
      <w:r>
        <w:rPr>
          <w:rFonts w:hint="eastAsia" w:ascii="宋体" w:hAnsi="宋体"/>
          <w:sz w:val="24"/>
          <w:lang w:val="en-US" w:eastAsia="zh-CN"/>
        </w:rPr>
        <w:t>和</w:t>
      </w:r>
      <w:r>
        <w:rPr>
          <w:rFonts w:hint="eastAsia" w:ascii="宋体" w:hAnsi="宋体"/>
          <w:sz w:val="24"/>
        </w:rPr>
        <w:t>“</w:t>
      </w:r>
      <w:r>
        <w:rPr>
          <w:rFonts w:hint="eastAsia" w:ascii="宋体" w:hAnsi="宋体" w:cs="宋体"/>
          <w:bCs/>
          <w:kern w:val="0"/>
          <w:sz w:val="24"/>
        </w:rPr>
        <w:t>▲</w:t>
      </w:r>
      <w:r>
        <w:rPr>
          <w:rFonts w:hint="eastAsia" w:ascii="宋体" w:hAnsi="宋体"/>
          <w:sz w:val="24"/>
        </w:rPr>
        <w:t>”号的技术指标，投标人须在投标文件中按照招标文件技术规格的要求提供技术应答的证明材料，其中技术支持资料指</w:t>
      </w:r>
      <w:r>
        <w:rPr>
          <w:rFonts w:hint="eastAsia" w:ascii="宋体" w:hAnsi="宋体"/>
          <w:sz w:val="24"/>
          <w:lang w:val="en-US" w:eastAsia="zh-CN"/>
        </w:rPr>
        <w:t>药监局备案的产品说明书</w:t>
      </w:r>
      <w:r>
        <w:rPr>
          <w:rFonts w:hint="eastAsia" w:ascii="宋体" w:hAnsi="宋体"/>
          <w:sz w:val="24"/>
        </w:rPr>
        <w:t xml:space="preserve">或检测机构出具的检验报告（上文有特殊规定的从其规定）。如投标人技术响应与技术支持资料不一致，将以技术支持资料为准。对于投标人提供的投标文件技术应答未按本条款要求提供投标产品技术支持资料的，评标委员会可不予承认，并可认为该技术应答不符合招标文件要求。由此产生的风险由投标人承担。 </w:t>
      </w:r>
    </w:p>
    <w:p w14:paraId="699331EE">
      <w:pPr>
        <w:spacing w:line="360" w:lineRule="auto"/>
        <w:ind w:firstLine="480" w:firstLineChars="200"/>
        <w:jc w:val="left"/>
        <w:rPr>
          <w:rFonts w:ascii="宋体" w:hAnsi="宋体"/>
          <w:sz w:val="24"/>
        </w:rPr>
      </w:pPr>
      <w:r>
        <w:rPr>
          <w:rFonts w:hint="eastAsia" w:ascii="宋体" w:hAnsi="宋体"/>
          <w:sz w:val="24"/>
        </w:rPr>
        <w:t xml:space="preserve">6.3投标人所提供的部件之间及设备之间的连线或接插件均视为设备内部部件，应包含在相应的配置中。 </w:t>
      </w:r>
    </w:p>
    <w:p w14:paraId="076A3FAB">
      <w:pPr>
        <w:spacing w:line="360" w:lineRule="auto"/>
        <w:ind w:firstLine="480" w:firstLineChars="200"/>
        <w:jc w:val="left"/>
        <w:rPr>
          <w:rFonts w:ascii="宋体" w:hAnsi="宋体"/>
          <w:sz w:val="24"/>
        </w:rPr>
      </w:pPr>
      <w:r>
        <w:rPr>
          <w:rFonts w:hint="eastAsia" w:ascii="宋体" w:hAnsi="宋体"/>
          <w:sz w:val="24"/>
        </w:rPr>
        <w:t xml:space="preserve">6.4工作条件：除了在技术规格中另有规定外，投标人提供的一切仪器、设备和系统，应符合下列条件： </w:t>
      </w:r>
    </w:p>
    <w:p w14:paraId="0CD803AC">
      <w:pPr>
        <w:spacing w:line="360" w:lineRule="auto"/>
        <w:ind w:firstLine="480" w:firstLineChars="200"/>
        <w:jc w:val="left"/>
        <w:rPr>
          <w:rFonts w:ascii="宋体" w:hAnsi="宋体"/>
          <w:sz w:val="24"/>
        </w:rPr>
      </w:pPr>
      <w:r>
        <w:rPr>
          <w:rFonts w:hint="eastAsia" w:ascii="宋体" w:hAnsi="宋体"/>
          <w:sz w:val="24"/>
        </w:rPr>
        <w:t>6.4.1仪器设备的插头要符合中国电工标准。如不符合，则应提供适合仪器插头的插座，必须要有接地。</w:t>
      </w:r>
    </w:p>
    <w:p w14:paraId="7A1952AD">
      <w:pPr>
        <w:pStyle w:val="2"/>
        <w:spacing w:line="360" w:lineRule="auto"/>
        <w:ind w:firstLine="480" w:firstLineChars="200"/>
        <w:rPr>
          <w:rFonts w:hAnsi="宋体"/>
        </w:rPr>
      </w:pPr>
      <w:r>
        <w:rPr>
          <w:rFonts w:hint="eastAsia" w:hAnsi="宋体"/>
        </w:rPr>
        <w:t>6.4.2如果仪器设备需特殊的工作条件（如：水、电源、磁场强度、特殊温度、湿度、震动强度等），投标人应在有关投标文件中加以说明。</w:t>
      </w:r>
    </w:p>
    <w:p w14:paraId="02D302F0">
      <w:pPr>
        <w:spacing w:line="360" w:lineRule="auto"/>
        <w:ind w:firstLine="480" w:firstLineChars="200"/>
        <w:contextualSpacing/>
        <w:rPr>
          <w:rFonts w:ascii="宋体" w:hAnsi="宋体"/>
          <w:sz w:val="24"/>
        </w:rPr>
      </w:pPr>
      <w:r>
        <w:rPr>
          <w:rFonts w:hint="eastAsia" w:ascii="宋体" w:hAnsi="宋体"/>
          <w:sz w:val="24"/>
        </w:rPr>
        <w:t>7.</w:t>
      </w:r>
      <w:r>
        <w:rPr>
          <w:rFonts w:ascii="宋体" w:hAnsi="宋体"/>
          <w:sz w:val="24"/>
        </w:rPr>
        <w:t>验收标准</w:t>
      </w:r>
    </w:p>
    <w:p w14:paraId="4B0422D3">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7.1中标供应商交付的设备，应符合国家标准、行业标准及本合同约定要求，符合医疗器械监督管理部门的相关规定，并能满足采购人的特别要求。</w:t>
      </w:r>
    </w:p>
    <w:p w14:paraId="293BE5B9">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7.2验收时间：在设备抵达采购人指定地点后，采购人与中标供应商物流人员和中标供应商负责人现场共同验收，在中标供应商向采购人交付必需的医疗设备的有关文件、注册证明、技术资料和有关质量证明并经采购人验收合格后采购人与中标供应商双方验收人员及负责人应在验收单上签字认可。</w:t>
      </w:r>
    </w:p>
    <w:p w14:paraId="5D9101B4">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7.3验收方式：设备自中标供应商交付，采购人、中标供应商双方负责人对设备实物外观进行开箱清点、检查验收，如果发现数量不足或在外观验收完成七个工作日内发现有质量、技术等问题，中标供应商应按照采购人的要求，采取补足、更换或退货等处理措施，并承担由此发生的一切损失和费用。</w:t>
      </w:r>
    </w:p>
    <w:p w14:paraId="473ADEC8">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7.4设备到货后，中标供应商应在接到采购人通知后七日内完成设备的安装调试工作。</w:t>
      </w:r>
    </w:p>
    <w:p w14:paraId="4CF66639">
      <w:r>
        <w:rPr>
          <w:rFonts w:hint="eastAsia" w:ascii="宋体" w:hAnsi="宋体" w:cs="仿宋"/>
          <w:kern w:val="0"/>
          <w:sz w:val="24"/>
        </w:rPr>
        <w:t>7.5中标供应商负责交付现场的清理打扫及保存设备包装箱。</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3B98B"/>
    <w:multiLevelType w:val="singleLevel"/>
    <w:tmpl w:val="BB13B98B"/>
    <w:lvl w:ilvl="0" w:tentative="0">
      <w:start w:val="2"/>
      <w:numFmt w:val="decimal"/>
      <w:lvlText w:val="%1."/>
      <w:lvlJc w:val="left"/>
      <w:pPr>
        <w:tabs>
          <w:tab w:val="left" w:pos="312"/>
        </w:tabs>
      </w:p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A47DD"/>
    <w:rsid w:val="111A4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3">
    <w:name w:val="toc 2"/>
    <w:basedOn w:val="1"/>
    <w:next w:val="1"/>
    <w:qFormat/>
    <w:uiPriority w:val="39"/>
    <w:pPr>
      <w:tabs>
        <w:tab w:val="right" w:leader="dot" w:pos="8937"/>
      </w:tabs>
      <w:spacing w:line="312" w:lineRule="auto"/>
      <w:ind w:left="420" w:leftChars="200"/>
    </w:pPr>
  </w:style>
  <w:style w:type="paragraph" w:styleId="4">
    <w:name w:val="Body Text 2"/>
    <w:basedOn w:val="1"/>
    <w:semiHidden/>
    <w:unhideWhenUsed/>
    <w:qFormat/>
    <w:uiPriority w:val="99"/>
    <w:pPr>
      <w:spacing w:after="120" w:line="480" w:lineRule="auto"/>
    </w:pPr>
  </w:style>
  <w:style w:type="paragraph" w:customStyle="1" w:styleId="7">
    <w:name w:val="列出段落1"/>
    <w:basedOn w:val="1"/>
    <w:qFormat/>
    <w:uiPriority w:val="34"/>
    <w:pPr>
      <w:ind w:firstLine="420" w:firstLineChars="200"/>
    </w:pPr>
    <w:rPr>
      <w:rFonts w:ascii="Calibri" w:hAnsi="Calibri"/>
      <w:szCs w:val="22"/>
    </w:rPr>
  </w:style>
  <w:style w:type="paragraph" w:customStyle="1" w:styleId="8">
    <w:name w:val="列出段落1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2025-07-14T08:19:00Z</dcterms:created>
  <dc:creator>周连妹</dc:creator>
  <cp:lastModifiedBy>周连妹</cp:lastModifiedBy>
  <dcterms:modified xsi:type="dcterms:W3CDTF">2025-07-14T08:20:06Z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58C7C7E25CFF4DE79010FD8A11DE8176_11</vt:lpwstr>
  </property>
  <property fmtid="{D5CDD505-2E9C-101B-9397-08002B2CF9AE}" pid="4" name="KSOTemplateDocerSaveRecord">
    <vt:lpwstr>eyJoZGlkIjoiOTBlYjhiOWM3OTA5ZDBjNmEzYjU5M2VjODA1MmY2OGEiLCJ1c2VySWQiOiIyOTI2NjUzMzQifQ==</vt:lpwstr>
  </property>
</Properties>
</file>