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EBD0F">
      <w:pPr>
        <w:spacing w:before="86" w:line="440" w:lineRule="atLeast"/>
        <w:ind w:left="142"/>
        <w:jc w:val="center"/>
        <w:rPr>
          <w:rFonts w:hint="eastAsia" w:ascii="宋体" w:hAnsi="宋体" w:eastAsia="宋体" w:cs="宋体"/>
          <w:b/>
          <w:bCs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7"/>
          <w:sz w:val="32"/>
          <w:szCs w:val="32"/>
          <w:lang w:val="en-US" w:eastAsia="zh-CN"/>
        </w:rPr>
        <w:t>采购需求</w:t>
      </w:r>
    </w:p>
    <w:p w14:paraId="1FCFC09A">
      <w:pPr>
        <w:spacing w:before="86" w:line="440" w:lineRule="atLeast"/>
        <w:ind w:left="142"/>
        <w:jc w:val="center"/>
        <w:rPr>
          <w:rFonts w:hint="eastAsia" w:ascii="宋体" w:hAnsi="宋体" w:eastAsia="宋体" w:cs="宋体"/>
          <w:b/>
          <w:bCs/>
          <w:color w:val="auto"/>
          <w:spacing w:val="7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5"/>
        <w:tblW w:w="82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557"/>
        <w:gridCol w:w="1249"/>
        <w:gridCol w:w="778"/>
        <w:gridCol w:w="3977"/>
      </w:tblGrid>
      <w:tr w14:paraId="2E2C4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07" w:type="dxa"/>
            <w:vAlign w:val="center"/>
          </w:tcPr>
          <w:p w14:paraId="578A7EB4">
            <w:pPr>
              <w:spacing w:before="86" w:line="440" w:lineRule="atLeast"/>
              <w:ind w:left="142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包号</w:t>
            </w:r>
          </w:p>
        </w:tc>
        <w:tc>
          <w:tcPr>
            <w:tcW w:w="1557" w:type="dxa"/>
            <w:vAlign w:val="center"/>
          </w:tcPr>
          <w:p w14:paraId="7293216E">
            <w:pPr>
              <w:spacing w:before="85" w:line="440" w:lineRule="atLeast"/>
              <w:ind w:left="357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标的名称</w:t>
            </w:r>
          </w:p>
        </w:tc>
        <w:tc>
          <w:tcPr>
            <w:tcW w:w="1249" w:type="dxa"/>
            <w:vAlign w:val="center"/>
          </w:tcPr>
          <w:p w14:paraId="17E97BE3">
            <w:pPr>
              <w:spacing w:before="40" w:line="440" w:lineRule="atLeast"/>
              <w:ind w:right="-15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highlight w:val="none"/>
                <w:lang w:eastAsia="zh-CN"/>
              </w:rPr>
              <w:t>采购包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highlight w:val="none"/>
                <w:lang w:eastAsia="zh-CN"/>
              </w:rPr>
              <w:t>预算金额</w:t>
            </w:r>
          </w:p>
          <w:p w14:paraId="61B18B62">
            <w:pPr>
              <w:spacing w:before="40" w:line="440" w:lineRule="atLeast"/>
              <w:ind w:right="-1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eastAsia="zh-CN"/>
              </w:rPr>
              <w:t>（万元）</w:t>
            </w:r>
          </w:p>
        </w:tc>
        <w:tc>
          <w:tcPr>
            <w:tcW w:w="778" w:type="dxa"/>
            <w:vAlign w:val="center"/>
          </w:tcPr>
          <w:p w14:paraId="3BA55CB8">
            <w:pPr>
              <w:spacing w:before="86" w:line="440" w:lineRule="atLeast"/>
              <w:ind w:left="289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数量</w:t>
            </w:r>
          </w:p>
        </w:tc>
        <w:tc>
          <w:tcPr>
            <w:tcW w:w="3977" w:type="dxa"/>
            <w:vAlign w:val="center"/>
          </w:tcPr>
          <w:p w14:paraId="3782BAC7">
            <w:pPr>
              <w:spacing w:before="86" w:line="4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lang w:eastAsia="zh-CN"/>
              </w:rPr>
              <w:t>简要技术需求或服务要求</w:t>
            </w:r>
          </w:p>
        </w:tc>
      </w:tr>
      <w:tr w14:paraId="31BB0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07" w:type="dxa"/>
            <w:vAlign w:val="center"/>
          </w:tcPr>
          <w:p w14:paraId="0749A118">
            <w:pPr>
              <w:spacing w:before="86" w:line="440" w:lineRule="atLeast"/>
              <w:ind w:left="142"/>
              <w:jc w:val="both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7" w:type="dxa"/>
            <w:vAlign w:val="center"/>
          </w:tcPr>
          <w:p w14:paraId="74E708CB">
            <w:pPr>
              <w:spacing w:before="86" w:line="440" w:lineRule="atLeast"/>
              <w:ind w:left="142"/>
              <w:jc w:val="both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政务云运维</w:t>
            </w:r>
          </w:p>
        </w:tc>
        <w:tc>
          <w:tcPr>
            <w:tcW w:w="1249" w:type="dxa"/>
            <w:vAlign w:val="center"/>
          </w:tcPr>
          <w:p w14:paraId="7BEA04D5">
            <w:pPr>
              <w:pStyle w:val="6"/>
              <w:spacing w:line="44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160.66634 </w:t>
            </w:r>
          </w:p>
        </w:tc>
        <w:tc>
          <w:tcPr>
            <w:tcW w:w="778" w:type="dxa"/>
            <w:vAlign w:val="center"/>
          </w:tcPr>
          <w:p w14:paraId="576ECF1D">
            <w:pPr>
              <w:pStyle w:val="6"/>
              <w:spacing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977" w:type="dxa"/>
            <w:vAlign w:val="center"/>
          </w:tcPr>
          <w:p w14:paraId="42EF75B7">
            <w:pPr>
              <w:spacing w:before="163" w:after="163" w:line="360" w:lineRule="auto"/>
              <w:rPr>
                <w:rFonts w:hint="eastAsia" w:ascii="宋体" w:hAnsi="宋体" w:eastAsia="仿宋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投标人应在物理环境、安全技术、管理制度等各维度满足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北京市电子政务云服务能力评估规范》及《政务云服务安全标准》（GB/T 39477-2020）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要求，确保满足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网络安全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保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护第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三级信息系统运行条件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  <w:tr w14:paraId="0200F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07" w:type="dxa"/>
            <w:vAlign w:val="center"/>
          </w:tcPr>
          <w:p w14:paraId="5BF3A189">
            <w:pPr>
              <w:spacing w:before="86" w:line="440" w:lineRule="atLeast"/>
              <w:ind w:left="142"/>
              <w:jc w:val="both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7" w:type="dxa"/>
            <w:vAlign w:val="center"/>
          </w:tcPr>
          <w:p w14:paraId="2963B856">
            <w:pPr>
              <w:spacing w:before="86" w:line="440" w:lineRule="atLeast"/>
              <w:ind w:left="142"/>
              <w:jc w:val="both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信息系统软件运维</w:t>
            </w:r>
          </w:p>
        </w:tc>
        <w:tc>
          <w:tcPr>
            <w:tcW w:w="1249" w:type="dxa"/>
            <w:vAlign w:val="center"/>
          </w:tcPr>
          <w:p w14:paraId="285DC559">
            <w:pPr>
              <w:pStyle w:val="6"/>
              <w:spacing w:line="44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 xml:space="preserve"> 47.20</w:t>
            </w:r>
          </w:p>
        </w:tc>
        <w:tc>
          <w:tcPr>
            <w:tcW w:w="778" w:type="dxa"/>
            <w:vAlign w:val="center"/>
          </w:tcPr>
          <w:p w14:paraId="1C93DF7F">
            <w:pPr>
              <w:pStyle w:val="6"/>
              <w:spacing w:line="440" w:lineRule="atLeast"/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977" w:type="dxa"/>
            <w:vAlign w:val="center"/>
          </w:tcPr>
          <w:p w14:paraId="5909CA16">
            <w:pPr>
              <w:spacing w:before="163" w:after="163" w:line="360" w:lineRule="auto"/>
              <w:ind w:firstLine="480" w:firstLineChars="200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val="en-US" w:eastAsia="zh-CN"/>
              </w:rPr>
              <w:t>软件运维采购旨在通过专业、全面的运维服务，确保中心5个信息系统持续稳定运行，满足每年大量用户的访问和业务办理需求。</w:t>
            </w:r>
          </w:p>
        </w:tc>
      </w:tr>
      <w:tr w14:paraId="4E0D8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6" w:hRule="atLeast"/>
        </w:trPr>
        <w:tc>
          <w:tcPr>
            <w:tcW w:w="707" w:type="dxa"/>
            <w:shd w:val="clear" w:color="auto" w:fill="auto"/>
            <w:vAlign w:val="center"/>
          </w:tcPr>
          <w:p w14:paraId="78C76776">
            <w:pPr>
              <w:spacing w:before="86" w:line="440" w:lineRule="atLeast"/>
              <w:ind w:left="142"/>
              <w:jc w:val="both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9905DBC">
            <w:pPr>
              <w:spacing w:before="86" w:line="440" w:lineRule="atLeast"/>
              <w:ind w:left="142"/>
              <w:jc w:val="both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办公网运维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1A1060E">
            <w:pPr>
              <w:pStyle w:val="6"/>
              <w:spacing w:line="44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 xml:space="preserve"> 46.50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6EF61CC1">
            <w:pPr>
              <w:pStyle w:val="6"/>
              <w:spacing w:line="4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977" w:type="dxa"/>
            <w:shd w:val="clear" w:color="auto" w:fill="auto"/>
            <w:vAlign w:val="center"/>
          </w:tcPr>
          <w:p w14:paraId="26A424D3">
            <w:pPr>
              <w:spacing w:before="163" w:after="163"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为有力保障北京市卫生健康人力资源发展中心（北京市卫生人员考评中心）办公局域网正常运行，开展过保设备维保、正版软件运维、数字录音录像系统维护、中文域名续费等运维工作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5BEBA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07" w:type="dxa"/>
            <w:vAlign w:val="center"/>
          </w:tcPr>
          <w:p w14:paraId="2CD882EE">
            <w:pPr>
              <w:spacing w:before="86" w:line="440" w:lineRule="atLeast"/>
              <w:ind w:left="142"/>
              <w:jc w:val="both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57" w:type="dxa"/>
            <w:vAlign w:val="center"/>
          </w:tcPr>
          <w:p w14:paraId="2EFA0B66">
            <w:pPr>
              <w:spacing w:before="86" w:line="440" w:lineRule="atLeast"/>
              <w:ind w:left="142"/>
              <w:jc w:val="both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运维监理</w:t>
            </w:r>
          </w:p>
        </w:tc>
        <w:tc>
          <w:tcPr>
            <w:tcW w:w="1249" w:type="dxa"/>
            <w:vAlign w:val="center"/>
          </w:tcPr>
          <w:p w14:paraId="39530C59">
            <w:pPr>
              <w:pStyle w:val="6"/>
              <w:spacing w:line="440" w:lineRule="atLeas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 xml:space="preserve">8.90 </w:t>
            </w:r>
          </w:p>
        </w:tc>
        <w:tc>
          <w:tcPr>
            <w:tcW w:w="778" w:type="dxa"/>
            <w:vAlign w:val="center"/>
          </w:tcPr>
          <w:p w14:paraId="6AF0080A">
            <w:pPr>
              <w:pStyle w:val="6"/>
              <w:spacing w:line="44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977" w:type="dxa"/>
            <w:vAlign w:val="center"/>
          </w:tcPr>
          <w:p w14:paraId="7BFE3719">
            <w:pPr>
              <w:spacing w:before="163" w:after="163" w:line="240" w:lineRule="auto"/>
              <w:ind w:firstLine="0" w:firstLineChars="0"/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  <w:t>监理以下运维工作内容：</w:t>
            </w:r>
          </w:p>
          <w:p w14:paraId="125D170D">
            <w:pPr>
              <w:spacing w:before="163" w:after="163" w:line="240" w:lineRule="auto"/>
              <w:ind w:firstLine="440" w:firstLineChars="200"/>
              <w:rPr>
                <w:rFonts w:hint="default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  <w:t>1.北京市政务云基础服务、云扩展和安全服务；</w:t>
            </w:r>
          </w:p>
          <w:p w14:paraId="760D8340">
            <w:pPr>
              <w:spacing w:before="163" w:after="163" w:line="240" w:lineRule="auto"/>
              <w:ind w:firstLine="440" w:firstLineChars="200"/>
              <w:rPr>
                <w:rFonts w:hint="default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  <w:t>2.北京卫生人才网、北京市卫生人事代理系统、北京市卫生考试考务系统、北京市卫生系统事业单位招聘网上申报系统、北京市卫生高级技术职务申报和评审系统软件运维服务，包括上述应用业务系统软件功能修改完善、性能调优、例行检查、状态监控、响应支持；操作系统、数据库、中间件故障排错、状态监控等。</w:t>
            </w:r>
          </w:p>
          <w:p w14:paraId="27BEE9D7">
            <w:pPr>
              <w:spacing w:before="163" w:after="163" w:line="240" w:lineRule="auto"/>
              <w:ind w:firstLine="440" w:firstLineChars="200"/>
              <w:rPr>
                <w:rFonts w:hint="default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  <w:t>3.招标人办公局域网网络运维、服务器和存储设备、安全设备、网络设备例行检查、状态监控、响应支持、故障处理、性能优化、固件升级等。</w:t>
            </w:r>
          </w:p>
          <w:p w14:paraId="5C49E294">
            <w:pPr>
              <w:spacing w:before="163" w:after="163" w:line="240" w:lineRule="auto"/>
              <w:ind w:firstLine="440" w:firstLineChars="200"/>
              <w:rPr>
                <w:rFonts w:hint="default" w:ascii="宋体" w:hAnsi="宋体" w:cs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  <w:t>4.视频监控系统、正版软件维保、中文域名等其他运维服务。</w:t>
            </w:r>
          </w:p>
        </w:tc>
      </w:tr>
    </w:tbl>
    <w:p w14:paraId="7EC979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15A66"/>
    <w:rsid w:val="2F030B0F"/>
    <w:rsid w:val="2FA5374C"/>
    <w:rsid w:val="422449A5"/>
    <w:rsid w:val="59B26DBF"/>
    <w:rsid w:val="738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2025-07-31T04:29:23Z</dcterms:created>
  <dc:creator>admin</dc:creator>
  <cp:lastModifiedBy>国信招标</cp:lastModifiedBy>
  <dcterms:modified xsi:type="dcterms:W3CDTF">2025-07-31T04:38:00Z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eyJoZGlkIjoiNWFkZThjN2NmOGZhY2Q1N2YzN2Y3NWNkYTA4YWE2NDUiLCJ1c2VySWQiOiIzOTgzMTAwMDMifQ==</vt:lpwstr>
  </property>
  <property fmtid="{D5CDD505-2E9C-101B-9397-08002B2CF9AE}" pid="4" name="ICV">
    <vt:lpwstr>DE1C6B47864C479482A4B6431E92797A_12</vt:lpwstr>
  </property>
</Properties>
</file>