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tabs>
          <w:tab w:val="left" w:pos="1630"/>
        </w:tabs>
        <w:spacing w:line="460" w:lineRule="exact"/>
        <w:ind w:left="8"/>
        <w:jc w:val="center"/>
        <w:rPr>
          <w:rFonts w:hint="eastAsia"/>
          <w:sz w:val="33"/>
        </w:rPr>
      </w:pPr>
      <w:r>
        <w:rPr>
          <w:rFonts w:hint="eastAsia"/>
          <w:b/>
          <w:bCs/>
          <w:lang w:eastAsia="zh-CN"/>
        </w:rPr>
        <w:t xml:space="preserve"> </w:t>
      </w:r>
      <w:r>
        <w:rPr>
          <w:b/>
          <w:bCs/>
        </w:rPr>
        <w:t>采购需求</w:t>
      </w:r>
    </w:p>
    <w:p>
      <w:pPr>
        <w:pStyle w:val="3"/>
        <w:spacing w:before="1"/>
        <w:ind w:left="121"/>
        <w:rPr>
          <w:rFonts w:hint="eastAsia"/>
          <w:b/>
          <w:bCs/>
        </w:rPr>
      </w:pPr>
      <w:r>
        <w:rPr>
          <w:b/>
          <w:bCs/>
        </w:rPr>
        <w:t>一、采购标的</w:t>
      </w:r>
    </w:p>
    <w:p>
      <w:pPr>
        <w:pStyle w:val="8"/>
        <w:tabs>
          <w:tab w:val="left" w:pos="470"/>
          <w:tab w:val="left" w:pos="7040"/>
        </w:tabs>
        <w:spacing w:before="154" w:line="338" w:lineRule="auto"/>
        <w:ind w:left="121" w:right="1830" w:firstLine="269" w:firstLineChars="100"/>
        <w:rPr>
          <w:sz w:val="24"/>
          <w:lang w:eastAsia="zh-CN"/>
        </w:rPr>
      </w:pPr>
      <w:r>
        <w:rPr>
          <w:rFonts w:ascii="Arial" w:hAnsi="Arial" w:eastAsia="Arial" w:cs="Arial"/>
          <w:spacing w:val="-2"/>
          <w:w w:val="114"/>
          <w:sz w:val="24"/>
          <w:szCs w:val="24"/>
          <w:lang w:eastAsia="zh-CN"/>
        </w:rPr>
        <w:t>1.</w:t>
      </w:r>
      <w:r>
        <w:rPr>
          <w:sz w:val="24"/>
          <w:lang w:eastAsia="zh-CN"/>
        </w:rPr>
        <w:t>采购标的（货物需求一览表）</w:t>
      </w:r>
    </w:p>
    <w:tbl>
      <w:tblPr>
        <w:tblStyle w:val="7"/>
        <w:tblW w:w="82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40"/>
        <w:gridCol w:w="3631"/>
        <w:gridCol w:w="1161"/>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blHeader/>
          <w:jc w:val="center"/>
        </w:trPr>
        <w:tc>
          <w:tcPr>
            <w:tcW w:w="660" w:type="dxa"/>
            <w:vAlign w:val="center"/>
          </w:tcPr>
          <w:p>
            <w:pPr>
              <w:pStyle w:val="9"/>
              <w:jc w:val="center"/>
              <w:rPr>
                <w:rFonts w:hint="eastAsia" w:ascii="宋体" w:hAnsi="宋体" w:eastAsia="宋体" w:cs="宋体"/>
                <w:spacing w:val="0"/>
                <w:sz w:val="24"/>
                <w:szCs w:val="24"/>
                <w:highlight w:val="none"/>
                <w:lang w:eastAsia="zh-CN"/>
              </w:rPr>
            </w:pPr>
            <w:r>
              <w:rPr>
                <w:rFonts w:hint="eastAsia"/>
                <w:b/>
                <w:bCs/>
                <w:sz w:val="24"/>
                <w:szCs w:val="24"/>
                <w:lang w:eastAsia="zh-CN"/>
              </w:rPr>
              <w:t>包号</w:t>
            </w:r>
          </w:p>
        </w:tc>
        <w:tc>
          <w:tcPr>
            <w:tcW w:w="1140" w:type="dxa"/>
            <w:vAlign w:val="center"/>
          </w:tcPr>
          <w:p>
            <w:pPr>
              <w:pStyle w:val="9"/>
              <w:jc w:val="center"/>
              <w:rPr>
                <w:rFonts w:hint="eastAsia"/>
                <w:b/>
                <w:bCs/>
                <w:sz w:val="24"/>
                <w:szCs w:val="24"/>
                <w:lang w:eastAsia="zh-CN"/>
              </w:rPr>
            </w:pPr>
            <w:r>
              <w:rPr>
                <w:rFonts w:hint="eastAsia" w:ascii="宋体" w:hAnsi="宋体" w:eastAsia="宋体" w:cs="宋体"/>
                <w:b/>
                <w:bCs/>
                <w:sz w:val="24"/>
                <w:szCs w:val="24"/>
                <w:lang w:eastAsia="zh-CN"/>
              </w:rPr>
              <w:t>品目号</w:t>
            </w:r>
          </w:p>
        </w:tc>
        <w:tc>
          <w:tcPr>
            <w:tcW w:w="3631" w:type="dxa"/>
            <w:vAlign w:val="center"/>
          </w:tcPr>
          <w:p>
            <w:pPr>
              <w:pStyle w:val="9"/>
              <w:jc w:val="center"/>
              <w:rPr>
                <w:rFonts w:hint="eastAsia" w:ascii="宋体" w:hAnsi="宋体" w:eastAsia="宋体" w:cs="宋体"/>
                <w:spacing w:val="0"/>
                <w:sz w:val="24"/>
                <w:szCs w:val="24"/>
                <w:highlight w:val="none"/>
                <w:lang w:eastAsia="zh-CN"/>
              </w:rPr>
            </w:pPr>
            <w:r>
              <w:rPr>
                <w:rFonts w:hint="eastAsia"/>
                <w:b/>
                <w:bCs/>
                <w:sz w:val="24"/>
                <w:szCs w:val="24"/>
              </w:rPr>
              <w:t>采购内容</w:t>
            </w:r>
          </w:p>
        </w:tc>
        <w:tc>
          <w:tcPr>
            <w:tcW w:w="1161" w:type="dxa"/>
            <w:vAlign w:val="center"/>
          </w:tcPr>
          <w:p>
            <w:pPr>
              <w:pStyle w:val="9"/>
              <w:jc w:val="center"/>
              <w:rPr>
                <w:rFonts w:hint="eastAsia"/>
                <w:b/>
                <w:bCs/>
                <w:sz w:val="24"/>
                <w:szCs w:val="24"/>
              </w:rPr>
            </w:pPr>
            <w:r>
              <w:rPr>
                <w:rFonts w:hint="eastAsia"/>
                <w:b/>
                <w:bCs/>
                <w:sz w:val="24"/>
                <w:szCs w:val="24"/>
              </w:rPr>
              <w:t>数量</w:t>
            </w:r>
          </w:p>
          <w:p>
            <w:pPr>
              <w:pStyle w:val="9"/>
              <w:jc w:val="center"/>
              <w:rPr>
                <w:rFonts w:hint="eastAsia"/>
                <w:b/>
                <w:bCs/>
                <w:sz w:val="24"/>
                <w:szCs w:val="24"/>
                <w:lang w:eastAsia="zh-CN"/>
              </w:rPr>
            </w:pPr>
            <w:r>
              <w:rPr>
                <w:rFonts w:hint="eastAsia" w:ascii="宋体" w:hAnsi="宋体" w:eastAsia="宋体" w:cs="宋体"/>
                <w:b/>
                <w:bCs/>
                <w:spacing w:val="0"/>
                <w:sz w:val="24"/>
                <w:szCs w:val="24"/>
                <w:highlight w:val="none"/>
                <w:lang w:eastAsia="zh-CN"/>
              </w:rPr>
              <w:t>（台/套）</w:t>
            </w:r>
          </w:p>
        </w:tc>
        <w:tc>
          <w:tcPr>
            <w:tcW w:w="1620" w:type="dxa"/>
            <w:vAlign w:val="center"/>
          </w:tcPr>
          <w:p>
            <w:pPr>
              <w:pStyle w:val="9"/>
              <w:jc w:val="center"/>
              <w:rPr>
                <w:rFonts w:hint="eastAsia"/>
                <w:b/>
                <w:bCs/>
                <w:sz w:val="24"/>
                <w:szCs w:val="24"/>
              </w:rPr>
            </w:pPr>
            <w:r>
              <w:rPr>
                <w:rFonts w:hint="eastAsia" w:ascii="宋体" w:hAnsi="宋体" w:eastAsia="宋体" w:cs="宋体"/>
                <w:b/>
                <w:bCs/>
                <w:spacing w:val="0"/>
                <w:sz w:val="24"/>
                <w:szCs w:val="24"/>
                <w:highlight w:val="none"/>
                <w:lang w:eastAsia="zh-CN"/>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01</w:t>
            </w:r>
          </w:p>
        </w:tc>
        <w:tc>
          <w:tcPr>
            <w:tcW w:w="1140" w:type="dxa"/>
            <w:vAlign w:val="center"/>
          </w:tcPr>
          <w:p>
            <w:pPr>
              <w:keepNext w:val="0"/>
              <w:keepLines w:val="0"/>
              <w:widowControl/>
              <w:suppressLineNumbers w:val="0"/>
              <w:jc w:val="center"/>
              <w:textAlignment w:val="center"/>
              <w:rPr>
                <w:rFonts w:hint="default"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1-1</w:t>
            </w:r>
          </w:p>
        </w:tc>
        <w:tc>
          <w:tcPr>
            <w:tcW w:w="3631" w:type="dxa"/>
            <w:vAlign w:val="center"/>
          </w:tcPr>
          <w:p>
            <w:pPr>
              <w:keepNext w:val="0"/>
              <w:keepLines w:val="0"/>
              <w:widowControl/>
              <w:suppressLineNumbers w:val="0"/>
              <w:jc w:val="center"/>
              <w:textAlignment w:val="center"/>
              <w:rPr>
                <w:rFonts w:hint="eastAsia" w:ascii="宋体" w:hAnsi="宋体" w:eastAsia="宋体" w:cs="宋体"/>
                <w:spacing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上肢反馈康复训练系统</w:t>
            </w:r>
          </w:p>
        </w:tc>
        <w:tc>
          <w:tcPr>
            <w:tcW w:w="1161" w:type="dxa"/>
            <w:vAlign w:val="center"/>
          </w:tcPr>
          <w:p>
            <w:pPr>
              <w:keepNext w:val="0"/>
              <w:keepLines w:val="0"/>
              <w:widowControl/>
              <w:suppressLineNumbers w:val="0"/>
              <w:jc w:val="center"/>
              <w:textAlignment w:val="center"/>
              <w:rPr>
                <w:rFonts w:hint="default" w:ascii="宋体" w:hAnsi="宋体" w:eastAsia="宋体" w:cs="宋体"/>
                <w:spacing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sz w:val="24"/>
                <w:szCs w:val="24"/>
                <w:lang w:val="en-US" w:eastAsia="zh-CN"/>
              </w:rPr>
            </w:pPr>
            <w:r>
              <w:rPr>
                <w:rFonts w:hint="eastAsia"/>
                <w:sz w:val="24"/>
                <w:szCs w:val="24"/>
                <w:lang w:val="en-US" w:eastAsia="zh-CN"/>
              </w:rPr>
              <w:t>02</w:t>
            </w:r>
          </w:p>
        </w:tc>
        <w:tc>
          <w:tcPr>
            <w:tcW w:w="1140" w:type="dxa"/>
            <w:vAlign w:val="center"/>
          </w:tcPr>
          <w:p>
            <w:pPr>
              <w:keepNext w:val="0"/>
              <w:keepLines w:val="0"/>
              <w:widowControl/>
              <w:suppressLineNumbers w:val="0"/>
              <w:jc w:val="center"/>
              <w:textAlignment w:val="center"/>
              <w:rPr>
                <w:rFonts w:hint="default"/>
                <w:sz w:val="24"/>
                <w:szCs w:val="24"/>
                <w:lang w:val="en-US" w:eastAsia="zh-CN"/>
              </w:rPr>
            </w:pPr>
            <w:r>
              <w:rPr>
                <w:rFonts w:hint="eastAsia" w:cs="宋体"/>
                <w:i w:val="0"/>
                <w:iCs w:val="0"/>
                <w:color w:val="000000"/>
                <w:kern w:val="0"/>
                <w:sz w:val="24"/>
                <w:szCs w:val="24"/>
                <w:u w:val="none"/>
                <w:lang w:val="en-US" w:eastAsia="zh-CN" w:bidi="ar"/>
              </w:rPr>
              <w:t>2-1</w:t>
            </w:r>
          </w:p>
        </w:tc>
        <w:tc>
          <w:tcPr>
            <w:tcW w:w="363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认知障碍康复评估系统与语言障碍康复评估系统</w:t>
            </w:r>
          </w:p>
        </w:tc>
        <w:tc>
          <w:tcPr>
            <w:tcW w:w="116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sz w:val="24"/>
                <w:szCs w:val="24"/>
                <w:lang w:val="en-US" w:eastAsia="zh-CN"/>
              </w:rPr>
            </w:pPr>
            <w:r>
              <w:rPr>
                <w:rFonts w:hint="eastAsia"/>
                <w:sz w:val="24"/>
                <w:szCs w:val="24"/>
                <w:lang w:val="en-US" w:eastAsia="zh-CN"/>
              </w:rPr>
              <w:t>03</w:t>
            </w:r>
          </w:p>
        </w:tc>
        <w:tc>
          <w:tcPr>
            <w:tcW w:w="1140" w:type="dxa"/>
            <w:vAlign w:val="center"/>
          </w:tcPr>
          <w:p>
            <w:pPr>
              <w:keepNext w:val="0"/>
              <w:keepLines w:val="0"/>
              <w:widowControl/>
              <w:suppressLineNumbers w:val="0"/>
              <w:jc w:val="center"/>
              <w:textAlignment w:val="center"/>
              <w:rPr>
                <w:rFonts w:hint="default"/>
                <w:sz w:val="24"/>
                <w:szCs w:val="24"/>
                <w:lang w:val="en-US" w:eastAsia="zh-CN"/>
              </w:rPr>
            </w:pPr>
            <w:r>
              <w:rPr>
                <w:rFonts w:hint="eastAsia" w:cs="宋体"/>
                <w:i w:val="0"/>
                <w:iCs w:val="0"/>
                <w:color w:val="000000"/>
                <w:kern w:val="0"/>
                <w:sz w:val="24"/>
                <w:szCs w:val="24"/>
                <w:u w:val="none"/>
                <w:lang w:val="en-US" w:eastAsia="zh-CN" w:bidi="ar"/>
              </w:rPr>
              <w:t>3-1</w:t>
            </w:r>
          </w:p>
        </w:tc>
        <w:tc>
          <w:tcPr>
            <w:tcW w:w="363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智能化作业治疗系统</w:t>
            </w:r>
          </w:p>
        </w:tc>
        <w:tc>
          <w:tcPr>
            <w:tcW w:w="116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sz w:val="24"/>
                <w:szCs w:val="24"/>
                <w:lang w:val="en-US" w:eastAsia="zh-CN"/>
              </w:rPr>
            </w:pPr>
            <w:r>
              <w:rPr>
                <w:rFonts w:hint="eastAsia"/>
                <w:sz w:val="24"/>
                <w:szCs w:val="24"/>
                <w:lang w:val="en-US" w:eastAsia="zh-CN"/>
              </w:rPr>
              <w:t>04</w:t>
            </w:r>
          </w:p>
        </w:tc>
        <w:tc>
          <w:tcPr>
            <w:tcW w:w="1140" w:type="dxa"/>
            <w:vAlign w:val="center"/>
          </w:tcPr>
          <w:p>
            <w:pPr>
              <w:keepNext w:val="0"/>
              <w:keepLines w:val="0"/>
              <w:widowControl/>
              <w:suppressLineNumbers w:val="0"/>
              <w:jc w:val="center"/>
              <w:textAlignment w:val="center"/>
              <w:rPr>
                <w:rFonts w:hint="default"/>
                <w:sz w:val="24"/>
                <w:szCs w:val="24"/>
                <w:lang w:val="en-US" w:eastAsia="zh-CN"/>
              </w:rPr>
            </w:pPr>
            <w:r>
              <w:rPr>
                <w:rFonts w:hint="eastAsia" w:cs="宋体"/>
                <w:i w:val="0"/>
                <w:iCs w:val="0"/>
                <w:color w:val="000000"/>
                <w:kern w:val="0"/>
                <w:sz w:val="24"/>
                <w:szCs w:val="24"/>
                <w:u w:val="none"/>
                <w:lang w:val="en-US" w:eastAsia="zh-CN" w:bidi="ar"/>
              </w:rPr>
              <w:t>4-1</w:t>
            </w:r>
          </w:p>
        </w:tc>
        <w:tc>
          <w:tcPr>
            <w:tcW w:w="363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数字化OT评估和训练系统</w:t>
            </w:r>
          </w:p>
        </w:tc>
        <w:tc>
          <w:tcPr>
            <w:tcW w:w="116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sz w:val="24"/>
                <w:szCs w:val="24"/>
                <w:lang w:val="en-US" w:eastAsia="zh-CN"/>
              </w:rPr>
            </w:pPr>
            <w:r>
              <w:rPr>
                <w:rFonts w:hint="eastAsia"/>
                <w:sz w:val="24"/>
                <w:szCs w:val="24"/>
                <w:lang w:val="en-US" w:eastAsia="zh-CN"/>
              </w:rPr>
              <w:t>05</w:t>
            </w:r>
          </w:p>
        </w:tc>
        <w:tc>
          <w:tcPr>
            <w:tcW w:w="1140" w:type="dxa"/>
            <w:vAlign w:val="center"/>
          </w:tcPr>
          <w:p>
            <w:pPr>
              <w:keepNext w:val="0"/>
              <w:keepLines w:val="0"/>
              <w:widowControl/>
              <w:suppressLineNumbers w:val="0"/>
              <w:jc w:val="center"/>
              <w:textAlignment w:val="center"/>
              <w:rPr>
                <w:rFonts w:hint="default"/>
                <w:sz w:val="24"/>
                <w:szCs w:val="24"/>
                <w:lang w:val="en-US" w:eastAsia="zh-CN"/>
              </w:rPr>
            </w:pPr>
            <w:r>
              <w:rPr>
                <w:rFonts w:hint="eastAsia" w:cs="宋体"/>
                <w:spacing w:val="0"/>
                <w:sz w:val="24"/>
                <w:szCs w:val="24"/>
                <w:highlight w:val="none"/>
                <w:lang w:val="en-US" w:eastAsia="zh-CN"/>
              </w:rPr>
              <w:t>5</w:t>
            </w:r>
            <w:r>
              <w:rPr>
                <w:rFonts w:hint="eastAsia" w:ascii="宋体" w:hAnsi="宋体" w:eastAsia="宋体" w:cs="宋体"/>
                <w:spacing w:val="0"/>
                <w:sz w:val="24"/>
                <w:szCs w:val="24"/>
                <w:highlight w:val="none"/>
                <w:lang w:val="en-US" w:eastAsia="zh-CN"/>
              </w:rPr>
              <w:t>-1</w:t>
            </w:r>
          </w:p>
        </w:tc>
        <w:tc>
          <w:tcPr>
            <w:tcW w:w="363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生物反馈阻力电刺激仪</w:t>
            </w:r>
          </w:p>
        </w:tc>
        <w:tc>
          <w:tcPr>
            <w:tcW w:w="116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sz w:val="24"/>
                <w:szCs w:val="24"/>
                <w:lang w:val="en-US" w:eastAsia="zh-CN"/>
              </w:rPr>
            </w:pPr>
            <w:r>
              <w:rPr>
                <w:rFonts w:hint="eastAsia"/>
                <w:sz w:val="24"/>
                <w:szCs w:val="24"/>
                <w:lang w:val="en-US" w:eastAsia="zh-CN"/>
              </w:rPr>
              <w:t>06</w:t>
            </w:r>
          </w:p>
        </w:tc>
        <w:tc>
          <w:tcPr>
            <w:tcW w:w="1140" w:type="dxa"/>
            <w:vAlign w:val="center"/>
          </w:tcPr>
          <w:p>
            <w:pPr>
              <w:keepNext w:val="0"/>
              <w:keepLines w:val="0"/>
              <w:widowControl/>
              <w:suppressLineNumbers w:val="0"/>
              <w:jc w:val="center"/>
              <w:textAlignment w:val="center"/>
              <w:rPr>
                <w:rFonts w:hint="default"/>
                <w:sz w:val="24"/>
                <w:szCs w:val="24"/>
                <w:lang w:val="en-US" w:eastAsia="zh-CN"/>
              </w:rPr>
            </w:pPr>
            <w:r>
              <w:rPr>
                <w:rFonts w:hint="eastAsia" w:cs="宋体"/>
                <w:i w:val="0"/>
                <w:iCs w:val="0"/>
                <w:color w:val="000000"/>
                <w:kern w:val="0"/>
                <w:sz w:val="24"/>
                <w:szCs w:val="24"/>
                <w:u w:val="none"/>
                <w:lang w:val="en-US" w:eastAsia="zh-CN" w:bidi="ar"/>
              </w:rPr>
              <w:t>6-1</w:t>
            </w:r>
          </w:p>
        </w:tc>
        <w:tc>
          <w:tcPr>
            <w:tcW w:w="363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智能矫正镜</w:t>
            </w:r>
          </w:p>
        </w:tc>
        <w:tc>
          <w:tcPr>
            <w:tcW w:w="116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sz w:val="24"/>
                <w:szCs w:val="24"/>
                <w:lang w:val="en-US" w:eastAsia="zh-CN"/>
              </w:rPr>
            </w:pPr>
            <w:r>
              <w:rPr>
                <w:rFonts w:hint="eastAsia"/>
                <w:sz w:val="24"/>
                <w:szCs w:val="24"/>
                <w:lang w:val="en-US" w:eastAsia="zh-CN"/>
              </w:rPr>
              <w:t>07</w:t>
            </w:r>
          </w:p>
        </w:tc>
        <w:tc>
          <w:tcPr>
            <w:tcW w:w="1140" w:type="dxa"/>
            <w:vAlign w:val="center"/>
          </w:tcPr>
          <w:p>
            <w:pPr>
              <w:keepNext w:val="0"/>
              <w:keepLines w:val="0"/>
              <w:widowControl/>
              <w:suppressLineNumbers w:val="0"/>
              <w:jc w:val="center"/>
              <w:textAlignment w:val="center"/>
              <w:rPr>
                <w:rFonts w:hint="eastAsia"/>
                <w:sz w:val="24"/>
                <w:szCs w:val="24"/>
                <w:lang w:val="en-US" w:eastAsia="zh-CN"/>
              </w:rPr>
            </w:pPr>
            <w:r>
              <w:rPr>
                <w:rFonts w:hint="eastAsia" w:cs="宋体"/>
                <w:i w:val="0"/>
                <w:iCs w:val="0"/>
                <w:color w:val="000000"/>
                <w:kern w:val="0"/>
                <w:sz w:val="24"/>
                <w:szCs w:val="24"/>
                <w:u w:val="none"/>
                <w:lang w:val="en-US" w:eastAsia="zh-CN" w:bidi="ar"/>
              </w:rPr>
              <w:t>7-1</w:t>
            </w:r>
          </w:p>
        </w:tc>
        <w:tc>
          <w:tcPr>
            <w:tcW w:w="363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体外冲击波治疗仪</w:t>
            </w:r>
          </w:p>
        </w:tc>
        <w:tc>
          <w:tcPr>
            <w:tcW w:w="1161"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bl>
    <w:p>
      <w:pPr>
        <w:pStyle w:val="8"/>
        <w:tabs>
          <w:tab w:val="left" w:pos="470"/>
        </w:tabs>
        <w:spacing w:before="44" w:line="886" w:lineRule="exact"/>
        <w:ind w:left="0" w:leftChars="0" w:right="5876" w:firstLine="0" w:firstLineChars="0"/>
        <w:rPr>
          <w:rFonts w:hint="eastAsia"/>
          <w:sz w:val="24"/>
        </w:rPr>
      </w:pPr>
      <w:r>
        <w:rPr>
          <w:b/>
          <w:bCs/>
          <w:sz w:val="24"/>
        </w:rPr>
        <w:t>二、商务要求</w:t>
      </w:r>
    </w:p>
    <w:p>
      <w:pPr>
        <w:pStyle w:val="8"/>
        <w:tabs>
          <w:tab w:val="left" w:pos="470"/>
        </w:tabs>
        <w:spacing w:before="10" w:line="360" w:lineRule="auto"/>
        <w:ind w:left="0" w:firstLine="240" w:firstLineChars="100"/>
        <w:rPr>
          <w:rFonts w:hint="eastAsia"/>
          <w:sz w:val="24"/>
          <w:szCs w:val="24"/>
          <w:lang w:eastAsia="zh-CN"/>
        </w:rPr>
      </w:pPr>
      <w:r>
        <w:rPr>
          <w:rFonts w:hint="eastAsia"/>
          <w:sz w:val="24"/>
          <w:szCs w:val="24"/>
        </w:rPr>
        <w:t>1.</w:t>
      </w:r>
      <w:r>
        <w:rPr>
          <w:rFonts w:hint="eastAsia"/>
          <w:sz w:val="24"/>
          <w:szCs w:val="24"/>
          <w:lang w:eastAsia="zh-CN"/>
        </w:rPr>
        <w:t>实施的期限和地点：</w:t>
      </w:r>
    </w:p>
    <w:p>
      <w:pPr>
        <w:pStyle w:val="5"/>
        <w:spacing w:line="360" w:lineRule="auto"/>
        <w:ind w:left="4080" w:leftChars="109" w:hanging="3840" w:hangingChars="1600"/>
        <w:jc w:val="both"/>
        <w:outlineLvl w:val="9"/>
        <w:rPr>
          <w:rFonts w:hint="default"/>
          <w:b w:val="0"/>
          <w:sz w:val="24"/>
          <w:szCs w:val="24"/>
          <w:lang w:val="en-US" w:eastAsia="zh-CN"/>
        </w:rPr>
      </w:pPr>
      <w:bookmarkStart w:id="0" w:name="_Toc14802"/>
      <w:bookmarkStart w:id="1" w:name="_Toc23382"/>
      <w:bookmarkStart w:id="2" w:name="_Toc24278"/>
      <w:bookmarkStart w:id="3" w:name="_Toc8925"/>
      <w:bookmarkStart w:id="4" w:name="_Toc256196753"/>
      <w:r>
        <w:rPr>
          <w:rFonts w:hint="eastAsia"/>
          <w:b w:val="0"/>
          <w:sz w:val="24"/>
          <w:szCs w:val="24"/>
          <w:lang w:eastAsia="zh-CN"/>
        </w:rPr>
        <w:t>1.1采购项目（标的）实施的时间：</w:t>
      </w:r>
      <w:bookmarkEnd w:id="0"/>
      <w:bookmarkEnd w:id="1"/>
      <w:bookmarkEnd w:id="2"/>
      <w:bookmarkEnd w:id="3"/>
      <w:bookmarkEnd w:id="4"/>
      <w:r>
        <w:rPr>
          <w:rFonts w:hint="eastAsia"/>
          <w:b w:val="0"/>
          <w:sz w:val="24"/>
          <w:szCs w:val="24"/>
          <w:lang w:val="en-US" w:eastAsia="zh-CN"/>
        </w:rPr>
        <w:t>合同签订后</w:t>
      </w:r>
      <w:r>
        <w:rPr>
          <w:rFonts w:hint="eastAsia"/>
          <w:b w:val="0"/>
          <w:sz w:val="24"/>
          <w:szCs w:val="24"/>
          <w:lang w:eastAsia="zh-CN"/>
        </w:rPr>
        <w:t>30天</w:t>
      </w:r>
      <w:r>
        <w:rPr>
          <w:rFonts w:hint="eastAsia"/>
          <w:b w:val="0"/>
          <w:sz w:val="24"/>
          <w:szCs w:val="24"/>
          <w:lang w:val="en-US" w:eastAsia="zh-CN"/>
        </w:rPr>
        <w:t>内</w:t>
      </w:r>
    </w:p>
    <w:p>
      <w:pPr>
        <w:pStyle w:val="5"/>
        <w:tabs>
          <w:tab w:val="left" w:pos="0"/>
        </w:tabs>
        <w:spacing w:line="360" w:lineRule="auto"/>
        <w:ind w:firstLine="240" w:firstLineChars="100"/>
        <w:jc w:val="both"/>
        <w:outlineLvl w:val="9"/>
        <w:rPr>
          <w:rFonts w:hint="eastAsia"/>
          <w:b w:val="0"/>
          <w:sz w:val="24"/>
          <w:szCs w:val="24"/>
          <w:lang w:eastAsia="zh-CN"/>
        </w:rPr>
      </w:pPr>
      <w:bookmarkStart w:id="5" w:name="_Toc30936"/>
      <w:bookmarkStart w:id="6" w:name="_Toc194115436"/>
      <w:bookmarkStart w:id="7" w:name="_Toc6107"/>
      <w:bookmarkStart w:id="8" w:name="_Toc19535"/>
      <w:bookmarkStart w:id="9" w:name="_Toc8853"/>
      <w:r>
        <w:rPr>
          <w:rFonts w:hint="eastAsia"/>
          <w:b w:val="0"/>
          <w:sz w:val="24"/>
          <w:szCs w:val="24"/>
          <w:lang w:eastAsia="zh-CN"/>
        </w:rPr>
        <w:t>1.2采购项目（标的）实施的地点：</w:t>
      </w:r>
      <w:bookmarkEnd w:id="5"/>
      <w:bookmarkEnd w:id="6"/>
      <w:bookmarkEnd w:id="7"/>
      <w:bookmarkEnd w:id="8"/>
      <w:bookmarkEnd w:id="9"/>
      <w:r>
        <w:rPr>
          <w:rFonts w:hint="eastAsia"/>
          <w:b w:val="0"/>
          <w:sz w:val="24"/>
          <w:szCs w:val="24"/>
          <w:lang w:val="en-US" w:eastAsia="zh-CN"/>
        </w:rPr>
        <w:t>采购人</w:t>
      </w:r>
      <w:r>
        <w:rPr>
          <w:rFonts w:hint="eastAsia"/>
          <w:b w:val="0"/>
          <w:sz w:val="24"/>
          <w:szCs w:val="24"/>
          <w:lang w:eastAsia="zh-CN"/>
        </w:rPr>
        <w:t>指定地点</w:t>
      </w:r>
    </w:p>
    <w:p>
      <w:pPr>
        <w:pStyle w:val="8"/>
        <w:tabs>
          <w:tab w:val="left" w:pos="470"/>
        </w:tabs>
        <w:spacing w:before="0" w:line="360" w:lineRule="auto"/>
        <w:ind w:left="121" w:firstLine="98" w:firstLineChars="41"/>
        <w:rPr>
          <w:rFonts w:hint="eastAsia"/>
          <w:sz w:val="24"/>
          <w:szCs w:val="24"/>
          <w:lang w:eastAsia="zh-CN"/>
        </w:rPr>
      </w:pPr>
      <w:r>
        <w:rPr>
          <w:rFonts w:hint="eastAsia"/>
          <w:sz w:val="24"/>
          <w:szCs w:val="24"/>
          <w:lang w:eastAsia="zh-CN"/>
        </w:rPr>
        <w:t>2.付款条件（进度和方式）：</w:t>
      </w:r>
      <w:r>
        <w:rPr>
          <w:rFonts w:hint="eastAsia"/>
          <w:color w:val="auto"/>
          <w:sz w:val="24"/>
          <w:highlight w:val="none"/>
          <w:lang w:val="en-US" w:eastAsia="zh-CN"/>
        </w:rPr>
        <w:t>详见“拟签订的合同文本”</w:t>
      </w:r>
    </w:p>
    <w:p>
      <w:pPr>
        <w:spacing w:line="360" w:lineRule="auto"/>
        <w:ind w:firstLine="240" w:firstLineChars="100"/>
        <w:contextualSpacing/>
        <w:rPr>
          <w:color w:val="auto"/>
          <w:sz w:val="24"/>
          <w:highlight w:val="none"/>
        </w:rPr>
      </w:pPr>
      <w:r>
        <w:rPr>
          <w:color w:val="auto"/>
          <w:sz w:val="24"/>
          <w:highlight w:val="none"/>
        </w:rPr>
        <w:t>3.包装和运输（如适用，须满足《关于印发〈商品包装政府采购需求标准（试行）〉、〈快递包装政府采购需求标准（试行）〉的通知》（财办库﹝2020﹞123号））</w:t>
      </w:r>
    </w:p>
    <w:p>
      <w:pPr>
        <w:spacing w:line="360" w:lineRule="auto"/>
        <w:ind w:firstLine="240" w:firstLineChars="100"/>
        <w:contextualSpacing/>
        <w:rPr>
          <w:spacing w:val="0"/>
          <w:sz w:val="24"/>
          <w:lang w:eastAsia="zh-CN"/>
        </w:rPr>
      </w:pPr>
      <w:r>
        <w:rPr>
          <w:color w:val="auto"/>
          <w:sz w:val="24"/>
          <w:highlight w:val="none"/>
        </w:rPr>
        <w:t>4.售后服务（质保期）</w:t>
      </w:r>
      <w:r>
        <w:rPr>
          <w:rFonts w:hint="eastAsia"/>
          <w:color w:val="auto"/>
          <w:sz w:val="24"/>
          <w:highlight w:val="none"/>
          <w:lang w:eastAsia="zh-CN"/>
        </w:rPr>
        <w:t>：</w:t>
      </w:r>
      <w:r>
        <w:rPr>
          <w:rFonts w:hint="eastAsia"/>
          <w:color w:val="auto"/>
          <w:sz w:val="24"/>
          <w:highlight w:val="none"/>
          <w:lang w:val="en-US" w:eastAsia="zh-CN"/>
        </w:rPr>
        <w:t>三年</w:t>
      </w:r>
    </w:p>
    <w:p>
      <w:pPr>
        <w:pStyle w:val="8"/>
        <w:tabs>
          <w:tab w:val="left" w:pos="470"/>
        </w:tabs>
        <w:spacing w:before="0" w:line="360" w:lineRule="auto"/>
        <w:ind w:left="119" w:right="7155" w:firstLine="0"/>
        <w:jc w:val="both"/>
        <w:rPr>
          <w:rFonts w:hint="eastAsia"/>
          <w:sz w:val="24"/>
          <w:lang w:eastAsia="zh-CN"/>
        </w:rPr>
      </w:pPr>
      <w:r>
        <w:rPr>
          <w:b/>
          <w:bCs/>
          <w:sz w:val="24"/>
          <w:lang w:eastAsia="zh-CN"/>
        </w:rPr>
        <w:t>三、技术要求</w:t>
      </w:r>
    </w:p>
    <w:p>
      <w:pPr>
        <w:spacing w:line="360" w:lineRule="auto"/>
        <w:contextualSpacing/>
        <w:rPr>
          <w:spacing w:val="0"/>
          <w:sz w:val="24"/>
          <w:lang w:eastAsia="zh-CN"/>
        </w:rPr>
      </w:pPr>
      <w:r>
        <w:rPr>
          <w:rFonts w:hint="eastAsia"/>
          <w:spacing w:val="0"/>
          <w:sz w:val="24"/>
          <w:lang w:eastAsia="zh-CN"/>
        </w:rPr>
        <w:t>1. 基本要求</w:t>
      </w:r>
    </w:p>
    <w:p>
      <w:pPr>
        <w:spacing w:line="360" w:lineRule="auto"/>
        <w:ind w:firstLine="480" w:firstLineChars="200"/>
        <w:contextualSpacing/>
        <w:rPr>
          <w:spacing w:val="0"/>
          <w:sz w:val="24"/>
          <w:highlight w:val="none"/>
          <w:lang w:eastAsia="zh-CN"/>
        </w:rPr>
      </w:pPr>
      <w:r>
        <w:rPr>
          <w:rFonts w:hint="eastAsia"/>
          <w:spacing w:val="0"/>
          <w:sz w:val="24"/>
          <w:lang w:eastAsia="zh-CN"/>
        </w:rPr>
        <w:t>1.1 采购标的需实现的</w:t>
      </w:r>
      <w:r>
        <w:rPr>
          <w:rFonts w:hint="eastAsia"/>
          <w:spacing w:val="0"/>
          <w:sz w:val="24"/>
          <w:highlight w:val="none"/>
          <w:lang w:eastAsia="zh-CN"/>
        </w:rPr>
        <w:t>功能或者目标</w:t>
      </w:r>
    </w:p>
    <w:p>
      <w:pPr>
        <w:adjustRightInd w:val="0"/>
        <w:spacing w:line="360" w:lineRule="auto"/>
        <w:ind w:firstLine="480" w:firstLineChars="200"/>
        <w:rPr>
          <w:spacing w:val="0"/>
          <w:sz w:val="24"/>
          <w:highlight w:val="none"/>
          <w:lang w:eastAsia="zh-CN"/>
        </w:rPr>
      </w:pPr>
      <w:r>
        <w:rPr>
          <w:rFonts w:hint="eastAsia"/>
          <w:spacing w:val="0"/>
          <w:sz w:val="24"/>
          <w:highlight w:val="none"/>
          <w:lang w:eastAsia="zh-CN"/>
        </w:rPr>
        <w:t>本次招标采购是为</w:t>
      </w:r>
      <w:r>
        <w:rPr>
          <w:rFonts w:hint="eastAsia"/>
          <w:spacing w:val="0"/>
          <w:kern w:val="2"/>
          <w:sz w:val="24"/>
          <w:szCs w:val="24"/>
          <w:highlight w:val="none"/>
          <w:lang w:eastAsia="zh-CN"/>
        </w:rPr>
        <w:t>首都医科大学附属北京</w:t>
      </w:r>
      <w:r>
        <w:rPr>
          <w:rFonts w:hint="eastAsia"/>
          <w:spacing w:val="0"/>
          <w:kern w:val="2"/>
          <w:sz w:val="24"/>
          <w:szCs w:val="24"/>
          <w:highlight w:val="none"/>
          <w:lang w:val="en-US" w:eastAsia="zh-CN"/>
        </w:rPr>
        <w:t>天坛</w:t>
      </w:r>
      <w:r>
        <w:rPr>
          <w:rFonts w:hint="eastAsia"/>
          <w:spacing w:val="0"/>
          <w:kern w:val="2"/>
          <w:sz w:val="24"/>
          <w:szCs w:val="24"/>
          <w:highlight w:val="none"/>
          <w:lang w:eastAsia="zh-CN"/>
        </w:rPr>
        <w:t>医院</w:t>
      </w:r>
      <w:r>
        <w:rPr>
          <w:rFonts w:hint="eastAsia"/>
          <w:spacing w:val="0"/>
          <w:sz w:val="24"/>
          <w:highlight w:val="none"/>
          <w:lang w:eastAsia="zh-CN"/>
        </w:rPr>
        <w:t>配置</w:t>
      </w:r>
      <w:r>
        <w:rPr>
          <w:rFonts w:hint="eastAsia"/>
          <w:bCs/>
          <w:spacing w:val="0"/>
          <w:sz w:val="24"/>
          <w:szCs w:val="24"/>
          <w:highlight w:val="none"/>
          <w:lang w:val="en-US" w:eastAsia="zh-CN"/>
        </w:rPr>
        <w:t>康复医学科</w:t>
      </w:r>
      <w:r>
        <w:rPr>
          <w:rFonts w:hint="eastAsia"/>
          <w:bCs/>
          <w:spacing w:val="0"/>
          <w:sz w:val="24"/>
          <w:szCs w:val="24"/>
          <w:highlight w:val="none"/>
          <w:lang w:eastAsia="zh-CN"/>
        </w:rPr>
        <w:t>设备</w:t>
      </w:r>
      <w:r>
        <w:rPr>
          <w:rFonts w:hint="eastAsia"/>
          <w:spacing w:val="0"/>
          <w:sz w:val="24"/>
          <w:highlight w:val="none"/>
          <w:lang w:eastAsia="zh-CN"/>
        </w:rPr>
        <w:t>，</w:t>
      </w:r>
      <w:r>
        <w:rPr>
          <w:rFonts w:hint="eastAsia" w:ascii="宋体" w:hAnsi="宋体" w:cs="宋体"/>
          <w:color w:val="auto"/>
          <w:sz w:val="24"/>
          <w:highlight w:val="none"/>
        </w:rPr>
        <w:t>供应商应根据招标文件所提出的技术规格和服务要求，综合考虑所投货物的适用性，选择</w:t>
      </w:r>
      <w:r>
        <w:rPr>
          <w:rFonts w:hint="eastAsia" w:cs="宋体"/>
          <w:color w:val="auto"/>
          <w:sz w:val="24"/>
          <w:highlight w:val="none"/>
          <w:lang w:val="en-US" w:eastAsia="zh-CN"/>
        </w:rPr>
        <w:t>具有</w:t>
      </w:r>
      <w:r>
        <w:rPr>
          <w:rFonts w:hint="eastAsia" w:ascii="宋体" w:hAnsi="宋体" w:cs="宋体"/>
          <w:color w:val="auto"/>
          <w:sz w:val="24"/>
          <w:highlight w:val="none"/>
        </w:rPr>
        <w:t>最佳性能价格比的货物前来投标。供应商应以先进的技术、优良的服务和优惠的价格，充分显示自己的竞争实力。</w:t>
      </w:r>
    </w:p>
    <w:p>
      <w:pPr>
        <w:spacing w:line="360" w:lineRule="auto"/>
        <w:contextualSpacing/>
        <w:rPr>
          <w:color w:val="auto"/>
          <w:sz w:val="24"/>
          <w:highlight w:val="none"/>
        </w:rPr>
      </w:pPr>
      <w:r>
        <w:rPr>
          <w:color w:val="auto"/>
          <w:sz w:val="24"/>
          <w:highlight w:val="none"/>
        </w:rPr>
        <w:t>1.2 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投标产品属于医疗器械的，应按原国家食品药品监督管理总局颁发的《医疗器械注册管理办法》，办理医疗器械注册证或者办理备案，供应商须提供有效的医疗器械注册证复印件或备案凭证并加盖公章。</w:t>
      </w:r>
    </w:p>
    <w:p>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(2)</w:t>
      </w:r>
      <w:r>
        <w:rPr>
          <w:rFonts w:hint="eastAsia" w:ascii="宋体" w:hAnsi="宋体" w:cs="宋体"/>
          <w:bCs/>
          <w:color w:val="auto"/>
          <w:sz w:val="24"/>
          <w:highlight w:val="none"/>
        </w:rPr>
        <w:t>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(3)</w:t>
      </w:r>
      <w:r>
        <w:rPr>
          <w:rFonts w:hint="eastAsia" w:ascii="宋体" w:hAnsi="宋体" w:cs="宋体"/>
          <w:bCs/>
          <w:color w:val="auto"/>
          <w:sz w:val="24"/>
          <w:highlight w:val="none"/>
        </w:rPr>
        <w:t>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pPr>
        <w:spacing w:before="120" w:line="360" w:lineRule="auto"/>
        <w:ind w:left="240" w:hanging="240" w:hangingChars="100"/>
        <w:rPr>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pPr>
        <w:tabs>
          <w:tab w:val="left" w:pos="900"/>
        </w:tabs>
        <w:spacing w:before="120" w:beforeLines="50"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采购标的的验收标准</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货物运抵采购项目（标的）交付的地点后，供货方和最终用户按投标技术参数和性能描述进行验收。</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color w:val="auto"/>
          <w:sz w:val="24"/>
          <w:highlight w:val="none"/>
        </w:rPr>
      </w:pP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应负责使所供计量仪器通过计量部门的验收，并承担相关费用（包括运费）。若需要，应在检测期间提供备用仪器，以便不影响采购人的使用。</w:t>
      </w:r>
    </w:p>
    <w:p>
      <w:pPr>
        <w:spacing w:line="360" w:lineRule="auto"/>
        <w:contextualSpacing/>
        <w:rPr>
          <w:color w:val="auto"/>
          <w:sz w:val="24"/>
          <w:highlight w:val="none"/>
        </w:rPr>
      </w:pPr>
      <w:r>
        <w:rPr>
          <w:rFonts w:hint="eastAsia"/>
          <w:color w:val="auto"/>
          <w:sz w:val="24"/>
          <w:highlight w:val="none"/>
          <w:lang w:val="en-US" w:eastAsia="zh-CN"/>
        </w:rPr>
        <w:t>3</w:t>
      </w:r>
      <w:r>
        <w:rPr>
          <w:color w:val="auto"/>
          <w:sz w:val="24"/>
          <w:highlight w:val="none"/>
        </w:rPr>
        <w:t>. 服务内容及要求/货物技术要求</w:t>
      </w:r>
    </w:p>
    <w:p>
      <w:pPr>
        <w:widowControl/>
        <w:spacing w:line="360" w:lineRule="auto"/>
        <w:ind w:left="-1" w:leftChars="0" w:firstLine="0" w:firstLineChars="0"/>
        <w:contextualSpacing/>
        <w:rPr>
          <w:color w:val="auto"/>
          <w:sz w:val="24"/>
          <w:highlight w:val="none"/>
        </w:rPr>
      </w:pPr>
      <w:r>
        <w:rPr>
          <w:rFonts w:hint="eastAsia"/>
          <w:color w:val="auto"/>
          <w:sz w:val="24"/>
          <w:highlight w:val="none"/>
          <w:lang w:val="en-US" w:eastAsia="zh-CN"/>
        </w:rPr>
        <w:t>3</w:t>
      </w:r>
      <w:r>
        <w:rPr>
          <w:color w:val="auto"/>
          <w:sz w:val="24"/>
          <w:highlight w:val="none"/>
        </w:rPr>
        <w:t>.1采购标的需满足的性能、材料、结构、外观、质量、安全、技术规格、物理特性等要求；</w:t>
      </w:r>
    </w:p>
    <w:p>
      <w:pPr>
        <w:widowControl/>
        <w:spacing w:line="360" w:lineRule="auto"/>
        <w:ind w:firstLine="480" w:firstLineChars="200"/>
        <w:contextualSpacing/>
        <w:rPr>
          <w:color w:val="auto"/>
          <w:sz w:val="24"/>
          <w:highlight w:val="none"/>
        </w:rPr>
      </w:pPr>
      <w:r>
        <w:rPr>
          <w:rFonts w:hint="eastAsia"/>
          <w:color w:val="auto"/>
          <w:sz w:val="24"/>
          <w:highlight w:val="none"/>
          <w:lang w:val="en-US" w:eastAsia="zh-CN"/>
        </w:rPr>
        <w:t>详见</w:t>
      </w:r>
      <w:r>
        <w:rPr>
          <w:color w:val="auto"/>
          <w:sz w:val="24"/>
          <w:highlight w:val="none"/>
        </w:rPr>
        <w:t>其他技术、服务等要求</w:t>
      </w:r>
    </w:p>
    <w:p>
      <w:pPr>
        <w:widowControl/>
        <w:spacing w:line="360" w:lineRule="auto"/>
        <w:contextualSpacing/>
        <w:rPr>
          <w:rFonts w:ascii="Times New Roman" w:hAnsi="Times New Roman" w:eastAsia="宋体" w:cs="Times New Roman"/>
          <w:b w:val="0"/>
          <w:bCs w:val="0"/>
          <w:color w:val="auto"/>
          <w:sz w:val="24"/>
          <w:highlight w:val="none"/>
        </w:rPr>
      </w:pPr>
      <w:r>
        <w:rPr>
          <w:rFonts w:hint="eastAsia"/>
          <w:color w:val="auto"/>
          <w:sz w:val="24"/>
          <w:highlight w:val="none"/>
          <w:lang w:val="en-US" w:eastAsia="zh-CN"/>
        </w:rPr>
        <w:t>3</w:t>
      </w:r>
      <w:r>
        <w:rPr>
          <w:b w:val="0"/>
          <w:bCs w:val="0"/>
          <w:color w:val="auto"/>
          <w:sz w:val="24"/>
          <w:highlight w:val="none"/>
        </w:rPr>
        <w:t>.2采购标的</w:t>
      </w:r>
      <w:r>
        <w:rPr>
          <w:rFonts w:ascii="Times New Roman" w:hAnsi="Times New Roman" w:eastAsia="宋体" w:cs="Times New Roman"/>
          <w:b w:val="0"/>
          <w:bCs w:val="0"/>
          <w:color w:val="auto"/>
          <w:sz w:val="24"/>
          <w:highlight w:val="none"/>
        </w:rPr>
        <w:t>需满足的服务标准、期限、效率等要求；</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）采购标的需满足的服务标准、效率要求</w:t>
      </w:r>
    </w:p>
    <w:p>
      <w:pPr>
        <w:numPr>
          <w:ilvl w:val="0"/>
          <w:numId w:val="1"/>
        </w:numPr>
        <w:tabs>
          <w:tab w:val="left" w:pos="420"/>
        </w:tabs>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pPr>
        <w:numPr>
          <w:ilvl w:val="0"/>
          <w:numId w:val="1"/>
        </w:numPr>
        <w:tabs>
          <w:tab w:val="left" w:pos="420"/>
        </w:tabs>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pPr>
        <w:numPr>
          <w:ilvl w:val="0"/>
          <w:numId w:val="1"/>
        </w:numPr>
        <w:tabs>
          <w:tab w:val="left" w:pos="420"/>
        </w:tabs>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pPr>
        <w:pStyle w:val="4"/>
        <w:numPr>
          <w:ilvl w:val="0"/>
          <w:numId w:val="1"/>
        </w:numPr>
        <w:tabs>
          <w:tab w:val="left" w:pos="420"/>
        </w:tabs>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供应商应负责投标货物质量保证期内的免费维修和配件供应，供应商售后服务维修机构应备有所购货物及时维修所需的关键零部件。</w:t>
      </w:r>
    </w:p>
    <w:p>
      <w:pPr>
        <w:pStyle w:val="4"/>
        <w:numPr>
          <w:ilvl w:val="0"/>
          <w:numId w:val="1"/>
        </w:numPr>
        <w:tabs>
          <w:tab w:val="left" w:pos="420"/>
        </w:tabs>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供应商应保证在质量保证期内提供投标货物专用的软件和相应数据库资料的免费升级服务。（如果有）</w:t>
      </w:r>
    </w:p>
    <w:p>
      <w:pPr>
        <w:pStyle w:val="4"/>
        <w:numPr>
          <w:ilvl w:val="0"/>
          <w:numId w:val="1"/>
        </w:numPr>
        <w:tabs>
          <w:tab w:val="left" w:pos="420"/>
        </w:tabs>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在合同执行期和质量保证期内，供应商应保证在收到要求提供维修服务的通知后</w:t>
      </w:r>
      <w:r>
        <w:rPr>
          <w:rFonts w:hint="eastAsia" w:hAnsi="宋体" w:cs="宋体"/>
          <w:b w:val="0"/>
          <w:bCs w:val="0"/>
          <w:color w:val="auto"/>
          <w:sz w:val="24"/>
          <w:szCs w:val="24"/>
          <w:highlight w:val="none"/>
          <w:u w:val="single"/>
          <w:lang w:val="en-US" w:eastAsia="zh-CN"/>
        </w:rPr>
        <w:t>1</w:t>
      </w:r>
      <w:r>
        <w:rPr>
          <w:rFonts w:hAnsi="宋体" w:cs="宋体"/>
          <w:b w:val="0"/>
          <w:bCs w:val="0"/>
          <w:color w:val="auto"/>
          <w:sz w:val="24"/>
          <w:szCs w:val="24"/>
          <w:highlight w:val="none"/>
        </w:rPr>
        <w:t>小时内给予反馈，</w:t>
      </w:r>
      <w:r>
        <w:rPr>
          <w:rFonts w:hint="eastAsia" w:hAnsi="宋体" w:cs="宋体"/>
          <w:b w:val="0"/>
          <w:bCs w:val="0"/>
          <w:color w:val="auto"/>
          <w:sz w:val="24"/>
          <w:szCs w:val="24"/>
          <w:highlight w:val="none"/>
          <w:u w:val="single"/>
          <w:lang w:val="en-US" w:eastAsia="zh-CN"/>
        </w:rPr>
        <w:t>4</w:t>
      </w:r>
      <w:r>
        <w:rPr>
          <w:rFonts w:hAnsi="宋体" w:cs="宋体"/>
          <w:b w:val="0"/>
          <w:bCs w:val="0"/>
          <w:color w:val="auto"/>
          <w:sz w:val="24"/>
          <w:szCs w:val="24"/>
          <w:highlight w:val="none"/>
        </w:rPr>
        <w:t>小时内派合格的技术人员赴现场提供免费服务，解决问题。如不能按采购人要求的时间予以修复，供应商应保证免费提供同类备用设备，供采购人使用。</w:t>
      </w:r>
    </w:p>
    <w:p>
      <w:pPr>
        <w:pStyle w:val="4"/>
        <w:numPr>
          <w:ilvl w:val="0"/>
          <w:numId w:val="1"/>
        </w:numPr>
        <w:tabs>
          <w:tab w:val="left" w:pos="420"/>
        </w:tabs>
        <w:spacing w:before="50" w:line="360" w:lineRule="auto"/>
        <w:rPr>
          <w:rFonts w:hAnsi="宋体" w:cs="宋体"/>
          <w:b w:val="0"/>
          <w:bCs w:val="0"/>
          <w:color w:val="auto"/>
          <w:sz w:val="24"/>
          <w:szCs w:val="24"/>
          <w:highlight w:val="none"/>
        </w:rPr>
      </w:pPr>
      <w:r>
        <w:rPr>
          <w:rFonts w:hAnsi="宋体"/>
          <w:b w:val="0"/>
          <w:bCs w:val="0"/>
          <w:color w:val="auto"/>
          <w:sz w:val="24"/>
          <w:szCs w:val="24"/>
          <w:highlight w:val="none"/>
        </w:rPr>
        <w:t>货物运输符合的相关国际惯例，试剂、耗材运达所产生的费用由</w:t>
      </w:r>
      <w:r>
        <w:rPr>
          <w:rFonts w:hAnsi="宋体" w:cs="宋体"/>
          <w:b w:val="0"/>
          <w:bCs w:val="0"/>
          <w:color w:val="auto"/>
          <w:sz w:val="24"/>
          <w:szCs w:val="24"/>
          <w:highlight w:val="none"/>
        </w:rPr>
        <w:t>供应商</w:t>
      </w:r>
      <w:r>
        <w:rPr>
          <w:rFonts w:hAnsi="宋体"/>
          <w:b w:val="0"/>
          <w:bCs w:val="0"/>
          <w:color w:val="auto"/>
          <w:sz w:val="24"/>
          <w:szCs w:val="24"/>
          <w:highlight w:val="none"/>
        </w:rPr>
        <w:t>负责。运输途中的货物破损及损失风险由</w:t>
      </w:r>
      <w:r>
        <w:rPr>
          <w:rFonts w:hAnsi="宋体" w:cs="宋体"/>
          <w:b w:val="0"/>
          <w:bCs w:val="0"/>
          <w:color w:val="auto"/>
          <w:sz w:val="24"/>
          <w:szCs w:val="24"/>
          <w:highlight w:val="none"/>
        </w:rPr>
        <w:t>供应商</w:t>
      </w:r>
      <w:r>
        <w:rPr>
          <w:rFonts w:hAnsi="宋体"/>
          <w:b w:val="0"/>
          <w:bCs w:val="0"/>
          <w:color w:val="auto"/>
          <w:sz w:val="24"/>
          <w:szCs w:val="24"/>
          <w:highlight w:val="none"/>
        </w:rPr>
        <w:t>承担，</w:t>
      </w:r>
      <w:r>
        <w:rPr>
          <w:rFonts w:hAnsi="宋体" w:cs="宋体"/>
          <w:b w:val="0"/>
          <w:bCs w:val="0"/>
          <w:color w:val="auto"/>
          <w:sz w:val="24"/>
          <w:szCs w:val="24"/>
          <w:highlight w:val="none"/>
        </w:rPr>
        <w:t>供应商</w:t>
      </w:r>
      <w:r>
        <w:rPr>
          <w:rFonts w:hAnsi="宋体"/>
          <w:b w:val="0"/>
          <w:bCs w:val="0"/>
          <w:color w:val="auto"/>
          <w:sz w:val="24"/>
          <w:szCs w:val="24"/>
          <w:highlight w:val="none"/>
        </w:rPr>
        <w:t>承担运费。</w:t>
      </w:r>
    </w:p>
    <w:p>
      <w:pPr>
        <w:tabs>
          <w:tab w:val="left" w:pos="900"/>
        </w:tabs>
        <w:spacing w:before="120" w:beforeLines="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）采购标的需满足的服务期限要求</w:t>
      </w:r>
    </w:p>
    <w:p>
      <w:pPr>
        <w:pStyle w:val="4"/>
        <w:spacing w:before="50" w:line="360" w:lineRule="auto"/>
        <w:ind w:left="480" w:leftChars="218" w:firstLine="0" w:firstLineChars="0"/>
        <w:rPr>
          <w:rFonts w:hint="eastAsia" w:hAnsi="宋体" w:eastAsia="宋体" w:cs="宋体"/>
          <w:b w:val="0"/>
          <w:bCs w:val="0"/>
          <w:color w:val="auto"/>
          <w:sz w:val="24"/>
          <w:szCs w:val="24"/>
          <w:highlight w:val="none"/>
          <w:lang w:eastAsia="zh-CN"/>
        </w:rPr>
      </w:pPr>
      <w:r>
        <w:rPr>
          <w:rFonts w:hAnsi="宋体" w:cs="宋体"/>
          <w:b w:val="0"/>
          <w:bCs w:val="0"/>
          <w:color w:val="auto"/>
          <w:sz w:val="24"/>
          <w:szCs w:val="24"/>
          <w:highlight w:val="none"/>
        </w:rPr>
        <w:t xml:space="preserve">1.  </w:t>
      </w:r>
      <w:r>
        <w:rPr>
          <w:rFonts w:hint="eastAsia" w:hAnsi="宋体" w:cs="宋体"/>
          <w:b w:val="0"/>
          <w:bCs w:val="0"/>
          <w:color w:val="auto"/>
          <w:sz w:val="24"/>
          <w:szCs w:val="24"/>
          <w:highlight w:val="none"/>
        </w:rPr>
        <w:t>质量保证期及服务要求：自安装、调试、验收合格且完成资产入库之日起</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个月。保修范围应包括提供的所有设备（含第三方设备或配件）和安装调试服务。在保修期内应提供维修和技术咨询服务，矫正和免费更换有缺陷的设备或部件、排除系统出现的故障。凡制造厂商未提供</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个月免费保修服务的产品，供应商应提供满足</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个月的保修服务的服务报价，该报价计入合同总价中。质量保证期内，供应商应对由于设计、工艺或材料的缺陷而发生的任何不足或故障负责，费用由</w:t>
      </w:r>
      <w:r>
        <w:rPr>
          <w:rFonts w:hAnsi="宋体"/>
          <w:b w:val="0"/>
          <w:bCs w:val="0"/>
          <w:color w:val="auto"/>
          <w:sz w:val="24"/>
          <w:szCs w:val="24"/>
          <w:highlight w:val="none"/>
        </w:rPr>
        <w:t>供应商</w:t>
      </w:r>
      <w:r>
        <w:rPr>
          <w:rFonts w:hint="eastAsia" w:hAnsi="宋体" w:cs="宋体"/>
          <w:b w:val="0"/>
          <w:bCs w:val="0"/>
          <w:color w:val="auto"/>
          <w:sz w:val="24"/>
          <w:szCs w:val="24"/>
          <w:highlight w:val="none"/>
        </w:rPr>
        <w:t>负担。或因培训不到位造成的操作失误引起的故障。</w:t>
      </w:r>
      <w:r>
        <w:rPr>
          <w:rFonts w:hint="eastAsia" w:hAnsi="宋体"/>
          <w:szCs w:val="21"/>
        </w:rPr>
        <w:t>费用由乙方负担</w:t>
      </w:r>
      <w:r>
        <w:rPr>
          <w:rFonts w:hint="eastAsia" w:hAnsi="宋体"/>
          <w:szCs w:val="21"/>
          <w:lang w:eastAsia="zh-CN"/>
        </w:rPr>
        <w:t>。</w:t>
      </w:r>
    </w:p>
    <w:p>
      <w:pPr>
        <w:pStyle w:val="4"/>
        <w:spacing w:before="50" w:line="360" w:lineRule="auto"/>
        <w:ind w:left="480" w:leftChars="218" w:firstLine="0" w:firstLineChars="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质量保证期满，</w:t>
      </w:r>
      <w:r>
        <w:rPr>
          <w:rFonts w:hAnsi="宋体"/>
          <w:b w:val="0"/>
          <w:bCs w:val="0"/>
          <w:color w:val="auto"/>
          <w:sz w:val="24"/>
          <w:szCs w:val="24"/>
          <w:highlight w:val="none"/>
        </w:rPr>
        <w:t>供应商</w:t>
      </w:r>
      <w:r>
        <w:rPr>
          <w:rFonts w:hint="eastAsia" w:hAnsi="宋体" w:cs="宋体"/>
          <w:b w:val="0"/>
          <w:bCs w:val="0"/>
          <w:color w:val="auto"/>
          <w:sz w:val="24"/>
          <w:szCs w:val="24"/>
          <w:highlight w:val="none"/>
        </w:rPr>
        <w:t>为</w:t>
      </w:r>
      <w:r>
        <w:rPr>
          <w:rFonts w:hAnsi="宋体"/>
          <w:b w:val="0"/>
          <w:bCs w:val="0"/>
          <w:color w:val="auto"/>
          <w:sz w:val="24"/>
          <w:szCs w:val="24"/>
          <w:highlight w:val="none"/>
        </w:rPr>
        <w:t>采购人</w:t>
      </w:r>
      <w:r>
        <w:rPr>
          <w:rFonts w:hint="eastAsia" w:hAnsi="宋体" w:cs="宋体"/>
          <w:b w:val="0"/>
          <w:bCs w:val="0"/>
          <w:color w:val="auto"/>
          <w:sz w:val="24"/>
          <w:szCs w:val="24"/>
          <w:highlight w:val="none"/>
        </w:rPr>
        <w:t>提供终身保修有偿服务。</w:t>
      </w:r>
    </w:p>
    <w:p>
      <w:pPr>
        <w:pStyle w:val="4"/>
        <w:spacing w:before="50" w:line="360" w:lineRule="auto"/>
        <w:ind w:left="480" w:leftChars="218" w:firstLine="0" w:firstLineChars="0"/>
        <w:rPr>
          <w:rFonts w:hint="eastAsia" w:hAnsi="宋体" w:cs="宋体"/>
          <w:b w:val="0"/>
          <w:bCs w:val="0"/>
          <w:color w:val="auto"/>
          <w:sz w:val="24"/>
          <w:szCs w:val="24"/>
          <w:highlight w:val="none"/>
        </w:rPr>
      </w:pPr>
      <w:r>
        <w:rPr>
          <w:rFonts w:hAnsi="宋体"/>
          <w:b w:val="0"/>
          <w:bCs w:val="0"/>
          <w:color w:val="auto"/>
          <w:sz w:val="24"/>
          <w:szCs w:val="24"/>
          <w:highlight w:val="none"/>
        </w:rPr>
        <w:t>供应商</w:t>
      </w:r>
      <w:r>
        <w:rPr>
          <w:rFonts w:hint="eastAsia" w:hAnsi="宋体"/>
          <w:szCs w:val="21"/>
        </w:rPr>
        <w:t>应在质保期满前三个月对设备做全面保养及性能检测，并出具相应的报告。</w:t>
      </w:r>
    </w:p>
    <w:p>
      <w:pPr>
        <w:pStyle w:val="4"/>
        <w:numPr>
          <w:ilvl w:val="0"/>
          <w:numId w:val="2"/>
        </w:numPr>
        <w:spacing w:line="360" w:lineRule="auto"/>
        <w:ind w:hanging="540"/>
        <w:rPr>
          <w:color w:val="auto"/>
          <w:sz w:val="24"/>
          <w:highlight w:val="none"/>
        </w:rPr>
      </w:pPr>
      <w:r>
        <w:rPr>
          <w:rFonts w:hAnsi="宋体" w:cs="宋体"/>
          <w:b w:val="0"/>
          <w:bCs w:val="0"/>
          <w:color w:val="auto"/>
          <w:sz w:val="24"/>
          <w:szCs w:val="24"/>
          <w:highlight w:val="none"/>
        </w:rPr>
        <w:t xml:space="preserve"> </w:t>
      </w:r>
      <w:r>
        <w:rPr>
          <w:rFonts w:hAnsi="宋体"/>
          <w:b w:val="0"/>
          <w:bCs w:val="0"/>
          <w:color w:val="auto"/>
          <w:sz w:val="24"/>
          <w:szCs w:val="24"/>
          <w:highlight w:val="none"/>
        </w:rPr>
        <w:t>供应商</w:t>
      </w:r>
      <w:r>
        <w:rPr>
          <w:rFonts w:hint="eastAsia" w:hAnsi="宋体" w:cs="宋体"/>
          <w:b w:val="0"/>
          <w:bCs w:val="0"/>
          <w:color w:val="auto"/>
          <w:sz w:val="24"/>
          <w:szCs w:val="24"/>
          <w:highlight w:val="none"/>
        </w:rPr>
        <w:t>还需要提供质量保证期（保修期）结束后，维保费用最高不超过合同金额5%的承诺。保修费用应含维保工时费、零配件费用和软件维护、升级费用，服务内容和细则与免费维保期相同。（含所有第三方辅助关联设备）</w:t>
      </w:r>
    </w:p>
    <w:p>
      <w:pPr>
        <w:numPr>
          <w:ilvl w:val="0"/>
          <w:numId w:val="0"/>
        </w:numPr>
        <w:tabs>
          <w:tab w:val="left" w:pos="900"/>
          <w:tab w:val="clear" w:pos="420"/>
        </w:tabs>
        <w:spacing w:before="120" w:beforeLines="50" w:line="360" w:lineRule="auto"/>
        <w:ind w:leftChars="0"/>
        <w:rPr>
          <w:color w:val="auto"/>
          <w:sz w:val="24"/>
          <w:highlight w:val="none"/>
        </w:rPr>
      </w:pPr>
      <w:r>
        <w:rPr>
          <w:rFonts w:hint="eastAsia"/>
          <w:color w:val="auto"/>
          <w:sz w:val="24"/>
          <w:highlight w:val="none"/>
          <w:lang w:val="en-US" w:eastAsia="zh-CN"/>
        </w:rPr>
        <w:t>3</w:t>
      </w:r>
      <w:r>
        <w:rPr>
          <w:color w:val="auto"/>
          <w:sz w:val="24"/>
          <w:highlight w:val="none"/>
        </w:rPr>
        <w:t>.3为落实政府采购政策需满足的要求；</w:t>
      </w:r>
    </w:p>
    <w:p>
      <w:pPr>
        <w:keepNext w:val="0"/>
        <w:keepLines w:val="0"/>
        <w:pageBreakBefore w:val="0"/>
        <w:widowControl w:val="0"/>
        <w:numPr>
          <w:ilvl w:val="0"/>
          <w:numId w:val="0"/>
        </w:numPr>
        <w:tabs>
          <w:tab w:val="left" w:pos="900"/>
          <w:tab w:val="clear" w:pos="42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pPr>
        <w:keepNext w:val="0"/>
        <w:keepLines w:val="0"/>
        <w:pageBreakBefore w:val="0"/>
        <w:widowControl w:val="0"/>
        <w:numPr>
          <w:ilvl w:val="0"/>
          <w:numId w:val="0"/>
        </w:numPr>
        <w:tabs>
          <w:tab w:val="left" w:pos="900"/>
          <w:tab w:val="clear" w:pos="42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监狱企业扶持政策：供应商所投产品为监狱企业制造的，将视同为小型或微型企业，将对该投标产品的投标价给予10%的扣除。</w:t>
      </w:r>
      <w:r>
        <w:rPr>
          <w:rFonts w:hint="eastAsia" w:ascii="宋体" w:hAnsi="宋体" w:cs="宋体"/>
          <w:iCs/>
          <w:color w:val="auto"/>
          <w:sz w:val="24"/>
          <w:highlight w:val="none"/>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color w:val="auto"/>
          <w:sz w:val="24"/>
          <w:highlight w:val="none"/>
        </w:rPr>
        <w:t>。（</w:t>
      </w:r>
      <w:r>
        <w:rPr>
          <w:rFonts w:ascii="宋体" w:hAnsi="宋体" w:cs="宋体"/>
          <w:color w:val="auto"/>
          <w:sz w:val="24"/>
          <w:highlight w:val="none"/>
        </w:rPr>
        <w:t>专门面向中小企业采购或预留份额的情况不适用）</w:t>
      </w:r>
    </w:p>
    <w:p>
      <w:pPr>
        <w:keepNext w:val="0"/>
        <w:keepLines w:val="0"/>
        <w:pageBreakBefore w:val="0"/>
        <w:widowControl w:val="0"/>
        <w:numPr>
          <w:ilvl w:val="0"/>
          <w:numId w:val="0"/>
        </w:numPr>
        <w:tabs>
          <w:tab w:val="left" w:pos="900"/>
          <w:tab w:val="clear" w:pos="42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color w:val="auto"/>
          <w:sz w:val="24"/>
          <w:highlight w:val="none"/>
        </w:rPr>
        <w:t>（专门面向中小企业采购或预留份额的情况不适用）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依据《财政部发展改革委生态环境部市场监管总局关于调整优化节能产品、环境标志产品政府采购执行机制的通知（财库（2019）9号）》执行</w:t>
      </w:r>
      <w:r>
        <w:rPr>
          <w:rFonts w:ascii="宋体" w:hAnsi="宋体" w:cs="宋体"/>
          <w:color w:val="auto"/>
          <w:sz w:val="24"/>
          <w:highlight w:val="none"/>
        </w:rPr>
        <w:t>。</w:t>
      </w:r>
    </w:p>
    <w:p>
      <w:pPr>
        <w:autoSpaceDE/>
        <w:autoSpaceDN/>
        <w:spacing w:before="20" w:line="360" w:lineRule="auto"/>
        <w:rPr>
          <w:rFonts w:hint="eastAsia" w:ascii="宋体" w:hAnsi="宋体"/>
          <w:b/>
          <w:bCs/>
          <w:color w:val="auto"/>
          <w:spacing w:val="0"/>
          <w:highlight w:val="yellow"/>
        </w:rPr>
      </w:pPr>
      <w:r>
        <w:rPr>
          <w:rFonts w:hint="eastAsia"/>
          <w:spacing w:val="0"/>
          <w:sz w:val="24"/>
          <w:highlight w:val="none"/>
          <w:lang w:eastAsia="zh-CN"/>
        </w:rPr>
        <w:t>3.4采购标的的其他技术、服务等要求；</w:t>
      </w:r>
    </w:p>
    <w:p>
      <w:pPr>
        <w:spacing w:line="360" w:lineRule="auto"/>
        <w:jc w:val="left"/>
        <w:rPr>
          <w:rFonts w:hint="eastAsia"/>
          <w:b/>
          <w:bCs/>
          <w:sz w:val="36"/>
          <w:szCs w:val="36"/>
          <w:lang w:val="en-US" w:eastAsia="zh-CN"/>
        </w:rPr>
      </w:pPr>
      <w:r>
        <w:rPr>
          <w:rFonts w:hint="eastAsia"/>
          <w:b/>
          <w:bCs/>
          <w:sz w:val="36"/>
          <w:szCs w:val="36"/>
          <w:lang w:val="en-US" w:eastAsia="zh-CN"/>
        </w:rPr>
        <w:t>01包：</w:t>
      </w:r>
    </w:p>
    <w:p>
      <w:pPr>
        <w:spacing w:line="360" w:lineRule="auto"/>
        <w:jc w:val="left"/>
        <w:rPr>
          <w:rFonts w:hint="eastAsia"/>
          <w:b/>
          <w:bCs/>
          <w:sz w:val="24"/>
          <w:szCs w:val="24"/>
          <w:lang w:val="en-US" w:eastAsia="zh-CN"/>
        </w:rPr>
      </w:pPr>
      <w:r>
        <w:rPr>
          <w:rFonts w:hint="eastAsia"/>
          <w:b/>
          <w:bCs/>
          <w:sz w:val="24"/>
          <w:szCs w:val="24"/>
          <w:lang w:val="en-US" w:eastAsia="zh-CN"/>
        </w:rPr>
        <w:t>品目1-1：上肢反馈康复训练系统</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一、技术参数：</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（一）、主机：</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1、训练方式：可左手、右手独立训练。</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2、上臂长度调节范围：200～300mm；误差：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±5%。</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3、前臂长度调节范围：250～400mm；误差：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±5%。</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4、机械臂高度可电动调节，调节范围：980～1350mm；误差：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±5%。</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5、机械臂左右调节范围：0～500mm；误差：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±5%。</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6、肩关节内收角度调节范围：0～80°，肩关节外展角度调节范围：0～90°；误差：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7、肩关节前屈角度调节范围：45°～125°；误差：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8、肘关节屈曲角度调节范围：0°～180°；误差：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9、尺桡关节旋前角度调节范围：0°～90°；误差：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10、尺桡关节旋后角度调节范围：0°～90°；误差：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11、上臂重力补偿调节范围：0～6kg；误差：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12、前臂重力补偿调节范围：0～4kg；误差：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13、握力大小评估范围：0～30kg。</w:t>
      </w:r>
    </w:p>
    <w:p>
      <w:pPr>
        <w:widowControl/>
        <w:spacing w:after="0" w:line="360" w:lineRule="auto"/>
        <w:ind w:left="0"/>
        <w:contextualSpacing/>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14、电源：AC 220V 、50Hz ，功率≤</w:t>
      </w:r>
      <w:r>
        <w:rPr>
          <w:rFonts w:ascii="宋体" w:hAnsi="宋体" w:eastAsia="宋体" w:cs="宋体"/>
          <w:color w:val="auto"/>
          <w:kern w:val="0"/>
          <w:sz w:val="24"/>
          <w:szCs w:val="24"/>
          <w:highlight w:val="none"/>
          <w:lang w:val="en-US" w:eastAsia="zh-CN" w:bidi="ar-SA"/>
        </w:rPr>
        <w:t>150VA</w:t>
      </w:r>
      <w:r>
        <w:rPr>
          <w:rFonts w:hint="eastAsia" w:ascii="宋体" w:hAnsi="宋体" w:eastAsia="宋体" w:cs="宋体"/>
          <w:color w:val="auto"/>
          <w:kern w:val="0"/>
          <w:sz w:val="24"/>
          <w:szCs w:val="24"/>
          <w:highlight w:val="none"/>
          <w:lang w:val="en-US" w:eastAsia="zh-CN" w:bidi="ar-SA"/>
        </w:rPr>
        <w:t>。</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（二）、软件功能：</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1、具备录入患者信息并通过编号、姓名等方式查询患者信息；支持修改患者姓名、性别、年龄、肌力等级等信息。</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2、训练设置：</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2.1、训练难度选择≥3级，训练模式≥20种，</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▲2.2、具备一维单关节训练、二维多关节训练、三维多关节训练、视觉训练等模式。</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2.3、可通过编号、姓名、训练名称查询训练信息，可查看编号、姓名、游戏、左/右肢、模式、难度、握力、成绩、训练时间、训练日期等。</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3、评估系统：</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▲3.1、可评估肩关节内收外展、肩关节前屈、肘关节屈曲、尺桡关节旋前旋后、握力等≥5个关节的活动范围。</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3.2、可评估握力并能记录握力大小。握力评估范围：0～30kg。</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3.3、通过主机反馈，可以检测某一关节活动范围、保存数据、生成评估报告。</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3.4、具备患者评估工具和患者个人数据库，可全程自动记录信息训练、训练模式。</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4、可储存评估数据，可用图表、表格方式显示，并支持打印功能。</w:t>
      </w:r>
    </w:p>
    <w:p>
      <w:pPr>
        <w:spacing w:line="360" w:lineRule="auto"/>
        <w:jc w:val="left"/>
        <w:rPr>
          <w:rFonts w:hint="eastAsia"/>
          <w:b/>
          <w:bCs/>
          <w:sz w:val="36"/>
          <w:szCs w:val="36"/>
          <w:lang w:val="en-US" w:eastAsia="zh-CN"/>
        </w:rPr>
      </w:pPr>
      <w:r>
        <w:rPr>
          <w:rFonts w:hint="eastAsia" w:ascii="宋体" w:hAnsi="宋体" w:eastAsia="宋体" w:cs="宋体"/>
          <w:color w:val="auto"/>
          <w:kern w:val="0"/>
          <w:sz w:val="24"/>
          <w:szCs w:val="24"/>
          <w:highlight w:val="none"/>
          <w:lang w:val="en-US" w:eastAsia="zh-CN" w:bidi="ar-SA"/>
        </w:rPr>
        <w:t>5、具备脑机接口、脑电设备的连接端口。</w:t>
      </w:r>
    </w:p>
    <w:p>
      <w:pPr>
        <w:spacing w:line="360" w:lineRule="auto"/>
        <w:jc w:val="left"/>
        <w:rPr>
          <w:rFonts w:hint="eastAsia"/>
          <w:b/>
          <w:bCs/>
          <w:sz w:val="36"/>
          <w:szCs w:val="36"/>
          <w:lang w:val="en-US" w:eastAsia="zh-CN"/>
        </w:rPr>
      </w:pPr>
    </w:p>
    <w:p>
      <w:pPr>
        <w:spacing w:line="360" w:lineRule="auto"/>
        <w:jc w:val="left"/>
        <w:rPr>
          <w:rFonts w:hint="eastAsia"/>
          <w:b/>
          <w:bCs/>
          <w:sz w:val="36"/>
          <w:szCs w:val="36"/>
          <w:lang w:val="en-US" w:eastAsia="zh-CN"/>
        </w:rPr>
      </w:pPr>
      <w:r>
        <w:rPr>
          <w:rFonts w:hint="eastAsia"/>
          <w:b/>
          <w:bCs/>
          <w:sz w:val="36"/>
          <w:szCs w:val="36"/>
          <w:lang w:val="en-US" w:eastAsia="zh-CN"/>
        </w:rPr>
        <w:t>02包：</w:t>
      </w:r>
    </w:p>
    <w:p>
      <w:pPr>
        <w:spacing w:line="360" w:lineRule="auto"/>
        <w:jc w:val="left"/>
        <w:rPr>
          <w:rFonts w:hint="eastAsia"/>
          <w:b/>
          <w:bCs/>
          <w:sz w:val="24"/>
          <w:szCs w:val="24"/>
          <w:lang w:val="en-US" w:eastAsia="zh-CN"/>
        </w:rPr>
      </w:pPr>
      <w:r>
        <w:rPr>
          <w:rFonts w:hint="eastAsia"/>
          <w:b/>
          <w:bCs/>
          <w:sz w:val="24"/>
          <w:szCs w:val="24"/>
          <w:lang w:val="en-US" w:eastAsia="zh-CN"/>
        </w:rPr>
        <w:t>品目2-1：认知障碍康复评估系统与语言障碍康复评估系统</w:t>
      </w:r>
    </w:p>
    <w:p>
      <w:pPr>
        <w:spacing w:line="360" w:lineRule="auto"/>
        <w:jc w:val="left"/>
        <w:rPr>
          <w:rFonts w:hint="eastAsia"/>
          <w:b/>
          <w:bCs/>
          <w:sz w:val="36"/>
          <w:szCs w:val="36"/>
          <w:lang w:val="en-US" w:eastAsia="zh-CN"/>
        </w:rPr>
      </w:pPr>
      <w:r>
        <w:rPr>
          <w:rFonts w:hint="eastAsia"/>
          <w:b/>
          <w:bCs/>
          <w:sz w:val="24"/>
          <w:szCs w:val="24"/>
          <w:lang w:val="en-US" w:eastAsia="zh-CN"/>
        </w:rPr>
        <w:t>设备一：认知障碍康复评估系统</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一、技术参数</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1、工作站：</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1.1、CPU：</w:t>
      </w:r>
      <w:r>
        <w:rPr>
          <w:rFonts w:hint="eastAsia" w:ascii="Arial" w:hAnsi="Arial" w:eastAsia="宋体" w:cs="Arial"/>
          <w:color w:val="auto"/>
          <w:kern w:val="0"/>
          <w:sz w:val="24"/>
          <w:szCs w:val="24"/>
          <w:highlight w:val="none"/>
          <w:lang w:eastAsia="zh-CN"/>
        </w:rPr>
        <w:t>≥</w:t>
      </w:r>
      <w:r>
        <w:rPr>
          <w:rFonts w:hint="eastAsia" w:ascii="宋体" w:hAnsi="宋体" w:eastAsia="宋体" w:cs="宋体"/>
          <w:color w:val="auto"/>
          <w:kern w:val="0"/>
          <w:sz w:val="24"/>
          <w:szCs w:val="24"/>
          <w:highlight w:val="none"/>
        </w:rPr>
        <w:t>I5。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1.2、内存：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8GB；固态硬盘：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500</w:t>
      </w:r>
      <w:r>
        <w:rPr>
          <w:rFonts w:hint="eastAsia" w:ascii="宋体" w:hAnsi="宋体" w:eastAsia="宋体" w:cs="宋体"/>
          <w:color w:val="auto"/>
          <w:kern w:val="0"/>
          <w:sz w:val="24"/>
          <w:szCs w:val="24"/>
          <w:highlight w:val="none"/>
        </w:rPr>
        <w:t>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1.3、具备独立显卡，显存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1.4、主显示器：彩色液晶显示器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英寸，分辨率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1920×1080。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1.5、彩色液晶触摸显示屏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英寸，分辨率</w:t>
      </w:r>
      <w:r>
        <w:rPr>
          <w:rFonts w:hint="eastAsia" w:ascii="Arial" w:hAnsi="Arial" w:eastAsia="宋体" w:cs="Arial"/>
          <w:color w:val="auto"/>
          <w:kern w:val="0"/>
          <w:sz w:val="24"/>
          <w:szCs w:val="24"/>
          <w:highlight w:val="none"/>
          <w:lang w:eastAsia="zh-CN"/>
        </w:rPr>
        <w:t>≥</w:t>
      </w:r>
      <w:r>
        <w:rPr>
          <w:rFonts w:hint="eastAsia" w:ascii="宋体" w:hAnsi="宋体" w:eastAsia="宋体" w:cs="宋体"/>
          <w:color w:val="auto"/>
          <w:kern w:val="0"/>
          <w:sz w:val="24"/>
          <w:szCs w:val="24"/>
          <w:highlight w:val="none"/>
        </w:rPr>
        <w:t>1920×1080。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1.6、打印机：黑白激光打印机。</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1.7、配备麦克风、扬声器、无线鼠标键盘</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1.8、配备配套台车，具备双屏显示器万向支架。</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2、软件功能：</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2.1、认知障碍康复评估训练系统软件包括病历管理、评估、量表评估、康复训练、存盘记录、系统简介模块。</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2.2、病历管理模块：</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2.2.1、具备病例登记、病例修改、病例记录、病例查询</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功能。</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w:t>
      </w:r>
      <w:r>
        <w:rPr>
          <w:rFonts w:hint="eastAsia" w:ascii="宋体" w:hAnsi="宋体" w:eastAsia="宋体" w:cs="宋体"/>
          <w:color w:val="auto"/>
          <w:kern w:val="0"/>
          <w:sz w:val="24"/>
          <w:szCs w:val="24"/>
          <w:highlight w:val="none"/>
          <w:lang w:eastAsia="zh-CN"/>
        </w:rPr>
        <w:t>可对病患进行</w:t>
      </w:r>
      <w:r>
        <w:rPr>
          <w:rFonts w:hint="eastAsia" w:ascii="宋体" w:hAnsi="宋体" w:eastAsia="宋体" w:cs="宋体"/>
          <w:color w:val="auto"/>
          <w:kern w:val="0"/>
          <w:sz w:val="24"/>
          <w:szCs w:val="24"/>
          <w:highlight w:val="none"/>
        </w:rPr>
        <w:t>直接评估或者训练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评估或者训练结束后可看到评估结果和训练结果。可查看历次评估记录和结果，可查看历次训练记录和训练效果。</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2.3、评估模块：</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具备听指令点击、听指图、听指数字、听指计算、事件推理、自发语言等评估功能并得出评估结果，结果包含患者定向能力、注意能力、语言表达、听理解、看理解、命名、执行能力、记忆能力、计算能力、日常知识以及推理能力</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的水平。</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2.3.2、可在病例管理模块查看、打印评估结果，可回放答题过程。</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2.4、康复训练模块：</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2.4.1、具备语言能力、配对记忆、注意力分类、观察力、专注能力、运算符号、计算能力、视觉记忆训练功能，可训练定向能力、结构能力、记忆能力、专注能力、计算能力和推理能力。</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2.4.2、医师可根据患者具体情况定制评估和训练内</w:t>
      </w:r>
      <w:r>
        <w:rPr>
          <w:rFonts w:hint="eastAsia" w:ascii="宋体" w:hAnsi="宋体" w:eastAsia="宋体" w:cs="宋体"/>
          <w:color w:val="auto"/>
          <w:kern w:val="0"/>
          <w:sz w:val="24"/>
          <w:szCs w:val="24"/>
          <w:highlight w:val="none"/>
          <w:lang w:eastAsia="zh-CN"/>
        </w:rPr>
        <w:t>容</w:t>
      </w:r>
      <w:r>
        <w:rPr>
          <w:rFonts w:hint="eastAsia" w:ascii="宋体" w:hAnsi="宋体" w:eastAsia="宋体" w:cs="宋体"/>
          <w:color w:val="auto"/>
          <w:kern w:val="0"/>
          <w:sz w:val="24"/>
          <w:szCs w:val="24"/>
          <w:highlight w:val="none"/>
        </w:rPr>
        <w:t>。</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2.5、可通过康复知识库对患者和家属进行相关康复知识宣教，以及安排出院后训练的注意事项等。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2.6、软件系统数据可备份与恢复。</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2.7、预留连接脑机接口等设备的连接端口。</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二、主要配置：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1、工作站：1套，</w:t>
      </w:r>
    </w:p>
    <w:p>
      <w:pPr>
        <w:spacing w:line="360" w:lineRule="auto"/>
        <w:jc w:val="left"/>
        <w:rPr>
          <w:rFonts w:hint="eastAsia"/>
          <w:b/>
          <w:bCs/>
          <w:sz w:val="36"/>
          <w:szCs w:val="36"/>
          <w:lang w:val="en-US" w:eastAsia="zh-CN"/>
        </w:rPr>
      </w:pPr>
      <w:r>
        <w:rPr>
          <w:rFonts w:hint="eastAsia" w:ascii="宋体" w:hAnsi="宋体" w:eastAsia="宋体" w:cs="宋体"/>
          <w:color w:val="auto"/>
          <w:kern w:val="0"/>
          <w:sz w:val="24"/>
          <w:szCs w:val="24"/>
          <w:highlight w:val="none"/>
        </w:rPr>
        <w:t>2、认知障碍康复评估训练系统软件：1套。</w:t>
      </w:r>
    </w:p>
    <w:p>
      <w:pPr>
        <w:spacing w:line="360" w:lineRule="auto"/>
        <w:jc w:val="left"/>
        <w:rPr>
          <w:rFonts w:hint="eastAsia"/>
          <w:b/>
          <w:bCs/>
          <w:sz w:val="24"/>
          <w:szCs w:val="24"/>
          <w:lang w:val="en-US" w:eastAsia="zh-CN"/>
        </w:rPr>
      </w:pPr>
    </w:p>
    <w:p>
      <w:pPr>
        <w:spacing w:line="360" w:lineRule="auto"/>
        <w:jc w:val="left"/>
        <w:rPr>
          <w:rFonts w:hint="default"/>
          <w:b/>
          <w:bCs/>
          <w:sz w:val="36"/>
          <w:szCs w:val="36"/>
          <w:lang w:val="en-US" w:eastAsia="zh-CN"/>
        </w:rPr>
      </w:pPr>
      <w:r>
        <w:rPr>
          <w:rFonts w:hint="eastAsia"/>
          <w:b/>
          <w:bCs/>
          <w:sz w:val="24"/>
          <w:szCs w:val="24"/>
          <w:lang w:val="en-US" w:eastAsia="zh-CN"/>
        </w:rPr>
        <w:t>设备二：语言障碍康复评估系统</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一、技术参数：</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1、工作站：</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1.1、CPU：</w:t>
      </w:r>
      <w:r>
        <w:rPr>
          <w:rFonts w:hint="eastAsia" w:ascii="Arial" w:hAnsi="Arial" w:eastAsia="宋体" w:cs="Arial"/>
          <w:color w:val="auto"/>
          <w:kern w:val="0"/>
          <w:sz w:val="24"/>
          <w:szCs w:val="24"/>
          <w:highlight w:val="none"/>
          <w:lang w:eastAsia="zh-CN"/>
        </w:rPr>
        <w:t>≥</w:t>
      </w:r>
      <w:r>
        <w:rPr>
          <w:rFonts w:hint="eastAsia" w:ascii="宋体" w:hAnsi="宋体" w:eastAsia="宋体" w:cs="宋体"/>
          <w:color w:val="auto"/>
          <w:kern w:val="0"/>
          <w:sz w:val="24"/>
          <w:szCs w:val="24"/>
          <w:highlight w:val="none"/>
        </w:rPr>
        <w:t>I5。</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1.2、内存：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8GB；固态硬盘：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0G。</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1.3、具备独立显卡，显存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2GB。</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1.4、主显示器：彩色液晶显示器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英寸，分辨率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1920×1080。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1.5、彩色液晶触摸显示屏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英寸，分辨率</w:t>
      </w:r>
      <w:r>
        <w:rPr>
          <w:rFonts w:hint="eastAsia" w:ascii="Arial" w:hAnsi="Arial" w:eastAsia="宋体" w:cs="Arial"/>
          <w:color w:val="auto"/>
          <w:kern w:val="0"/>
          <w:sz w:val="24"/>
          <w:szCs w:val="24"/>
          <w:highlight w:val="none"/>
          <w:lang w:eastAsia="zh-CN"/>
        </w:rPr>
        <w:t>≥</w:t>
      </w:r>
      <w:r>
        <w:rPr>
          <w:rFonts w:hint="eastAsia" w:ascii="宋体" w:hAnsi="宋体" w:eastAsia="宋体" w:cs="宋体"/>
          <w:color w:val="auto"/>
          <w:kern w:val="0"/>
          <w:sz w:val="24"/>
          <w:szCs w:val="24"/>
          <w:highlight w:val="none"/>
        </w:rPr>
        <w:t>1920×1080。</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1.6、打印机：黑白激光打印机。</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1.7、配备麦克风、扬声器、无线鼠标键盘</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1.8、配备配套台车，具备双屏显示器万向支架。</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2、软件功能：</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2.1、具备WAB法失语症鉴别、失语症检查综合评价、CADL检查项目及评分、</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构音障碍评价总结表等常用语言障碍评估量表。</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2.2、训练方案：</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2.2.1、具备单项训练、常规训练、专项训练模式。</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2.2.2、失语症</w:t>
      </w:r>
      <w:bookmarkStart w:id="10" w:name="OLE_LINK2"/>
      <w:bookmarkStart w:id="11" w:name="OLE_LINK1"/>
      <w:r>
        <w:rPr>
          <w:rFonts w:hint="eastAsia" w:ascii="宋体" w:hAnsi="宋体" w:eastAsia="宋体" w:cs="宋体"/>
          <w:color w:val="auto"/>
          <w:kern w:val="0"/>
          <w:sz w:val="24"/>
          <w:szCs w:val="24"/>
          <w:highlight w:val="none"/>
        </w:rPr>
        <w:t>处方</w:t>
      </w:r>
      <w:bookmarkEnd w:id="10"/>
      <w:bookmarkEnd w:id="11"/>
      <w:r>
        <w:rPr>
          <w:rFonts w:hint="eastAsia" w:ascii="宋体" w:hAnsi="宋体" w:eastAsia="宋体" w:cs="宋体"/>
          <w:color w:val="auto"/>
          <w:kern w:val="0"/>
          <w:sz w:val="24"/>
          <w:szCs w:val="24"/>
          <w:highlight w:val="none"/>
        </w:rPr>
        <w:t>：包括Broca失语、Wernicke失语、传导性失语、经皮质运动性失语、经皮质感觉性失语、经皮质混合性失语、完全性失语、命名性失语</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训练处方。</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2.2.3、构音障碍处方：包括运动性构音障碍、器质性构音障碍</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处方。</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2.2.4、听觉障碍处方：包括听觉障碍(获得语言前)、听觉障碍(获得语言后)处方。</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2.2.5、智能障碍处方：包括轻度智能障碍、中度智能障碍、重度智能障碍处方。</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2.2.6、其它处方：包括儿童语言障碍、纯词哑、纯词聋、记忆力障碍等处方。2.2.7、可进行训练方案的编辑。</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2.3、档案管理：具备登记、查询、修改、列表、卡片和训练记录功能。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2.4、检查结果：包含听检查结果、视检查和语音检查结果、口语表达结果、直方图、口语检查结果、能量图和声调图结果，可提示患者患有的语言障碍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19种。</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2.5、系统默认发音为标准普通话，</w:t>
      </w:r>
      <w:r>
        <w:rPr>
          <w:rFonts w:hint="eastAsia" w:ascii="宋体" w:hAnsi="宋体" w:eastAsia="宋体" w:cs="宋体"/>
          <w:color w:val="auto"/>
          <w:kern w:val="0"/>
          <w:sz w:val="24"/>
          <w:szCs w:val="24"/>
          <w:highlight w:val="none"/>
          <w:lang w:eastAsia="zh-CN"/>
        </w:rPr>
        <w:t>支持</w:t>
      </w:r>
      <w:r>
        <w:rPr>
          <w:rFonts w:hint="eastAsia" w:ascii="宋体" w:hAnsi="宋体" w:eastAsia="宋体" w:cs="宋体"/>
          <w:color w:val="auto"/>
          <w:kern w:val="0"/>
          <w:sz w:val="24"/>
          <w:szCs w:val="24"/>
          <w:highlight w:val="none"/>
        </w:rPr>
        <w:t>定制方言服务。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2.6、具备语言识别技术，可识别各种人群与方言，自动识别患者发音是否正确，具备患者自主训练模块。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2.7、开放的训练题库架构设计，可自行扩展训练题目；可根据训练题目难易程度自动形成一组训练题目，也可根据患者实际情况由医生选择训练题目。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2.8、具备集成交互游戏系统，游戏可与训练题目绑定，允许增加新游戏。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2.9、每个训练题均可进行定制，包含指导语、提示音、答题正确提示多个选项，由系统自动朗读。</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2.10、系统设置：可设置单位、题目类型、题库、人员、参数、康复知识、游戏类型、评估量表、出题类别</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2.11、具备数据备份和恢复功能。</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、可联接HIS系统。</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、具备脑机连接接口。</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二、主要配置：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1、工作站：1套。</w:t>
      </w:r>
    </w:p>
    <w:p>
      <w:pPr>
        <w:spacing w:line="360" w:lineRule="auto"/>
        <w:jc w:val="left"/>
        <w:rPr>
          <w:rFonts w:hint="eastAsia"/>
          <w:b/>
          <w:bCs/>
          <w:sz w:val="36"/>
          <w:szCs w:val="36"/>
          <w:lang w:val="en-US" w:eastAsia="zh-CN"/>
        </w:rPr>
      </w:pPr>
      <w:r>
        <w:rPr>
          <w:rFonts w:hint="eastAsia" w:ascii="宋体" w:hAnsi="宋体" w:eastAsia="宋体" w:cs="宋体"/>
          <w:color w:val="auto"/>
          <w:kern w:val="0"/>
          <w:sz w:val="24"/>
          <w:szCs w:val="24"/>
          <w:highlight w:val="none"/>
        </w:rPr>
        <w:t>2、语言障碍康复评估与训练软件：1套。</w:t>
      </w:r>
    </w:p>
    <w:p>
      <w:pPr>
        <w:spacing w:line="360" w:lineRule="auto"/>
        <w:jc w:val="left"/>
        <w:rPr>
          <w:rFonts w:hint="eastAsia"/>
          <w:b/>
          <w:bCs/>
          <w:sz w:val="36"/>
          <w:szCs w:val="36"/>
          <w:lang w:val="en-US" w:eastAsia="zh-CN"/>
        </w:rPr>
      </w:pPr>
    </w:p>
    <w:p>
      <w:pPr>
        <w:spacing w:line="360" w:lineRule="auto"/>
        <w:jc w:val="left"/>
        <w:rPr>
          <w:rFonts w:hint="eastAsia"/>
          <w:b/>
          <w:bCs/>
          <w:sz w:val="24"/>
          <w:szCs w:val="24"/>
          <w:lang w:val="en-US" w:eastAsia="zh-CN"/>
        </w:rPr>
      </w:pPr>
      <w:r>
        <w:rPr>
          <w:rFonts w:hint="eastAsia"/>
          <w:b/>
          <w:bCs/>
          <w:sz w:val="36"/>
          <w:szCs w:val="36"/>
          <w:lang w:val="en-US" w:eastAsia="zh-CN"/>
        </w:rPr>
        <w:t>03包：</w:t>
      </w:r>
    </w:p>
    <w:p>
      <w:pPr>
        <w:spacing w:line="360" w:lineRule="auto"/>
        <w:jc w:val="left"/>
        <w:rPr>
          <w:rFonts w:hint="eastAsia"/>
          <w:b/>
          <w:bCs/>
          <w:sz w:val="24"/>
          <w:szCs w:val="24"/>
          <w:lang w:val="en-US" w:eastAsia="zh-CN"/>
        </w:rPr>
      </w:pPr>
      <w:r>
        <w:rPr>
          <w:rFonts w:hint="eastAsia"/>
          <w:b/>
          <w:bCs/>
          <w:sz w:val="24"/>
          <w:szCs w:val="24"/>
          <w:lang w:val="en-US" w:eastAsia="zh-CN"/>
        </w:rPr>
        <w:t>品目3-1：智能化作业治疗系统</w:t>
      </w:r>
    </w:p>
    <w:p>
      <w:pPr>
        <w:widowControl/>
        <w:autoSpaceDE/>
        <w:autoSpaceDN/>
        <w:spacing w:after="0" w:line="360" w:lineRule="auto"/>
        <w:jc w:val="both"/>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一、技术参数：</w:t>
      </w:r>
    </w:p>
    <w:p>
      <w:pPr>
        <w:widowControl/>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1、智能磨砂桌：</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1.1、液晶触摸显示屏≥27英寸。</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1.2、手托纵向运动范围：0～400mm；误差：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±50mm。</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1.3、手托横向运动范围：0～750mm；误差：</w:t>
      </w:r>
      <w:r>
        <w:rPr>
          <w:rFonts w:hint="eastAsia"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±50mm。</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1.4、可查询病例、定制个性化处方、制定康复计划，训练结束可保存病例报告。</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1.5、训练游戏：≥10种。</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1.6、具有定位块≥5个，在训练过程可根据患者关节活动范围进行定位。</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1.7、患者信息可编辑，报告模板输出相关信息。</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1.8、桌面高度调节范围：800～1150mm。.</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1.9、外形尺寸（长</w:t>
      </w:r>
      <w:r>
        <w:rPr>
          <w:rFonts w:hint="eastAsia"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宽）：1200×850，±30mm。</w:t>
      </w:r>
    </w:p>
    <w:p>
      <w:pPr>
        <w:widowControl/>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2、智能木插板：</w:t>
      </w:r>
    </w:p>
    <w:p>
      <w:pPr>
        <w:widowControl/>
        <w:autoSpaceDE/>
        <w:autoSpaceDN/>
        <w:spacing w:after="0" w:line="360" w:lineRule="auto"/>
        <w:ind w:left="0" w:leftChars="0"/>
        <w:jc w:val="both"/>
        <w:rPr>
          <w:rFonts w:hint="eastAsia" w:ascii="宋体" w:hAnsi="宋体" w:eastAsia="宋体" w:cs="Times New Roman"/>
          <w:color w:val="auto"/>
          <w:kern w:val="2"/>
          <w:sz w:val="24"/>
          <w:szCs w:val="24"/>
          <w:highlight w:val="none"/>
          <w:lang w:eastAsia="zh-CN"/>
        </w:rPr>
      </w:pPr>
      <w:r>
        <w:rPr>
          <w:rFonts w:hint="eastAsia" w:ascii="宋体" w:hAnsi="宋体" w:eastAsia="宋体" w:cs="宋体"/>
          <w:color w:val="auto"/>
          <w:kern w:val="0"/>
          <w:sz w:val="24"/>
          <w:szCs w:val="24"/>
          <w:highlight w:val="none"/>
          <w:lang w:eastAsia="zh-CN"/>
        </w:rPr>
        <w:t>2.1、液晶触摸显示屏≥27英寸。</w:t>
      </w:r>
      <w:r>
        <w:rPr>
          <w:rFonts w:hint="eastAsia" w:ascii="宋体" w:hAnsi="宋体" w:eastAsia="宋体" w:cs="Times New Roman"/>
          <w:color w:val="auto"/>
          <w:kern w:val="2"/>
          <w:sz w:val="24"/>
          <w:szCs w:val="24"/>
          <w:highlight w:val="none"/>
          <w:lang w:eastAsia="zh-CN"/>
        </w:rPr>
        <w:br w:type="textWrapping"/>
      </w:r>
      <w:r>
        <w:rPr>
          <w:rFonts w:hint="eastAsia" w:ascii="宋体" w:hAnsi="宋体" w:eastAsia="宋体" w:cs="Times New Roman"/>
          <w:color w:val="auto"/>
          <w:kern w:val="2"/>
          <w:sz w:val="24"/>
          <w:szCs w:val="24"/>
          <w:highlight w:val="none"/>
          <w:lang w:eastAsia="zh-CN"/>
        </w:rPr>
        <w:t>2.2、主机外形尺寸（长×宽×高）： 560×350×55mm，</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0"/>
          <w:sz w:val="24"/>
          <w:szCs w:val="24"/>
          <w:highlight w:val="none"/>
          <w:lang w:eastAsia="zh-CN"/>
        </w:rPr>
        <w:t>30mm。</w:t>
      </w:r>
      <w:r>
        <w:rPr>
          <w:rFonts w:hint="eastAsia" w:ascii="宋体" w:hAnsi="宋体" w:eastAsia="宋体" w:cs="Times New Roman"/>
          <w:color w:val="auto"/>
          <w:kern w:val="2"/>
          <w:sz w:val="24"/>
          <w:szCs w:val="24"/>
          <w:highlight w:val="none"/>
          <w:lang w:eastAsia="zh-CN"/>
        </w:rPr>
        <w:br w:type="textWrapping"/>
      </w:r>
      <w:r>
        <w:rPr>
          <w:rFonts w:hint="eastAsia" w:ascii="宋体" w:hAnsi="宋体" w:eastAsia="宋体" w:cs="Times New Roman"/>
          <w:color w:val="auto"/>
          <w:kern w:val="2"/>
          <w:sz w:val="24"/>
          <w:szCs w:val="24"/>
          <w:highlight w:val="none"/>
          <w:lang w:eastAsia="zh-CN"/>
        </w:rPr>
        <w:t>2.3、木插板尺寸（长×宽×高）：340×420×20mm，</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0"/>
          <w:sz w:val="24"/>
          <w:szCs w:val="24"/>
          <w:highlight w:val="none"/>
          <w:lang w:eastAsia="zh-CN"/>
        </w:rPr>
        <w:t>30mm。</w:t>
      </w:r>
      <w:r>
        <w:rPr>
          <w:rFonts w:hint="eastAsia" w:ascii="宋体" w:hAnsi="宋体" w:eastAsia="宋体" w:cs="Times New Roman"/>
          <w:color w:val="auto"/>
          <w:kern w:val="2"/>
          <w:sz w:val="24"/>
          <w:szCs w:val="24"/>
          <w:highlight w:val="none"/>
          <w:lang w:eastAsia="zh-CN"/>
        </w:rPr>
        <w:br w:type="textWrapping"/>
      </w:r>
      <w:r>
        <w:rPr>
          <w:rFonts w:hint="eastAsia" w:ascii="宋体" w:hAnsi="宋体" w:eastAsia="宋体" w:cs="Times New Roman"/>
          <w:color w:val="auto"/>
          <w:kern w:val="2"/>
          <w:sz w:val="24"/>
          <w:szCs w:val="24"/>
          <w:highlight w:val="none"/>
          <w:lang w:eastAsia="zh-CN"/>
        </w:rPr>
        <w:t>2.4、训练插柱类型：包含三角形木插柱、正角形木插柱、圆木插柱、圆铝插柱等。</w:t>
      </w:r>
    </w:p>
    <w:p>
      <w:pPr>
        <w:widowControl/>
        <w:autoSpaceDE/>
        <w:autoSpaceDN/>
        <w:spacing w:after="0" w:line="360" w:lineRule="auto"/>
        <w:ind w:left="0" w:leftChars="0"/>
        <w:jc w:val="both"/>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2.5、孔板：包含大圆孔板、小圆孔板、形状孔板等，均可进行游戏训练。</w:t>
      </w:r>
      <w:r>
        <w:rPr>
          <w:rFonts w:hint="eastAsia" w:ascii="宋体" w:hAnsi="宋体" w:eastAsia="宋体" w:cs="Times New Roman"/>
          <w:color w:val="auto"/>
          <w:kern w:val="2"/>
          <w:sz w:val="24"/>
          <w:szCs w:val="24"/>
          <w:highlight w:val="none"/>
          <w:lang w:eastAsia="zh-CN"/>
        </w:rPr>
        <w:br w:type="textWrapping"/>
      </w:r>
      <w:r>
        <w:rPr>
          <w:rFonts w:hint="eastAsia" w:ascii="宋体" w:hAnsi="宋体" w:eastAsia="宋体" w:cs="Times New Roman"/>
          <w:color w:val="auto"/>
          <w:kern w:val="2"/>
          <w:sz w:val="24"/>
          <w:szCs w:val="24"/>
          <w:highlight w:val="none"/>
          <w:lang w:eastAsia="zh-CN"/>
        </w:rPr>
        <w:t>2.</w:t>
      </w:r>
      <w:r>
        <w:rPr>
          <w:rFonts w:hint="eastAsia" w:ascii="宋体" w:hAnsi="宋体" w:eastAsia="宋体" w:cs="Times New Roman"/>
          <w:color w:val="auto"/>
          <w:kern w:val="2"/>
          <w:sz w:val="24"/>
          <w:szCs w:val="24"/>
          <w:highlight w:val="none"/>
          <w:lang w:val="en-US" w:eastAsia="zh-CN"/>
        </w:rPr>
        <w:t>6</w:t>
      </w:r>
      <w:r>
        <w:rPr>
          <w:rFonts w:hint="eastAsia" w:ascii="宋体" w:hAnsi="宋体" w:eastAsia="宋体" w:cs="Times New Roman"/>
          <w:color w:val="auto"/>
          <w:kern w:val="2"/>
          <w:sz w:val="24"/>
          <w:szCs w:val="24"/>
          <w:highlight w:val="none"/>
          <w:lang w:eastAsia="zh-CN"/>
        </w:rPr>
        <w:t>、霍尔传感器感应距离：≥2cm。</w:t>
      </w:r>
      <w:r>
        <w:rPr>
          <w:rFonts w:hint="eastAsia" w:ascii="宋体" w:hAnsi="宋体" w:eastAsia="宋体" w:cs="Times New Roman"/>
          <w:color w:val="auto"/>
          <w:kern w:val="2"/>
          <w:sz w:val="24"/>
          <w:szCs w:val="24"/>
          <w:highlight w:val="none"/>
          <w:lang w:eastAsia="zh-CN"/>
        </w:rPr>
        <w:br w:type="textWrapping"/>
      </w:r>
      <w:r>
        <w:rPr>
          <w:rFonts w:hint="eastAsia" w:ascii="宋体" w:hAnsi="宋体" w:eastAsia="宋体" w:cs="Times New Roman"/>
          <w:color w:val="auto"/>
          <w:kern w:val="2"/>
          <w:sz w:val="24"/>
          <w:szCs w:val="24"/>
          <w:highlight w:val="none"/>
          <w:lang w:eastAsia="zh-CN"/>
        </w:rPr>
        <w:t>2.</w:t>
      </w:r>
      <w:r>
        <w:rPr>
          <w:rFonts w:hint="eastAsia" w:ascii="宋体" w:hAnsi="宋体" w:eastAsia="宋体" w:cs="Times New Roman"/>
          <w:color w:val="auto"/>
          <w:kern w:val="2"/>
          <w:sz w:val="24"/>
          <w:szCs w:val="24"/>
          <w:highlight w:val="none"/>
          <w:lang w:val="en-US" w:eastAsia="zh-CN"/>
        </w:rPr>
        <w:t>7</w:t>
      </w:r>
      <w:r>
        <w:rPr>
          <w:rFonts w:hint="eastAsia" w:ascii="宋体" w:hAnsi="宋体" w:eastAsia="宋体" w:cs="Times New Roman"/>
          <w:color w:val="auto"/>
          <w:kern w:val="2"/>
          <w:sz w:val="24"/>
          <w:szCs w:val="24"/>
          <w:highlight w:val="none"/>
          <w:lang w:eastAsia="zh-CN"/>
        </w:rPr>
        <w:t>、支持医生自定义训练方案。</w:t>
      </w:r>
      <w:r>
        <w:rPr>
          <w:rFonts w:hint="eastAsia" w:ascii="宋体" w:hAnsi="宋体" w:eastAsia="宋体" w:cs="Times New Roman"/>
          <w:color w:val="auto"/>
          <w:kern w:val="2"/>
          <w:sz w:val="24"/>
          <w:szCs w:val="24"/>
          <w:highlight w:val="none"/>
          <w:lang w:eastAsia="zh-CN"/>
        </w:rPr>
        <w:br w:type="textWrapping"/>
      </w:r>
      <w:r>
        <w:rPr>
          <w:rFonts w:hint="eastAsia" w:ascii="宋体" w:hAnsi="宋体" w:eastAsia="宋体" w:cs="Times New Roman"/>
          <w:color w:val="auto"/>
          <w:kern w:val="2"/>
          <w:sz w:val="24"/>
          <w:szCs w:val="24"/>
          <w:highlight w:val="none"/>
          <w:lang w:eastAsia="zh-CN"/>
        </w:rPr>
        <w:t>2.</w:t>
      </w:r>
      <w:r>
        <w:rPr>
          <w:rFonts w:hint="eastAsia" w:ascii="宋体" w:hAnsi="宋体" w:eastAsia="宋体" w:cs="Times New Roman"/>
          <w:color w:val="auto"/>
          <w:kern w:val="2"/>
          <w:sz w:val="24"/>
          <w:szCs w:val="24"/>
          <w:highlight w:val="none"/>
          <w:lang w:val="en-US" w:eastAsia="zh-CN"/>
        </w:rPr>
        <w:t>8</w:t>
      </w:r>
      <w:r>
        <w:rPr>
          <w:rFonts w:hint="eastAsia" w:ascii="宋体" w:hAnsi="宋体" w:eastAsia="宋体" w:cs="Times New Roman"/>
          <w:color w:val="auto"/>
          <w:kern w:val="2"/>
          <w:sz w:val="24"/>
          <w:szCs w:val="24"/>
          <w:highlight w:val="none"/>
          <w:lang w:eastAsia="zh-CN"/>
        </w:rPr>
        <w:t>、患者每日训练的数据可以自动统计汇总、打印。</w:t>
      </w:r>
      <w:r>
        <w:rPr>
          <w:rFonts w:hint="eastAsia" w:ascii="宋体" w:hAnsi="宋体" w:eastAsia="宋体" w:cs="Times New Roman"/>
          <w:color w:val="auto"/>
          <w:kern w:val="2"/>
          <w:sz w:val="24"/>
          <w:szCs w:val="24"/>
          <w:highlight w:val="none"/>
          <w:lang w:eastAsia="zh-CN"/>
        </w:rPr>
        <w:br w:type="textWrapping"/>
      </w:r>
      <w:r>
        <w:rPr>
          <w:rFonts w:hint="eastAsia" w:ascii="宋体" w:hAnsi="宋体" w:eastAsia="宋体" w:cs="Times New Roman"/>
          <w:color w:val="auto"/>
          <w:kern w:val="2"/>
          <w:sz w:val="24"/>
          <w:szCs w:val="24"/>
          <w:highlight w:val="none"/>
          <w:lang w:eastAsia="zh-CN"/>
        </w:rPr>
        <w:t>2.</w:t>
      </w:r>
      <w:r>
        <w:rPr>
          <w:rFonts w:hint="eastAsia" w:ascii="宋体" w:hAnsi="宋体" w:eastAsia="宋体" w:cs="Times New Roman"/>
          <w:color w:val="auto"/>
          <w:kern w:val="2"/>
          <w:sz w:val="24"/>
          <w:szCs w:val="24"/>
          <w:highlight w:val="none"/>
          <w:lang w:val="en-US" w:eastAsia="zh-CN"/>
        </w:rPr>
        <w:t>9</w:t>
      </w:r>
      <w:r>
        <w:rPr>
          <w:rFonts w:hint="eastAsia" w:ascii="宋体" w:hAnsi="宋体" w:eastAsia="宋体" w:cs="Times New Roman"/>
          <w:color w:val="auto"/>
          <w:kern w:val="2"/>
          <w:sz w:val="24"/>
          <w:szCs w:val="24"/>
          <w:highlight w:val="none"/>
          <w:lang w:eastAsia="zh-CN"/>
        </w:rPr>
        <w:t>、游戏种类：≥3种。</w:t>
      </w:r>
      <w:r>
        <w:rPr>
          <w:rFonts w:hint="eastAsia" w:ascii="宋体" w:hAnsi="宋体" w:eastAsia="宋体" w:cs="Times New Roman"/>
          <w:color w:val="auto"/>
          <w:kern w:val="2"/>
          <w:sz w:val="24"/>
          <w:szCs w:val="24"/>
          <w:highlight w:val="none"/>
          <w:lang w:eastAsia="zh-CN"/>
        </w:rPr>
        <w:br w:type="textWrapping"/>
      </w:r>
      <w:r>
        <w:rPr>
          <w:rFonts w:hint="eastAsia" w:ascii="宋体" w:hAnsi="宋体" w:eastAsia="宋体" w:cs="Times New Roman"/>
          <w:color w:val="auto"/>
          <w:kern w:val="2"/>
          <w:sz w:val="24"/>
          <w:szCs w:val="24"/>
          <w:highlight w:val="none"/>
          <w:lang w:eastAsia="zh-CN"/>
        </w:rPr>
        <w:t>二、主要配置：</w:t>
      </w:r>
    </w:p>
    <w:p>
      <w:pPr>
        <w:widowControl/>
        <w:autoSpaceDE/>
        <w:autoSpaceDN/>
        <w:spacing w:after="0" w:line="360" w:lineRule="auto"/>
        <w:jc w:val="both"/>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1、智能磨砂桌：1套。</w:t>
      </w:r>
    </w:p>
    <w:p>
      <w:pPr>
        <w:widowControl/>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2、智能木插板：1套。</w:t>
      </w:r>
    </w:p>
    <w:p>
      <w:pPr>
        <w:spacing w:line="360" w:lineRule="auto"/>
        <w:jc w:val="left"/>
        <w:rPr>
          <w:rFonts w:hint="eastAsia"/>
          <w:b/>
          <w:bCs/>
          <w:sz w:val="36"/>
          <w:szCs w:val="36"/>
          <w:lang w:val="en-US" w:eastAsia="zh-CN"/>
        </w:rPr>
      </w:pPr>
    </w:p>
    <w:p>
      <w:pPr>
        <w:spacing w:line="360" w:lineRule="auto"/>
        <w:jc w:val="left"/>
        <w:rPr>
          <w:rFonts w:hint="eastAsia"/>
          <w:b/>
          <w:bCs/>
          <w:sz w:val="24"/>
          <w:szCs w:val="24"/>
          <w:lang w:val="en-US" w:eastAsia="zh-CN"/>
        </w:rPr>
      </w:pPr>
      <w:r>
        <w:rPr>
          <w:rFonts w:hint="eastAsia"/>
          <w:b/>
          <w:bCs/>
          <w:sz w:val="36"/>
          <w:szCs w:val="36"/>
          <w:lang w:val="en-US" w:eastAsia="zh-CN"/>
        </w:rPr>
        <w:t>04包：</w:t>
      </w:r>
    </w:p>
    <w:p>
      <w:pPr>
        <w:spacing w:line="360" w:lineRule="auto"/>
        <w:jc w:val="left"/>
        <w:rPr>
          <w:rFonts w:hint="eastAsia"/>
          <w:b/>
          <w:bCs/>
          <w:sz w:val="24"/>
          <w:szCs w:val="24"/>
          <w:lang w:val="en-US" w:eastAsia="zh-CN"/>
        </w:rPr>
      </w:pPr>
      <w:r>
        <w:rPr>
          <w:rFonts w:hint="eastAsia"/>
          <w:b/>
          <w:bCs/>
          <w:sz w:val="24"/>
          <w:szCs w:val="24"/>
          <w:lang w:val="en-US" w:eastAsia="zh-CN"/>
        </w:rPr>
        <w:t>品目4-1：数字化OT评估和训练系统</w:t>
      </w:r>
    </w:p>
    <w:p>
      <w:pPr>
        <w:widowControl/>
        <w:autoSpaceDE/>
        <w:autoSpaceDN/>
        <w:spacing w:after="0"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1、液晶触摸显示屏≥55英寸。</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eastAsia="zh-CN"/>
        </w:rPr>
        <w:t>2、可电动调节高度、电动调节角度。</w:t>
      </w:r>
    </w:p>
    <w:p>
      <w:pPr>
        <w:widowControl/>
        <w:autoSpaceDE/>
        <w:autoSpaceDN/>
        <w:spacing w:after="0" w:line="360" w:lineRule="auto"/>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3、高度调节范围：平放，750～1400mm；竖直放，1050～1700mm。</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eastAsia="zh-CN"/>
        </w:rPr>
        <w:t>4、角度调节范围：0°～85°。</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eastAsia="zh-CN"/>
        </w:rPr>
        <w:t>5、软件功能</w:t>
      </w:r>
    </w:p>
    <w:p>
      <w:pPr>
        <w:widowControl/>
        <w:autoSpaceDE/>
        <w:autoSpaceDN/>
        <w:spacing w:after="0" w:line="360" w:lineRule="auto"/>
        <w:jc w:val="both"/>
        <w:rPr>
          <w:rFonts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5.1、具备用户管理、训练、训练记录、游戏资源、用户档案、系统设置功能。</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eastAsia="zh-CN"/>
        </w:rPr>
        <w:t>5.2、训练模式：具备基本认知、感知觉、语言认知、数学、思维、社会行为、艺术行为和综合认知等模式，每种训练模式下具备多种游戏。</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eastAsia="zh-CN"/>
        </w:rPr>
        <w:t>5.3、游戏种类：≥10种。</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eastAsia="zh-CN"/>
        </w:rPr>
        <w:t>5.4、根据患者训练的数据，生成整体报告。</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eastAsia="zh-CN"/>
        </w:rPr>
        <w:t>5.5、支持修改调整游戏的训练内容。</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color w:val="auto"/>
          <w:kern w:val="0"/>
          <w:sz w:val="24"/>
          <w:szCs w:val="24"/>
          <w:highlight w:val="none"/>
          <w:lang w:eastAsia="zh-CN"/>
        </w:rPr>
        <w:t>5.6、具备设置游戏难度。</w:t>
      </w:r>
    </w:p>
    <w:p>
      <w:pPr>
        <w:spacing w:line="360" w:lineRule="auto"/>
        <w:jc w:val="left"/>
        <w:rPr>
          <w:rFonts w:hint="eastAsia"/>
          <w:b/>
          <w:bCs/>
          <w:sz w:val="36"/>
          <w:szCs w:val="36"/>
          <w:lang w:val="en-US" w:eastAsia="zh-CN"/>
        </w:rPr>
      </w:pPr>
      <w:r>
        <w:rPr>
          <w:rFonts w:hint="eastAsia" w:ascii="宋体" w:hAnsi="宋体" w:eastAsia="宋体" w:cs="宋体"/>
          <w:color w:val="auto"/>
          <w:kern w:val="0"/>
          <w:sz w:val="24"/>
          <w:szCs w:val="24"/>
          <w:highlight w:val="none"/>
          <w:lang w:eastAsia="zh-CN"/>
        </w:rPr>
        <w:t>6、具备脑机接口、肌电设备的连接端口。</w:t>
      </w:r>
      <w:r>
        <w:rPr>
          <w:rFonts w:hint="eastAsia" w:ascii="宋体" w:hAnsi="宋体" w:eastAsia="宋体" w:cs="宋体"/>
          <w:color w:val="auto"/>
          <w:kern w:val="0"/>
          <w:sz w:val="24"/>
          <w:szCs w:val="24"/>
          <w:highlight w:val="none"/>
          <w:lang w:eastAsia="zh-CN"/>
        </w:rPr>
        <w:br w:type="textWrapping"/>
      </w:r>
    </w:p>
    <w:p>
      <w:pPr>
        <w:spacing w:line="360" w:lineRule="auto"/>
        <w:jc w:val="left"/>
        <w:rPr>
          <w:rFonts w:hint="eastAsia"/>
          <w:b/>
          <w:bCs/>
          <w:sz w:val="24"/>
          <w:szCs w:val="24"/>
          <w:lang w:val="en-US" w:eastAsia="zh-CN"/>
        </w:rPr>
      </w:pPr>
      <w:r>
        <w:rPr>
          <w:rFonts w:hint="eastAsia"/>
          <w:b/>
          <w:bCs/>
          <w:sz w:val="36"/>
          <w:szCs w:val="36"/>
          <w:lang w:val="en-US" w:eastAsia="zh-CN"/>
        </w:rPr>
        <w:t>05包：</w:t>
      </w:r>
    </w:p>
    <w:p>
      <w:pPr>
        <w:spacing w:line="360" w:lineRule="auto"/>
        <w:jc w:val="left"/>
        <w:rPr>
          <w:rFonts w:hint="eastAsia"/>
          <w:b/>
          <w:bCs/>
          <w:sz w:val="24"/>
          <w:szCs w:val="24"/>
          <w:lang w:val="en-US" w:eastAsia="zh-CN"/>
        </w:rPr>
      </w:pPr>
      <w:r>
        <w:rPr>
          <w:rFonts w:hint="eastAsia"/>
          <w:b/>
          <w:bCs/>
          <w:sz w:val="24"/>
          <w:szCs w:val="24"/>
          <w:lang w:val="en-US" w:eastAsia="zh-CN"/>
        </w:rPr>
        <w:t>品目5-1：生物反馈阻力电刺激仪</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1、工作模式</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1.1、主机：具备电刺激、触发电刺激、助力电刺激、镜像治疗、肌电检测等模式。</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1.2、从机：具备电刺激、触发电刺激、助力电刺激</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模式。</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2、同一主机可以</w:t>
      </w:r>
      <w:r>
        <w:rPr>
          <w:rFonts w:hint="eastAsia" w:ascii="宋体" w:hAnsi="宋体" w:eastAsia="宋体" w:cs="宋体"/>
          <w:color w:val="auto"/>
          <w:kern w:val="0"/>
          <w:sz w:val="24"/>
          <w:szCs w:val="24"/>
          <w:highlight w:val="none"/>
          <w:lang w:eastAsia="zh-CN"/>
        </w:rPr>
        <w:t>支持</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不同</w:t>
      </w:r>
      <w:r>
        <w:rPr>
          <w:rFonts w:hint="eastAsia" w:ascii="宋体" w:hAnsi="宋体" w:eastAsia="宋体" w:cs="宋体"/>
          <w:color w:val="auto"/>
          <w:kern w:val="0"/>
          <w:sz w:val="24"/>
          <w:szCs w:val="24"/>
          <w:highlight w:val="none"/>
        </w:rPr>
        <w:t>患者分别设置多台从机实现电刺激治疗。</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3、设置治疗方案后，从机可与主机脱离，</w:t>
      </w:r>
      <w:r>
        <w:rPr>
          <w:rFonts w:hint="eastAsia" w:ascii="宋体" w:hAnsi="宋体" w:eastAsia="宋体" w:cs="宋体"/>
          <w:color w:val="auto"/>
          <w:kern w:val="0"/>
          <w:sz w:val="24"/>
          <w:szCs w:val="24"/>
          <w:highlight w:val="none"/>
          <w:lang w:eastAsia="zh-CN"/>
        </w:rPr>
        <w:t>支持</w:t>
      </w:r>
      <w:r>
        <w:rPr>
          <w:rFonts w:hint="eastAsia" w:ascii="宋体" w:hAnsi="宋体" w:eastAsia="宋体" w:cs="宋体"/>
          <w:color w:val="auto"/>
          <w:kern w:val="0"/>
          <w:sz w:val="24"/>
          <w:szCs w:val="24"/>
          <w:highlight w:val="none"/>
        </w:rPr>
        <w:t>随身携带从机进行各类功能训练。</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4、主机治疗时间设置范围：1min～60min，调节步长</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1min，误差：</w:t>
      </w:r>
      <w:r>
        <w:rPr>
          <w:rFonts w:hint="eastAsia" w:ascii="Arial" w:hAnsi="Arial" w:cs="Arial"/>
          <w:color w:val="auto"/>
          <w:kern w:val="0"/>
          <w:sz w:val="24"/>
          <w:szCs w:val="24"/>
          <w:highlight w:val="none"/>
          <w:lang w:eastAsia="zh-CN"/>
        </w:rPr>
        <w:t>≤</w:t>
      </w:r>
      <w:r>
        <w:rPr>
          <w:rFonts w:hint="eastAsia" w:ascii="宋体" w:hAnsi="宋体" w:eastAsia="宋体" w:cs="宋体"/>
          <w:color w:val="auto"/>
          <w:kern w:val="0"/>
          <w:sz w:val="24"/>
          <w:szCs w:val="24"/>
          <w:highlight w:val="none"/>
        </w:rPr>
        <w:t>±30s。</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5、从机治疗时间设置范围：1min～99h59min，调节步长</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1min。</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6、病人治疗方案存储主机：可存储管理</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60名患者的管理方案。</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7、刺激输出主机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从机</w:t>
      </w:r>
      <w:r>
        <w:rPr>
          <w:rFonts w:hint="eastAsia" w:ascii="宋体" w:hAnsi="宋体" w:eastAsia="宋体" w:cs="宋体"/>
          <w:color w:val="auto"/>
          <w:kern w:val="0"/>
          <w:sz w:val="24"/>
          <w:szCs w:val="24"/>
          <w:highlight w:val="none"/>
          <w:lang w:eastAsia="zh-CN"/>
        </w:rPr>
        <w:t>：</w:t>
      </w:r>
    </w:p>
    <w:p>
      <w:pPr>
        <w:widowControl/>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7.1、波形：双向矩形波。</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7.2、脉冲宽度调节范围：50μs～450μs，调节步长</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10μs。</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7.3、输出频率调节范围：2～100Hz；误差：</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±5%。</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7.4、最大输出电压：50Vp-p±5%@负载500Ω时。</w:t>
      </w:r>
    </w:p>
    <w:p>
      <w:pPr>
        <w:widowControl/>
        <w:spacing w:after="0"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7.5、输出强度调节范围：0～60mA；误差：</w:t>
      </w:r>
      <w:r>
        <w:rPr>
          <w:rFonts w:hint="eastAsia" w:ascii="Arial" w:hAnsi="Arial" w:cs="Arial"/>
          <w:color w:val="auto"/>
          <w:kern w:val="0"/>
          <w:sz w:val="24"/>
          <w:szCs w:val="24"/>
          <w:highlight w:val="none"/>
          <w:lang w:eastAsia="zh-CN"/>
        </w:rPr>
        <w:t>≤</w:t>
      </w:r>
      <w:r>
        <w:rPr>
          <w:rFonts w:hint="eastAsia" w:ascii="宋体" w:hAnsi="宋体" w:eastAsia="宋体" w:cs="宋体"/>
          <w:color w:val="auto"/>
          <w:kern w:val="0"/>
          <w:sz w:val="24"/>
          <w:szCs w:val="24"/>
          <w:highlight w:val="none"/>
        </w:rPr>
        <w:t>±l0%或±2mA。</w:t>
      </w:r>
    </w:p>
    <w:p>
      <w:pPr>
        <w:widowControl/>
        <w:spacing w:after="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8、具备电极脱落报警、低电量报警、操作锁定</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功能。</w:t>
      </w:r>
    </w:p>
    <w:p>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9、具备脑机接口、肌电连接端口。</w:t>
      </w:r>
    </w:p>
    <w:p>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10、重量：主机，</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300g；从机，</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200g。</w:t>
      </w:r>
    </w:p>
    <w:p>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11、外形尺寸：主机</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200×100×50mm；从机</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150×60×30mm。</w:t>
      </w:r>
    </w:p>
    <w:p>
      <w:pPr>
        <w:spacing w:line="360" w:lineRule="auto"/>
        <w:jc w:val="left"/>
        <w:rPr>
          <w:rFonts w:hint="eastAsia"/>
          <w:b/>
          <w:bCs/>
          <w:sz w:val="24"/>
          <w:szCs w:val="24"/>
          <w:lang w:val="en-US" w:eastAsia="zh-CN"/>
        </w:rPr>
      </w:pPr>
      <w:r>
        <w:rPr>
          <w:rFonts w:hint="eastAsia" w:ascii="宋体" w:hAnsi="宋体" w:eastAsia="宋体" w:cs="宋体"/>
          <w:color w:val="auto"/>
          <w:kern w:val="0"/>
          <w:sz w:val="24"/>
          <w:szCs w:val="24"/>
          <w:highlight w:val="none"/>
        </w:rPr>
        <w:t>12、电源：充电电池。</w:t>
      </w:r>
    </w:p>
    <w:p>
      <w:pPr>
        <w:spacing w:line="360" w:lineRule="auto"/>
        <w:jc w:val="left"/>
        <w:rPr>
          <w:rFonts w:hint="eastAsia"/>
          <w:b/>
          <w:bCs/>
          <w:sz w:val="36"/>
          <w:szCs w:val="36"/>
          <w:lang w:val="en-US" w:eastAsia="zh-CN"/>
        </w:rPr>
      </w:pPr>
    </w:p>
    <w:p>
      <w:pPr>
        <w:spacing w:line="360" w:lineRule="auto"/>
        <w:jc w:val="left"/>
        <w:rPr>
          <w:rFonts w:hint="eastAsia"/>
          <w:b/>
          <w:bCs/>
          <w:sz w:val="24"/>
          <w:szCs w:val="24"/>
          <w:lang w:val="en-US" w:eastAsia="zh-CN"/>
        </w:rPr>
      </w:pPr>
      <w:r>
        <w:rPr>
          <w:rFonts w:hint="eastAsia"/>
          <w:b/>
          <w:bCs/>
          <w:sz w:val="36"/>
          <w:szCs w:val="36"/>
          <w:lang w:val="en-US" w:eastAsia="zh-CN"/>
        </w:rPr>
        <w:t>06包：</w:t>
      </w:r>
    </w:p>
    <w:p>
      <w:pPr>
        <w:spacing w:line="360" w:lineRule="auto"/>
        <w:jc w:val="left"/>
        <w:rPr>
          <w:rFonts w:hint="eastAsia"/>
          <w:b/>
          <w:bCs/>
          <w:sz w:val="24"/>
          <w:szCs w:val="24"/>
          <w:lang w:val="en-US" w:eastAsia="zh-CN"/>
        </w:rPr>
      </w:pPr>
      <w:r>
        <w:rPr>
          <w:rFonts w:hint="eastAsia"/>
          <w:b/>
          <w:bCs/>
          <w:sz w:val="24"/>
          <w:szCs w:val="24"/>
          <w:lang w:val="en-US" w:eastAsia="zh-CN"/>
        </w:rPr>
        <w:t>品目6-1：智能矫正镜</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1、镜面一体机设计，镜面触控屏提供交互显示。</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2、具备摄像头，可采集人体影像数据，可将采集的人体影像数据进行分析处理，形成人体关键点数据。</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3、具备传统矫正镜的检测功能。</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4、可进行静态及动态检测。</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5、可检测不同人体部位姿态、关节活动能力等≥15种。</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6、姿态评估时间可调整，可选择组合检测部位，形成检测序列顺序检测，并出具相应检测数据及报表。</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7、常用体质检测内容≥14项。</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8、可保存姿态评估和体质检测的报告记录，可查看数据变化情况。</w:t>
      </w:r>
      <w:r>
        <w:rPr>
          <w:rFonts w:hint="eastAsia" w:ascii="宋体" w:hAnsi="宋体" w:eastAsia="宋体" w:cs="宋体"/>
          <w:color w:val="auto"/>
          <w:kern w:val="0"/>
          <w:sz w:val="24"/>
          <w:szCs w:val="24"/>
          <w:highlight w:val="none"/>
          <w:lang w:val="en-US" w:eastAsia="zh-CN" w:bidi="ar-SA"/>
        </w:rPr>
        <w:br w:type="textWrapping"/>
      </w:r>
      <w:r>
        <w:rPr>
          <w:rFonts w:hint="eastAsia" w:ascii="宋体" w:hAnsi="宋体" w:eastAsia="宋体" w:cs="宋体"/>
          <w:color w:val="auto"/>
          <w:kern w:val="0"/>
          <w:sz w:val="24"/>
          <w:szCs w:val="24"/>
          <w:highlight w:val="none"/>
          <w:lang w:val="en-US" w:eastAsia="zh-CN" w:bidi="ar-SA"/>
        </w:rPr>
        <w:t>9、使用过程中检测者无需接触设备。</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10、可放置于地面使用，也可将屏幕挂于墙上使用。</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11、具备脑机接口。</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12、尺寸：880×730×1780mm，±10%。</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13、电源：AC 220V，50Hz，功率≤200VA。</w:t>
      </w:r>
    </w:p>
    <w:p>
      <w:pPr>
        <w:spacing w:line="360" w:lineRule="auto"/>
        <w:jc w:val="left"/>
        <w:rPr>
          <w:rFonts w:hint="eastAsia"/>
          <w:b/>
          <w:bCs/>
          <w:sz w:val="36"/>
          <w:szCs w:val="36"/>
          <w:lang w:val="en-US" w:eastAsia="zh-CN"/>
        </w:rPr>
      </w:pPr>
    </w:p>
    <w:p>
      <w:pPr>
        <w:spacing w:line="360" w:lineRule="auto"/>
        <w:jc w:val="left"/>
        <w:rPr>
          <w:rFonts w:hint="eastAsia"/>
          <w:b/>
          <w:bCs/>
          <w:sz w:val="24"/>
          <w:szCs w:val="24"/>
          <w:lang w:val="en-US" w:eastAsia="zh-CN"/>
        </w:rPr>
      </w:pPr>
      <w:r>
        <w:rPr>
          <w:rFonts w:hint="eastAsia"/>
          <w:b/>
          <w:bCs/>
          <w:sz w:val="36"/>
          <w:szCs w:val="36"/>
          <w:lang w:val="en-US" w:eastAsia="zh-CN"/>
        </w:rPr>
        <w:t>07包：</w:t>
      </w:r>
    </w:p>
    <w:p>
      <w:pPr>
        <w:spacing w:line="360" w:lineRule="auto"/>
        <w:jc w:val="left"/>
        <w:rPr>
          <w:rFonts w:hint="eastAsia"/>
          <w:b/>
          <w:bCs/>
          <w:sz w:val="24"/>
          <w:szCs w:val="24"/>
          <w:lang w:val="en-US" w:eastAsia="zh-CN"/>
        </w:rPr>
      </w:pPr>
      <w:r>
        <w:rPr>
          <w:rFonts w:hint="eastAsia"/>
          <w:b/>
          <w:bCs/>
          <w:sz w:val="24"/>
          <w:szCs w:val="24"/>
          <w:lang w:val="en-US" w:eastAsia="zh-CN"/>
        </w:rPr>
        <w:t>品目7-1：体外冲击波治疗仪</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一、技术参数：</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1、主机</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1.1、工作压力设置范围：0.3～5.5bar；调节步长≤0.1 bar；误差：</w:t>
      </w:r>
      <w:r>
        <w:rPr>
          <w:rFonts w:hint="default" w:ascii="Arial" w:hAnsi="Arial" w:eastAsia="宋体" w:cs="Arial"/>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±10%。</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1.2、最大能量密度：5mJ/mm²±10%。</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1.3、最大输出能量：210mJ±10%。</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1.4、冲击频率：3Hz～10Hz范围内≥3档可选。</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1.5、冲击次数： 1000次～3000次范围内≥3档可选和连续冲击。</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1.6、冲击模式：单次模式、慢速模式、中速模式、快速模式等。</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▲1.7、输出通道：≥3通道，可独立调节、同时使用。</w:t>
      </w:r>
    </w:p>
    <w:p>
      <w:pPr>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Times New Roman"/>
          <w:color w:val="auto"/>
          <w:kern w:val="2"/>
          <w:sz w:val="24"/>
          <w:szCs w:val="24"/>
          <w:highlight w:val="none"/>
          <w:lang w:eastAsia="zh-CN"/>
        </w:rPr>
        <w:t>1.8、可自动检测手枪连接状态，具有计数、显示和重置功能。</w:t>
      </w:r>
    </w:p>
    <w:p>
      <w:pPr>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1.9、输出压力波最小脉宽：180μs±10%。</w:t>
      </w:r>
    </w:p>
    <w:p>
      <w:pPr>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1.10、具有双重过压安全保护装置。</w:t>
      </w:r>
    </w:p>
    <w:p>
      <w:pPr>
        <w:autoSpaceDE/>
        <w:autoSpaceDN/>
        <w:spacing w:after="0" w:line="360" w:lineRule="auto"/>
        <w:jc w:val="both"/>
        <w:rPr>
          <w:rFonts w:ascii="等线" w:hAnsi="等线" w:eastAsia="等线" w:cs="Times New Roman"/>
          <w:color w:val="auto"/>
          <w:kern w:val="0"/>
          <w:sz w:val="21"/>
          <w:szCs w:val="22"/>
          <w:highlight w:val="none"/>
          <w:lang w:eastAsia="zh-CN"/>
        </w:rPr>
      </w:pPr>
      <w:r>
        <w:rPr>
          <w:rFonts w:hint="eastAsia" w:ascii="宋体" w:hAnsi="宋体" w:eastAsia="宋体" w:cs="Times New Roman"/>
          <w:color w:val="auto"/>
          <w:kern w:val="2"/>
          <w:sz w:val="24"/>
          <w:szCs w:val="24"/>
          <w:highlight w:val="none"/>
          <w:lang w:eastAsia="zh-CN"/>
        </w:rPr>
        <w:t>1.11、可对压缩空气除水并自动排放功能。</w:t>
      </w:r>
    </w:p>
    <w:p>
      <w:pPr>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1.12、外形尺寸（长×宽×高）：≤600×500×1200mm。</w:t>
      </w:r>
    </w:p>
    <w:p>
      <w:pPr>
        <w:autoSpaceDE/>
        <w:autoSpaceDN/>
        <w:spacing w:after="0" w:line="360" w:lineRule="auto"/>
        <w:jc w:val="both"/>
        <w:rPr>
          <w:rFonts w:hint="eastAsia" w:ascii="等线" w:hAnsi="等线" w:eastAsia="等线" w:cs="Times New Roman"/>
          <w:color w:val="auto"/>
          <w:kern w:val="0"/>
          <w:sz w:val="21"/>
          <w:szCs w:val="22"/>
          <w:highlight w:val="none"/>
          <w:lang w:eastAsia="zh-CN"/>
        </w:rPr>
      </w:pPr>
      <w:r>
        <w:rPr>
          <w:rFonts w:hint="eastAsia" w:ascii="宋体" w:hAnsi="宋体" w:eastAsia="宋体" w:cs="Times New Roman"/>
          <w:color w:val="auto"/>
          <w:kern w:val="2"/>
          <w:sz w:val="24"/>
          <w:szCs w:val="24"/>
          <w:highlight w:val="none"/>
          <w:lang w:eastAsia="zh-CN"/>
        </w:rPr>
        <w:t>1.13、电源：AC 220V，50Hz，功率：≤1000VA。</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2、治疗枪：2把，具有减振功能。</w:t>
      </w:r>
    </w:p>
    <w:p>
      <w:pPr>
        <w:widowControl/>
        <w:spacing w:after="0" w:line="360" w:lineRule="auto"/>
        <w:ind w:left="0"/>
        <w:contextualSpacing/>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3、按摩枪：</w:t>
      </w:r>
      <w:r>
        <w:rPr>
          <w:rFonts w:hint="eastAsia" w:ascii="宋体" w:hAnsi="宋体" w:eastAsia="宋体" w:cs="Times New Roman"/>
          <w:color w:val="auto"/>
          <w:kern w:val="2"/>
          <w:sz w:val="24"/>
          <w:szCs w:val="24"/>
          <w:highlight w:val="none"/>
          <w:lang w:val="en-US" w:eastAsia="zh-CN" w:bidi="ar-SA"/>
        </w:rPr>
        <w:t>1；</w:t>
      </w:r>
    </w:p>
    <w:p>
      <w:pPr>
        <w:widowControl/>
        <w:spacing w:after="0" w:line="360" w:lineRule="auto"/>
        <w:ind w:left="0"/>
        <w:contextualSpacing/>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3.1、振幅：6mm±10%。</w:t>
      </w:r>
    </w:p>
    <w:p>
      <w:pPr>
        <w:widowControl/>
        <w:spacing w:after="0" w:line="360" w:lineRule="auto"/>
        <w:ind w:left="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3.2、频率：≥3档可调。</w:t>
      </w:r>
    </w:p>
    <w:p>
      <w:pPr>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4、传导子：≥8个、子弹≥3个、弹道≥3个。</w:t>
      </w:r>
    </w:p>
    <w:p>
      <w:pPr>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5、按摩头：包括扳机点、肩部、腰部、臀部、脊柱等按摩头。</w:t>
      </w:r>
    </w:p>
    <w:p>
      <w:pPr>
        <w:autoSpaceDE/>
        <w:autoSpaceDN/>
        <w:spacing w:after="0" w:line="360" w:lineRule="auto"/>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6、治疗头通过生物相容性检测，金属部分可在135℃高温高压下消毒。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二、主要配置：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1、主机：1台。</w:t>
      </w:r>
    </w:p>
    <w:p>
      <w:pPr>
        <w:keepNext w:val="0"/>
        <w:keepLines w:val="0"/>
        <w:pageBreakBefore w:val="0"/>
        <w:widowControl w:val="0"/>
        <w:tabs>
          <w:tab w:val="left" w:pos="-3780"/>
          <w:tab w:val="left" w:pos="-3240"/>
        </w:tabs>
        <w:kinsoku/>
        <w:wordWrap/>
        <w:overflowPunct/>
        <w:topLinePunct w:val="0"/>
        <w:autoSpaceDE/>
        <w:autoSpaceDN/>
        <w:bidi w:val="0"/>
        <w:adjustRightInd/>
        <w:snapToGrid/>
        <w:spacing w:line="360" w:lineRule="auto"/>
        <w:ind w:right="-2"/>
        <w:jc w:val="both"/>
        <w:textAlignment w:val="auto"/>
        <w:rPr>
          <w:rFonts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kern w:val="0"/>
          <w:sz w:val="24"/>
          <w:szCs w:val="24"/>
          <w:highlight w:val="none"/>
          <w:lang w:eastAsia="zh-CN"/>
        </w:rPr>
        <w:t>治疗枪：</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Times New Roman"/>
          <w:color w:val="auto"/>
          <w:kern w:val="2"/>
          <w:sz w:val="24"/>
          <w:szCs w:val="24"/>
          <w:highlight w:val="none"/>
          <w:lang w:eastAsia="zh-CN"/>
        </w:rPr>
        <w:t>3、</w:t>
      </w:r>
      <w:r>
        <w:rPr>
          <w:rFonts w:hint="eastAsia" w:ascii="宋体" w:hAnsi="宋体" w:eastAsia="宋体" w:cs="宋体"/>
          <w:color w:val="auto"/>
          <w:kern w:val="0"/>
          <w:sz w:val="24"/>
          <w:szCs w:val="24"/>
          <w:highlight w:val="none"/>
          <w:lang w:eastAsia="zh-CN"/>
        </w:rPr>
        <w:t>按摩枪：</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eastAsia="宋体" w:cs="Times New Roman"/>
          <w:color w:val="auto"/>
          <w:kern w:val="2"/>
          <w:sz w:val="24"/>
          <w:szCs w:val="24"/>
          <w:highlight w:val="none"/>
          <w:lang w:eastAsia="zh-CN"/>
        </w:rPr>
      </w:pPr>
      <w:r>
        <w:rPr>
          <w:rFonts w:hint="eastAsia" w:ascii="宋体" w:hAnsi="宋体" w:eastAsia="宋体" w:cs="宋体"/>
          <w:color w:val="auto"/>
          <w:kern w:val="0"/>
          <w:sz w:val="24"/>
          <w:szCs w:val="24"/>
          <w:highlight w:val="none"/>
          <w:lang w:eastAsia="zh-CN"/>
        </w:rPr>
        <w:t>4、</w:t>
      </w:r>
      <w:r>
        <w:rPr>
          <w:rFonts w:hint="eastAsia" w:ascii="宋体" w:hAnsi="宋体" w:eastAsia="宋体" w:cs="Times New Roman"/>
          <w:color w:val="auto"/>
          <w:kern w:val="2"/>
          <w:sz w:val="24"/>
          <w:szCs w:val="24"/>
          <w:highlight w:val="none"/>
          <w:lang w:eastAsia="zh-CN"/>
        </w:rPr>
        <w:t>按摩头：</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Times New Roman"/>
          <w:color w:val="auto"/>
          <w:kern w:val="2"/>
          <w:sz w:val="24"/>
          <w:szCs w:val="24"/>
          <w:highlight w:val="none"/>
          <w:lang w:eastAsia="zh-CN"/>
        </w:rPr>
        <w:t>8个</w:t>
      </w:r>
    </w:p>
    <w:p>
      <w:pP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decorative"/>
    <w:pitch w:val="default"/>
    <w:sig w:usb0="E00006FF" w:usb1="420024FF" w:usb2="02000000" w:usb3="00000000" w:csb0="2000019F" w:csb1="00000000"/>
  </w:font>
  <w:font w:name="Trebuchet MS">
    <w:panose1 w:val="020B0603020202020204"/>
    <w:charset w:val="00"/>
    <w:family w:val="decorative"/>
    <w:pitch w:val="default"/>
    <w:sig w:usb0="00000687" w:usb1="00000000" w:usb2="00000000" w:usb3="00000000" w:csb0="2000009F" w:csb1="00000000"/>
  </w:font>
  <w:font w:name="Century">
    <w:panose1 w:val="02040604050505020304"/>
    <w:charset w:val="00"/>
    <w:family w:val="modern"/>
    <w:pitch w:val="default"/>
    <w:sig w:usb0="00000287" w:usb1="00000000" w:usb2="00000000" w:usb3="00000000" w:csb0="2000009F" w:csb1="DFD70000"/>
  </w:font>
  <w:font w:name="Segoe UI Symbol">
    <w:panose1 w:val="020B0502040204020203"/>
    <w:charset w:val="00"/>
    <w:family w:val="decorative"/>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Lucida Sans">
    <w:panose1 w:val="020B0602030504020204"/>
    <w:charset w:val="00"/>
    <w:family w:val="decorative"/>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18885556">
    <w:nsid w:val="D1BDEEB4"/>
    <w:multiLevelType w:val="singleLevel"/>
    <w:tmpl w:val="D1BDEEB4"/>
    <w:lvl w:ilvl="0" w:tentative="1">
      <w:start w:val="2"/>
      <w:numFmt w:val="decimal"/>
      <w:suff w:val="space"/>
      <w:lvlText w:val="%1."/>
      <w:lvlJc w:val="left"/>
      <w:pPr>
        <w:ind w:left="540"/>
      </w:pPr>
      <w:rPr>
        <w:rFonts w:hint="default"/>
        <w:b w:val="0"/>
        <w:bCs w:val="0"/>
      </w:rPr>
    </w:lvl>
  </w:abstractNum>
  <w:abstractNum w:abstractNumId="308286110">
    <w:nsid w:val="1260129E"/>
    <w:multiLevelType w:val="multilevel"/>
    <w:tmpl w:val="1260129E"/>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308286110"/>
  </w:num>
  <w:num w:numId="2">
    <w:abstractNumId w:val="35188855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833EC"/>
    <w:rsid w:val="1DE833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outlineLvl w:val="0"/>
    </w:pPr>
    <w:rPr>
      <w:sz w:val="36"/>
      <w:szCs w:val="3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sz w:val="24"/>
      <w:szCs w:val="24"/>
    </w:rPr>
  </w:style>
  <w:style w:type="paragraph" w:styleId="4">
    <w:name w:val="Plain Text"/>
    <w:basedOn w:val="1"/>
    <w:uiPriority w:val="0"/>
    <w:rPr>
      <w:rFonts w:hAnsi="Courier New" w:cs="Courier New"/>
      <w:sz w:val="24"/>
      <w:szCs w:val="21"/>
    </w:rPr>
  </w:style>
  <w:style w:type="paragraph" w:styleId="5">
    <w:name w:val="Title"/>
    <w:basedOn w:val="1"/>
    <w:qFormat/>
    <w:uiPriority w:val="0"/>
    <w:pPr>
      <w:jc w:val="center"/>
      <w:outlineLvl w:val="0"/>
    </w:pPr>
    <w:rPr>
      <w:b/>
      <w:sz w:val="32"/>
      <w:szCs w:val="20"/>
    </w:rPr>
  </w:style>
  <w:style w:type="paragraph" w:customStyle="1" w:styleId="8">
    <w:name w:val="列表段落1"/>
    <w:basedOn w:val="1"/>
    <w:qFormat/>
    <w:uiPriority w:val="1"/>
    <w:pPr>
      <w:spacing w:before="134"/>
      <w:ind w:left="1196" w:hanging="720"/>
    </w:pPr>
    <w:rPr>
      <w:sz w:val="20"/>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2025-07-10T07:51:00Z</dcterms:created>
  <dc:creator>wangjingxuan</dc:creator>
  <cp:lastModifiedBy>wangjingxuan</cp:lastModifiedBy>
  <dcterms:modified xsi:type="dcterms:W3CDTF">2025-07-10T07:52:05Z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