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3"/>
        <w:tabs>
          <w:tab w:val="left" w:pos="1630"/>
        </w:tabs>
        <w:spacing w:line="460" w:lineRule="exact"/>
        <w:ind w:left="8"/>
        <w:jc w:val="center"/>
        <w:rPr>
          <w:spacing w:val="0"/>
          <w:sz w:val="33"/>
          <w:lang w:eastAsia="zh-CN"/>
        </w:rPr>
      </w:pPr>
      <w:r>
        <w:rPr>
          <w:rFonts w:hint="eastAsia"/>
          <w:b/>
          <w:bCs/>
          <w:spacing w:val="0"/>
          <w:lang w:eastAsia="zh-CN"/>
        </w:rPr>
        <w:t>采购需求</w:t>
      </w:r>
    </w:p>
    <w:p>
      <w:pPr>
        <w:pStyle w:val="4"/>
        <w:spacing w:before="1"/>
        <w:ind w:left="121"/>
        <w:rPr>
          <w:b/>
          <w:bCs/>
          <w:spacing w:val="0"/>
          <w:lang w:eastAsia="zh-CN"/>
        </w:rPr>
      </w:pPr>
      <w:r>
        <w:rPr>
          <w:rFonts w:hint="eastAsia"/>
          <w:b/>
          <w:bCs/>
          <w:spacing w:val="0"/>
          <w:lang w:eastAsia="zh-CN"/>
        </w:rPr>
        <w:t>一、采购标的</w:t>
      </w:r>
    </w:p>
    <w:p>
      <w:pPr>
        <w:pStyle w:val="8"/>
        <w:tabs>
          <w:tab w:val="left" w:pos="470"/>
          <w:tab w:val="left" w:pos="7040"/>
        </w:tabs>
        <w:spacing w:before="154" w:line="338" w:lineRule="auto"/>
        <w:ind w:left="121" w:right="1830" w:firstLine="273" w:firstLineChars="100"/>
        <w:rPr>
          <w:spacing w:val="0"/>
          <w:sz w:val="24"/>
          <w:lang w:eastAsia="zh-CN"/>
        </w:rPr>
      </w:pPr>
      <w:r>
        <w:rPr>
          <w:rFonts w:hint="eastAsia"/>
          <w:spacing w:val="0"/>
          <w:w w:val="114"/>
          <w:sz w:val="24"/>
          <w:szCs w:val="24"/>
          <w:lang w:eastAsia="zh-CN"/>
        </w:rPr>
        <w:t>1.</w:t>
      </w:r>
      <w:r>
        <w:rPr>
          <w:rFonts w:hint="eastAsia"/>
          <w:spacing w:val="0"/>
          <w:sz w:val="24"/>
          <w:lang w:eastAsia="zh-CN"/>
        </w:rPr>
        <w:t xml:space="preserve">采购标的（货物需求一览表或简要服务内容及数量） </w:t>
      </w:r>
    </w:p>
    <w:tbl>
      <w:tblPr>
        <w:tblStyle w:val="7"/>
        <w:tblW w:w="8120" w:type="dxa"/>
        <w:jc w:val="center"/>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1581"/>
        <w:gridCol w:w="2643"/>
        <w:gridCol w:w="1437"/>
        <w:gridCol w:w="163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0" w:hRule="exact"/>
          <w:jc w:val="center"/>
        </w:trPr>
        <w:tc>
          <w:tcPr>
            <w:tcW w:w="821" w:type="dxa"/>
            <w:tcBorders>
              <w:top w:val="single" w:color="auto" w:sz="4" w:space="0"/>
              <w:left w:val="single" w:color="auto" w:sz="4" w:space="0"/>
              <w:bottom w:val="single" w:color="auto" w:sz="4" w:space="0"/>
              <w:right w:val="single" w:color="auto" w:sz="4" w:space="0"/>
            </w:tcBorders>
            <w:vAlign w:val="center"/>
          </w:tcPr>
          <w:p>
            <w:pPr>
              <w:jc w:val="center"/>
              <w:rPr>
                <w:rFonts w:hint="eastAsia"/>
                <w:b/>
                <w:bCs/>
                <w:spacing w:val="0"/>
                <w:sz w:val="24"/>
              </w:rPr>
            </w:pPr>
            <w:r>
              <w:rPr>
                <w:rFonts w:hint="eastAsia"/>
                <w:b/>
                <w:bCs/>
                <w:spacing w:val="0"/>
                <w:sz w:val="24"/>
              </w:rPr>
              <w:t>包号</w:t>
            </w:r>
          </w:p>
        </w:tc>
        <w:tc>
          <w:tcPr>
            <w:tcW w:w="1581"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b/>
                <w:bCs/>
                <w:spacing w:val="0"/>
                <w:sz w:val="24"/>
                <w:lang w:val="en-US" w:eastAsia="zh-CN"/>
              </w:rPr>
            </w:pPr>
            <w:r>
              <w:rPr>
                <w:rFonts w:hint="eastAsia"/>
                <w:b/>
                <w:bCs/>
                <w:spacing w:val="0"/>
                <w:sz w:val="24"/>
                <w:lang w:val="en-US" w:eastAsia="zh-CN"/>
              </w:rPr>
              <w:t>品目号</w:t>
            </w:r>
          </w:p>
        </w:tc>
        <w:tc>
          <w:tcPr>
            <w:tcW w:w="2643" w:type="dxa"/>
            <w:tcBorders>
              <w:top w:val="single" w:color="auto" w:sz="4" w:space="0"/>
              <w:left w:val="single" w:color="auto" w:sz="4" w:space="0"/>
              <w:bottom w:val="single" w:color="auto" w:sz="4" w:space="0"/>
              <w:right w:val="single" w:color="auto" w:sz="4" w:space="0"/>
            </w:tcBorders>
            <w:vAlign w:val="center"/>
          </w:tcPr>
          <w:p>
            <w:pPr>
              <w:widowControl/>
              <w:jc w:val="center"/>
              <w:rPr>
                <w:b/>
                <w:bCs/>
                <w:spacing w:val="0"/>
                <w:sz w:val="24"/>
              </w:rPr>
            </w:pPr>
            <w:r>
              <w:rPr>
                <w:rFonts w:hint="eastAsia"/>
                <w:b/>
                <w:bCs/>
                <w:spacing w:val="0"/>
                <w:sz w:val="24"/>
                <w:lang w:eastAsia="zh-CN"/>
              </w:rPr>
              <w:t>采购</w:t>
            </w:r>
            <w:r>
              <w:rPr>
                <w:rFonts w:hint="eastAsia"/>
                <w:b/>
                <w:bCs/>
                <w:spacing w:val="0"/>
                <w:sz w:val="24"/>
              </w:rPr>
              <w:t>内容</w:t>
            </w:r>
          </w:p>
        </w:tc>
        <w:tc>
          <w:tcPr>
            <w:tcW w:w="1437" w:type="dxa"/>
            <w:tcBorders>
              <w:top w:val="single" w:color="auto" w:sz="4" w:space="0"/>
              <w:left w:val="single" w:color="auto" w:sz="4" w:space="0"/>
              <w:bottom w:val="single" w:color="auto" w:sz="4" w:space="0"/>
              <w:right w:val="single" w:color="auto" w:sz="4" w:space="0"/>
            </w:tcBorders>
            <w:vAlign w:val="center"/>
          </w:tcPr>
          <w:p>
            <w:pPr>
              <w:widowControl/>
              <w:jc w:val="center"/>
              <w:rPr>
                <w:b/>
                <w:bCs/>
                <w:spacing w:val="0"/>
                <w:sz w:val="24"/>
                <w:highlight w:val="none"/>
              </w:rPr>
            </w:pPr>
            <w:r>
              <w:rPr>
                <w:rFonts w:hint="eastAsia"/>
                <w:b/>
                <w:bCs/>
                <w:spacing w:val="0"/>
                <w:sz w:val="24"/>
                <w:highlight w:val="none"/>
              </w:rPr>
              <w:t>数量</w:t>
            </w:r>
          </w:p>
          <w:p>
            <w:pPr>
              <w:widowControl/>
              <w:jc w:val="center"/>
              <w:rPr>
                <w:b/>
                <w:bCs/>
                <w:spacing w:val="0"/>
                <w:sz w:val="24"/>
                <w:highlight w:val="none"/>
                <w:lang w:eastAsia="zh-CN"/>
              </w:rPr>
            </w:pPr>
            <w:r>
              <w:rPr>
                <w:rFonts w:hint="eastAsia"/>
                <w:b/>
                <w:bCs/>
                <w:spacing w:val="0"/>
                <w:sz w:val="24"/>
                <w:highlight w:val="none"/>
                <w:lang w:eastAsia="zh-CN"/>
              </w:rPr>
              <w:t>（台/套）</w:t>
            </w:r>
          </w:p>
        </w:tc>
        <w:tc>
          <w:tcPr>
            <w:tcW w:w="1638" w:type="dxa"/>
            <w:tcBorders>
              <w:top w:val="single" w:color="auto" w:sz="4" w:space="0"/>
              <w:left w:val="single" w:color="auto" w:sz="4" w:space="0"/>
              <w:bottom w:val="single" w:color="auto" w:sz="4" w:space="0"/>
              <w:right w:val="single" w:color="auto" w:sz="4" w:space="0"/>
            </w:tcBorders>
            <w:vAlign w:val="center"/>
          </w:tcPr>
          <w:p>
            <w:pPr>
              <w:widowControl/>
              <w:jc w:val="center"/>
              <w:rPr>
                <w:b/>
                <w:bCs/>
                <w:spacing w:val="0"/>
                <w:sz w:val="24"/>
                <w:highlight w:val="none"/>
                <w:lang w:eastAsia="zh-CN"/>
              </w:rPr>
            </w:pPr>
            <w:r>
              <w:rPr>
                <w:rFonts w:hint="eastAsia"/>
                <w:b/>
                <w:bCs/>
                <w:spacing w:val="0"/>
                <w:sz w:val="24"/>
                <w:highlight w:val="none"/>
                <w:lang w:eastAsia="zh-CN"/>
              </w:rPr>
              <w:t>是否允许采购进口产品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5" w:hRule="atLeast"/>
          <w:jc w:val="center"/>
        </w:trPr>
        <w:tc>
          <w:tcPr>
            <w:tcW w:w="821" w:type="dxa"/>
            <w:tcBorders>
              <w:top w:val="single" w:color="auto" w:sz="4" w:space="0"/>
              <w:left w:val="single" w:color="auto" w:sz="4" w:space="0"/>
              <w:bottom w:val="single" w:color="auto" w:sz="4" w:space="0"/>
              <w:right w:val="single" w:color="auto" w:sz="4" w:space="0"/>
            </w:tcBorders>
            <w:vAlign w:val="center"/>
          </w:tcPr>
          <w:p>
            <w:pPr>
              <w:pStyle w:val="9"/>
              <w:jc w:val="center"/>
              <w:rPr>
                <w:rFonts w:hint="default"/>
                <w:spacing w:val="0"/>
                <w:sz w:val="24"/>
                <w:szCs w:val="24"/>
                <w:lang w:val="en-US" w:eastAsia="zh-CN"/>
              </w:rPr>
            </w:pPr>
            <w:r>
              <w:rPr>
                <w:rFonts w:hint="eastAsia"/>
                <w:spacing w:val="0"/>
                <w:sz w:val="24"/>
                <w:szCs w:val="24"/>
                <w:lang w:val="en-US" w:eastAsia="zh-CN"/>
              </w:rPr>
              <w:t>01</w:t>
            </w:r>
          </w:p>
        </w:tc>
        <w:tc>
          <w:tcPr>
            <w:tcW w:w="158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cs="宋体"/>
                <w:i w:val="0"/>
                <w:color w:val="000000"/>
                <w:kern w:val="0"/>
                <w:sz w:val="24"/>
                <w:szCs w:val="24"/>
                <w:u w:val="none"/>
                <w:lang w:val="en-US" w:eastAsia="zh-CN" w:bidi="ar"/>
              </w:rPr>
              <w:t>1-1</w:t>
            </w:r>
          </w:p>
        </w:tc>
        <w:tc>
          <w:tcPr>
            <w:tcW w:w="26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spacing w:val="0"/>
                <w:sz w:val="24"/>
                <w:szCs w:val="24"/>
              </w:rPr>
            </w:pPr>
            <w:r>
              <w:rPr>
                <w:rFonts w:hint="eastAsia" w:ascii="宋体" w:hAnsi="宋体" w:eastAsia="宋体" w:cs="宋体"/>
                <w:i w:val="0"/>
                <w:color w:val="000000"/>
                <w:kern w:val="0"/>
                <w:sz w:val="24"/>
                <w:szCs w:val="24"/>
                <w:u w:val="none"/>
                <w:lang w:val="en-US" w:eastAsia="zh-CN" w:bidi="ar"/>
              </w:rPr>
              <w:t>彩色多普勒超声诊断仪</w:t>
            </w:r>
          </w:p>
        </w:tc>
        <w:tc>
          <w:tcPr>
            <w:tcW w:w="1437" w:type="dxa"/>
            <w:tcBorders>
              <w:top w:val="single" w:color="auto" w:sz="4" w:space="0"/>
              <w:left w:val="single" w:color="auto" w:sz="4" w:space="0"/>
              <w:bottom w:val="single" w:color="auto" w:sz="4" w:space="0"/>
              <w:right w:val="single" w:color="auto" w:sz="4" w:space="0"/>
            </w:tcBorders>
            <w:vAlign w:val="center"/>
          </w:tcPr>
          <w:p>
            <w:pPr>
              <w:pStyle w:val="9"/>
              <w:jc w:val="center"/>
              <w:rPr>
                <w:spacing w:val="0"/>
                <w:sz w:val="24"/>
                <w:szCs w:val="24"/>
                <w:lang w:val="en-US" w:eastAsia="zh-CN"/>
              </w:rPr>
            </w:pPr>
            <w:r>
              <w:rPr>
                <w:rFonts w:hint="eastAsia"/>
                <w:spacing w:val="0"/>
                <w:sz w:val="24"/>
                <w:szCs w:val="24"/>
                <w:lang w:val="en-US" w:eastAsia="zh-CN"/>
              </w:rPr>
              <w:t>1</w:t>
            </w:r>
          </w:p>
        </w:tc>
        <w:tc>
          <w:tcPr>
            <w:tcW w:w="1638" w:type="dxa"/>
            <w:tcBorders>
              <w:top w:val="single" w:color="auto" w:sz="4" w:space="0"/>
              <w:left w:val="single" w:color="auto" w:sz="4" w:space="0"/>
              <w:bottom w:val="single" w:color="auto" w:sz="4" w:space="0"/>
              <w:right w:val="single" w:color="auto" w:sz="4" w:space="0"/>
            </w:tcBorders>
            <w:vAlign w:val="center"/>
          </w:tcPr>
          <w:p>
            <w:pPr>
              <w:pStyle w:val="9"/>
              <w:jc w:val="center"/>
              <w:rPr>
                <w:rFonts w:hint="default"/>
                <w:spacing w:val="0"/>
                <w:sz w:val="24"/>
                <w:szCs w:val="24"/>
                <w:lang w:val="en-US" w:eastAsia="zh-CN"/>
              </w:rPr>
            </w:pPr>
            <w:r>
              <w:rPr>
                <w:rFonts w:hint="eastAsia"/>
                <w:spacing w:val="0"/>
                <w:sz w:val="24"/>
                <w:szCs w:val="24"/>
                <w:lang w:val="en-US" w:eastAsia="zh-CN"/>
              </w:rPr>
              <w:t>否</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5" w:hRule="atLeast"/>
          <w:jc w:val="center"/>
        </w:trPr>
        <w:tc>
          <w:tcPr>
            <w:tcW w:w="821" w:type="dxa"/>
            <w:tcBorders>
              <w:top w:val="single" w:color="auto" w:sz="4" w:space="0"/>
              <w:left w:val="single" w:color="auto" w:sz="4" w:space="0"/>
              <w:bottom w:val="single" w:color="auto" w:sz="4" w:space="0"/>
              <w:right w:val="single" w:color="auto" w:sz="4" w:space="0"/>
            </w:tcBorders>
            <w:vAlign w:val="center"/>
          </w:tcPr>
          <w:p>
            <w:pPr>
              <w:pStyle w:val="9"/>
              <w:jc w:val="center"/>
              <w:rPr>
                <w:rFonts w:hint="default"/>
                <w:spacing w:val="0"/>
                <w:sz w:val="24"/>
                <w:szCs w:val="24"/>
                <w:lang w:val="en-US" w:eastAsia="zh-CN"/>
              </w:rPr>
            </w:pPr>
            <w:r>
              <w:rPr>
                <w:rFonts w:hint="eastAsia"/>
                <w:spacing w:val="0"/>
                <w:sz w:val="24"/>
                <w:szCs w:val="24"/>
                <w:lang w:val="en-US" w:eastAsia="zh-CN"/>
              </w:rPr>
              <w:t>02</w:t>
            </w:r>
          </w:p>
        </w:tc>
        <w:tc>
          <w:tcPr>
            <w:tcW w:w="158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cs="宋体"/>
                <w:i w:val="0"/>
                <w:color w:val="000000"/>
                <w:kern w:val="0"/>
                <w:sz w:val="24"/>
                <w:szCs w:val="24"/>
                <w:u w:val="none"/>
                <w:lang w:val="en-US" w:eastAsia="zh-CN" w:bidi="ar"/>
              </w:rPr>
              <w:t>2-1</w:t>
            </w:r>
          </w:p>
        </w:tc>
        <w:tc>
          <w:tcPr>
            <w:tcW w:w="264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spacing w:val="0"/>
                <w:sz w:val="24"/>
                <w:szCs w:val="24"/>
                <w:lang w:eastAsia="zh-CN"/>
              </w:rPr>
            </w:pPr>
            <w:r>
              <w:rPr>
                <w:rFonts w:hint="eastAsia" w:ascii="宋体" w:hAnsi="宋体" w:eastAsia="宋体" w:cs="宋体"/>
                <w:i w:val="0"/>
                <w:color w:val="000000"/>
                <w:kern w:val="0"/>
                <w:sz w:val="24"/>
                <w:szCs w:val="24"/>
                <w:u w:val="none"/>
                <w:lang w:val="en-US" w:eastAsia="zh-CN" w:bidi="ar"/>
              </w:rPr>
              <w:t>彩色多普勒超声仪</w:t>
            </w:r>
          </w:p>
        </w:tc>
        <w:tc>
          <w:tcPr>
            <w:tcW w:w="1437" w:type="dxa"/>
            <w:tcBorders>
              <w:top w:val="single" w:color="auto" w:sz="4" w:space="0"/>
              <w:left w:val="single" w:color="auto" w:sz="4" w:space="0"/>
              <w:bottom w:val="single" w:color="auto" w:sz="4" w:space="0"/>
              <w:right w:val="single" w:color="auto" w:sz="4" w:space="0"/>
            </w:tcBorders>
            <w:vAlign w:val="center"/>
          </w:tcPr>
          <w:p>
            <w:pPr>
              <w:pStyle w:val="9"/>
              <w:jc w:val="center"/>
              <w:rPr>
                <w:rFonts w:hint="eastAsia"/>
                <w:spacing w:val="0"/>
                <w:sz w:val="24"/>
                <w:szCs w:val="24"/>
                <w:lang w:val="en-US" w:eastAsia="zh-CN"/>
              </w:rPr>
            </w:pPr>
            <w:r>
              <w:rPr>
                <w:rFonts w:hint="eastAsia"/>
                <w:spacing w:val="0"/>
                <w:sz w:val="24"/>
                <w:szCs w:val="24"/>
                <w:lang w:val="en-US" w:eastAsia="zh-CN"/>
              </w:rPr>
              <w:t>1</w:t>
            </w:r>
          </w:p>
        </w:tc>
        <w:tc>
          <w:tcPr>
            <w:tcW w:w="1638" w:type="dxa"/>
            <w:tcBorders>
              <w:top w:val="single" w:color="auto" w:sz="4" w:space="0"/>
              <w:left w:val="single" w:color="auto" w:sz="4" w:space="0"/>
              <w:bottom w:val="single" w:color="auto" w:sz="4" w:space="0"/>
              <w:right w:val="single" w:color="auto" w:sz="4" w:space="0"/>
            </w:tcBorders>
            <w:vAlign w:val="center"/>
          </w:tcPr>
          <w:p>
            <w:pPr>
              <w:pStyle w:val="9"/>
              <w:jc w:val="center"/>
              <w:rPr>
                <w:rFonts w:hint="eastAsia"/>
                <w:spacing w:val="0"/>
                <w:sz w:val="24"/>
                <w:szCs w:val="24"/>
                <w:lang w:eastAsia="zh-CN"/>
              </w:rPr>
            </w:pPr>
            <w:r>
              <w:rPr>
                <w:rFonts w:hint="eastAsia"/>
                <w:spacing w:val="0"/>
                <w:sz w:val="24"/>
                <w:szCs w:val="24"/>
                <w:lang w:val="en-US" w:eastAsia="zh-CN"/>
              </w:rPr>
              <w:t>否</w:t>
            </w:r>
          </w:p>
        </w:tc>
      </w:tr>
    </w:tbl>
    <w:p>
      <w:pPr>
        <w:pStyle w:val="10"/>
        <w:spacing w:before="240" w:beforeLines="100" w:line="360" w:lineRule="auto"/>
        <w:ind w:left="499" w:hanging="499" w:firstLineChars="0"/>
        <w:contextualSpacing/>
        <w:rPr>
          <w:rFonts w:ascii="宋体" w:hAnsi="宋体" w:cs="宋体"/>
          <w:b/>
          <w:spacing w:val="0"/>
          <w:sz w:val="24"/>
        </w:rPr>
      </w:pPr>
      <w:r>
        <w:rPr>
          <w:rFonts w:hint="eastAsia" w:ascii="宋体" w:hAnsi="宋体" w:cs="宋体"/>
          <w:b/>
          <w:spacing w:val="0"/>
          <w:sz w:val="24"/>
        </w:rPr>
        <w:t>二</w:t>
      </w:r>
      <w:r>
        <w:rPr>
          <w:rFonts w:ascii="宋体" w:hAnsi="宋体" w:cs="宋体"/>
          <w:b/>
          <w:spacing w:val="0"/>
          <w:sz w:val="24"/>
        </w:rPr>
        <w:t>、</w:t>
      </w:r>
      <w:r>
        <w:rPr>
          <w:rFonts w:hint="eastAsia" w:ascii="宋体" w:hAnsi="宋体" w:cs="宋体"/>
          <w:b/>
          <w:spacing w:val="0"/>
          <w:sz w:val="24"/>
        </w:rPr>
        <w:t>商务要求</w:t>
      </w:r>
    </w:p>
    <w:p>
      <w:pPr>
        <w:spacing w:line="360" w:lineRule="auto"/>
        <w:contextualSpacing/>
        <w:rPr>
          <w:spacing w:val="0"/>
          <w:sz w:val="24"/>
          <w:highlight w:val="none"/>
          <w:lang w:eastAsia="zh-CN"/>
        </w:rPr>
      </w:pPr>
      <w:r>
        <w:rPr>
          <w:rFonts w:hint="eastAsia"/>
          <w:spacing w:val="0"/>
          <w:sz w:val="24"/>
          <w:highlight w:val="none"/>
        </w:rPr>
        <w:t>★1.</w:t>
      </w:r>
      <w:r>
        <w:rPr>
          <w:rFonts w:hint="eastAsia"/>
          <w:spacing w:val="0"/>
          <w:sz w:val="24"/>
          <w:highlight w:val="none"/>
          <w:lang w:eastAsia="zh-CN"/>
        </w:rPr>
        <w:t xml:space="preserve"> 实施的期限和地点</w:t>
      </w:r>
    </w:p>
    <w:p>
      <w:pPr>
        <w:spacing w:line="360" w:lineRule="auto"/>
        <w:contextualSpacing/>
        <w:rPr>
          <w:spacing w:val="0"/>
          <w:sz w:val="24"/>
          <w:highlight w:val="none"/>
          <w:lang w:eastAsia="zh-CN"/>
        </w:rPr>
      </w:pPr>
      <w:bookmarkStart w:id="0" w:name="_Toc30905"/>
      <w:bookmarkStart w:id="1" w:name="_Toc24426"/>
      <w:r>
        <w:rPr>
          <w:rFonts w:hint="eastAsia"/>
          <w:spacing w:val="0"/>
          <w:sz w:val="24"/>
          <w:highlight w:val="none"/>
          <w:lang w:eastAsia="zh-CN"/>
        </w:rPr>
        <w:t>1.1采购项目（标的）实施的时间：</w:t>
      </w:r>
      <w:bookmarkEnd w:id="0"/>
      <w:bookmarkEnd w:id="1"/>
      <w:r>
        <w:rPr>
          <w:rFonts w:hint="eastAsia" w:ascii="宋体" w:hAnsi="宋体" w:eastAsia="宋体"/>
          <w:color w:val="000000"/>
          <w:sz w:val="24"/>
          <w:highlight w:val="none"/>
        </w:rPr>
        <w:t>本合同签订之日起</w:t>
      </w:r>
      <w:r>
        <w:rPr>
          <w:rFonts w:hint="eastAsia" w:ascii="宋体" w:hAnsi="宋体" w:eastAsia="宋体"/>
          <w:color w:val="000000"/>
          <w:sz w:val="24"/>
          <w:highlight w:val="none"/>
          <w:lang w:val="en-US" w:eastAsia="zh-CN"/>
        </w:rPr>
        <w:t>90</w:t>
      </w:r>
      <w:r>
        <w:rPr>
          <w:rFonts w:hint="eastAsia" w:ascii="宋体" w:hAnsi="宋体" w:eastAsia="宋体"/>
          <w:color w:val="000000"/>
          <w:sz w:val="24"/>
          <w:highlight w:val="none"/>
        </w:rPr>
        <w:t>日内</w:t>
      </w:r>
      <w:r>
        <w:rPr>
          <w:rFonts w:ascii="宋体" w:hAnsi="宋体" w:eastAsia="宋体"/>
          <w:color w:val="000000"/>
          <w:sz w:val="24"/>
          <w:highlight w:val="none"/>
        </w:rPr>
        <w:t>完成交付</w:t>
      </w:r>
    </w:p>
    <w:p>
      <w:pPr>
        <w:spacing w:line="360" w:lineRule="auto"/>
        <w:contextualSpacing/>
        <w:rPr>
          <w:spacing w:val="0"/>
          <w:sz w:val="24"/>
          <w:lang w:eastAsia="zh-CN"/>
        </w:rPr>
      </w:pPr>
      <w:bookmarkStart w:id="2" w:name="_Toc31467"/>
      <w:bookmarkStart w:id="3" w:name="_Toc24878"/>
      <w:r>
        <w:rPr>
          <w:rFonts w:hint="eastAsia"/>
          <w:spacing w:val="0"/>
          <w:sz w:val="24"/>
          <w:highlight w:val="none"/>
          <w:lang w:eastAsia="zh-CN"/>
        </w:rPr>
        <w:t>1.2采购项目（标的）实施的地点：首都医科大学附属北</w:t>
      </w:r>
      <w:r>
        <w:rPr>
          <w:rFonts w:hint="eastAsia"/>
          <w:spacing w:val="0"/>
          <w:sz w:val="24"/>
          <w:lang w:eastAsia="zh-CN"/>
        </w:rPr>
        <w:t>京朝阳医院指定地点</w:t>
      </w:r>
      <w:bookmarkEnd w:id="2"/>
      <w:bookmarkEnd w:id="3"/>
    </w:p>
    <w:p>
      <w:pPr>
        <w:spacing w:line="360" w:lineRule="auto"/>
        <w:contextualSpacing/>
        <w:rPr>
          <w:spacing w:val="0"/>
          <w:sz w:val="24"/>
          <w:lang w:eastAsia="zh-CN"/>
        </w:rPr>
      </w:pPr>
      <w:r>
        <w:rPr>
          <w:rFonts w:hint="eastAsia"/>
          <w:spacing w:val="0"/>
          <w:sz w:val="24"/>
          <w:lang w:eastAsia="zh-CN"/>
        </w:rPr>
        <w:t>2. 付款条件（进度和方式）</w:t>
      </w:r>
    </w:p>
    <w:p>
      <w:pPr>
        <w:spacing w:line="360" w:lineRule="auto"/>
        <w:ind w:firstLine="240" w:firstLineChars="100"/>
        <w:contextualSpacing/>
        <w:rPr>
          <w:spacing w:val="0"/>
          <w:sz w:val="24"/>
          <w:lang w:eastAsia="zh-CN"/>
        </w:rPr>
      </w:pPr>
      <w:r>
        <w:rPr>
          <w:rFonts w:hint="eastAsia"/>
          <w:spacing w:val="0"/>
          <w:sz w:val="24"/>
          <w:lang w:eastAsia="zh-CN"/>
        </w:rPr>
        <w:t>以最终合同签订为准</w:t>
      </w:r>
    </w:p>
    <w:p>
      <w:pPr>
        <w:spacing w:line="360" w:lineRule="auto"/>
        <w:contextualSpacing/>
        <w:rPr>
          <w:spacing w:val="0"/>
          <w:sz w:val="24"/>
          <w:lang w:eastAsia="zh-CN"/>
        </w:rPr>
      </w:pPr>
      <w:r>
        <w:rPr>
          <w:rFonts w:hint="eastAsia"/>
          <w:spacing w:val="0"/>
          <w:sz w:val="24"/>
          <w:lang w:eastAsia="zh-CN"/>
        </w:rPr>
        <w:t>3. 包装和运输（如适用，须满足《关于印发〈商品包装政府采购需求标准（试行）〉、〈快递包装政府采购需求标准（试行）〉的通知》（财办库﹝2020﹞123号））</w:t>
      </w:r>
    </w:p>
    <w:p>
      <w:pPr>
        <w:spacing w:line="360" w:lineRule="auto"/>
        <w:contextualSpacing/>
        <w:rPr>
          <w:rFonts w:hint="eastAsia"/>
          <w:spacing w:val="0"/>
          <w:sz w:val="24"/>
          <w:lang w:eastAsia="zh-CN"/>
        </w:rPr>
      </w:pPr>
      <w:r>
        <w:rPr>
          <w:rFonts w:hint="eastAsia"/>
          <w:spacing w:val="0"/>
          <w:sz w:val="24"/>
          <w:lang w:eastAsia="zh-CN"/>
        </w:rPr>
        <w:t>4. 售后服务（质保期）：</w:t>
      </w:r>
    </w:p>
    <w:p>
      <w:pPr>
        <w:spacing w:line="360" w:lineRule="auto"/>
        <w:ind w:firstLine="240" w:firstLineChars="100"/>
        <w:contextualSpacing/>
        <w:rPr>
          <w:rFonts w:hint="eastAsia"/>
          <w:spacing w:val="0"/>
          <w:sz w:val="24"/>
          <w:highlight w:val="none"/>
          <w:lang w:val="en-US" w:eastAsia="zh-CN"/>
        </w:rPr>
      </w:pPr>
      <w:r>
        <w:rPr>
          <w:rFonts w:hint="eastAsia"/>
          <w:spacing w:val="0"/>
          <w:sz w:val="24"/>
          <w:lang w:val="en-US" w:eastAsia="zh-CN"/>
        </w:rPr>
        <w:t>01包</w:t>
      </w:r>
      <w:r>
        <w:rPr>
          <w:rFonts w:hint="eastAsia"/>
          <w:spacing w:val="0"/>
          <w:sz w:val="24"/>
          <w:lang w:eastAsia="zh-CN"/>
        </w:rPr>
        <w:t>：</w:t>
      </w:r>
      <w:r>
        <w:rPr>
          <w:rFonts w:hint="eastAsia"/>
          <w:spacing w:val="0"/>
          <w:sz w:val="24"/>
          <w:lang w:val="en-US" w:eastAsia="zh-CN"/>
        </w:rPr>
        <w:t>6</w:t>
      </w:r>
      <w:r>
        <w:rPr>
          <w:rFonts w:hint="eastAsia"/>
          <w:spacing w:val="0"/>
          <w:sz w:val="24"/>
          <w:highlight w:val="none"/>
          <w:lang w:val="en-US" w:eastAsia="zh-CN"/>
        </w:rPr>
        <w:t>年</w:t>
      </w:r>
    </w:p>
    <w:p>
      <w:pPr>
        <w:spacing w:line="360" w:lineRule="auto"/>
        <w:ind w:firstLine="240" w:firstLineChars="100"/>
        <w:contextualSpacing/>
        <w:rPr>
          <w:rFonts w:hint="eastAsia"/>
          <w:spacing w:val="0"/>
          <w:sz w:val="24"/>
          <w:highlight w:val="none"/>
          <w:lang w:val="en-US" w:eastAsia="zh-CN"/>
        </w:rPr>
      </w:pPr>
      <w:r>
        <w:rPr>
          <w:rFonts w:hint="eastAsia"/>
          <w:spacing w:val="0"/>
          <w:sz w:val="24"/>
          <w:highlight w:val="none"/>
          <w:lang w:val="en-US" w:eastAsia="zh-CN"/>
        </w:rPr>
        <w:t>02包：6年</w:t>
      </w:r>
    </w:p>
    <w:p>
      <w:pPr>
        <w:pStyle w:val="10"/>
        <w:spacing w:line="360" w:lineRule="auto"/>
        <w:ind w:left="500" w:hanging="500" w:firstLineChars="0"/>
        <w:contextualSpacing/>
        <w:rPr>
          <w:rFonts w:ascii="宋体" w:hAnsi="宋体" w:cs="宋体"/>
          <w:b/>
          <w:spacing w:val="0"/>
          <w:sz w:val="24"/>
        </w:rPr>
      </w:pPr>
      <w:r>
        <w:rPr>
          <w:rFonts w:hint="eastAsia" w:ascii="宋体" w:hAnsi="宋体" w:cs="宋体"/>
          <w:b/>
          <w:spacing w:val="0"/>
          <w:sz w:val="24"/>
        </w:rPr>
        <w:t>三</w:t>
      </w:r>
      <w:r>
        <w:rPr>
          <w:rFonts w:ascii="宋体" w:hAnsi="宋体" w:cs="宋体"/>
          <w:b/>
          <w:spacing w:val="0"/>
          <w:sz w:val="24"/>
        </w:rPr>
        <w:t>、</w:t>
      </w:r>
      <w:r>
        <w:rPr>
          <w:rFonts w:hint="eastAsia" w:ascii="宋体" w:hAnsi="宋体" w:cs="宋体"/>
          <w:b/>
          <w:spacing w:val="0"/>
          <w:sz w:val="24"/>
        </w:rPr>
        <w:t>技术要求</w:t>
      </w:r>
    </w:p>
    <w:p>
      <w:pPr>
        <w:spacing w:line="360" w:lineRule="auto"/>
        <w:contextualSpacing/>
        <w:rPr>
          <w:spacing w:val="0"/>
          <w:sz w:val="24"/>
          <w:lang w:eastAsia="zh-CN"/>
        </w:rPr>
      </w:pPr>
      <w:r>
        <w:rPr>
          <w:rFonts w:hint="eastAsia"/>
          <w:spacing w:val="0"/>
          <w:sz w:val="24"/>
          <w:lang w:eastAsia="zh-CN"/>
        </w:rPr>
        <w:t>1. 基本要求</w:t>
      </w:r>
    </w:p>
    <w:p>
      <w:pPr>
        <w:spacing w:line="360" w:lineRule="auto"/>
        <w:ind w:firstLine="480" w:firstLineChars="200"/>
        <w:contextualSpacing/>
        <w:rPr>
          <w:spacing w:val="0"/>
          <w:sz w:val="24"/>
          <w:lang w:eastAsia="zh-CN"/>
        </w:rPr>
      </w:pPr>
      <w:r>
        <w:rPr>
          <w:rFonts w:hint="eastAsia"/>
          <w:spacing w:val="0"/>
          <w:sz w:val="24"/>
          <w:lang w:eastAsia="zh-CN"/>
        </w:rPr>
        <w:t>1.1 采购标的需实现的功能或者目标</w:t>
      </w:r>
    </w:p>
    <w:p>
      <w:pPr>
        <w:adjustRightInd w:val="0"/>
        <w:spacing w:line="360" w:lineRule="auto"/>
        <w:ind w:firstLine="480" w:firstLineChars="200"/>
        <w:rPr>
          <w:spacing w:val="0"/>
          <w:sz w:val="24"/>
          <w:lang w:eastAsia="zh-CN"/>
        </w:rPr>
      </w:pPr>
      <w:r>
        <w:rPr>
          <w:rFonts w:hint="eastAsia"/>
          <w:spacing w:val="0"/>
          <w:sz w:val="24"/>
          <w:lang w:eastAsia="zh-CN"/>
        </w:rPr>
        <w:t>本次招标采购是为</w:t>
      </w:r>
      <w:r>
        <w:rPr>
          <w:rFonts w:hint="eastAsia"/>
          <w:spacing w:val="0"/>
          <w:kern w:val="2"/>
          <w:sz w:val="24"/>
          <w:szCs w:val="24"/>
          <w:lang w:eastAsia="zh-CN"/>
        </w:rPr>
        <w:t>首都医科大学附属北京朝阳医院</w:t>
      </w:r>
      <w:r>
        <w:rPr>
          <w:rFonts w:hint="eastAsia"/>
          <w:spacing w:val="0"/>
          <w:sz w:val="24"/>
          <w:lang w:eastAsia="zh-CN"/>
        </w:rPr>
        <w:t>配置</w:t>
      </w:r>
      <w:r>
        <w:rPr>
          <w:rFonts w:hint="eastAsia"/>
          <w:bCs/>
          <w:spacing w:val="0"/>
          <w:sz w:val="24"/>
          <w:szCs w:val="24"/>
          <w:lang w:eastAsia="zh-CN"/>
        </w:rPr>
        <w:t>基本设备</w:t>
      </w:r>
      <w:r>
        <w:rPr>
          <w:rFonts w:hint="eastAsia"/>
          <w:spacing w:val="0"/>
          <w:sz w:val="24"/>
          <w:lang w:eastAsia="zh-CN"/>
        </w:rPr>
        <w:t>，供应商应根据招标文件所提出的技术规格和服务要求，综合考虑所投货物的适用性，选择需要最佳性能价格比的货物前来投标。供应商应以先进的技术、优良的服务和优惠的价格，充分显示自己的竞争实力。</w:t>
      </w:r>
    </w:p>
    <w:p>
      <w:pPr>
        <w:spacing w:line="360" w:lineRule="auto"/>
        <w:ind w:firstLine="480" w:firstLineChars="200"/>
        <w:contextualSpacing/>
        <w:rPr>
          <w:spacing w:val="0"/>
          <w:sz w:val="24"/>
          <w:lang w:eastAsia="zh-CN"/>
        </w:rPr>
      </w:pPr>
      <w:r>
        <w:rPr>
          <w:rFonts w:hint="eastAsia"/>
          <w:spacing w:val="0"/>
          <w:sz w:val="24"/>
          <w:lang w:eastAsia="zh-CN"/>
        </w:rPr>
        <w:t>1.2 需执行的国家相关标准、行业标准、地方标准或者其他标准、规范</w:t>
      </w:r>
    </w:p>
    <w:p>
      <w:pPr>
        <w:autoSpaceDE/>
        <w:autoSpaceDN/>
        <w:spacing w:line="360" w:lineRule="auto"/>
        <w:ind w:firstLine="480" w:firstLineChars="200"/>
        <w:rPr>
          <w:bCs/>
          <w:spacing w:val="0"/>
          <w:sz w:val="24"/>
          <w:lang w:eastAsia="zh-CN"/>
        </w:rPr>
      </w:pPr>
      <w:r>
        <w:rPr>
          <w:rFonts w:hint="eastAsia"/>
          <w:spacing w:val="0"/>
          <w:sz w:val="24"/>
          <w:lang w:eastAsia="zh-CN"/>
        </w:rPr>
        <w:t>★</w:t>
      </w:r>
      <w:r>
        <w:rPr>
          <w:rFonts w:hint="eastAsia"/>
          <w:bCs/>
          <w:spacing w:val="0"/>
          <w:sz w:val="24"/>
          <w:lang w:eastAsia="zh-CN"/>
        </w:rPr>
        <w:t>(1)投标产品属于医疗器械的，应按原国家食品药品监督管理总局颁发的《医疗器械注册管理办法》，办理医疗器械注册证或者办理备案，供应商须提供有效的医疗器械注册证复印件或备案凭证并加盖公章。</w:t>
      </w:r>
    </w:p>
    <w:p>
      <w:pPr>
        <w:spacing w:line="360" w:lineRule="auto"/>
        <w:ind w:firstLine="480" w:firstLineChars="200"/>
        <w:rPr>
          <w:bCs/>
          <w:spacing w:val="0"/>
          <w:sz w:val="24"/>
          <w:lang w:eastAsia="zh-CN"/>
        </w:rPr>
      </w:pPr>
      <w:r>
        <w:rPr>
          <w:rFonts w:hint="eastAsia"/>
          <w:spacing w:val="0"/>
          <w:sz w:val="24"/>
          <w:lang w:eastAsia="zh-CN"/>
        </w:rPr>
        <w:t>★(2)</w:t>
      </w:r>
      <w:r>
        <w:rPr>
          <w:rFonts w:hint="eastAsia"/>
          <w:bCs/>
          <w:spacing w:val="0"/>
          <w:sz w:val="24"/>
          <w:lang w:eastAsia="zh-CN"/>
        </w:rPr>
        <w:t>投标产品属于医疗器械的，中华人民共和国境内制造商应按原国家食品药品监督管理总局颁发的《医疗器械生产监督管理办法》，办理医疗器械生产许可证或者办理备案，供应商须提供医疗器械生产许可证复印件或备案凭证。</w:t>
      </w:r>
    </w:p>
    <w:p>
      <w:pPr>
        <w:spacing w:line="360" w:lineRule="auto"/>
        <w:ind w:firstLine="480" w:firstLineChars="200"/>
        <w:rPr>
          <w:bCs/>
          <w:spacing w:val="0"/>
          <w:sz w:val="24"/>
          <w:lang w:eastAsia="zh-CN"/>
        </w:rPr>
      </w:pPr>
      <w:r>
        <w:rPr>
          <w:rFonts w:hint="eastAsia"/>
          <w:spacing w:val="0"/>
          <w:sz w:val="24"/>
          <w:lang w:eastAsia="zh-CN"/>
        </w:rPr>
        <w:t>★(3)</w:t>
      </w:r>
      <w:r>
        <w:rPr>
          <w:rFonts w:hint="eastAsia"/>
          <w:bCs/>
          <w:spacing w:val="0"/>
          <w:sz w:val="24"/>
          <w:lang w:eastAsia="zh-CN"/>
        </w:rPr>
        <w:t>投标产品属于辐射或射线类的设备或材料的，需提供供应商的辐射安全许可证复印件（不适用的情况除外）。投标产品属于压力容器的，供应商需要根据国家特种设备制造相关管理规定，提供投标产品制造商的特种设备制造许可证（压力容器）。</w:t>
      </w:r>
    </w:p>
    <w:p>
      <w:pPr>
        <w:spacing w:line="360" w:lineRule="auto"/>
        <w:ind w:firstLine="480" w:firstLineChars="200"/>
        <w:rPr>
          <w:spacing w:val="0"/>
          <w:sz w:val="24"/>
          <w:lang w:eastAsia="zh-CN"/>
        </w:rPr>
      </w:pPr>
      <w:r>
        <w:rPr>
          <w:rFonts w:hint="eastAsia"/>
          <w:spacing w:val="0"/>
          <w:sz w:val="24"/>
          <w:lang w:eastAsia="zh-CN"/>
        </w:rPr>
        <w:t>★</w:t>
      </w:r>
      <w:r>
        <w:rPr>
          <w:rFonts w:hint="eastAsia"/>
          <w:bCs/>
          <w:spacing w:val="0"/>
          <w:sz w:val="24"/>
          <w:lang w:eastAsia="zh-CN"/>
        </w:rPr>
        <w:t>(4)投标产品及制造商应符合国家有关部门规定的相应技术、计量、节能、安全和环保法规及标准，如国家有关部门对投标产品或其制造商有强制性规定或要求的，投标产品或其制造商必须符合相应规定或要求，供应商须提供相关证明文件的复印件。</w:t>
      </w:r>
    </w:p>
    <w:p>
      <w:pPr>
        <w:tabs>
          <w:tab w:val="left" w:pos="900"/>
        </w:tabs>
        <w:spacing w:line="360" w:lineRule="auto"/>
        <w:ind w:firstLine="480" w:firstLineChars="200"/>
        <w:rPr>
          <w:bCs/>
          <w:spacing w:val="0"/>
          <w:sz w:val="24"/>
          <w:lang w:eastAsia="zh-CN"/>
        </w:rPr>
      </w:pPr>
      <w:r>
        <w:rPr>
          <w:rFonts w:hint="eastAsia"/>
          <w:bCs/>
          <w:spacing w:val="0"/>
          <w:sz w:val="24"/>
          <w:lang w:eastAsia="zh-CN"/>
        </w:rPr>
        <w:t>2.采购标的的验收标准</w:t>
      </w:r>
    </w:p>
    <w:p>
      <w:pPr>
        <w:tabs>
          <w:tab w:val="left" w:pos="900"/>
        </w:tabs>
        <w:autoSpaceDE/>
        <w:autoSpaceDN/>
        <w:spacing w:line="360" w:lineRule="auto"/>
        <w:ind w:firstLine="480" w:firstLineChars="200"/>
        <w:rPr>
          <w:spacing w:val="0"/>
          <w:sz w:val="24"/>
          <w:lang w:eastAsia="zh-CN"/>
        </w:rPr>
      </w:pPr>
      <w:r>
        <w:rPr>
          <w:rFonts w:hint="eastAsia"/>
          <w:spacing w:val="0"/>
          <w:sz w:val="24"/>
          <w:lang w:eastAsia="zh-CN"/>
        </w:rPr>
        <w:t>（1）</w:t>
      </w:r>
      <w:r>
        <w:rPr>
          <w:rFonts w:hint="eastAsia"/>
          <w:spacing w:val="0"/>
          <w:sz w:val="24"/>
          <w:lang w:eastAsia="zh-CN" w:bidi="ar"/>
        </w:rPr>
        <w:t>供应商</w:t>
      </w:r>
      <w:r>
        <w:rPr>
          <w:rFonts w:hint="eastAsia"/>
          <w:spacing w:val="0"/>
          <w:sz w:val="24"/>
          <w:lang w:eastAsia="zh-CN"/>
        </w:rPr>
        <w:t>应保证在发货前对货物的质量、规格、性能、数量和重量等进行准确而全面的检验，并出具一份证明货物符合合同规定的证书。该证书将作为提交付款单据的一部分，但有关质量、规格、性能、数量或重要的检验不应视为最终检验。供应商检验的结果和详细要求应在质量证书中加以说明。</w:t>
      </w:r>
    </w:p>
    <w:p>
      <w:pPr>
        <w:tabs>
          <w:tab w:val="left" w:pos="900"/>
        </w:tabs>
        <w:autoSpaceDE/>
        <w:autoSpaceDN/>
        <w:spacing w:line="360" w:lineRule="auto"/>
        <w:ind w:firstLine="480" w:firstLineChars="200"/>
        <w:rPr>
          <w:spacing w:val="0"/>
          <w:sz w:val="24"/>
          <w:lang w:eastAsia="zh-CN"/>
        </w:rPr>
      </w:pPr>
      <w:r>
        <w:rPr>
          <w:rFonts w:hint="eastAsia"/>
          <w:spacing w:val="0"/>
          <w:sz w:val="24"/>
          <w:lang w:eastAsia="zh-CN"/>
        </w:rPr>
        <w:t>（2）货物运抵采购项目（标的）交付的地点后，供货方和最终用户按投标技术参数和性能描述进行验收。</w:t>
      </w:r>
    </w:p>
    <w:p>
      <w:pPr>
        <w:tabs>
          <w:tab w:val="left" w:pos="900"/>
        </w:tabs>
        <w:autoSpaceDE/>
        <w:autoSpaceDN/>
        <w:spacing w:line="360" w:lineRule="auto"/>
        <w:ind w:firstLine="480" w:firstLineChars="200"/>
        <w:rPr>
          <w:spacing w:val="0"/>
          <w:sz w:val="24"/>
          <w:lang w:eastAsia="zh-CN"/>
        </w:rPr>
      </w:pPr>
      <w:r>
        <w:rPr>
          <w:rFonts w:hint="eastAsia"/>
          <w:spacing w:val="0"/>
          <w:sz w:val="24"/>
          <w:lang w:eastAsia="zh-CN" w:bidi="ar"/>
        </w:rPr>
        <w:t>（3）供应商</w:t>
      </w:r>
      <w:r>
        <w:rPr>
          <w:rFonts w:hint="eastAsia"/>
          <w:spacing w:val="0"/>
          <w:sz w:val="24"/>
          <w:lang w:eastAsia="zh-CN"/>
        </w:rPr>
        <w:t>应负责使所供计量仪器通过计量部门的验收，并承担相关费用（包括运费）。若需要，应在检测期间提供备用仪器，以便不影响采购人的使用。</w:t>
      </w:r>
    </w:p>
    <w:p>
      <w:pPr>
        <w:spacing w:line="360" w:lineRule="auto"/>
        <w:ind w:firstLine="480" w:firstLineChars="200"/>
        <w:contextualSpacing/>
        <w:rPr>
          <w:spacing w:val="0"/>
          <w:sz w:val="24"/>
          <w:lang w:eastAsia="zh-CN"/>
        </w:rPr>
      </w:pPr>
      <w:r>
        <w:rPr>
          <w:rFonts w:hint="eastAsia"/>
          <w:spacing w:val="0"/>
          <w:sz w:val="24"/>
          <w:lang w:eastAsia="zh-CN"/>
        </w:rPr>
        <w:t>3. 服务内容及要求/货物技术要求</w:t>
      </w:r>
    </w:p>
    <w:p>
      <w:pPr>
        <w:widowControl/>
        <w:spacing w:line="360" w:lineRule="auto"/>
        <w:ind w:firstLine="480" w:firstLineChars="200"/>
        <w:contextualSpacing/>
        <w:rPr>
          <w:spacing w:val="0"/>
          <w:sz w:val="24"/>
          <w:lang w:eastAsia="zh-CN"/>
        </w:rPr>
      </w:pPr>
      <w:r>
        <w:rPr>
          <w:rFonts w:hint="eastAsia"/>
          <w:spacing w:val="0"/>
          <w:sz w:val="24"/>
          <w:lang w:eastAsia="zh-CN"/>
        </w:rPr>
        <w:t>3.1采购标的需满足的性能、材料、结构、外观、质量、安全、技术规格、物理特性等要求；</w:t>
      </w:r>
    </w:p>
    <w:p>
      <w:pPr>
        <w:widowControl/>
        <w:spacing w:line="360" w:lineRule="auto"/>
        <w:ind w:firstLine="480" w:firstLineChars="200"/>
        <w:contextualSpacing/>
        <w:rPr>
          <w:spacing w:val="0"/>
          <w:sz w:val="24"/>
          <w:lang w:eastAsia="zh-CN"/>
        </w:rPr>
      </w:pPr>
      <w:r>
        <w:rPr>
          <w:rFonts w:hint="eastAsia"/>
          <w:spacing w:val="0"/>
          <w:sz w:val="24"/>
          <w:lang w:eastAsia="zh-CN"/>
        </w:rPr>
        <w:t>详见其他技术、服务等要求</w:t>
      </w:r>
    </w:p>
    <w:p>
      <w:pPr>
        <w:widowControl/>
        <w:spacing w:line="360" w:lineRule="auto"/>
        <w:ind w:firstLine="480" w:firstLineChars="200"/>
        <w:contextualSpacing/>
        <w:rPr>
          <w:spacing w:val="0"/>
          <w:sz w:val="24"/>
          <w:lang w:eastAsia="zh-CN"/>
        </w:rPr>
      </w:pPr>
      <w:r>
        <w:rPr>
          <w:rFonts w:hint="eastAsia"/>
          <w:spacing w:val="0"/>
          <w:sz w:val="24"/>
          <w:lang w:eastAsia="zh-CN"/>
        </w:rPr>
        <w:t>3.2采购标的需满足的服务标准、期限、效率等要求；</w:t>
      </w:r>
    </w:p>
    <w:p>
      <w:pPr>
        <w:tabs>
          <w:tab w:val="left" w:pos="900"/>
        </w:tabs>
        <w:autoSpaceDE/>
        <w:autoSpaceDN/>
        <w:spacing w:line="360" w:lineRule="auto"/>
        <w:ind w:firstLine="480" w:firstLineChars="200"/>
        <w:rPr>
          <w:spacing w:val="0"/>
          <w:sz w:val="24"/>
          <w:lang w:eastAsia="zh-CN"/>
        </w:rPr>
      </w:pPr>
      <w:r>
        <w:rPr>
          <w:rFonts w:hint="eastAsia"/>
          <w:spacing w:val="0"/>
          <w:sz w:val="24"/>
          <w:lang w:eastAsia="zh-CN"/>
        </w:rPr>
        <w:t>（1）采购标的需满足的服务标准、效率要求</w:t>
      </w:r>
    </w:p>
    <w:p>
      <w:pPr>
        <w:spacing w:line="360" w:lineRule="auto"/>
        <w:ind w:firstLine="480" w:firstLineChars="200"/>
        <w:rPr>
          <w:spacing w:val="0"/>
          <w:sz w:val="24"/>
          <w:lang w:eastAsia="zh-CN"/>
        </w:rPr>
      </w:pPr>
      <w:r>
        <w:rPr>
          <w:rFonts w:hint="eastAsia"/>
          <w:spacing w:val="0"/>
          <w:sz w:val="24"/>
          <w:lang w:eastAsia="zh-CN"/>
        </w:rPr>
        <w:t>1.供应商应有能力做好售后服务工作和提供技术保障。供应商或投标产品制造商应设有专业的售后服务维修机构，有充足的零件储备和能力相当的技术服务人员，并保证投标产品停产后</w:t>
      </w:r>
      <w:r>
        <w:rPr>
          <w:rFonts w:hint="eastAsia"/>
          <w:spacing w:val="0"/>
          <w:sz w:val="24"/>
          <w:u w:val="single"/>
          <w:lang w:eastAsia="zh-CN"/>
        </w:rPr>
        <w:t>10</w:t>
      </w:r>
      <w:r>
        <w:rPr>
          <w:rFonts w:hint="eastAsia"/>
          <w:spacing w:val="0"/>
          <w:sz w:val="24"/>
          <w:lang w:eastAsia="zh-CN"/>
        </w:rPr>
        <w:t>年的备件供应，投标时须提供有关其投标产品专业的售后服务（维修站）的信息，包括售后服务机构名称、服务人员的数量和水平、联系人和联系方式、零备件的储备等，说明投标人与该售后服务（维修站）的关系并附上相关的证明文件，如合作协议等。质量保证期内的免费售后维修及服务包括所有投标产品及配件，并含第三方产品，同时投标人应定期对所有投标产品提供维护保养服务。</w:t>
      </w:r>
    </w:p>
    <w:p>
      <w:pPr>
        <w:spacing w:line="360" w:lineRule="auto"/>
        <w:ind w:firstLine="480" w:firstLineChars="200"/>
        <w:rPr>
          <w:spacing w:val="0"/>
          <w:sz w:val="24"/>
          <w:lang w:eastAsia="zh-CN"/>
        </w:rPr>
      </w:pPr>
      <w:r>
        <w:rPr>
          <w:rFonts w:hint="eastAsia"/>
          <w:spacing w:val="0"/>
          <w:sz w:val="24"/>
          <w:lang w:eastAsia="zh-CN"/>
        </w:rPr>
        <w:t>2.供应商发运货物时，每台设备要提供一整套中文的技术资料，包括安装、操作手册、使用说明、维修保养手册、电路图、零配件清单等，这些资料费应包括在投标报价内。如果采购人确认供应商提供的技术资料不完整或在运输过程中丢失，供应商需保证在收到采购人通知后3天内将这些资料免费寄给采购人。</w:t>
      </w:r>
    </w:p>
    <w:p>
      <w:pPr>
        <w:spacing w:line="360" w:lineRule="auto"/>
        <w:ind w:firstLine="480" w:firstLineChars="200"/>
        <w:rPr>
          <w:spacing w:val="0"/>
          <w:sz w:val="24"/>
          <w:lang w:eastAsia="zh-CN"/>
        </w:rPr>
      </w:pPr>
      <w:r>
        <w:rPr>
          <w:rFonts w:hint="eastAsia"/>
          <w:spacing w:val="0"/>
          <w:sz w:val="24"/>
          <w:lang w:eastAsia="zh-CN"/>
        </w:rPr>
        <w:t>3.供应商应在保证在接到采购人通知的一周内，自付费用在采购人指定所在地对设备进行安装、调试和试运行，直到该产品的技术指标完全符合合同要求为止。供应商技术人员的费用，如：差旅费、住宿费等应计入投标报价。供应商安装人员应自备必要的专用工具、量具及调试用的材料等。</w:t>
      </w:r>
    </w:p>
    <w:p>
      <w:pPr>
        <w:pStyle w:val="5"/>
        <w:spacing w:line="360" w:lineRule="auto"/>
        <w:ind w:firstLine="480" w:firstLineChars="200"/>
        <w:rPr>
          <w:rFonts w:hAnsi="宋体" w:cs="宋体"/>
          <w:spacing w:val="0"/>
          <w:szCs w:val="24"/>
          <w:lang w:eastAsia="zh-CN"/>
        </w:rPr>
      </w:pPr>
      <w:r>
        <w:rPr>
          <w:rFonts w:hint="eastAsia" w:hAnsi="宋体" w:cs="宋体"/>
          <w:spacing w:val="0"/>
          <w:szCs w:val="24"/>
          <w:lang w:eastAsia="zh-CN"/>
        </w:rPr>
        <w:t>4.供应商应负责投标货物质量保证期内的免费维修和配件供应，供应商售后服务维修机构应备有所购货物及时维修所需的关键零部件。</w:t>
      </w:r>
    </w:p>
    <w:p>
      <w:pPr>
        <w:pStyle w:val="5"/>
        <w:spacing w:line="360" w:lineRule="auto"/>
        <w:ind w:firstLine="480" w:firstLineChars="200"/>
        <w:rPr>
          <w:rFonts w:hAnsi="宋体" w:cs="宋体"/>
          <w:spacing w:val="0"/>
          <w:szCs w:val="24"/>
          <w:lang w:eastAsia="zh-CN"/>
        </w:rPr>
      </w:pPr>
      <w:r>
        <w:rPr>
          <w:rFonts w:hint="eastAsia" w:hAnsi="宋体" w:cs="宋体"/>
          <w:spacing w:val="0"/>
          <w:szCs w:val="24"/>
          <w:lang w:eastAsia="zh-CN"/>
        </w:rPr>
        <w:t>5.供应商应保证在质量保证期内提供投标货物专用的软件和相应数据库资料的免费升级服务。（如果有）</w:t>
      </w:r>
    </w:p>
    <w:p>
      <w:pPr>
        <w:pStyle w:val="5"/>
        <w:spacing w:line="360" w:lineRule="auto"/>
        <w:ind w:firstLine="480" w:firstLineChars="200"/>
        <w:rPr>
          <w:rFonts w:hAnsi="宋体" w:cs="宋体"/>
          <w:spacing w:val="0"/>
          <w:szCs w:val="24"/>
          <w:lang w:eastAsia="zh-CN"/>
        </w:rPr>
      </w:pPr>
      <w:r>
        <w:rPr>
          <w:rFonts w:hint="eastAsia" w:hAnsi="宋体" w:cs="宋体"/>
          <w:spacing w:val="0"/>
          <w:szCs w:val="24"/>
          <w:lang w:eastAsia="zh-CN"/>
        </w:rPr>
        <w:t>6.在合同执行期和质量保证期内，供应商应保证在收到要求提供维修服务的通知后1小时内给予反馈，24小时内派合格的技术人员赴现场提供免费服务，解决问题。如不能按采购人要求的时间予以修复，供应商应保证免费提供同类备用设备，供采购人使用。</w:t>
      </w:r>
    </w:p>
    <w:p>
      <w:pPr>
        <w:pStyle w:val="5"/>
        <w:spacing w:line="360" w:lineRule="auto"/>
        <w:ind w:firstLine="480" w:firstLineChars="200"/>
        <w:rPr>
          <w:rFonts w:hAnsi="宋体" w:cs="宋体"/>
          <w:spacing w:val="0"/>
          <w:szCs w:val="24"/>
          <w:lang w:eastAsia="zh-CN"/>
        </w:rPr>
      </w:pPr>
      <w:r>
        <w:rPr>
          <w:rFonts w:hint="eastAsia" w:hAnsi="宋体" w:cs="宋体"/>
          <w:spacing w:val="0"/>
          <w:szCs w:val="24"/>
          <w:lang w:eastAsia="zh-CN"/>
        </w:rPr>
        <w:t>7.货物运输符合的相关国际惯例，试剂、耗材运达所产生的费用由供应商负责。运输途中的货物破损及损失风险由供应商承担，供应商承担运费。</w:t>
      </w:r>
    </w:p>
    <w:p>
      <w:pPr>
        <w:tabs>
          <w:tab w:val="left" w:pos="900"/>
        </w:tabs>
        <w:spacing w:line="360" w:lineRule="auto"/>
        <w:ind w:firstLine="480" w:firstLineChars="200"/>
        <w:rPr>
          <w:spacing w:val="0"/>
          <w:sz w:val="24"/>
          <w:lang w:eastAsia="zh-CN"/>
        </w:rPr>
      </w:pPr>
      <w:r>
        <w:rPr>
          <w:rFonts w:hint="eastAsia"/>
          <w:spacing w:val="0"/>
          <w:sz w:val="24"/>
          <w:lang w:eastAsia="zh-CN"/>
        </w:rPr>
        <w:t>（2）采购标的需满足的服务期限要求</w:t>
      </w:r>
    </w:p>
    <w:p>
      <w:pPr>
        <w:pStyle w:val="5"/>
        <w:spacing w:line="360" w:lineRule="auto"/>
        <w:ind w:firstLine="480" w:firstLineChars="200"/>
        <w:rPr>
          <w:rFonts w:hAnsi="宋体" w:cs="宋体"/>
          <w:spacing w:val="0"/>
          <w:szCs w:val="24"/>
          <w:lang w:eastAsia="zh-CN"/>
        </w:rPr>
      </w:pPr>
      <w:r>
        <w:rPr>
          <w:rFonts w:hint="eastAsia" w:hAnsi="宋体" w:cs="宋体"/>
          <w:spacing w:val="0"/>
          <w:szCs w:val="24"/>
          <w:lang w:eastAsia="zh-CN"/>
        </w:rPr>
        <w:t>1.保修范围应包括提供的所有设备（含第三方设备或配件）和安装调试服务。在保修期内应提供维修和技术咨询服务，矫正和免费更换有缺陷的设备或部件、排除系统出现的故障。质量保证期内，供应商应对由于设计、工艺或材料的缺陷而发生的任何不足或故障负责，费用由供应商负担。质量保证期满，供应商为采购人提供终身保修有偿服务。</w:t>
      </w:r>
    </w:p>
    <w:p>
      <w:pPr>
        <w:pStyle w:val="5"/>
        <w:spacing w:line="360" w:lineRule="auto"/>
        <w:ind w:firstLine="480" w:firstLineChars="200"/>
        <w:rPr>
          <w:rFonts w:hAnsi="宋体" w:cs="宋体"/>
          <w:spacing w:val="0"/>
          <w:szCs w:val="24"/>
          <w:lang w:eastAsia="zh-CN"/>
        </w:rPr>
      </w:pPr>
      <w:r>
        <w:rPr>
          <w:rFonts w:hint="eastAsia" w:hAnsi="宋体" w:cs="宋体"/>
          <w:spacing w:val="0"/>
          <w:szCs w:val="24"/>
          <w:lang w:eastAsia="zh-CN"/>
        </w:rPr>
        <w:t>供应商应在质保期满前三个月对设备做全面保养及性能检测，并出具相应的报告。供应商和制造商需要同时提供包含上述质量保证期（保修期）及服务要求的承诺函并加盖单位公章。</w:t>
      </w:r>
    </w:p>
    <w:p>
      <w:pPr>
        <w:pStyle w:val="5"/>
        <w:spacing w:line="360" w:lineRule="auto"/>
        <w:ind w:firstLine="480" w:firstLineChars="200"/>
        <w:rPr>
          <w:rFonts w:hAnsi="宋体" w:cs="宋体"/>
          <w:spacing w:val="0"/>
          <w:lang w:eastAsia="zh-CN"/>
        </w:rPr>
      </w:pPr>
      <w:r>
        <w:rPr>
          <w:rFonts w:hint="eastAsia" w:hAnsi="宋体" w:cs="宋体"/>
          <w:spacing w:val="0"/>
          <w:lang w:eastAsia="zh-CN"/>
        </w:rPr>
        <w:t>2.</w:t>
      </w:r>
      <w:r>
        <w:rPr>
          <w:rFonts w:hint="eastAsia" w:hAnsi="宋体" w:cs="宋体"/>
          <w:spacing w:val="0"/>
          <w:szCs w:val="24"/>
          <w:lang w:eastAsia="zh-CN"/>
        </w:rPr>
        <w:t>须提供质量保证期（保修期）结束后，年度维保费用最高不超过合同金额</w:t>
      </w:r>
      <w:r>
        <w:rPr>
          <w:rFonts w:hint="eastAsia" w:hAnsi="宋体" w:cs="宋体"/>
          <w:spacing w:val="0"/>
          <w:szCs w:val="24"/>
          <w:u w:val="single"/>
          <w:lang w:val="en-US" w:eastAsia="zh-CN"/>
        </w:rPr>
        <w:t>5</w:t>
      </w:r>
      <w:r>
        <w:rPr>
          <w:rFonts w:hint="eastAsia" w:hAnsi="宋体" w:cs="宋体"/>
          <w:spacing w:val="0"/>
          <w:szCs w:val="24"/>
          <w:lang w:eastAsia="zh-CN"/>
        </w:rPr>
        <w:t>%的承诺函。并保证质量保证期结束后</w:t>
      </w:r>
      <w:r>
        <w:rPr>
          <w:rFonts w:hint="eastAsia" w:hAnsi="宋体" w:cs="宋体"/>
          <w:spacing w:val="0"/>
          <w:szCs w:val="24"/>
          <w:u w:val="single"/>
          <w:lang w:eastAsia="zh-CN"/>
        </w:rPr>
        <w:t>10</w:t>
      </w:r>
      <w:r>
        <w:rPr>
          <w:rFonts w:hint="eastAsia" w:hAnsi="宋体" w:cs="宋体"/>
          <w:spacing w:val="0"/>
          <w:szCs w:val="24"/>
          <w:lang w:eastAsia="zh-CN"/>
        </w:rPr>
        <w:t>年内所提供的备件不得涨价。保修费用应含维保工时费、零配件费用和软件维护、升级费用，服务内容和细则与免费维保期相同。</w:t>
      </w:r>
    </w:p>
    <w:p>
      <w:pPr>
        <w:tabs>
          <w:tab w:val="left" w:pos="900"/>
        </w:tabs>
        <w:spacing w:line="360" w:lineRule="auto"/>
        <w:ind w:firstLine="480" w:firstLineChars="200"/>
        <w:rPr>
          <w:spacing w:val="0"/>
          <w:sz w:val="24"/>
          <w:lang w:eastAsia="zh-CN"/>
        </w:rPr>
      </w:pPr>
      <w:r>
        <w:rPr>
          <w:rFonts w:hint="eastAsia"/>
          <w:spacing w:val="0"/>
          <w:sz w:val="24"/>
          <w:lang w:eastAsia="zh-CN"/>
        </w:rPr>
        <w:t>3.3为落实政府采购政策需满足的要求；</w:t>
      </w:r>
    </w:p>
    <w:p>
      <w:pPr>
        <w:tabs>
          <w:tab w:val="left" w:pos="900"/>
        </w:tabs>
        <w:spacing w:line="360" w:lineRule="auto"/>
        <w:ind w:firstLine="480" w:firstLineChars="200"/>
        <w:rPr>
          <w:spacing w:val="0"/>
          <w:sz w:val="24"/>
          <w:lang w:eastAsia="zh-CN"/>
        </w:rPr>
      </w:pPr>
      <w:r>
        <w:rPr>
          <w:rFonts w:hint="eastAsia"/>
          <w:spacing w:val="0"/>
          <w:sz w:val="24"/>
          <w:lang w:eastAsia="zh-CN"/>
        </w:rPr>
        <w:t>（1）促进中小企业发展政策：根据《政府采购促进中小企业发展管理办法》的通知（财库〔2020〕46号）规定，本项目供应商所投产品为中小企业制造的，供应商应出具招标文件要求的《中小企业声明函》给予证明，否则评标时不予认可。供应商应对提交的中小企业声明函的真实性负责，提交的中小企业声明函不真实的，应承担相应的法律责任。</w:t>
      </w:r>
    </w:p>
    <w:p>
      <w:pPr>
        <w:tabs>
          <w:tab w:val="left" w:pos="900"/>
        </w:tabs>
        <w:spacing w:line="360" w:lineRule="auto"/>
        <w:ind w:firstLine="480" w:firstLineChars="200"/>
        <w:rPr>
          <w:spacing w:val="0"/>
          <w:sz w:val="24"/>
          <w:lang w:eastAsia="zh-CN"/>
        </w:rPr>
      </w:pPr>
      <w:r>
        <w:rPr>
          <w:rFonts w:hint="eastAsia"/>
          <w:spacing w:val="0"/>
          <w:sz w:val="24"/>
          <w:lang w:eastAsia="zh-CN"/>
        </w:rPr>
        <w:t>（2）监狱企业扶持政策：供应商所投产品为监狱企业制造的，将视同为小型或微型企业，将对该投标产品的投标价给予10%的扣除。</w:t>
      </w:r>
      <w:r>
        <w:rPr>
          <w:rFonts w:hint="eastAsia"/>
          <w:iCs/>
          <w:spacing w:val="0"/>
          <w:sz w:val="24"/>
          <w:lang w:eastAsia="zh-CN"/>
        </w:rPr>
        <w:t>应提供由省级以上监狱管理局、戒毒管理局（含新疆生产建设兵团）出具的属于监狱企业的证明文件。供应商应对提交的属于监狱企业的证明文件的真实性负责，提交的监狱企业的证明文件不真实的，应承担相应的法律责任</w:t>
      </w:r>
      <w:r>
        <w:rPr>
          <w:rFonts w:hint="eastAsia"/>
          <w:spacing w:val="0"/>
          <w:sz w:val="24"/>
          <w:lang w:eastAsia="zh-CN"/>
        </w:rPr>
        <w:t>。（专门面向中小企业采购或预留份额的情况不适用）</w:t>
      </w:r>
    </w:p>
    <w:p>
      <w:pPr>
        <w:tabs>
          <w:tab w:val="left" w:pos="900"/>
        </w:tabs>
        <w:spacing w:line="360" w:lineRule="auto"/>
        <w:ind w:firstLine="480" w:firstLineChars="200"/>
        <w:rPr>
          <w:spacing w:val="0"/>
          <w:sz w:val="24"/>
          <w:lang w:eastAsia="zh-CN"/>
        </w:rPr>
      </w:pPr>
      <w:r>
        <w:rPr>
          <w:rFonts w:hint="eastAsia"/>
          <w:spacing w:val="0"/>
          <w:sz w:val="24"/>
          <w:lang w:eastAsia="zh-CN"/>
        </w:rPr>
        <w:t>（3）促进残疾人就业政府采购政策：根据《三部门联合发布关于促进残疾人就业政府采购政策的通知》（财库〔2017〕141号）规定，符合条件的残疾人福利性单位在参加本项目政府采购活动时，供应商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专门面向中小企业采购或预留份额的情况不适用）</w:t>
      </w:r>
    </w:p>
    <w:p>
      <w:pPr>
        <w:tabs>
          <w:tab w:val="left" w:pos="900"/>
        </w:tabs>
        <w:spacing w:line="360" w:lineRule="auto"/>
        <w:ind w:firstLine="480" w:firstLineChars="200"/>
        <w:rPr>
          <w:b/>
          <w:spacing w:val="0"/>
          <w:sz w:val="24"/>
          <w:lang w:eastAsia="zh-CN"/>
        </w:rPr>
      </w:pPr>
      <w:r>
        <w:rPr>
          <w:rFonts w:hint="eastAsia"/>
          <w:spacing w:val="0"/>
          <w:sz w:val="24"/>
          <w:lang w:eastAsia="zh-CN"/>
        </w:rPr>
        <w:t>（4）鼓励节能、环保政策：依据《财政部发展改革委生态环境部市场监管总局关于调整优化节能产品、环境标志产品政府采购执行机制的通知（财库（2019）9号）》执行。</w:t>
      </w:r>
    </w:p>
    <w:p>
      <w:pPr>
        <w:autoSpaceDE/>
        <w:autoSpaceDN/>
        <w:spacing w:line="360" w:lineRule="auto"/>
        <w:ind w:firstLine="480" w:firstLineChars="200"/>
        <w:rPr>
          <w:spacing w:val="0"/>
          <w:sz w:val="24"/>
          <w:lang w:eastAsia="zh-CN"/>
        </w:rPr>
      </w:pPr>
      <w:r>
        <w:rPr>
          <w:rFonts w:hint="eastAsia"/>
          <w:spacing w:val="0"/>
          <w:sz w:val="24"/>
          <w:lang w:eastAsia="zh-CN"/>
        </w:rPr>
        <w:t>3.4采购标的的其他技术、服务等要求；</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pacing w:val="0"/>
          <w:sz w:val="28"/>
          <w:szCs w:val="28"/>
          <w:lang w:eastAsia="zh-CN"/>
        </w:rPr>
      </w:pPr>
      <w:r>
        <w:rPr>
          <w:rFonts w:hint="eastAsia"/>
          <w:b/>
          <w:bCs/>
          <w:spacing w:val="0"/>
          <w:sz w:val="28"/>
          <w:szCs w:val="28"/>
          <w:lang w:val="en-US" w:eastAsia="zh-CN"/>
        </w:rPr>
        <w:t>01包</w:t>
      </w:r>
      <w:r>
        <w:rPr>
          <w:rFonts w:hint="eastAsia"/>
          <w:b/>
          <w:bCs/>
          <w:spacing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pacing w:val="0"/>
          <w:sz w:val="24"/>
          <w:szCs w:val="24"/>
          <w:lang w:eastAsia="zh-CN"/>
        </w:rPr>
      </w:pPr>
      <w:r>
        <w:rPr>
          <w:rFonts w:hint="eastAsia"/>
          <w:b/>
          <w:bCs/>
          <w:spacing w:val="0"/>
          <w:sz w:val="24"/>
          <w:szCs w:val="24"/>
          <w:lang w:val="en-US" w:eastAsia="zh-CN"/>
        </w:rPr>
        <w:t>品目1-1：</w:t>
      </w:r>
      <w:r>
        <w:rPr>
          <w:rFonts w:hint="eastAsia"/>
          <w:b/>
          <w:bCs/>
          <w:spacing w:val="0"/>
          <w:sz w:val="24"/>
          <w:szCs w:val="24"/>
          <w:lang w:eastAsia="zh-CN"/>
        </w:rPr>
        <w:t>彩色多普勒超声诊断仪</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b/>
          <w:bCs/>
          <w:color w:val="000000"/>
          <w:kern w:val="0"/>
          <w:sz w:val="24"/>
          <w:szCs w:val="24"/>
        </w:rPr>
      </w:pPr>
      <w:r>
        <w:rPr>
          <w:rFonts w:hint="eastAsia" w:cs="微软雅黑" w:asciiTheme="minorEastAsia" w:hAnsiTheme="minorEastAsia" w:eastAsiaTheme="minorEastAsia"/>
          <w:b/>
          <w:bCs/>
          <w:color w:val="000000"/>
          <w:kern w:val="0"/>
          <w:sz w:val="24"/>
          <w:szCs w:val="24"/>
        </w:rPr>
        <w:t>一、</w:t>
      </w:r>
      <w:r>
        <w:rPr>
          <w:rFonts w:hint="eastAsia" w:cs="微软雅黑" w:asciiTheme="minorEastAsia" w:hAnsiTheme="minorEastAsia" w:eastAsiaTheme="minorEastAsia"/>
          <w:b/>
          <w:bCs/>
          <w:color w:val="000000"/>
          <w:kern w:val="0"/>
          <w:sz w:val="24"/>
          <w:szCs w:val="24"/>
          <w:lang w:val="en-US" w:eastAsia="zh-CN"/>
        </w:rPr>
        <w:t>彩色多普勒超声诊断仪</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b/>
          <w:bCs/>
          <w:color w:val="000000"/>
          <w:kern w:val="0"/>
          <w:sz w:val="24"/>
          <w:szCs w:val="24"/>
        </w:rPr>
      </w:pPr>
      <w:r>
        <w:rPr>
          <w:rFonts w:hint="eastAsia" w:cs="微软雅黑" w:asciiTheme="minorEastAsia" w:hAnsiTheme="minorEastAsia" w:eastAsiaTheme="minorEastAsia"/>
          <w:b/>
          <w:bCs/>
          <w:color w:val="000000"/>
          <w:kern w:val="0"/>
          <w:sz w:val="24"/>
          <w:szCs w:val="24"/>
        </w:rPr>
        <w:t>二、数量：1套</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b/>
          <w:bCs/>
          <w:color w:val="000000"/>
          <w:kern w:val="0"/>
          <w:sz w:val="24"/>
          <w:szCs w:val="24"/>
        </w:rPr>
        <w:t>三、主要用途：</w:t>
      </w:r>
      <w:r>
        <w:rPr>
          <w:rFonts w:hint="eastAsia" w:cs="微软雅黑" w:asciiTheme="minorEastAsia" w:hAnsiTheme="minorEastAsia" w:eastAsiaTheme="minorEastAsia"/>
          <w:color w:val="000000"/>
          <w:kern w:val="0"/>
          <w:sz w:val="24"/>
          <w:szCs w:val="24"/>
        </w:rPr>
        <w:t>用于成人心脏、小儿心脏、新生儿心脏和胎儿心脏的超声临床诊断应用和相关科研，提供最新软件版本。</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b/>
          <w:bCs/>
          <w:color w:val="000000"/>
          <w:kern w:val="0"/>
          <w:sz w:val="24"/>
          <w:szCs w:val="24"/>
        </w:rPr>
      </w:pPr>
      <w:r>
        <w:rPr>
          <w:rFonts w:hint="eastAsia" w:cs="微软雅黑" w:asciiTheme="minorEastAsia" w:hAnsiTheme="minorEastAsia" w:eastAsiaTheme="minorEastAsia"/>
          <w:b/>
          <w:bCs/>
          <w:color w:val="000000"/>
          <w:kern w:val="0"/>
          <w:sz w:val="24"/>
          <w:szCs w:val="24"/>
        </w:rPr>
        <w:t>四、主要规格及系统概述</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1、彩色多普勒超声波诊断仪包括：</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asciiTheme="minorEastAsia" w:hAnsiTheme="minorEastAsia" w:eastAsiaTheme="minorEastAsia" w:cstheme="minorEastAsia"/>
          <w:color w:val="000000"/>
          <w:kern w:val="0"/>
          <w:sz w:val="24"/>
          <w:szCs w:val="24"/>
        </w:rPr>
        <w:t>1.1、</w:t>
      </w:r>
      <w:r>
        <w:rPr>
          <w:rFonts w:hint="eastAsia" w:cs="微软雅黑" w:asciiTheme="minorEastAsia" w:hAnsiTheme="minorEastAsia" w:eastAsiaTheme="minorEastAsia"/>
          <w:color w:val="000000"/>
          <w:kern w:val="0"/>
          <w:sz w:val="24"/>
          <w:szCs w:val="24"/>
        </w:rPr>
        <w:t>原始数据处理：能对存储后的动静态图像进行增益、彩色显示、多普勒基线位置、时间轴快慢以及多普勒角度校正等参数的调节。</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1.2、超声信号动态宽波束发射与接收系统：采用整场空间像素成像原理成像，一次性成像，无需调节焦点位置和数目，图像区域无聚焦点或聚焦带。</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1.3、智能像素优化技术。</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1.4、声速自适应校正：智能矫正由患者体内自然存在的声速不均匀性引起的超声波失真。</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1.5、斑点噪声抑制技术：支持二维和四维模式。</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1.6、实时空间多角度复合成像：支持彩色多普勒模式。</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1.7、心肌纹理成像模式：可增强瓣膜、腱索及心肌等细节结构的显示，可叠加彩色信号，支持实时在机激活切换，支持成人经胸二维和四维探头。</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1.8、高清成像模式：具备双频率复合采集功能。</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1.9、复合滤波：通过复合运算，增强组织边界的显示和解剖结构的平滑度。</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1.10、一键式实时自动连续优化图像技术：包括增益、对比度、侧向增益补偿。</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1.11、实时宽景成像技术：可前进和后退</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1.12、梯形扩展成像技术</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1.13、心尖扩展成像：相控阵心脏探头采用凸阵扩展技术，实现心尖宽视野显示。</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1.14、应变式弹性成像，具有质量指示器和弹性色条，可定量获取弹性指数及弹性比值</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1.15、彩色血流成像单元：</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1.15.1、具有二维彩色模式、四维彩色模式、能量图模式、速度方差模式、彩色M型模式等多种模式</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 xml:space="preserve">1.15.2、彩色多普勒频率可示可调，≥5级可调(附频段图) </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1.15.3、具备二维和彩色同步双幅实时显示，亦可应用于冻结和存储的回放图像</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1.15.4、具备组织内彩色优先显示功能，可显示组织内低速血流</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1.15.5、具备彩色去除功能，能在实时、冻结、存储的图像上独立去除彩色信号。</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1.15.6、冻结和回放的彩色模式下，可再次调节彩色图谱、编码方式、方差模式、彩色/组织优先、彩色增益、彩色反转、彩色基线、彩色叠加等多项参数。</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1.15.7、彩色帧频独立可调。</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1.15.8、二维灰阶血流显像：非多普勒原理，直接提取微弱的血细胞回声进行成像。</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1.15.9、方向性灰阶血流显像：基于灰阶血流信号，同时提供彩色血流方向性显示。</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1.15.10、内置原厂冠脉血流显像软件，可去除心腔彩色噪音、显示冠脉血流。</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1.15.11、具备血流向量成像技术，可通过超高帧频成像对血细胞运动轨迹进行追踪，通过颜色编码显示心腔内血流动力学的真实状态。</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1.16、组织多普勒成像：</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1.16.1、实时一键式组织速度成像、组织追踪图成像、组织同步化成像、组织应变及应变率成像。</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1.16.2、具有多普勒信号去除功能，能在实时、冻结、存储的图像上独立去除组织多普勒信号。</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1.16.3、组织多普勒信号可直接转换为组织追踪图、组织同步化图、应变图和应变率图。</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1.16.4、具备在机组织多普勒同步化显像功能，可提供心肌同步化牛眼图。</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1.16.5、可在机同时显示多个节段的心肌速度曲线、位移曲线、应变及应变率曲线</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1.16.6、定量曲线能自动导入主动脉瓣及二尖瓣开放关闭时间</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1.16.7、支持实时三平面成像</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1.17、组织谐波成像：</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1.17.1、具备二次谐波技术、编码脉冲反向谐波技术</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1.17.2、谐波频率和基波频率可同时显示。</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1.18、超声造影成像单元</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1.18.1、编码脉冲反向谐波技术和超声调制信号可用于造影剂成像。</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1.18.2、支持左心室造影、血管/腹部造影成像、低机械指数的心肌灌注造影成像</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1.18.3、支持所配经胸二维及四维探头、食道矩阵容积探头。</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1.18.4、具有实时四维造影功能，可提供三平面造影。</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1.18.5、支持负荷超声成像下的心肌灌注造影。</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 xml:space="preserve">1.18.6、具备flash，机械指数可调、时间长度可调,可心电触发和时间触发， </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1.18.7、具有双造影计时器。</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1.18.8、可实时前向存储、实时回放存储、编辑后存储。</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1.18.9、具有在线及离线时间-强度曲线分析工具，能按wash-in/wash-out分析数据</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1.18.10、分析结果自动导入系统工作表进行存储</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1.19、负荷超声成像单元</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1.19.1、内置运动负荷、药物负荷模块。</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1.19.2、可自定义编辑模板。</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1.19.3、可自动转换所需切面、所需测量和检查阶段，自动保存频率和增益等成像条件应用于下一检查阶段。</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1.19.4、内置心肌长轴应变分析功能，在线即可实现不同负荷阶段的心肌应变大小及达峰时间离散值；可显示17和18节段牛眼图；具备曲线、解剖M型显示模式等，并可同屏对比显示。</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1.19.5、回放时自动显示基础状态下的对比图像，自动同步心动周期。</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1.19.6、支持二维、多平面和四维成像模式</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1.19.7、支持造影成像</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1.19.8、支持经食管四维探头。</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1.19.9、可结合组织多普勒，并能定量分析。</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1.19.10、支持室壁运动评分</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1.19.11、内置在同步化治疗评估模板</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1.20、四维成像单元：</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bookmarkStart w:id="4" w:name="OLE_LINK1"/>
      <w:r>
        <w:rPr>
          <w:rFonts w:hint="eastAsia" w:asciiTheme="minorEastAsia" w:hAnsiTheme="minorEastAsia" w:eastAsiaTheme="minorEastAsia" w:cstheme="minorEastAsia"/>
          <w:color w:val="000000"/>
          <w:kern w:val="0"/>
          <w:sz w:val="24"/>
          <w:szCs w:val="24"/>
        </w:rPr>
        <w:t>▲</w:t>
      </w:r>
      <w:bookmarkEnd w:id="4"/>
      <w:r>
        <w:rPr>
          <w:rFonts w:hint="eastAsia" w:cs="微软雅黑" w:asciiTheme="minorEastAsia" w:hAnsiTheme="minorEastAsia" w:eastAsiaTheme="minorEastAsia"/>
          <w:color w:val="000000"/>
          <w:kern w:val="0"/>
          <w:sz w:val="24"/>
          <w:szCs w:val="24"/>
        </w:rPr>
        <w:t>1.20.1、四维成像单元支持所配成人经胸容积成像探头及成人经食道容积成像探头。</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1.20.2、所配四维探头均需具有二维、彩色、PW、CW、M型、任意角度直线与曲线解剖M型、组织多普勒、多平面及四维、负荷超声、超声造影等全部功能模式</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1.20.3、单心动周期全容积成像模式: 单心动周期可≥90°×90°实时全容积成像，无需心电门控触发，无需拼接成像，支持全容积彩色血流显示，且支持经胸四维成像与经食道四维成像。</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1.20.4、多心动周期全容积成像模式：拼接的心动周期个数可选择数≥5个.</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1.20.5、自动显示四维各标准切面图像：基于一个切面容积图像，即可一键式获取其他切面容积图像，无需手工剪切，显示切面数≥6个。</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1.20.6、智能四维视野：通过系统预设的条件，可一键获取二尖瓣、主动脉瓣、左心耳等结构的四维模式、四维血流模式以及多平面模式等。</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1.20.7、四维成像角度预设值：根据不同观察部位自由选择，角度预设个数≥3个。</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1.20.8、智能解剖标记：以不同颜色的标记点对二维或四维图像进行解剖结构的标定后，自动将二维图像和四维图像的同一结构进行关联，在调节容积图像的过程中，标记可随解剖结构的空间位置变化而随之移动；标记透明度可调。可支持4D/2D及实时双平面模式。</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1.20.9、具有四维局部放大和感兴趣区取样框功能，实时双平面观察</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1.20.10、容积帧频可独立调节</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1.20.11、具备高帧频容积采集功能。</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 xml:space="preserve">1.20.12、具备四维空间噪音抑制功能。 </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1.20.13、具备四维心尖扩展成像技术，可扩展心尖显示视野。</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1.20.14、具备四维彩色模式，灰阶与彩色比例可调，可单独显示四维彩色血流束。</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1.20.15、具备断层超声成像，成像切面多种可选。</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1.20.16、具备实时双平面成像功能。</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1.20.17、实时三平面成像：一次扫查同时获取同一心动周期三个切面的图像，切面之间的角度可调，支持二维、彩色，组织多普勒等模式, 可运用于负荷超声和左室造影</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1.20.18、具备任意两点剪切容积成像功能</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1.20.19、智能切面显示：对实时或存储容积数据中，可在XYZ轴显示任意位置的二维切面内部结构。不同维度的二维切面和容积图像进行交互式参照与切割，也可在其中一个二维切面上选择两个不同的切割线进行位置调整得到与之垂直的相关断面的显示。可在各个二维切面上进行长度、面积测量。</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1.20.20、实时三维以及实时三维彩色模式下，具备一键快速镜向反转功能</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1.20.21、立体成像：可立体显示心脏结构</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1.20.22、心脏内腔镜四维成像：可在实时或回放模式下对4D TEE或TTE数据，采用光源投照法，显示心脏四维类解剖结构。光源深度、光源数量（≥2个）及光源方向均可调节。</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1.20.23、具备四维容积透明血流渲染模式，可对四维容积彩色数据透明度进行调节。</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hint="eastAsia"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 xml:space="preserve">1.20.24、双视野四维容积成像：可实时或对回放的四维图像进行处理，动态显示两个相反视角的四维容积图像。 </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asciiTheme="minorEastAsia" w:hAnsiTheme="minorEastAsia" w:eastAsiaTheme="minorEastAsia" w:cstheme="minorEastAsia"/>
          <w:color w:val="000000"/>
          <w:kern w:val="0"/>
          <w:sz w:val="24"/>
          <w:szCs w:val="24"/>
        </w:rPr>
        <w:t>▲</w:t>
      </w:r>
      <w:r>
        <w:rPr>
          <w:rFonts w:hint="eastAsia" w:cs="微软雅黑" w:asciiTheme="minorEastAsia" w:hAnsiTheme="minorEastAsia" w:eastAsiaTheme="minorEastAsia"/>
          <w:color w:val="000000"/>
          <w:kern w:val="0"/>
          <w:sz w:val="24"/>
          <w:szCs w:val="24"/>
        </w:rPr>
        <w:t>1.21、具备直线解剖M型和曲线解剖M型成像功能。</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hint="eastAsia"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1.22、扫描助手：客户可自定义操作流程、成像模式设定、测量等操作；具备在线和离线编辑器，不同设备间可复制使用。</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 xml:space="preserve">2、测量和分析(B型、M型、频谱多普勒、彩色多普勒、心脏容积模式)包括： </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2.1、一般测量：可直径、面积、体积、狭窄率、压差等</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2.2、心脏功能测量与分析</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asciiTheme="minorEastAsia" w:hAnsiTheme="minorEastAsia" w:eastAsiaTheme="minorEastAsia" w:cstheme="minorEastAsia"/>
          <w:color w:val="000000"/>
          <w:kern w:val="0"/>
          <w:sz w:val="24"/>
          <w:szCs w:val="24"/>
        </w:rPr>
        <w:t>2.2.1、</w:t>
      </w:r>
      <w:r>
        <w:rPr>
          <w:rFonts w:hint="eastAsia" w:cs="微软雅黑" w:asciiTheme="minorEastAsia" w:hAnsiTheme="minorEastAsia" w:eastAsiaTheme="minorEastAsia"/>
          <w:color w:val="000000"/>
          <w:kern w:val="0"/>
          <w:sz w:val="24"/>
          <w:szCs w:val="24"/>
        </w:rPr>
        <w:t>自动识别标准切面并选择图像质量最佳的心动周期进行心内膜运动轨迹的追踪，进行二维心功能测量，支持单平面和双平面计算</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2.2.2、二维图像模式下的心脏腔室自动测量：智能识别心室收缩末和舒张末时间点，自动测量左室内径、室间隔及左室后壁厚度、EF值等信息。</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 xml:space="preserve">2.2.3、自动一键射血分数 （EF） 测量：在有或没有 ECG 信号的情况下均可完成射血分数 （EF） 测量。 </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2.2.4、在线斑点追踪定量分析：可自动识别切面并选择三个质量最佳的心动周期进行心肌斑点信号的追踪，分析心肌收缩期长轴峰值应变、收缩后收缩指数、提供17和18节段牛眼图、曲线显示模式、曲线解剖M型显示模式等。并可同步显示双平面Simpson法EF值。支持在索赔常规成人心脏探头、经食道探头、心脏容积探头上实现。</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2.2.5、可直接分析长轴心肌收缩期峰值应变达峰时间、峰值应变离散，提供17和18节段牛眼图显示。(附图)</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2.2.6、具备一键式自动左室长轴应变分析功能。</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2.2.7、具备二维左心房定量工具，可提供左心房整体应变数值（包括：储备、管道、收缩期）及应变变化曲线，排空分数及左房容积数据（包括四腔和两腔切面）</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2.2.8、具备二维右心室定量工具，可提供整体应变（6节段）、游离壁应变（3节段）和三尖瓣位移TAPSE参数。</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 xml:space="preserve">2.2.9、心肌做功定量分析：可获取做功指数、整体有效做功、整体无效做功、整体做功效率等参数。(附图) </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asciiTheme="minorEastAsia" w:hAnsiTheme="minorEastAsia" w:eastAsiaTheme="minorEastAsia" w:cstheme="minorEastAsia"/>
          <w:color w:val="000000"/>
          <w:kern w:val="0"/>
          <w:sz w:val="24"/>
          <w:szCs w:val="24"/>
        </w:rPr>
        <w:t>▲</w:t>
      </w:r>
      <w:r>
        <w:rPr>
          <w:rFonts w:hint="eastAsia" w:cs="微软雅黑" w:asciiTheme="minorEastAsia" w:hAnsiTheme="minorEastAsia" w:eastAsiaTheme="minorEastAsia"/>
          <w:color w:val="000000"/>
          <w:kern w:val="0"/>
          <w:sz w:val="24"/>
          <w:szCs w:val="24"/>
        </w:rPr>
        <w:t>2.2.10、可在同一心动周期中提供左心室各节段的径向、长轴、环形、面积应变、拧转、扭矩等参数；可显示≥17节段牛眼图及曲线，并自动存入报告系统。在线和离线均可实现。</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2.2.11、四维自动左室定量分析：可获取EDV、 ESV、EF、SV、CO等心功能分析参数。</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2.2.12、具备三平面心肌斑点追踪技术，可对来自同一心动周期的三个平面进行心肌斑点追踪，分析左心室各节段的应变。</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2.2.13、可在容积图像上进行直线和面积测量。</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2.2.14、具备基于四维容积数据的二尖瓣定量分析工具、主动脉瓣定量分析工具</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2.2.15、具备心室定量分析工具，可获取ESV、EDV、SV、EF等数据；可提供RV Dd base、RV Dd mid、RV Ld、TAPSE三尖瓣环位移和FAC面积变化百分数等参数。</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2.2.16、具备四维左房功能定量工具，可获取左房最大容积、最小容积、PreA容积及左房容积指数，同时能够提供左房三个时相（储备期、管道期、收缩期）的长轴应变、圆周应变等参数。</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2.2.17、具备儿科心脏Z-score评分系统。</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2.3、产科测量软件包：</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2.3.1、包含胎儿生长分析数据与图表。</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2.3.2、可显示胎儿生长发育曲线，支持多胞胎对比。</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2.3.3、可根据用户需要选择欧洲、美国和亚洲人群的计算公式，亦可自定义公式。</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2.3.4、可提供卵巢与子宫测量报告。</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2.3.5、可将测量结果自动导入主机内置工作表，自动生成报告并输出、打印。</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2.4、血流测量与分：频谱多普勒实时自动包络，参数可自定义设定。</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2.5、血管内中膜自动测量。</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2.6、曲线面积测量。</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hint="eastAsia"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2.7、对不同阶段获得的测量值和图像进行同屏对比。</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hint="eastAsia"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2.8、实时扫描中可调节增益、基线位置、时间轴快慢、角度校正、噪音抑制、对比度、彩色图谱，也可应用于已经冻结或存储后的图像。</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3、图像存储与（电影）回放重现单元：</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3.1、超声图像静态、动态存储，原始数据回放重现。</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3.2、动态图像、静态图像以AVI、JPEG或MPEGVue格式直接存储于可移动媒介</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hint="eastAsia"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3.3、具备在屏剪贴板和多画面同屏回放功能。</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3.4、可不同检查日期所存的图像可以回放至同一屏幕比较分析</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3.</w:t>
      </w:r>
      <w:r>
        <w:rPr>
          <w:rFonts w:hint="eastAsia" w:cs="微软雅黑" w:asciiTheme="minorEastAsia" w:hAnsiTheme="minorEastAsia" w:eastAsiaTheme="minorEastAsia"/>
          <w:color w:val="000000"/>
          <w:kern w:val="0"/>
          <w:sz w:val="24"/>
          <w:szCs w:val="24"/>
          <w:lang w:val="en-US" w:eastAsia="zh-CN"/>
        </w:rPr>
        <w:t>5</w:t>
      </w:r>
      <w:r>
        <w:rPr>
          <w:rFonts w:hint="eastAsia" w:cs="微软雅黑" w:asciiTheme="minorEastAsia" w:hAnsiTheme="minorEastAsia" w:eastAsiaTheme="minorEastAsia"/>
          <w:color w:val="000000"/>
          <w:kern w:val="0"/>
          <w:sz w:val="24"/>
          <w:szCs w:val="24"/>
        </w:rPr>
        <w:t>、具备USB接口，支持U盘或移动硬盘存储屏幕上的图像。</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4、参考信号包括：心电、心音、脉搏波、心电触发</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5、输入/输出信号：</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5.1、输入：ECG、USB。</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5.2、输出：DVI-D、音频、USB。</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6、图像管理与记录装置：</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6.1、内置图像管理系统</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6.2、内置SSD固态硬盘存储≥1TB，其中可用于图像存储空间≥750GB</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7、连通性：具备 DICOM3.0接口，开放传输、存储、查询与调阅、打印及工作列表协议</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b/>
          <w:bCs/>
          <w:color w:val="000000"/>
          <w:kern w:val="0"/>
          <w:sz w:val="24"/>
          <w:szCs w:val="24"/>
        </w:rPr>
      </w:pPr>
      <w:r>
        <w:rPr>
          <w:rFonts w:hint="eastAsia" w:cs="微软雅黑" w:asciiTheme="minorEastAsia" w:hAnsiTheme="minorEastAsia" w:eastAsiaTheme="minorEastAsia"/>
          <w:b/>
          <w:bCs/>
          <w:color w:val="000000"/>
          <w:kern w:val="0"/>
          <w:sz w:val="24"/>
          <w:szCs w:val="24"/>
        </w:rPr>
        <w:t>五、技术参数：</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1、系统通用参数：</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1.1、彩色液晶显示器≥23英寸，分辨率≥1920×1080。</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hint="eastAsia"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1.2、操作面板：</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1.2.1、彩色液晶触摸显示器≥12英寸，具备多点触控功能。</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1.2.2、触摸屏具备图像管理、图像预览和动态图像播放、图像输出操作等功能。</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1.3、激活探头接口数≥4个</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highlight w:val="none"/>
        </w:rPr>
      </w:pPr>
      <w:r>
        <w:rPr>
          <w:rFonts w:hint="eastAsia" w:cs="微软雅黑" w:asciiTheme="minorEastAsia" w:hAnsiTheme="minorEastAsia" w:eastAsiaTheme="minorEastAsia"/>
          <w:color w:val="000000"/>
          <w:kern w:val="0"/>
          <w:sz w:val="24"/>
          <w:szCs w:val="24"/>
        </w:rPr>
        <w:t>1.4、具备电动控制操作平台，可上</w:t>
      </w:r>
      <w:r>
        <w:rPr>
          <w:rFonts w:hint="eastAsia" w:cs="微软雅黑" w:asciiTheme="minorEastAsia" w:hAnsiTheme="minorEastAsia" w:eastAsiaTheme="minorEastAsia"/>
          <w:color w:val="000000"/>
          <w:kern w:val="0"/>
          <w:sz w:val="24"/>
          <w:szCs w:val="24"/>
          <w:highlight w:val="none"/>
        </w:rPr>
        <w:t>下、左右、前后调节。</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hint="eastAsia" w:cs="微软雅黑" w:asciiTheme="minorEastAsia" w:hAnsiTheme="minorEastAsia" w:eastAsiaTheme="minorEastAsia"/>
          <w:color w:val="000000"/>
          <w:kern w:val="0"/>
          <w:sz w:val="24"/>
          <w:szCs w:val="24"/>
          <w:highlight w:val="none"/>
        </w:rPr>
      </w:pPr>
      <w:r>
        <w:rPr>
          <w:rFonts w:hint="eastAsia" w:cs="微软雅黑" w:asciiTheme="minorEastAsia" w:hAnsiTheme="minorEastAsia" w:eastAsiaTheme="minorEastAsia"/>
          <w:color w:val="000000"/>
          <w:kern w:val="0"/>
          <w:sz w:val="24"/>
          <w:szCs w:val="24"/>
          <w:highlight w:val="none"/>
        </w:rPr>
        <w:t>2、探头：</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hint="eastAsia" w:cs="微软雅黑" w:asciiTheme="minorEastAsia" w:hAnsiTheme="minorEastAsia" w:eastAsiaTheme="minorEastAsia"/>
          <w:color w:val="000000"/>
          <w:kern w:val="0"/>
          <w:sz w:val="24"/>
          <w:szCs w:val="24"/>
          <w:highlight w:val="none"/>
        </w:rPr>
      </w:pPr>
      <w:r>
        <w:rPr>
          <w:rFonts w:hint="eastAsia" w:cs="微软雅黑" w:asciiTheme="minorEastAsia" w:hAnsiTheme="minorEastAsia" w:eastAsiaTheme="minorEastAsia"/>
          <w:color w:val="000000"/>
          <w:kern w:val="0"/>
          <w:sz w:val="24"/>
          <w:szCs w:val="24"/>
          <w:highlight w:val="none"/>
        </w:rPr>
        <w:t>▲2.1、配置：≥4把，至少包括成人相控阵探头1把、成人矩阵容积相控阵探头1把、经食管矩阵容积相控阵探头1把、电子线阵探头1把。</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2.2、所配探头均为宽频带多点变频探头，二维、彩色、多普勒均可独立变频，中心频率≥3种可选。</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2.3、B/D兼用：相控阵B/PWD/CWD；线阵B/PWD；</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2.4、探头工作频率：</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2.4.1、成人相控阵探头：1.0-5.0MHz。</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2.4.2、成人矩阵容积相控阵探头：1.0-6.0MHz。</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2.4.3、经食管矩阵容积相控阵探头：3.0-8.0MHz。</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hint="eastAsia"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2.4.4、电子线阵：2.0-10.0MHz。</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2.5、所配探头支持二次谐波，相控阵探头谐波数≥5组。</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3、二维灰阶成像：</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3.1、成人相控阵探头扫描角度：10°-120°选择（附图说明）。</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 xml:space="preserve">3.2、成像速率： </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3.2.1、相控阵探头：帧速率≥100帧/秒@90°、18cm深度(附图说明)。</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3.2.2、经胸相控阵容积探头：帧频≥45帧/秒@90°×90°、16cm深度。</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3.2.3、经食管矩阵容积探头：极限帧频≥700帧/秒。</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3.3、二维灰阶成像≥256灰阶。</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3.4、支持高清晰局部放大。</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3.5、回放重现：灰阶图像回放≥5000幅，可≥12窗口同屏回放, 多窗口时不同时期的图像和实时图像可对比。</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3.6、增益调节：STC分段≥8，B/M可独立调节。</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3.7、心脏扫描深度≥30cm</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asciiTheme="minorEastAsia" w:hAnsiTheme="minorEastAsia" w:eastAsiaTheme="minorEastAsia" w:cstheme="minorEastAsia"/>
          <w:color w:val="000000"/>
          <w:kern w:val="0"/>
          <w:sz w:val="24"/>
          <w:szCs w:val="24"/>
        </w:rPr>
        <w:t>▲</w:t>
      </w:r>
      <w:r>
        <w:rPr>
          <w:rFonts w:hint="eastAsia" w:cs="微软雅黑" w:asciiTheme="minorEastAsia" w:hAnsiTheme="minorEastAsia" w:eastAsiaTheme="minorEastAsia"/>
          <w:color w:val="000000"/>
          <w:kern w:val="0"/>
          <w:sz w:val="24"/>
          <w:szCs w:val="24"/>
        </w:rPr>
        <w:t>3.8、腹部探头扫描深度≥45cm （附技术白皮书说明）.</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4、频谱多普勒成像参数</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4.1、成像方式： PWD、HPRF、LPRF、CWD。</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hint="eastAsia"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4.2、多普勒频率独立可示可调。</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hint="eastAsia"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4.3、多普勒发射频率：扇扫≥8段；线阵≥2段。</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4.4、具备自动频谱优化技术，一键控制，自动调整频谱至最佳范围</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4.5、具备实时双同步、三同步功能，可随时切换</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4.6、具备自动角度纠正功能。</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4.7、具备频谱自动分析系统，可实时自动包络、冻结后自动包络、手动包络；自动计算各血流动力学参数，参数可根据客户需要选择。</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4.8、具备心脏频谱自动测量功能，可对心脏瓣膜彩色血流频谱及组织多普勒频谱进行多个心动周期的识别并命名，同时进行自动测量并将结果导入到报告系统。</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4.9、最大测量速度：</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4.9.1、PWD：血流速度≥7.6m/s</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4.9.2、CWD：血流速度≥12m/s</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4.10、最低测量速度：≤2mm/s(非噪声信号)</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4.11、显示方式：B、M、B/M、B/M/CFI、B/D、D、B/CFI/D</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4.12、电影回放：≥90s</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4.13、零位移动：≥5级。</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4.14、取样宽度：1-16mm，分级可调。</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4.15、显示控制：反转显示(左/右；上/下)、零移位，B—刷新(手控、时间、ECG同步)、D扩展、B/D扩展，局放及移位。</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5、彩色多普勒成像参数</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5.1、显示方式：速度显示、能量显示、方差显示、彩色心肌速度多普勒显示、彩色心肌位移多普勒显示</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5.2、可实时二同步/三同步显示</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 xml:space="preserve">5.3、彩色显示帧频： </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 xml:space="preserve">5.4、彩色显示帧频≥19帧/s@相控阵扇扫探头、90°角、18cm深满屏显示。(附图证明） </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hint="eastAsia"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 xml:space="preserve">5.5、彩色组织多普勒帧频≥130帧/s@相控阵扇扫探头、90°角、18cm深满屏显示。(附图证明） </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5.6、显示位置调整： -30°- +30°</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5.7、显示控制：零位移动，±10级；黑/白与彩色比较、彩色对比；</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5.8、彩色显示速度：最低平均血流显示速度：≤10mm/s</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asciiTheme="minorEastAsia" w:hAnsiTheme="minorEastAsia" w:eastAsiaTheme="minorEastAsia" w:cstheme="minorEastAsia"/>
          <w:color w:val="000000"/>
          <w:kern w:val="0"/>
          <w:sz w:val="24"/>
          <w:szCs w:val="24"/>
        </w:rPr>
        <w:t>▲</w:t>
      </w:r>
      <w:r>
        <w:rPr>
          <w:rFonts w:hint="eastAsia" w:cs="微软雅黑" w:asciiTheme="minorEastAsia" w:hAnsiTheme="minorEastAsia" w:eastAsiaTheme="minorEastAsia"/>
          <w:color w:val="000000"/>
          <w:kern w:val="0"/>
          <w:sz w:val="24"/>
          <w:szCs w:val="24"/>
        </w:rPr>
        <w:t>5.9、实时组织多普勒速度成像、实时组织多普勒位移成像可M型、直线解剖M型、曲线解剖M型及频谱分析。</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hint="eastAsia"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6、超声功率输出调节：B/M、CWD、PWD、Color Doppler输出功率可调。</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b/>
          <w:bCs/>
          <w:color w:val="000000"/>
          <w:kern w:val="0"/>
          <w:sz w:val="24"/>
          <w:szCs w:val="24"/>
        </w:rPr>
      </w:pPr>
      <w:r>
        <w:rPr>
          <w:rFonts w:hint="eastAsia" w:cs="微软雅黑" w:asciiTheme="minorEastAsia" w:hAnsiTheme="minorEastAsia" w:eastAsiaTheme="minorEastAsia"/>
          <w:b/>
          <w:bCs/>
          <w:color w:val="000000"/>
          <w:kern w:val="0"/>
          <w:sz w:val="24"/>
          <w:szCs w:val="24"/>
        </w:rPr>
        <w:t>六、</w:t>
      </w:r>
      <w:r>
        <w:rPr>
          <w:rFonts w:hint="eastAsia" w:cs="微软雅黑" w:asciiTheme="minorEastAsia" w:hAnsiTheme="minorEastAsia" w:eastAsiaTheme="minorEastAsia"/>
          <w:b/>
          <w:bCs/>
          <w:color w:val="000000"/>
          <w:kern w:val="0"/>
          <w:sz w:val="24"/>
          <w:szCs w:val="24"/>
          <w:lang w:val="en-US" w:eastAsia="zh-CN"/>
        </w:rPr>
        <w:t>配置</w:t>
      </w:r>
      <w:r>
        <w:rPr>
          <w:rFonts w:hint="eastAsia" w:cs="微软雅黑" w:asciiTheme="minorEastAsia" w:hAnsiTheme="minorEastAsia" w:eastAsiaTheme="minorEastAsia"/>
          <w:b/>
          <w:bCs/>
          <w:color w:val="000000"/>
          <w:kern w:val="0"/>
          <w:sz w:val="24"/>
          <w:szCs w:val="24"/>
        </w:rPr>
        <w:t>：</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1、主机一套</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2、成像技术软件一套</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3、高端功能模块一套</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cs="微软雅黑" w:asciiTheme="minorEastAsia" w:hAnsiTheme="minorEastAsia" w:eastAsiaTheme="minorEastAsia"/>
          <w:color w:val="000000"/>
          <w:kern w:val="0"/>
          <w:sz w:val="24"/>
          <w:szCs w:val="24"/>
        </w:rPr>
      </w:pPr>
      <w:r>
        <w:rPr>
          <w:rFonts w:hint="eastAsia" w:cs="微软雅黑" w:asciiTheme="minorEastAsia" w:hAnsiTheme="minorEastAsia" w:eastAsiaTheme="minorEastAsia"/>
          <w:color w:val="000000"/>
          <w:kern w:val="0"/>
          <w:sz w:val="24"/>
          <w:szCs w:val="24"/>
        </w:rPr>
        <w:t>4、测量软件一套</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hint="eastAsia" w:cs="微软雅黑" w:asciiTheme="minorEastAsia" w:hAnsiTheme="minorEastAsia" w:eastAsiaTheme="minorEastAsia"/>
          <w:color w:val="000000"/>
          <w:kern w:val="0"/>
          <w:sz w:val="24"/>
          <w:szCs w:val="24"/>
          <w:lang w:val="en-US" w:eastAsia="zh-CN"/>
        </w:rPr>
      </w:pPr>
      <w:r>
        <w:rPr>
          <w:rFonts w:hint="eastAsia" w:cs="微软雅黑" w:asciiTheme="minorEastAsia" w:hAnsiTheme="minorEastAsia" w:eastAsiaTheme="minorEastAsia"/>
          <w:color w:val="000000"/>
          <w:kern w:val="0"/>
          <w:sz w:val="24"/>
          <w:szCs w:val="24"/>
        </w:rPr>
        <w:t>5、病人信息及</w:t>
      </w:r>
      <w:r>
        <w:rPr>
          <w:rFonts w:hint="eastAsia" w:cs="微软雅黑" w:asciiTheme="minorEastAsia" w:hAnsiTheme="minorEastAsia" w:eastAsiaTheme="minorEastAsia"/>
          <w:color w:val="000000"/>
          <w:kern w:val="0"/>
          <w:sz w:val="24"/>
          <w:szCs w:val="24"/>
          <w:lang w:val="en-US" w:eastAsia="zh-CN"/>
        </w:rPr>
        <w:t>数据管理</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hint="eastAsia" w:cs="微软雅黑" w:asciiTheme="minorEastAsia" w:hAnsiTheme="minorEastAsia" w:eastAsiaTheme="minorEastAsia"/>
          <w:color w:val="000000"/>
          <w:kern w:val="0"/>
          <w:sz w:val="24"/>
          <w:szCs w:val="24"/>
          <w:lang w:val="en-US" w:eastAsia="zh-CN"/>
        </w:rPr>
      </w:pPr>
      <w:r>
        <w:rPr>
          <w:rFonts w:hint="eastAsia" w:cs="微软雅黑" w:asciiTheme="minorEastAsia" w:hAnsiTheme="minorEastAsia" w:eastAsiaTheme="minorEastAsia"/>
          <w:color w:val="000000"/>
          <w:kern w:val="0"/>
          <w:sz w:val="24"/>
          <w:szCs w:val="24"/>
          <w:lang w:val="en-US" w:eastAsia="zh-CN"/>
        </w:rPr>
        <w:t>5.1、DICOM Basic</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hint="default" w:cs="微软雅黑" w:asciiTheme="minorEastAsia" w:hAnsiTheme="minorEastAsia" w:eastAsiaTheme="minorEastAsia"/>
          <w:color w:val="000000"/>
          <w:kern w:val="0"/>
          <w:sz w:val="24"/>
          <w:szCs w:val="24"/>
          <w:lang w:val="en-US" w:eastAsia="zh-CN"/>
        </w:rPr>
      </w:pPr>
      <w:r>
        <w:rPr>
          <w:rFonts w:hint="eastAsia" w:cs="微软雅黑" w:asciiTheme="minorEastAsia" w:hAnsiTheme="minorEastAsia" w:eastAsiaTheme="minorEastAsia"/>
          <w:color w:val="000000"/>
          <w:kern w:val="0"/>
          <w:sz w:val="24"/>
          <w:szCs w:val="24"/>
          <w:lang w:val="en-US" w:eastAsia="zh-CN"/>
        </w:rPr>
        <w:t>5.2、</w:t>
      </w:r>
      <w:r>
        <w:rPr>
          <w:rFonts w:hint="default" w:cs="微软雅黑" w:asciiTheme="minorEastAsia" w:hAnsiTheme="minorEastAsia" w:eastAsiaTheme="minorEastAsia"/>
          <w:color w:val="000000"/>
          <w:kern w:val="0"/>
          <w:sz w:val="24"/>
          <w:szCs w:val="24"/>
          <w:lang w:val="en-US" w:eastAsia="zh-CN"/>
        </w:rPr>
        <w:t>DICOM Worklist</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hint="eastAsia" w:cs="微软雅黑" w:asciiTheme="minorEastAsia" w:hAnsiTheme="minorEastAsia" w:eastAsiaTheme="minorEastAsia"/>
          <w:color w:val="000000"/>
          <w:kern w:val="0"/>
          <w:sz w:val="24"/>
          <w:szCs w:val="24"/>
          <w:lang w:val="en-US" w:eastAsia="zh-CN"/>
        </w:rPr>
      </w:pPr>
      <w:r>
        <w:rPr>
          <w:rFonts w:hint="eastAsia" w:cs="微软雅黑" w:asciiTheme="minorEastAsia" w:hAnsiTheme="minorEastAsia" w:eastAsiaTheme="minorEastAsia"/>
          <w:color w:val="000000"/>
          <w:kern w:val="0"/>
          <w:sz w:val="24"/>
          <w:szCs w:val="24"/>
          <w:lang w:val="en-US" w:eastAsia="zh-CN"/>
        </w:rPr>
        <w:t>6、探头</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hint="default" w:cs="微软雅黑" w:asciiTheme="minorEastAsia" w:hAnsiTheme="minorEastAsia" w:eastAsiaTheme="minorEastAsia"/>
          <w:color w:val="000000"/>
          <w:kern w:val="0"/>
          <w:sz w:val="24"/>
          <w:szCs w:val="24"/>
          <w:lang w:val="en-US" w:eastAsia="zh-CN"/>
        </w:rPr>
      </w:pPr>
      <w:r>
        <w:rPr>
          <w:rFonts w:hint="eastAsia" w:cs="微软雅黑" w:asciiTheme="minorEastAsia" w:hAnsiTheme="minorEastAsia" w:eastAsiaTheme="minorEastAsia"/>
          <w:color w:val="000000"/>
          <w:kern w:val="0"/>
          <w:sz w:val="24"/>
          <w:szCs w:val="24"/>
          <w:lang w:val="en-US" w:eastAsia="zh-CN"/>
        </w:rPr>
        <w:t>6.1、</w:t>
      </w:r>
      <w:r>
        <w:rPr>
          <w:rFonts w:hint="default" w:cs="微软雅黑" w:asciiTheme="minorEastAsia" w:hAnsiTheme="minorEastAsia" w:eastAsiaTheme="minorEastAsia"/>
          <w:color w:val="000000"/>
          <w:kern w:val="0"/>
          <w:sz w:val="24"/>
          <w:szCs w:val="24"/>
          <w:lang w:val="en-US" w:eastAsia="zh-CN"/>
        </w:rPr>
        <w:t>成人相控阵探头1</w:t>
      </w:r>
      <w:r>
        <w:rPr>
          <w:rFonts w:hint="eastAsia" w:cs="微软雅黑" w:asciiTheme="minorEastAsia" w:hAnsiTheme="minorEastAsia" w:eastAsiaTheme="minorEastAsia"/>
          <w:color w:val="000000"/>
          <w:kern w:val="0"/>
          <w:sz w:val="24"/>
          <w:szCs w:val="24"/>
          <w:lang w:val="en-US" w:eastAsia="zh-CN"/>
        </w:rPr>
        <w:t>把</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hint="default" w:cs="微软雅黑" w:asciiTheme="minorEastAsia" w:hAnsiTheme="minorEastAsia" w:eastAsiaTheme="minorEastAsia"/>
          <w:color w:val="000000"/>
          <w:kern w:val="0"/>
          <w:sz w:val="24"/>
          <w:szCs w:val="24"/>
          <w:lang w:val="en-US" w:eastAsia="zh-CN"/>
        </w:rPr>
      </w:pPr>
      <w:r>
        <w:rPr>
          <w:rFonts w:hint="eastAsia" w:cs="微软雅黑" w:asciiTheme="minorEastAsia" w:hAnsiTheme="minorEastAsia" w:eastAsiaTheme="minorEastAsia"/>
          <w:color w:val="000000"/>
          <w:kern w:val="0"/>
          <w:sz w:val="24"/>
          <w:szCs w:val="24"/>
          <w:lang w:val="en-US" w:eastAsia="zh-CN"/>
        </w:rPr>
        <w:t>6.2、</w:t>
      </w:r>
      <w:r>
        <w:rPr>
          <w:rFonts w:hint="default" w:cs="微软雅黑" w:asciiTheme="minorEastAsia" w:hAnsiTheme="minorEastAsia" w:eastAsiaTheme="minorEastAsia"/>
          <w:color w:val="000000"/>
          <w:kern w:val="0"/>
          <w:sz w:val="24"/>
          <w:szCs w:val="24"/>
          <w:lang w:val="en-US" w:eastAsia="zh-CN"/>
        </w:rPr>
        <w:t>成人矩阵容积相控阵探头1</w:t>
      </w:r>
      <w:r>
        <w:rPr>
          <w:rFonts w:hint="eastAsia" w:cs="微软雅黑" w:asciiTheme="minorEastAsia" w:hAnsiTheme="minorEastAsia" w:eastAsiaTheme="minorEastAsia"/>
          <w:color w:val="000000"/>
          <w:kern w:val="0"/>
          <w:sz w:val="24"/>
          <w:szCs w:val="24"/>
          <w:lang w:val="en-US" w:eastAsia="zh-CN"/>
        </w:rPr>
        <w:t>把</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hint="default" w:cs="微软雅黑" w:asciiTheme="minorEastAsia" w:hAnsiTheme="minorEastAsia" w:eastAsiaTheme="minorEastAsia"/>
          <w:color w:val="000000"/>
          <w:kern w:val="0"/>
          <w:sz w:val="24"/>
          <w:szCs w:val="24"/>
          <w:lang w:val="en-US" w:eastAsia="zh-CN"/>
        </w:rPr>
      </w:pPr>
      <w:r>
        <w:rPr>
          <w:rFonts w:hint="eastAsia" w:cs="微软雅黑" w:asciiTheme="minorEastAsia" w:hAnsiTheme="minorEastAsia" w:eastAsiaTheme="minorEastAsia"/>
          <w:color w:val="000000"/>
          <w:kern w:val="0"/>
          <w:sz w:val="24"/>
          <w:szCs w:val="24"/>
          <w:lang w:val="en-US" w:eastAsia="zh-CN"/>
        </w:rPr>
        <w:t>6.3、</w:t>
      </w:r>
      <w:r>
        <w:rPr>
          <w:rFonts w:hint="default" w:cs="微软雅黑" w:asciiTheme="minorEastAsia" w:hAnsiTheme="minorEastAsia" w:eastAsiaTheme="minorEastAsia"/>
          <w:color w:val="000000"/>
          <w:kern w:val="0"/>
          <w:sz w:val="24"/>
          <w:szCs w:val="24"/>
          <w:lang w:val="en-US" w:eastAsia="zh-CN"/>
        </w:rPr>
        <w:t>经食管矩阵容积相控阵探头1</w:t>
      </w:r>
      <w:r>
        <w:rPr>
          <w:rFonts w:hint="eastAsia" w:cs="微软雅黑" w:asciiTheme="minorEastAsia" w:hAnsiTheme="minorEastAsia" w:eastAsiaTheme="minorEastAsia"/>
          <w:color w:val="000000"/>
          <w:kern w:val="0"/>
          <w:sz w:val="24"/>
          <w:szCs w:val="24"/>
          <w:lang w:val="en-US" w:eastAsia="zh-CN"/>
        </w:rPr>
        <w:t>把</w:t>
      </w:r>
    </w:p>
    <w:p>
      <w:pPr>
        <w:pStyle w:val="11"/>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hint="default" w:cs="微软雅黑" w:asciiTheme="minorEastAsia" w:hAnsiTheme="minorEastAsia" w:eastAsiaTheme="minorEastAsia"/>
          <w:color w:val="000000"/>
          <w:kern w:val="0"/>
          <w:sz w:val="24"/>
          <w:szCs w:val="24"/>
          <w:lang w:val="en-US" w:eastAsia="zh-CN"/>
        </w:rPr>
      </w:pPr>
      <w:r>
        <w:rPr>
          <w:rFonts w:hint="eastAsia" w:cs="微软雅黑" w:asciiTheme="minorEastAsia" w:hAnsiTheme="minorEastAsia" w:eastAsiaTheme="minorEastAsia"/>
          <w:color w:val="000000"/>
          <w:kern w:val="0"/>
          <w:sz w:val="24"/>
          <w:szCs w:val="24"/>
          <w:lang w:val="en-US" w:eastAsia="zh-CN"/>
        </w:rPr>
        <w:t>6.4、</w:t>
      </w:r>
      <w:r>
        <w:rPr>
          <w:rFonts w:hint="default" w:cs="微软雅黑" w:asciiTheme="minorEastAsia" w:hAnsiTheme="minorEastAsia" w:eastAsiaTheme="minorEastAsia"/>
          <w:color w:val="000000"/>
          <w:kern w:val="0"/>
          <w:sz w:val="24"/>
          <w:szCs w:val="24"/>
          <w:lang w:val="en-US" w:eastAsia="zh-CN"/>
        </w:rPr>
        <w:t>电子线阵1</w:t>
      </w:r>
      <w:r>
        <w:rPr>
          <w:rFonts w:hint="eastAsia" w:cs="微软雅黑" w:asciiTheme="minorEastAsia" w:hAnsiTheme="minorEastAsia" w:eastAsiaTheme="minorEastAsia"/>
          <w:color w:val="000000"/>
          <w:kern w:val="0"/>
          <w:sz w:val="24"/>
          <w:szCs w:val="24"/>
          <w:lang w:val="en-US" w:eastAsia="zh-CN"/>
        </w:rPr>
        <w:t>把</w:t>
      </w:r>
    </w:p>
    <w:p>
      <w:pPr>
        <w:pStyle w:val="8"/>
        <w:keepNext w:val="0"/>
        <w:keepLines w:val="0"/>
        <w:pageBreakBefore w:val="0"/>
        <w:widowControl w:val="0"/>
        <w:kinsoku/>
        <w:wordWrap/>
        <w:overflowPunct/>
        <w:topLinePunct w:val="0"/>
        <w:autoSpaceDE w:val="0"/>
        <w:autoSpaceDN w:val="0"/>
        <w:bidi w:val="0"/>
        <w:adjustRightInd/>
        <w:snapToGrid/>
        <w:spacing w:before="0" w:line="360" w:lineRule="auto"/>
        <w:ind w:left="0" w:leftChars="0" w:right="0" w:rightChars="0" w:firstLine="0" w:firstLineChars="0"/>
        <w:jc w:val="left"/>
        <w:textAlignment w:val="auto"/>
        <w:outlineLvl w:val="9"/>
        <w:rPr>
          <w:rFonts w:hint="eastAsia" w:cs="微软雅黑" w:asciiTheme="minorEastAsia" w:hAnsiTheme="minorEastAsia" w:eastAsiaTheme="minorEastAsia"/>
          <w:color w:val="000000"/>
          <w:kern w:val="0"/>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pacing w:val="0"/>
          <w:sz w:val="28"/>
          <w:szCs w:val="28"/>
          <w:lang w:eastAsia="zh-CN"/>
        </w:rPr>
      </w:pPr>
      <w:bookmarkStart w:id="5" w:name="OLE_LINK3"/>
      <w:r>
        <w:rPr>
          <w:rFonts w:hint="eastAsia"/>
          <w:b/>
          <w:bCs/>
          <w:spacing w:val="0"/>
          <w:sz w:val="28"/>
          <w:szCs w:val="28"/>
          <w:lang w:val="en-US" w:eastAsia="zh-CN"/>
        </w:rPr>
        <w:t>02包</w:t>
      </w:r>
      <w:r>
        <w:rPr>
          <w:rFonts w:hint="eastAsia"/>
          <w:b/>
          <w:bCs/>
          <w:spacing w:val="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pacing w:val="0"/>
          <w:sz w:val="24"/>
          <w:szCs w:val="24"/>
          <w:lang w:eastAsia="zh-CN"/>
        </w:rPr>
      </w:pPr>
      <w:r>
        <w:rPr>
          <w:rFonts w:hint="eastAsia"/>
          <w:b/>
          <w:bCs/>
          <w:spacing w:val="0"/>
          <w:sz w:val="24"/>
          <w:szCs w:val="24"/>
          <w:lang w:val="en-US" w:eastAsia="zh-CN"/>
        </w:rPr>
        <w:t>品目2-1：</w:t>
      </w:r>
      <w:r>
        <w:rPr>
          <w:rFonts w:hint="eastAsia"/>
          <w:b/>
          <w:bCs/>
          <w:spacing w:val="0"/>
          <w:sz w:val="24"/>
          <w:szCs w:val="24"/>
          <w:lang w:eastAsia="zh-CN"/>
        </w:rPr>
        <w:t>彩色多普勒超声仪</w:t>
      </w:r>
    </w:p>
    <w:bookmarkEnd w:id="5"/>
    <w:p>
      <w:pPr>
        <w:pStyle w:val="11"/>
        <w:keepNext w:val="0"/>
        <w:keepLines w:val="0"/>
        <w:pageBreakBefore w:val="0"/>
        <w:kinsoku/>
        <w:wordWrap/>
        <w:overflowPunct/>
        <w:topLinePunct w:val="0"/>
        <w:autoSpaceDE w:val="0"/>
        <w:autoSpaceDN w:val="0"/>
        <w:bidi w:val="0"/>
        <w:adjustRightInd/>
        <w:snapToGrid/>
        <w:spacing w:before="0" w:line="360" w:lineRule="auto"/>
        <w:ind w:left="0" w:leftChars="0" w:right="0" w:rightChars="0" w:firstLineChars="0"/>
        <w:textAlignment w:val="auto"/>
        <w:outlineLvl w:val="9"/>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lang w:val="en-US" w:eastAsia="zh-CN"/>
        </w:rPr>
        <w:t xml:space="preserve">      </w:t>
      </w:r>
      <w:r>
        <w:rPr>
          <w:rFonts w:hint="eastAsia" w:asciiTheme="minorEastAsia" w:hAnsiTheme="minorEastAsia" w:eastAsiaTheme="minorEastAsia" w:cstheme="minorEastAsia"/>
          <w:b/>
          <w:bCs/>
          <w:color w:val="000000"/>
          <w:kern w:val="0"/>
          <w:sz w:val="24"/>
          <w:szCs w:val="24"/>
          <w:lang w:val="en-US" w:eastAsia="zh-CN"/>
        </w:rPr>
        <w:t>1、</w:t>
      </w:r>
      <w:r>
        <w:rPr>
          <w:rFonts w:hint="eastAsia" w:asciiTheme="minorEastAsia" w:hAnsiTheme="minorEastAsia" w:eastAsiaTheme="minorEastAsia" w:cstheme="minorEastAsia"/>
          <w:b/>
          <w:bCs/>
          <w:color w:val="000000"/>
          <w:kern w:val="0"/>
          <w:sz w:val="24"/>
          <w:szCs w:val="24"/>
        </w:rPr>
        <w:t>用途</w:t>
      </w:r>
      <w:r>
        <w:rPr>
          <w:rFonts w:hint="eastAsia" w:asciiTheme="minorEastAsia" w:hAnsiTheme="minorEastAsia" w:eastAsiaTheme="minorEastAsia" w:cstheme="minorEastAsia"/>
          <w:color w:val="000000"/>
          <w:kern w:val="0"/>
          <w:sz w:val="24"/>
          <w:szCs w:val="24"/>
        </w:rPr>
        <w:t>：用于腹部、心脏、小器官、泌尿、妇产、血管、儿科、神经、急诊、麻醉等临床超声诊断以及科研教学工作。</w:t>
      </w:r>
    </w:p>
    <w:p>
      <w:pPr>
        <w:pStyle w:val="11"/>
        <w:keepNext w:val="0"/>
        <w:keepLines w:val="0"/>
        <w:pageBreakBefore w:val="0"/>
        <w:kinsoku/>
        <w:wordWrap/>
        <w:overflowPunct/>
        <w:topLinePunct w:val="0"/>
        <w:autoSpaceDE w:val="0"/>
        <w:autoSpaceDN w:val="0"/>
        <w:bidi w:val="0"/>
        <w:adjustRightInd/>
        <w:snapToGrid/>
        <w:spacing w:before="0" w:line="360" w:lineRule="auto"/>
        <w:ind w:left="0" w:leftChars="0" w:right="0" w:rightChars="0" w:hanging="18" w:firstLineChars="0"/>
        <w:textAlignment w:val="auto"/>
        <w:outlineLvl w:val="9"/>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b/>
          <w:bCs/>
          <w:color w:val="000000"/>
          <w:kern w:val="0"/>
          <w:sz w:val="24"/>
          <w:szCs w:val="24"/>
          <w:lang w:val="en-US" w:eastAsia="zh-CN"/>
        </w:rPr>
        <w:t>2、</w:t>
      </w:r>
      <w:r>
        <w:rPr>
          <w:rFonts w:hint="eastAsia" w:asciiTheme="minorEastAsia" w:hAnsiTheme="minorEastAsia" w:eastAsiaTheme="minorEastAsia" w:cstheme="minorEastAsia"/>
          <w:b/>
          <w:bCs/>
          <w:color w:val="000000"/>
          <w:kern w:val="0"/>
          <w:sz w:val="24"/>
          <w:szCs w:val="24"/>
        </w:rPr>
        <w:t>技术参数</w:t>
      </w:r>
      <w:r>
        <w:rPr>
          <w:rFonts w:hint="eastAsia" w:asciiTheme="minorEastAsia" w:hAnsiTheme="minorEastAsia" w:eastAsiaTheme="minorEastAsia" w:cstheme="minorEastAsia"/>
          <w:color w:val="000000"/>
          <w:kern w:val="0"/>
          <w:sz w:val="24"/>
          <w:szCs w:val="24"/>
        </w:rPr>
        <w:t>：</w:t>
      </w:r>
    </w:p>
    <w:p>
      <w:pPr>
        <w:pStyle w:val="11"/>
        <w:keepNext w:val="0"/>
        <w:keepLines w:val="0"/>
        <w:pageBreakBefore w:val="0"/>
        <w:kinsoku/>
        <w:wordWrap/>
        <w:overflowPunct/>
        <w:topLinePunct w:val="0"/>
        <w:autoSpaceDE w:val="0"/>
        <w:autoSpaceDN w:val="0"/>
        <w:bidi w:val="0"/>
        <w:adjustRightInd/>
        <w:snapToGrid/>
        <w:spacing w:before="0" w:line="360" w:lineRule="auto"/>
        <w:ind w:left="0" w:leftChars="0" w:right="0" w:rightChars="0" w:firstLine="0" w:firstLineChars="0"/>
        <w:textAlignment w:val="auto"/>
        <w:outlineLvl w:val="9"/>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2.1</w:t>
      </w:r>
      <w:r>
        <w:rPr>
          <w:rFonts w:hint="eastAsia" w:asciiTheme="minorEastAsia" w:hAnsiTheme="minorEastAsia" w:eastAsiaTheme="minorEastAsia" w:cstheme="minorEastAsia"/>
          <w:color w:val="000000"/>
          <w:kern w:val="0"/>
          <w:sz w:val="24"/>
          <w:szCs w:val="24"/>
          <w:lang w:val="en-US" w:eastAsia="zh-CN"/>
        </w:rPr>
        <w:t xml:space="preserve"> </w:t>
      </w:r>
      <w:r>
        <w:rPr>
          <w:rFonts w:hint="eastAsia" w:asciiTheme="minorEastAsia" w:hAnsiTheme="minorEastAsia" w:eastAsiaTheme="minorEastAsia" w:cstheme="minorEastAsia"/>
          <w:color w:val="000000"/>
          <w:kern w:val="0"/>
          <w:sz w:val="24"/>
          <w:szCs w:val="24"/>
        </w:rPr>
        <w:t>显示器：彩色液晶显示器≥26英寸 ，可上下移动、左右旋转、前后移动。前后移动距离≥30cm</w:t>
      </w:r>
    </w:p>
    <w:p>
      <w:pPr>
        <w:pStyle w:val="11"/>
        <w:keepNext w:val="0"/>
        <w:keepLines w:val="0"/>
        <w:pageBreakBefore w:val="0"/>
        <w:kinsoku/>
        <w:wordWrap/>
        <w:overflowPunct/>
        <w:topLinePunct w:val="0"/>
        <w:autoSpaceDE w:val="0"/>
        <w:autoSpaceDN w:val="0"/>
        <w:bidi w:val="0"/>
        <w:adjustRightInd/>
        <w:snapToGrid/>
        <w:spacing w:before="0" w:line="360" w:lineRule="auto"/>
        <w:ind w:left="0" w:leftChars="0" w:right="0" w:rightChars="0" w:firstLine="0" w:firstLineChars="0"/>
        <w:textAlignment w:val="auto"/>
        <w:outlineLvl w:val="9"/>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2.2</w:t>
      </w:r>
      <w:r>
        <w:rPr>
          <w:rFonts w:hint="eastAsia" w:asciiTheme="minorEastAsia" w:hAnsiTheme="minorEastAsia" w:eastAsiaTheme="minorEastAsia" w:cstheme="minorEastAsia"/>
          <w:color w:val="000000"/>
          <w:kern w:val="0"/>
          <w:sz w:val="24"/>
          <w:szCs w:val="24"/>
          <w:lang w:val="en-US" w:eastAsia="zh-CN"/>
        </w:rPr>
        <w:t xml:space="preserve"> </w:t>
      </w:r>
      <w:r>
        <w:rPr>
          <w:rFonts w:hint="eastAsia" w:asciiTheme="minorEastAsia" w:hAnsiTheme="minorEastAsia" w:eastAsiaTheme="minorEastAsia" w:cstheme="minorEastAsia"/>
          <w:color w:val="000000"/>
          <w:kern w:val="0"/>
          <w:sz w:val="24"/>
          <w:szCs w:val="24"/>
        </w:rPr>
        <w:t>彩色液晶触摸控制屏≥15英寸 ，角度可调节≥50</w:t>
      </w:r>
      <w:r>
        <w:rPr>
          <w:rFonts w:hint="eastAsia" w:ascii="仿宋" w:hAnsi="仿宋" w:cs="仿宋"/>
          <w:color w:val="000000"/>
          <w:kern w:val="0"/>
          <w:sz w:val="24"/>
          <w:szCs w:val="24"/>
        </w:rPr>
        <w:t>°</w:t>
      </w:r>
      <w:r>
        <w:rPr>
          <w:rFonts w:hint="eastAsia" w:asciiTheme="minorEastAsia" w:hAnsiTheme="minorEastAsia" w:eastAsiaTheme="minorEastAsia" w:cstheme="minorEastAsia"/>
          <w:color w:val="000000"/>
          <w:kern w:val="0"/>
          <w:sz w:val="24"/>
          <w:szCs w:val="24"/>
        </w:rPr>
        <w:t>；</w:t>
      </w:r>
    </w:p>
    <w:p>
      <w:pPr>
        <w:pStyle w:val="11"/>
        <w:keepNext w:val="0"/>
        <w:keepLines w:val="0"/>
        <w:pageBreakBefore w:val="0"/>
        <w:kinsoku/>
        <w:wordWrap/>
        <w:overflowPunct/>
        <w:topLinePunct w:val="0"/>
        <w:autoSpaceDE w:val="0"/>
        <w:autoSpaceDN w:val="0"/>
        <w:bidi w:val="0"/>
        <w:adjustRightInd/>
        <w:snapToGrid/>
        <w:spacing w:before="0" w:line="360" w:lineRule="auto"/>
        <w:ind w:left="0" w:leftChars="0" w:right="0" w:rightChars="0" w:firstLine="0" w:firstLineChars="0"/>
        <w:textAlignment w:val="auto"/>
        <w:outlineLvl w:val="9"/>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2.3</w:t>
      </w:r>
      <w:r>
        <w:rPr>
          <w:rFonts w:hint="eastAsia" w:asciiTheme="minorEastAsia" w:hAnsiTheme="minorEastAsia" w:eastAsiaTheme="minorEastAsia" w:cstheme="minorEastAsia"/>
          <w:color w:val="000000"/>
          <w:kern w:val="0"/>
          <w:sz w:val="24"/>
          <w:szCs w:val="24"/>
          <w:lang w:val="en-US" w:eastAsia="zh-CN"/>
        </w:rPr>
        <w:t xml:space="preserve"> </w:t>
      </w:r>
      <w:r>
        <w:rPr>
          <w:rFonts w:hint="eastAsia" w:asciiTheme="minorEastAsia" w:hAnsiTheme="minorEastAsia" w:eastAsiaTheme="minorEastAsia" w:cstheme="minorEastAsia"/>
          <w:color w:val="000000"/>
          <w:kern w:val="0"/>
          <w:sz w:val="24"/>
          <w:szCs w:val="24"/>
        </w:rPr>
        <w:t>操作面板具有</w:t>
      </w:r>
      <w:r>
        <w:rPr>
          <w:rFonts w:ascii="Arial" w:hAnsi="Arial" w:cs="Arial" w:eastAsiaTheme="minorEastAsia"/>
          <w:color w:val="000000"/>
          <w:kern w:val="0"/>
          <w:sz w:val="24"/>
          <w:szCs w:val="24"/>
        </w:rPr>
        <w:t>≥</w:t>
      </w:r>
      <w:r>
        <w:rPr>
          <w:rFonts w:hint="eastAsia" w:asciiTheme="minorEastAsia" w:hAnsiTheme="minorEastAsia" w:eastAsiaTheme="minorEastAsia" w:cstheme="minorEastAsia"/>
          <w:color w:val="000000"/>
          <w:kern w:val="0"/>
          <w:sz w:val="24"/>
          <w:szCs w:val="24"/>
        </w:rPr>
        <w:t>6向独立调节功能，含：电动上下升降、左右旋转和前后平移等</w:t>
      </w:r>
    </w:p>
    <w:p>
      <w:pPr>
        <w:pStyle w:val="11"/>
        <w:keepNext w:val="0"/>
        <w:keepLines w:val="0"/>
        <w:pageBreakBefore w:val="0"/>
        <w:kinsoku/>
        <w:wordWrap/>
        <w:overflowPunct/>
        <w:topLinePunct w:val="0"/>
        <w:autoSpaceDE w:val="0"/>
        <w:autoSpaceDN w:val="0"/>
        <w:bidi w:val="0"/>
        <w:adjustRightInd/>
        <w:snapToGrid/>
        <w:spacing w:before="0" w:line="360" w:lineRule="auto"/>
        <w:ind w:left="0" w:leftChars="0" w:right="0" w:rightChars="0" w:firstLine="0" w:firstLineChars="0"/>
        <w:textAlignment w:val="auto"/>
        <w:outlineLvl w:val="9"/>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2.4</w:t>
      </w:r>
      <w:r>
        <w:rPr>
          <w:rFonts w:hint="eastAsia" w:asciiTheme="minorEastAsia" w:hAnsiTheme="minorEastAsia" w:eastAsiaTheme="minorEastAsia" w:cstheme="minorEastAsia"/>
          <w:color w:val="000000"/>
          <w:kern w:val="0"/>
          <w:sz w:val="24"/>
          <w:szCs w:val="24"/>
        </w:rPr>
        <w:tab/>
      </w:r>
      <w:r>
        <w:rPr>
          <w:rFonts w:hint="eastAsia" w:asciiTheme="minorEastAsia" w:hAnsiTheme="minorEastAsia" w:eastAsiaTheme="minorEastAsia" w:cstheme="minorEastAsia"/>
          <w:color w:val="000000"/>
          <w:kern w:val="0"/>
          <w:sz w:val="24"/>
          <w:szCs w:val="24"/>
        </w:rPr>
        <w:t>探头接口数量≥5个，全激活。探头接口均为无针式接口</w:t>
      </w:r>
    </w:p>
    <w:p>
      <w:pPr>
        <w:pStyle w:val="11"/>
        <w:keepNext w:val="0"/>
        <w:keepLines w:val="0"/>
        <w:pageBreakBefore w:val="0"/>
        <w:kinsoku/>
        <w:wordWrap/>
        <w:overflowPunct/>
        <w:topLinePunct w:val="0"/>
        <w:autoSpaceDE w:val="0"/>
        <w:autoSpaceDN w:val="0"/>
        <w:bidi w:val="0"/>
        <w:adjustRightInd/>
        <w:snapToGrid/>
        <w:spacing w:before="0" w:line="360" w:lineRule="auto"/>
        <w:ind w:left="0" w:leftChars="0" w:right="0" w:rightChars="0" w:firstLine="0" w:firstLineChars="0"/>
        <w:textAlignment w:val="auto"/>
        <w:outlineLvl w:val="9"/>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2.5</w:t>
      </w:r>
      <w:r>
        <w:rPr>
          <w:rFonts w:hint="eastAsia" w:asciiTheme="minorEastAsia" w:hAnsiTheme="minorEastAsia" w:eastAsiaTheme="minorEastAsia" w:cstheme="minorEastAsia"/>
          <w:color w:val="000000"/>
          <w:kern w:val="0"/>
          <w:sz w:val="24"/>
          <w:szCs w:val="24"/>
        </w:rPr>
        <w:tab/>
      </w:r>
      <w:r>
        <w:rPr>
          <w:rFonts w:hint="eastAsia" w:asciiTheme="minorEastAsia" w:hAnsiTheme="minorEastAsia" w:eastAsiaTheme="minorEastAsia" w:cstheme="minorEastAsia"/>
          <w:color w:val="000000"/>
          <w:kern w:val="0"/>
          <w:sz w:val="24"/>
          <w:szCs w:val="24"/>
        </w:rPr>
        <w:t>具备中央刹车系统</w:t>
      </w:r>
    </w:p>
    <w:p>
      <w:pPr>
        <w:pStyle w:val="11"/>
        <w:keepNext w:val="0"/>
        <w:keepLines w:val="0"/>
        <w:pageBreakBefore w:val="0"/>
        <w:kinsoku/>
        <w:wordWrap/>
        <w:overflowPunct/>
        <w:topLinePunct w:val="0"/>
        <w:autoSpaceDE w:val="0"/>
        <w:autoSpaceDN w:val="0"/>
        <w:bidi w:val="0"/>
        <w:adjustRightInd/>
        <w:snapToGrid/>
        <w:spacing w:before="0" w:line="360" w:lineRule="auto"/>
        <w:ind w:left="0" w:leftChars="0" w:right="0" w:rightChars="0" w:firstLine="0" w:firstLineChars="0"/>
        <w:textAlignment w:val="auto"/>
        <w:outlineLvl w:val="9"/>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2.6</w:t>
      </w:r>
      <w:r>
        <w:rPr>
          <w:rFonts w:hint="eastAsia" w:asciiTheme="minorEastAsia" w:hAnsiTheme="minorEastAsia" w:eastAsiaTheme="minorEastAsia" w:cstheme="minorEastAsia"/>
          <w:color w:val="000000"/>
          <w:kern w:val="0"/>
          <w:sz w:val="24"/>
          <w:szCs w:val="24"/>
        </w:rPr>
        <w:tab/>
      </w:r>
      <w:r>
        <w:rPr>
          <w:rFonts w:hint="eastAsia" w:asciiTheme="minorEastAsia" w:hAnsiTheme="minorEastAsia" w:eastAsiaTheme="minorEastAsia" w:cstheme="minorEastAsia"/>
          <w:color w:val="000000"/>
          <w:kern w:val="0"/>
          <w:sz w:val="24"/>
          <w:szCs w:val="24"/>
        </w:rPr>
        <w:t>具备电控推行助力；</w:t>
      </w:r>
    </w:p>
    <w:p>
      <w:pPr>
        <w:pStyle w:val="11"/>
        <w:keepNext w:val="0"/>
        <w:keepLines w:val="0"/>
        <w:pageBreakBefore w:val="0"/>
        <w:kinsoku/>
        <w:wordWrap/>
        <w:overflowPunct/>
        <w:topLinePunct w:val="0"/>
        <w:autoSpaceDE w:val="0"/>
        <w:autoSpaceDN w:val="0"/>
        <w:bidi w:val="0"/>
        <w:adjustRightInd/>
        <w:snapToGrid/>
        <w:spacing w:before="0" w:line="360" w:lineRule="auto"/>
        <w:ind w:left="0" w:leftChars="0" w:right="0" w:rightChars="0" w:hanging="18" w:firstLineChars="0"/>
        <w:textAlignment w:val="auto"/>
        <w:outlineLvl w:val="9"/>
        <w:rPr>
          <w:rFonts w:asciiTheme="minorEastAsia" w:hAnsiTheme="minorEastAsia" w:eastAsiaTheme="minorEastAsia" w:cstheme="minorEastAsia"/>
          <w:color w:val="000000"/>
          <w:kern w:val="0"/>
          <w:sz w:val="24"/>
          <w:szCs w:val="24"/>
        </w:rPr>
      </w:pPr>
      <w:r>
        <w:rPr>
          <w:rFonts w:hint="eastAsia" w:ascii="微软雅黑" w:hAnsi="微软雅黑" w:eastAsia="微软雅黑" w:cs="微软雅黑"/>
          <w:b/>
          <w:bCs w:val="0"/>
          <w:color w:val="000000"/>
          <w:kern w:val="0"/>
          <w:sz w:val="24"/>
          <w:szCs w:val="24"/>
        </w:rPr>
        <w:t>3</w:t>
      </w:r>
      <w:r>
        <w:rPr>
          <w:rFonts w:hint="eastAsia" w:asciiTheme="minorEastAsia" w:hAnsiTheme="minorEastAsia" w:eastAsiaTheme="minorEastAsia" w:cstheme="minorEastAsia"/>
          <w:b/>
          <w:bCs w:val="0"/>
          <w:color w:val="000000"/>
          <w:kern w:val="0"/>
          <w:sz w:val="24"/>
          <w:szCs w:val="24"/>
        </w:rPr>
        <w:t>.系统成像技术具备</w:t>
      </w:r>
      <w:r>
        <w:rPr>
          <w:rFonts w:hint="eastAsia" w:asciiTheme="minorEastAsia" w:hAnsiTheme="minorEastAsia" w:eastAsiaTheme="minorEastAsia" w:cstheme="minorEastAsia"/>
          <w:color w:val="000000"/>
          <w:kern w:val="0"/>
          <w:sz w:val="24"/>
          <w:szCs w:val="24"/>
        </w:rPr>
        <w:t>：</w:t>
      </w:r>
    </w:p>
    <w:p>
      <w:pPr>
        <w:pStyle w:val="11"/>
        <w:keepNext w:val="0"/>
        <w:keepLines w:val="0"/>
        <w:pageBreakBefore w:val="0"/>
        <w:kinsoku/>
        <w:wordWrap/>
        <w:overflowPunct/>
        <w:topLinePunct w:val="0"/>
        <w:autoSpaceDE w:val="0"/>
        <w:autoSpaceDN w:val="0"/>
        <w:bidi w:val="0"/>
        <w:adjustRightInd/>
        <w:snapToGrid/>
        <w:spacing w:before="0" w:line="360" w:lineRule="auto"/>
        <w:ind w:left="0" w:leftChars="0" w:right="0" w:rightChars="0" w:hanging="18" w:firstLineChars="0"/>
        <w:textAlignment w:val="auto"/>
        <w:outlineLvl w:val="9"/>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3.1</w:t>
      </w:r>
      <w:r>
        <w:rPr>
          <w:rFonts w:hint="eastAsia" w:asciiTheme="minorEastAsia" w:hAnsiTheme="minorEastAsia" w:eastAsiaTheme="minorEastAsia" w:cstheme="minorEastAsia"/>
          <w:color w:val="000000"/>
          <w:kern w:val="0"/>
          <w:sz w:val="24"/>
          <w:szCs w:val="24"/>
        </w:rPr>
        <w:tab/>
      </w:r>
      <w:r>
        <w:rPr>
          <w:rFonts w:hint="eastAsia" w:asciiTheme="minorEastAsia" w:hAnsiTheme="minorEastAsia" w:eastAsiaTheme="minorEastAsia" w:cstheme="minorEastAsia"/>
          <w:color w:val="000000"/>
          <w:kern w:val="0"/>
          <w:sz w:val="24"/>
          <w:szCs w:val="24"/>
        </w:rPr>
        <w:t>二维灰阶模式</w:t>
      </w:r>
    </w:p>
    <w:p>
      <w:pPr>
        <w:pStyle w:val="11"/>
        <w:keepNext w:val="0"/>
        <w:keepLines w:val="0"/>
        <w:pageBreakBefore w:val="0"/>
        <w:kinsoku/>
        <w:wordWrap/>
        <w:overflowPunct/>
        <w:topLinePunct w:val="0"/>
        <w:autoSpaceDE w:val="0"/>
        <w:autoSpaceDN w:val="0"/>
        <w:bidi w:val="0"/>
        <w:adjustRightInd/>
        <w:snapToGrid/>
        <w:spacing w:before="0" w:line="360" w:lineRule="auto"/>
        <w:ind w:left="0" w:leftChars="0" w:right="0" w:rightChars="0" w:hanging="18" w:firstLineChars="0"/>
        <w:textAlignment w:val="auto"/>
        <w:outlineLvl w:val="9"/>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3.2</w:t>
      </w:r>
      <w:r>
        <w:rPr>
          <w:rFonts w:hint="eastAsia" w:asciiTheme="minorEastAsia" w:hAnsiTheme="minorEastAsia" w:eastAsiaTheme="minorEastAsia" w:cstheme="minorEastAsia"/>
          <w:color w:val="000000"/>
          <w:kern w:val="0"/>
          <w:sz w:val="24"/>
          <w:szCs w:val="24"/>
        </w:rPr>
        <w:tab/>
      </w:r>
      <w:r>
        <w:rPr>
          <w:rFonts w:hint="eastAsia" w:asciiTheme="minorEastAsia" w:hAnsiTheme="minorEastAsia" w:eastAsiaTheme="minorEastAsia" w:cstheme="minorEastAsia"/>
          <w:color w:val="000000"/>
          <w:kern w:val="0"/>
          <w:sz w:val="24"/>
          <w:szCs w:val="24"/>
        </w:rPr>
        <w:t>M型模式</w:t>
      </w:r>
    </w:p>
    <w:p>
      <w:pPr>
        <w:pStyle w:val="11"/>
        <w:keepNext w:val="0"/>
        <w:keepLines w:val="0"/>
        <w:pageBreakBefore w:val="0"/>
        <w:kinsoku/>
        <w:wordWrap/>
        <w:overflowPunct/>
        <w:topLinePunct w:val="0"/>
        <w:autoSpaceDE w:val="0"/>
        <w:autoSpaceDN w:val="0"/>
        <w:bidi w:val="0"/>
        <w:adjustRightInd/>
        <w:snapToGrid/>
        <w:spacing w:before="0" w:line="360" w:lineRule="auto"/>
        <w:ind w:left="0" w:leftChars="0" w:right="0" w:rightChars="0" w:hanging="18" w:firstLineChars="0"/>
        <w:textAlignment w:val="auto"/>
        <w:outlineLvl w:val="9"/>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3.3</w:t>
      </w:r>
      <w:r>
        <w:rPr>
          <w:rFonts w:hint="eastAsia" w:asciiTheme="minorEastAsia" w:hAnsiTheme="minorEastAsia" w:eastAsiaTheme="minorEastAsia" w:cstheme="minorEastAsia"/>
          <w:color w:val="000000"/>
          <w:kern w:val="0"/>
          <w:sz w:val="24"/>
          <w:szCs w:val="24"/>
        </w:rPr>
        <w:tab/>
      </w:r>
      <w:r>
        <w:rPr>
          <w:rFonts w:hint="eastAsia" w:asciiTheme="minorEastAsia" w:hAnsiTheme="minorEastAsia" w:eastAsiaTheme="minorEastAsia" w:cstheme="minorEastAsia"/>
          <w:color w:val="000000"/>
          <w:kern w:val="0"/>
          <w:sz w:val="24"/>
          <w:szCs w:val="24"/>
        </w:rPr>
        <w:t>彩色M型模式</w:t>
      </w:r>
    </w:p>
    <w:p>
      <w:pPr>
        <w:pStyle w:val="11"/>
        <w:keepNext w:val="0"/>
        <w:keepLines w:val="0"/>
        <w:pageBreakBefore w:val="0"/>
        <w:kinsoku/>
        <w:wordWrap/>
        <w:overflowPunct/>
        <w:topLinePunct w:val="0"/>
        <w:autoSpaceDE w:val="0"/>
        <w:autoSpaceDN w:val="0"/>
        <w:bidi w:val="0"/>
        <w:adjustRightInd/>
        <w:snapToGrid/>
        <w:spacing w:before="0" w:line="360" w:lineRule="auto"/>
        <w:ind w:left="0" w:leftChars="0" w:right="0" w:rightChars="0" w:hanging="18" w:firstLineChars="0"/>
        <w:textAlignment w:val="auto"/>
        <w:outlineLvl w:val="9"/>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3.4</w:t>
      </w:r>
      <w:r>
        <w:rPr>
          <w:rFonts w:hint="eastAsia" w:asciiTheme="minorEastAsia" w:hAnsiTheme="minorEastAsia" w:eastAsiaTheme="minorEastAsia" w:cstheme="minorEastAsia"/>
          <w:color w:val="000000"/>
          <w:kern w:val="0"/>
          <w:sz w:val="24"/>
          <w:szCs w:val="24"/>
        </w:rPr>
        <w:tab/>
      </w:r>
      <w:r>
        <w:rPr>
          <w:rFonts w:hint="eastAsia" w:asciiTheme="minorEastAsia" w:hAnsiTheme="minorEastAsia" w:eastAsiaTheme="minorEastAsia" w:cstheme="minorEastAsia"/>
          <w:color w:val="000000"/>
          <w:kern w:val="0"/>
          <w:sz w:val="24"/>
          <w:szCs w:val="24"/>
        </w:rPr>
        <w:t>解剖M型模式（≥3条取样线，360度自由旋转）</w:t>
      </w:r>
    </w:p>
    <w:p>
      <w:pPr>
        <w:pStyle w:val="11"/>
        <w:keepNext w:val="0"/>
        <w:keepLines w:val="0"/>
        <w:pageBreakBefore w:val="0"/>
        <w:kinsoku/>
        <w:wordWrap/>
        <w:overflowPunct/>
        <w:topLinePunct w:val="0"/>
        <w:autoSpaceDE w:val="0"/>
        <w:autoSpaceDN w:val="0"/>
        <w:bidi w:val="0"/>
        <w:adjustRightInd/>
        <w:snapToGrid/>
        <w:spacing w:before="0" w:line="360" w:lineRule="auto"/>
        <w:ind w:left="0" w:leftChars="0" w:right="0" w:rightChars="0" w:hanging="18" w:firstLineChars="0"/>
        <w:textAlignment w:val="auto"/>
        <w:outlineLvl w:val="9"/>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3.5</w:t>
      </w:r>
      <w:r>
        <w:rPr>
          <w:rFonts w:hint="eastAsia" w:asciiTheme="minorEastAsia" w:hAnsiTheme="minorEastAsia" w:eastAsiaTheme="minorEastAsia" w:cstheme="minorEastAsia"/>
          <w:color w:val="000000"/>
          <w:kern w:val="0"/>
          <w:sz w:val="24"/>
          <w:szCs w:val="24"/>
        </w:rPr>
        <w:tab/>
      </w:r>
      <w:r>
        <w:rPr>
          <w:rFonts w:hint="eastAsia" w:asciiTheme="minorEastAsia" w:hAnsiTheme="minorEastAsia" w:eastAsiaTheme="minorEastAsia" w:cstheme="minorEastAsia"/>
          <w:color w:val="000000"/>
          <w:kern w:val="0"/>
          <w:sz w:val="24"/>
          <w:szCs w:val="24"/>
        </w:rPr>
        <w:t>彩色多普勒成像</w:t>
      </w:r>
    </w:p>
    <w:p>
      <w:pPr>
        <w:pStyle w:val="11"/>
        <w:keepNext w:val="0"/>
        <w:keepLines w:val="0"/>
        <w:pageBreakBefore w:val="0"/>
        <w:kinsoku/>
        <w:wordWrap/>
        <w:overflowPunct/>
        <w:topLinePunct w:val="0"/>
        <w:autoSpaceDE w:val="0"/>
        <w:autoSpaceDN w:val="0"/>
        <w:bidi w:val="0"/>
        <w:adjustRightInd/>
        <w:snapToGrid/>
        <w:spacing w:before="0" w:line="360" w:lineRule="auto"/>
        <w:ind w:left="0" w:leftChars="0" w:right="0" w:rightChars="0" w:hanging="18" w:firstLineChars="0"/>
        <w:textAlignment w:val="auto"/>
        <w:outlineLvl w:val="9"/>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3.6</w:t>
      </w:r>
      <w:r>
        <w:rPr>
          <w:rFonts w:hint="eastAsia" w:asciiTheme="minorEastAsia" w:hAnsiTheme="minorEastAsia" w:eastAsiaTheme="minorEastAsia" w:cstheme="minorEastAsia"/>
          <w:color w:val="000000"/>
          <w:kern w:val="0"/>
          <w:sz w:val="24"/>
          <w:szCs w:val="24"/>
        </w:rPr>
        <w:tab/>
      </w:r>
      <w:r>
        <w:rPr>
          <w:rFonts w:hint="eastAsia" w:asciiTheme="minorEastAsia" w:hAnsiTheme="minorEastAsia" w:eastAsiaTheme="minorEastAsia" w:cstheme="minorEastAsia"/>
          <w:color w:val="000000"/>
          <w:kern w:val="0"/>
          <w:sz w:val="24"/>
          <w:szCs w:val="24"/>
        </w:rPr>
        <w:t>频谱多普勒成像，连续多普勒成像</w:t>
      </w:r>
    </w:p>
    <w:p>
      <w:pPr>
        <w:pStyle w:val="11"/>
        <w:keepNext w:val="0"/>
        <w:keepLines w:val="0"/>
        <w:pageBreakBefore w:val="0"/>
        <w:kinsoku/>
        <w:wordWrap/>
        <w:overflowPunct/>
        <w:topLinePunct w:val="0"/>
        <w:autoSpaceDE w:val="0"/>
        <w:autoSpaceDN w:val="0"/>
        <w:bidi w:val="0"/>
        <w:adjustRightInd/>
        <w:snapToGrid/>
        <w:spacing w:before="0" w:line="360" w:lineRule="auto"/>
        <w:ind w:left="0" w:leftChars="0" w:right="0" w:rightChars="0" w:hanging="18" w:firstLineChars="0"/>
        <w:textAlignment w:val="auto"/>
        <w:outlineLvl w:val="9"/>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3.7</w:t>
      </w:r>
      <w:r>
        <w:rPr>
          <w:rFonts w:hint="eastAsia" w:asciiTheme="minorEastAsia" w:hAnsiTheme="minorEastAsia" w:eastAsiaTheme="minorEastAsia" w:cstheme="minorEastAsia"/>
          <w:color w:val="000000"/>
          <w:kern w:val="0"/>
          <w:sz w:val="24"/>
          <w:szCs w:val="24"/>
        </w:rPr>
        <w:tab/>
      </w:r>
      <w:r>
        <w:rPr>
          <w:rFonts w:hint="eastAsia" w:asciiTheme="minorEastAsia" w:hAnsiTheme="minorEastAsia" w:eastAsiaTheme="minorEastAsia" w:cstheme="minorEastAsia"/>
          <w:color w:val="000000"/>
          <w:kern w:val="0"/>
          <w:sz w:val="24"/>
          <w:szCs w:val="24"/>
        </w:rPr>
        <w:t>组织多普勒成像模式</w:t>
      </w:r>
      <w:r>
        <w:rPr>
          <w:rFonts w:ascii="Arial" w:hAnsi="Arial" w:cs="Arial" w:eastAsiaTheme="minorEastAsia"/>
          <w:color w:val="000000"/>
          <w:kern w:val="0"/>
          <w:sz w:val="24"/>
          <w:szCs w:val="24"/>
        </w:rPr>
        <w:t>≥</w:t>
      </w:r>
      <w:r>
        <w:rPr>
          <w:rFonts w:hint="eastAsia" w:asciiTheme="minorEastAsia" w:hAnsiTheme="minorEastAsia" w:eastAsiaTheme="minorEastAsia" w:cstheme="minorEastAsia"/>
          <w:color w:val="000000"/>
          <w:kern w:val="0"/>
          <w:sz w:val="24"/>
          <w:szCs w:val="24"/>
        </w:rPr>
        <w:t>4种；包含：组织速度多普勒成像、组织能量多普勒成像、组织频谱多普勒成像、组织M型模式等</w:t>
      </w:r>
    </w:p>
    <w:p>
      <w:pPr>
        <w:pStyle w:val="11"/>
        <w:keepNext w:val="0"/>
        <w:keepLines w:val="0"/>
        <w:pageBreakBefore w:val="0"/>
        <w:kinsoku/>
        <w:wordWrap/>
        <w:overflowPunct/>
        <w:topLinePunct w:val="0"/>
        <w:autoSpaceDE w:val="0"/>
        <w:autoSpaceDN w:val="0"/>
        <w:bidi w:val="0"/>
        <w:adjustRightInd/>
        <w:snapToGrid/>
        <w:spacing w:before="0" w:line="360" w:lineRule="auto"/>
        <w:ind w:left="0" w:leftChars="0" w:right="0" w:rightChars="0" w:hanging="18" w:firstLineChars="0"/>
        <w:textAlignment w:val="auto"/>
        <w:outlineLvl w:val="9"/>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3.8</w:t>
      </w:r>
      <w:r>
        <w:rPr>
          <w:rFonts w:hint="eastAsia" w:asciiTheme="minorEastAsia" w:hAnsiTheme="minorEastAsia" w:eastAsiaTheme="minorEastAsia" w:cstheme="minorEastAsia"/>
          <w:color w:val="000000"/>
          <w:kern w:val="0"/>
          <w:sz w:val="24"/>
          <w:szCs w:val="24"/>
        </w:rPr>
        <w:tab/>
      </w:r>
      <w:r>
        <w:rPr>
          <w:rFonts w:hint="eastAsia" w:asciiTheme="minorEastAsia" w:hAnsiTheme="minorEastAsia" w:eastAsiaTheme="minorEastAsia" w:cstheme="minorEastAsia"/>
          <w:color w:val="000000"/>
          <w:kern w:val="0"/>
          <w:sz w:val="24"/>
          <w:szCs w:val="24"/>
        </w:rPr>
        <w:t>空间复合成像技术</w:t>
      </w:r>
    </w:p>
    <w:p>
      <w:pPr>
        <w:pStyle w:val="11"/>
        <w:keepNext w:val="0"/>
        <w:keepLines w:val="0"/>
        <w:pageBreakBefore w:val="0"/>
        <w:kinsoku/>
        <w:wordWrap/>
        <w:overflowPunct/>
        <w:topLinePunct w:val="0"/>
        <w:autoSpaceDE w:val="0"/>
        <w:autoSpaceDN w:val="0"/>
        <w:bidi w:val="0"/>
        <w:adjustRightInd/>
        <w:snapToGrid/>
        <w:spacing w:before="0" w:line="360" w:lineRule="auto"/>
        <w:ind w:left="0" w:leftChars="0" w:right="0" w:rightChars="0" w:hanging="18" w:firstLineChars="0"/>
        <w:textAlignment w:val="auto"/>
        <w:outlineLvl w:val="9"/>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3.9</w:t>
      </w:r>
      <w:r>
        <w:rPr>
          <w:rFonts w:hint="eastAsia" w:asciiTheme="minorEastAsia" w:hAnsiTheme="minorEastAsia" w:eastAsiaTheme="minorEastAsia" w:cstheme="minorEastAsia"/>
          <w:color w:val="000000"/>
          <w:kern w:val="0"/>
          <w:sz w:val="24"/>
          <w:szCs w:val="24"/>
        </w:rPr>
        <w:tab/>
      </w:r>
      <w:r>
        <w:rPr>
          <w:rFonts w:hint="eastAsia" w:asciiTheme="minorEastAsia" w:hAnsiTheme="minorEastAsia" w:eastAsiaTheme="minorEastAsia" w:cstheme="minorEastAsia"/>
          <w:color w:val="000000"/>
          <w:kern w:val="0"/>
          <w:sz w:val="24"/>
          <w:szCs w:val="24"/>
        </w:rPr>
        <w:t>扩展成像（支持凸阵、线阵、心脏探头等）</w:t>
      </w:r>
    </w:p>
    <w:p>
      <w:pPr>
        <w:pStyle w:val="11"/>
        <w:keepNext w:val="0"/>
        <w:keepLines w:val="0"/>
        <w:pageBreakBefore w:val="0"/>
        <w:kinsoku/>
        <w:wordWrap/>
        <w:overflowPunct/>
        <w:topLinePunct w:val="0"/>
        <w:autoSpaceDE w:val="0"/>
        <w:autoSpaceDN w:val="0"/>
        <w:bidi w:val="0"/>
        <w:adjustRightInd/>
        <w:snapToGrid/>
        <w:spacing w:before="0" w:line="360" w:lineRule="auto"/>
        <w:ind w:left="0" w:leftChars="0" w:right="0" w:rightChars="0" w:hanging="18" w:firstLineChars="0"/>
        <w:textAlignment w:val="auto"/>
        <w:outlineLvl w:val="9"/>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3.10</w:t>
      </w:r>
      <w:r>
        <w:rPr>
          <w:rFonts w:hint="eastAsia" w:asciiTheme="minorEastAsia" w:hAnsiTheme="minorEastAsia" w:eastAsiaTheme="minorEastAsia" w:cstheme="minorEastAsia"/>
          <w:color w:val="000000"/>
          <w:kern w:val="0"/>
          <w:sz w:val="24"/>
          <w:szCs w:val="24"/>
        </w:rPr>
        <w:tab/>
      </w:r>
      <w:r>
        <w:rPr>
          <w:rFonts w:hint="eastAsia" w:asciiTheme="minorEastAsia" w:hAnsiTheme="minorEastAsia" w:eastAsiaTheme="minorEastAsia" w:cstheme="minorEastAsia"/>
          <w:color w:val="000000"/>
          <w:kern w:val="0"/>
          <w:sz w:val="24"/>
          <w:szCs w:val="24"/>
        </w:rPr>
        <w:t>全域动态聚焦技术，声像图全程动态聚焦技术，全场图像均匀一致。</w:t>
      </w:r>
    </w:p>
    <w:p>
      <w:pPr>
        <w:pStyle w:val="11"/>
        <w:keepNext w:val="0"/>
        <w:keepLines w:val="0"/>
        <w:pageBreakBefore w:val="0"/>
        <w:kinsoku/>
        <w:wordWrap/>
        <w:overflowPunct/>
        <w:topLinePunct w:val="0"/>
        <w:autoSpaceDE w:val="0"/>
        <w:autoSpaceDN w:val="0"/>
        <w:bidi w:val="0"/>
        <w:adjustRightInd/>
        <w:snapToGrid/>
        <w:spacing w:before="0" w:line="360" w:lineRule="auto"/>
        <w:ind w:left="0" w:leftChars="0" w:right="0" w:rightChars="0" w:hanging="18" w:firstLineChars="0"/>
        <w:textAlignment w:val="auto"/>
        <w:outlineLvl w:val="9"/>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3.11</w:t>
      </w:r>
      <w:r>
        <w:rPr>
          <w:rFonts w:hint="eastAsia" w:asciiTheme="minorEastAsia" w:hAnsiTheme="minorEastAsia" w:eastAsiaTheme="minorEastAsia" w:cstheme="minorEastAsia"/>
          <w:color w:val="000000"/>
          <w:kern w:val="0"/>
          <w:sz w:val="24"/>
          <w:szCs w:val="24"/>
        </w:rPr>
        <w:tab/>
      </w:r>
      <w:r>
        <w:rPr>
          <w:rFonts w:hint="eastAsia" w:asciiTheme="minorEastAsia" w:hAnsiTheme="minorEastAsia" w:eastAsiaTheme="minorEastAsia" w:cstheme="minorEastAsia"/>
          <w:color w:val="000000"/>
          <w:kern w:val="0"/>
          <w:sz w:val="24"/>
          <w:szCs w:val="24"/>
        </w:rPr>
        <w:t>声速匹配技术，根据人体组织真实情况，自动匹配成像声速，并将具体声速数值在屏幕上显示</w:t>
      </w:r>
    </w:p>
    <w:p>
      <w:pPr>
        <w:pStyle w:val="11"/>
        <w:keepNext w:val="0"/>
        <w:keepLines w:val="0"/>
        <w:pageBreakBefore w:val="0"/>
        <w:kinsoku/>
        <w:wordWrap/>
        <w:overflowPunct/>
        <w:topLinePunct w:val="0"/>
        <w:autoSpaceDE w:val="0"/>
        <w:autoSpaceDN w:val="0"/>
        <w:bidi w:val="0"/>
        <w:adjustRightInd/>
        <w:snapToGrid/>
        <w:spacing w:before="0" w:line="360" w:lineRule="auto"/>
        <w:ind w:left="0" w:leftChars="0" w:right="0" w:rightChars="0" w:hanging="18" w:firstLineChars="0"/>
        <w:textAlignment w:val="auto"/>
        <w:outlineLvl w:val="9"/>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xml:space="preserve">3.12 </w:t>
      </w:r>
      <w:r>
        <w:rPr>
          <w:rFonts w:hint="eastAsia" w:asciiTheme="minorEastAsia" w:hAnsiTheme="minorEastAsia" w:eastAsiaTheme="minorEastAsia" w:cstheme="minorEastAsia"/>
          <w:color w:val="000000"/>
          <w:kern w:val="0"/>
          <w:sz w:val="24"/>
          <w:szCs w:val="24"/>
        </w:rPr>
        <w:tab/>
      </w:r>
      <w:r>
        <w:rPr>
          <w:rFonts w:hint="eastAsia" w:asciiTheme="minorEastAsia" w:hAnsiTheme="minorEastAsia" w:eastAsiaTheme="minorEastAsia" w:cstheme="minorEastAsia"/>
          <w:color w:val="000000"/>
          <w:kern w:val="0"/>
          <w:sz w:val="24"/>
          <w:szCs w:val="24"/>
        </w:rPr>
        <w:t>具备B模式局部ROI区域高分辨率显示技术，提高感兴趣区的二维图像分辨率和细节分辨率，支持全局图像与局部高清图像的同屏左右双幅双实时显示</w:t>
      </w:r>
    </w:p>
    <w:p>
      <w:pPr>
        <w:pStyle w:val="11"/>
        <w:keepNext w:val="0"/>
        <w:keepLines w:val="0"/>
        <w:pageBreakBefore w:val="0"/>
        <w:kinsoku/>
        <w:wordWrap/>
        <w:overflowPunct/>
        <w:topLinePunct w:val="0"/>
        <w:autoSpaceDE w:val="0"/>
        <w:autoSpaceDN w:val="0"/>
        <w:bidi w:val="0"/>
        <w:adjustRightInd/>
        <w:snapToGrid/>
        <w:spacing w:before="0" w:line="360" w:lineRule="auto"/>
        <w:ind w:left="0" w:leftChars="0" w:right="0" w:rightChars="0" w:hanging="18" w:firstLineChars="0"/>
        <w:textAlignment w:val="auto"/>
        <w:outlineLvl w:val="9"/>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3.13</w:t>
      </w:r>
      <w:r>
        <w:rPr>
          <w:rFonts w:hint="eastAsia" w:asciiTheme="minorEastAsia" w:hAnsiTheme="minorEastAsia" w:eastAsiaTheme="minorEastAsia" w:cstheme="minorEastAsia"/>
          <w:color w:val="000000"/>
          <w:kern w:val="0"/>
          <w:sz w:val="24"/>
          <w:szCs w:val="24"/>
        </w:rPr>
        <w:tab/>
      </w:r>
      <w:r>
        <w:rPr>
          <w:rFonts w:hint="eastAsia" w:asciiTheme="minorEastAsia" w:hAnsiTheme="minorEastAsia" w:eastAsiaTheme="minorEastAsia" w:cstheme="minorEastAsia"/>
          <w:color w:val="000000"/>
          <w:kern w:val="0"/>
          <w:sz w:val="24"/>
          <w:szCs w:val="24"/>
        </w:rPr>
        <w:t>立体血流技术，显示血流上下、左右、前后三维关系</w:t>
      </w:r>
    </w:p>
    <w:p>
      <w:pPr>
        <w:pStyle w:val="11"/>
        <w:keepNext w:val="0"/>
        <w:keepLines w:val="0"/>
        <w:pageBreakBefore w:val="0"/>
        <w:kinsoku/>
        <w:wordWrap/>
        <w:overflowPunct/>
        <w:topLinePunct w:val="0"/>
        <w:autoSpaceDE w:val="0"/>
        <w:autoSpaceDN w:val="0"/>
        <w:bidi w:val="0"/>
        <w:adjustRightInd/>
        <w:snapToGrid/>
        <w:spacing w:before="0" w:line="360" w:lineRule="auto"/>
        <w:ind w:left="0" w:leftChars="0" w:right="0" w:rightChars="0" w:hanging="18" w:firstLineChars="0"/>
        <w:textAlignment w:val="auto"/>
        <w:outlineLvl w:val="9"/>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3.14</w:t>
      </w:r>
      <w:r>
        <w:rPr>
          <w:rFonts w:hint="eastAsia" w:asciiTheme="minorEastAsia" w:hAnsiTheme="minorEastAsia" w:eastAsiaTheme="minorEastAsia" w:cstheme="minorEastAsia"/>
          <w:color w:val="000000"/>
          <w:kern w:val="0"/>
          <w:sz w:val="24"/>
          <w:szCs w:val="24"/>
        </w:rPr>
        <w:tab/>
      </w:r>
      <w:r>
        <w:rPr>
          <w:rFonts w:hint="eastAsia" w:asciiTheme="minorEastAsia" w:hAnsiTheme="minorEastAsia" w:eastAsiaTheme="minorEastAsia" w:cstheme="minorEastAsia"/>
          <w:color w:val="000000"/>
          <w:kern w:val="0"/>
          <w:sz w:val="24"/>
          <w:szCs w:val="24"/>
        </w:rPr>
        <w:t>穿刺针增强技术，支持凸阵和线阵探头，具有双屏双实时对比显示，增强前后效果，支持自适应校正角度</w:t>
      </w:r>
    </w:p>
    <w:p>
      <w:pPr>
        <w:pStyle w:val="11"/>
        <w:keepNext w:val="0"/>
        <w:keepLines w:val="0"/>
        <w:pageBreakBefore w:val="0"/>
        <w:kinsoku/>
        <w:wordWrap/>
        <w:overflowPunct/>
        <w:topLinePunct w:val="0"/>
        <w:autoSpaceDE w:val="0"/>
        <w:autoSpaceDN w:val="0"/>
        <w:bidi w:val="0"/>
        <w:adjustRightInd/>
        <w:snapToGrid/>
        <w:spacing w:before="0" w:line="360" w:lineRule="auto"/>
        <w:ind w:left="0" w:leftChars="0" w:right="0" w:rightChars="0" w:hanging="18" w:firstLineChars="0"/>
        <w:textAlignment w:val="auto"/>
        <w:outlineLvl w:val="9"/>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3.15</w:t>
      </w:r>
      <w:r>
        <w:rPr>
          <w:rFonts w:hint="eastAsia" w:asciiTheme="minorEastAsia" w:hAnsiTheme="minorEastAsia" w:eastAsiaTheme="minorEastAsia" w:cstheme="minorEastAsia"/>
          <w:color w:val="000000"/>
          <w:kern w:val="0"/>
          <w:sz w:val="24"/>
          <w:szCs w:val="24"/>
        </w:rPr>
        <w:tab/>
      </w:r>
      <w:r>
        <w:rPr>
          <w:rFonts w:hint="eastAsia" w:asciiTheme="minorEastAsia" w:hAnsiTheme="minorEastAsia" w:eastAsiaTheme="minorEastAsia" w:cstheme="minorEastAsia"/>
          <w:color w:val="000000"/>
          <w:kern w:val="0"/>
          <w:sz w:val="24"/>
          <w:szCs w:val="24"/>
        </w:rPr>
        <w:t>宽景拼接成像技术（非拓展成像）</w:t>
      </w:r>
    </w:p>
    <w:p>
      <w:pPr>
        <w:pStyle w:val="11"/>
        <w:keepNext w:val="0"/>
        <w:keepLines w:val="0"/>
        <w:pageBreakBefore w:val="0"/>
        <w:kinsoku/>
        <w:wordWrap/>
        <w:overflowPunct/>
        <w:topLinePunct w:val="0"/>
        <w:autoSpaceDE w:val="0"/>
        <w:autoSpaceDN w:val="0"/>
        <w:bidi w:val="0"/>
        <w:adjustRightInd/>
        <w:snapToGrid/>
        <w:spacing w:before="0" w:line="360" w:lineRule="auto"/>
        <w:ind w:left="0" w:leftChars="0" w:right="0" w:rightChars="0" w:hanging="18" w:firstLineChars="0"/>
        <w:textAlignment w:val="auto"/>
        <w:outlineLvl w:val="9"/>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3.15.1</w:t>
      </w:r>
      <w:r>
        <w:rPr>
          <w:rFonts w:hint="eastAsia" w:asciiTheme="minorEastAsia" w:hAnsiTheme="minorEastAsia" w:eastAsiaTheme="minorEastAsia" w:cstheme="minorEastAsia"/>
          <w:color w:val="000000"/>
          <w:kern w:val="0"/>
          <w:sz w:val="24"/>
          <w:szCs w:val="24"/>
        </w:rPr>
        <w:tab/>
      </w:r>
      <w:r>
        <w:rPr>
          <w:rFonts w:hint="eastAsia" w:asciiTheme="minorEastAsia" w:hAnsiTheme="minorEastAsia" w:eastAsiaTheme="minorEastAsia" w:cstheme="minorEastAsia"/>
          <w:color w:val="000000"/>
          <w:kern w:val="0"/>
          <w:sz w:val="24"/>
          <w:szCs w:val="24"/>
        </w:rPr>
        <w:t>支持二维宽景和能量宽景，具有扫查速度指示功能</w:t>
      </w:r>
    </w:p>
    <w:p>
      <w:pPr>
        <w:pStyle w:val="11"/>
        <w:keepNext w:val="0"/>
        <w:keepLines w:val="0"/>
        <w:pageBreakBefore w:val="0"/>
        <w:kinsoku/>
        <w:wordWrap/>
        <w:overflowPunct/>
        <w:topLinePunct w:val="0"/>
        <w:autoSpaceDE w:val="0"/>
        <w:autoSpaceDN w:val="0"/>
        <w:bidi w:val="0"/>
        <w:adjustRightInd/>
        <w:snapToGrid/>
        <w:spacing w:before="0" w:line="360" w:lineRule="auto"/>
        <w:ind w:left="0" w:leftChars="0" w:right="0" w:rightChars="0" w:hanging="18" w:firstLineChars="0"/>
        <w:textAlignment w:val="auto"/>
        <w:outlineLvl w:val="9"/>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3.15.2</w:t>
      </w:r>
      <w:r>
        <w:rPr>
          <w:rFonts w:hint="eastAsia" w:asciiTheme="minorEastAsia" w:hAnsiTheme="minorEastAsia" w:eastAsiaTheme="minorEastAsia" w:cstheme="minorEastAsia"/>
          <w:color w:val="000000"/>
          <w:kern w:val="0"/>
          <w:sz w:val="24"/>
          <w:szCs w:val="24"/>
        </w:rPr>
        <w:tab/>
      </w:r>
      <w:r>
        <w:rPr>
          <w:rFonts w:hint="eastAsia" w:asciiTheme="minorEastAsia" w:hAnsiTheme="minorEastAsia" w:eastAsiaTheme="minorEastAsia" w:cstheme="minorEastAsia"/>
          <w:color w:val="000000"/>
          <w:kern w:val="0"/>
          <w:sz w:val="24"/>
          <w:szCs w:val="24"/>
        </w:rPr>
        <w:t>宽景成像支持凸阵探头、线阵探头、腔内探头、单晶体相控阵探头</w:t>
      </w:r>
    </w:p>
    <w:p>
      <w:pPr>
        <w:pStyle w:val="11"/>
        <w:keepNext w:val="0"/>
        <w:keepLines w:val="0"/>
        <w:pageBreakBefore w:val="0"/>
        <w:kinsoku/>
        <w:wordWrap/>
        <w:overflowPunct/>
        <w:topLinePunct w:val="0"/>
        <w:autoSpaceDE w:val="0"/>
        <w:autoSpaceDN w:val="0"/>
        <w:bidi w:val="0"/>
        <w:adjustRightInd/>
        <w:snapToGrid/>
        <w:spacing w:before="0" w:line="360" w:lineRule="auto"/>
        <w:ind w:left="0" w:leftChars="0" w:right="0" w:rightChars="0" w:hanging="18" w:firstLineChars="0"/>
        <w:textAlignment w:val="auto"/>
        <w:outlineLvl w:val="9"/>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3.15.3</w:t>
      </w:r>
      <w:r>
        <w:rPr>
          <w:rFonts w:hint="eastAsia" w:asciiTheme="minorEastAsia" w:hAnsiTheme="minorEastAsia" w:eastAsiaTheme="minorEastAsia" w:cstheme="minorEastAsia"/>
          <w:color w:val="000000"/>
          <w:kern w:val="0"/>
          <w:sz w:val="24"/>
          <w:szCs w:val="24"/>
        </w:rPr>
        <w:tab/>
      </w:r>
      <w:r>
        <w:rPr>
          <w:rFonts w:hint="eastAsia" w:asciiTheme="minorEastAsia" w:hAnsiTheme="minorEastAsia" w:eastAsiaTheme="minorEastAsia" w:cstheme="minorEastAsia"/>
          <w:color w:val="000000"/>
          <w:kern w:val="0"/>
          <w:sz w:val="24"/>
          <w:szCs w:val="24"/>
        </w:rPr>
        <w:t>宽景成像拼接长度≥80cm</w:t>
      </w:r>
    </w:p>
    <w:p>
      <w:pPr>
        <w:pStyle w:val="11"/>
        <w:keepNext w:val="0"/>
        <w:keepLines w:val="0"/>
        <w:pageBreakBefore w:val="0"/>
        <w:kinsoku/>
        <w:wordWrap/>
        <w:overflowPunct/>
        <w:topLinePunct w:val="0"/>
        <w:autoSpaceDE w:val="0"/>
        <w:autoSpaceDN w:val="0"/>
        <w:bidi w:val="0"/>
        <w:adjustRightInd/>
        <w:snapToGrid/>
        <w:spacing w:before="0" w:line="360" w:lineRule="auto"/>
        <w:ind w:left="0" w:leftChars="0" w:right="0" w:rightChars="0" w:hanging="18" w:firstLineChars="0"/>
        <w:textAlignment w:val="auto"/>
        <w:outlineLvl w:val="9"/>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3.16</w:t>
      </w:r>
      <w:r>
        <w:rPr>
          <w:rFonts w:hint="eastAsia" w:asciiTheme="minorEastAsia" w:hAnsiTheme="minorEastAsia" w:eastAsiaTheme="minorEastAsia" w:cstheme="minorEastAsia"/>
          <w:color w:val="000000"/>
          <w:kern w:val="0"/>
          <w:sz w:val="24"/>
          <w:szCs w:val="24"/>
        </w:rPr>
        <w:tab/>
      </w:r>
      <w:r>
        <w:rPr>
          <w:rFonts w:hint="eastAsia" w:asciiTheme="minorEastAsia" w:hAnsiTheme="minorEastAsia" w:eastAsiaTheme="minorEastAsia" w:cstheme="minorEastAsia"/>
          <w:color w:val="000000"/>
          <w:kern w:val="0"/>
          <w:sz w:val="24"/>
          <w:szCs w:val="24"/>
        </w:rPr>
        <w:t>一键自动优化功能，优化造影图像、二维图像、彩色图像、彩色取样框位置、频谱图像、频谱取样门大小、取样门位置、偏转角度及造影图像</w:t>
      </w:r>
    </w:p>
    <w:p>
      <w:pPr>
        <w:pStyle w:val="11"/>
        <w:keepNext w:val="0"/>
        <w:keepLines w:val="0"/>
        <w:pageBreakBefore w:val="0"/>
        <w:kinsoku/>
        <w:wordWrap/>
        <w:overflowPunct/>
        <w:topLinePunct w:val="0"/>
        <w:autoSpaceDE w:val="0"/>
        <w:autoSpaceDN w:val="0"/>
        <w:bidi w:val="0"/>
        <w:adjustRightInd/>
        <w:snapToGrid/>
        <w:spacing w:before="0" w:line="360" w:lineRule="auto"/>
        <w:ind w:left="0" w:leftChars="0" w:right="0" w:rightChars="0" w:hanging="18" w:firstLineChars="0"/>
        <w:textAlignment w:val="auto"/>
        <w:outlineLvl w:val="9"/>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3.17</w:t>
      </w:r>
      <w:r>
        <w:rPr>
          <w:rFonts w:hint="eastAsia" w:asciiTheme="minorEastAsia" w:hAnsiTheme="minorEastAsia" w:eastAsiaTheme="minorEastAsia" w:cstheme="minorEastAsia"/>
          <w:color w:val="000000"/>
          <w:kern w:val="0"/>
          <w:sz w:val="24"/>
          <w:szCs w:val="24"/>
        </w:rPr>
        <w:tab/>
      </w:r>
      <w:r>
        <w:rPr>
          <w:rFonts w:hint="eastAsia" w:asciiTheme="minorEastAsia" w:hAnsiTheme="minorEastAsia" w:eastAsiaTheme="minorEastAsia" w:cstheme="minorEastAsia"/>
          <w:color w:val="000000"/>
          <w:kern w:val="0"/>
          <w:sz w:val="24"/>
          <w:szCs w:val="24"/>
        </w:rPr>
        <w:t>智能血流跟踪技术，具备ROI位置和角度的自动优化，具备Color/Power模式下彩色血流/能量图像的实时动态优化</w:t>
      </w:r>
    </w:p>
    <w:p>
      <w:pPr>
        <w:pStyle w:val="11"/>
        <w:keepNext w:val="0"/>
        <w:keepLines w:val="0"/>
        <w:pageBreakBefore w:val="0"/>
        <w:kinsoku/>
        <w:wordWrap/>
        <w:overflowPunct/>
        <w:topLinePunct w:val="0"/>
        <w:autoSpaceDE w:val="0"/>
        <w:autoSpaceDN w:val="0"/>
        <w:bidi w:val="0"/>
        <w:adjustRightInd/>
        <w:snapToGrid/>
        <w:spacing w:before="0" w:line="360" w:lineRule="auto"/>
        <w:ind w:left="0" w:leftChars="0" w:right="0" w:rightChars="0" w:hanging="18" w:firstLineChars="0"/>
        <w:textAlignment w:val="auto"/>
        <w:outlineLvl w:val="9"/>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▲3.18   超微细血流成像技术，对微细低速血流具有高敏感度，可检测并显示组织内部及病灶血流灌注的低速血流 ；</w:t>
      </w:r>
    </w:p>
    <w:p>
      <w:pPr>
        <w:pStyle w:val="11"/>
        <w:keepNext w:val="0"/>
        <w:keepLines w:val="0"/>
        <w:pageBreakBefore w:val="0"/>
        <w:kinsoku/>
        <w:wordWrap/>
        <w:overflowPunct/>
        <w:topLinePunct w:val="0"/>
        <w:autoSpaceDE w:val="0"/>
        <w:autoSpaceDN w:val="0"/>
        <w:bidi w:val="0"/>
        <w:adjustRightInd/>
        <w:snapToGrid/>
        <w:spacing w:before="0" w:line="360" w:lineRule="auto"/>
        <w:ind w:left="0" w:leftChars="0" w:right="0" w:rightChars="0" w:hanging="18" w:firstLineChars="0"/>
        <w:textAlignment w:val="auto"/>
        <w:outlineLvl w:val="9"/>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3.19   声衰减成像技术，具备肝脏组织衰减系数测量及可视化显示，用于脂肪肝和肝纤维化的量化评估诊断</w:t>
      </w:r>
    </w:p>
    <w:p>
      <w:pPr>
        <w:pStyle w:val="11"/>
        <w:keepNext w:val="0"/>
        <w:keepLines w:val="0"/>
        <w:pageBreakBefore w:val="0"/>
        <w:kinsoku/>
        <w:wordWrap/>
        <w:overflowPunct/>
        <w:topLinePunct w:val="0"/>
        <w:autoSpaceDE w:val="0"/>
        <w:autoSpaceDN w:val="0"/>
        <w:bidi w:val="0"/>
        <w:adjustRightInd/>
        <w:snapToGrid/>
        <w:spacing w:before="0" w:line="360" w:lineRule="auto"/>
        <w:ind w:left="0" w:leftChars="0" w:right="0" w:rightChars="0" w:hanging="18" w:firstLineChars="0"/>
        <w:textAlignment w:val="auto"/>
        <w:outlineLvl w:val="9"/>
        <w:rPr>
          <w:rFonts w:asciiTheme="minorEastAsia" w:hAnsiTheme="minorEastAsia" w:eastAsiaTheme="minorEastAsia" w:cstheme="minorEastAsia"/>
          <w:b/>
          <w:bCs w:val="0"/>
          <w:color w:val="000000"/>
          <w:kern w:val="0"/>
          <w:sz w:val="24"/>
          <w:szCs w:val="24"/>
        </w:rPr>
      </w:pPr>
      <w:r>
        <w:rPr>
          <w:rFonts w:hint="eastAsia" w:ascii="微软雅黑" w:hAnsi="微软雅黑" w:eastAsia="微软雅黑" w:cs="微软雅黑"/>
          <w:b/>
          <w:bCs w:val="0"/>
          <w:color w:val="000000"/>
          <w:kern w:val="0"/>
          <w:sz w:val="24"/>
          <w:szCs w:val="24"/>
        </w:rPr>
        <w:t>4.</w:t>
      </w:r>
      <w:r>
        <w:rPr>
          <w:rFonts w:hint="eastAsia" w:asciiTheme="minorEastAsia" w:hAnsiTheme="minorEastAsia" w:eastAsiaTheme="minorEastAsia" w:cstheme="minorEastAsia"/>
          <w:b/>
          <w:bCs w:val="0"/>
          <w:color w:val="000000"/>
          <w:kern w:val="0"/>
          <w:sz w:val="24"/>
          <w:szCs w:val="24"/>
        </w:rPr>
        <w:t>高级成像功能具备</w:t>
      </w:r>
    </w:p>
    <w:p>
      <w:pPr>
        <w:pStyle w:val="11"/>
        <w:keepNext w:val="0"/>
        <w:keepLines w:val="0"/>
        <w:pageBreakBefore w:val="0"/>
        <w:kinsoku/>
        <w:wordWrap/>
        <w:overflowPunct/>
        <w:topLinePunct w:val="0"/>
        <w:autoSpaceDE w:val="0"/>
        <w:autoSpaceDN w:val="0"/>
        <w:bidi w:val="0"/>
        <w:adjustRightInd/>
        <w:snapToGrid/>
        <w:spacing w:before="0" w:line="360" w:lineRule="auto"/>
        <w:ind w:left="0" w:leftChars="0" w:right="0" w:rightChars="0" w:hanging="18" w:firstLineChars="0"/>
        <w:textAlignment w:val="auto"/>
        <w:outlineLvl w:val="9"/>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4.1</w:t>
      </w:r>
      <w:r>
        <w:rPr>
          <w:rFonts w:hint="eastAsia" w:asciiTheme="minorEastAsia" w:hAnsiTheme="minorEastAsia" w:eastAsiaTheme="minorEastAsia" w:cstheme="minorEastAsia"/>
          <w:color w:val="000000"/>
          <w:kern w:val="0"/>
          <w:sz w:val="24"/>
          <w:szCs w:val="24"/>
        </w:rPr>
        <w:tab/>
      </w:r>
      <w:r>
        <w:rPr>
          <w:rFonts w:hint="eastAsia" w:asciiTheme="minorEastAsia" w:hAnsiTheme="minorEastAsia" w:eastAsiaTheme="minorEastAsia" w:cstheme="minorEastAsia"/>
          <w:color w:val="000000"/>
          <w:kern w:val="0"/>
          <w:sz w:val="24"/>
          <w:szCs w:val="24"/>
        </w:rPr>
        <w:t>造影成像</w:t>
      </w:r>
    </w:p>
    <w:p>
      <w:pPr>
        <w:pStyle w:val="11"/>
        <w:keepNext w:val="0"/>
        <w:keepLines w:val="0"/>
        <w:pageBreakBefore w:val="0"/>
        <w:kinsoku/>
        <w:wordWrap/>
        <w:overflowPunct/>
        <w:topLinePunct w:val="0"/>
        <w:autoSpaceDE w:val="0"/>
        <w:autoSpaceDN w:val="0"/>
        <w:bidi w:val="0"/>
        <w:adjustRightInd/>
        <w:snapToGrid/>
        <w:spacing w:before="0" w:line="360" w:lineRule="auto"/>
        <w:ind w:left="0" w:leftChars="0" w:right="0" w:rightChars="0" w:hanging="18" w:firstLineChars="0"/>
        <w:textAlignment w:val="auto"/>
        <w:outlineLvl w:val="9"/>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4.1.1</w:t>
      </w:r>
      <w:r>
        <w:rPr>
          <w:rFonts w:hint="eastAsia" w:asciiTheme="minorEastAsia" w:hAnsiTheme="minorEastAsia" w:eastAsiaTheme="minorEastAsia" w:cstheme="minorEastAsia"/>
          <w:color w:val="000000"/>
          <w:kern w:val="0"/>
          <w:sz w:val="24"/>
          <w:szCs w:val="24"/>
        </w:rPr>
        <w:tab/>
      </w:r>
      <w:r>
        <w:rPr>
          <w:rFonts w:hint="eastAsia" w:asciiTheme="minorEastAsia" w:hAnsiTheme="minorEastAsia" w:eastAsiaTheme="minorEastAsia" w:cstheme="minorEastAsia"/>
          <w:color w:val="000000"/>
          <w:kern w:val="0"/>
          <w:sz w:val="24"/>
          <w:szCs w:val="24"/>
        </w:rPr>
        <w:t>造影成像功能支持腹部探头、浅表探头</w:t>
      </w:r>
    </w:p>
    <w:p>
      <w:pPr>
        <w:pStyle w:val="11"/>
        <w:keepNext w:val="0"/>
        <w:keepLines w:val="0"/>
        <w:pageBreakBefore w:val="0"/>
        <w:kinsoku/>
        <w:wordWrap/>
        <w:overflowPunct/>
        <w:topLinePunct w:val="0"/>
        <w:autoSpaceDE w:val="0"/>
        <w:autoSpaceDN w:val="0"/>
        <w:bidi w:val="0"/>
        <w:adjustRightInd/>
        <w:snapToGrid/>
        <w:spacing w:before="0" w:line="360" w:lineRule="auto"/>
        <w:ind w:left="0" w:leftChars="0" w:right="0" w:rightChars="0" w:hanging="18" w:firstLineChars="0"/>
        <w:textAlignment w:val="auto"/>
        <w:outlineLvl w:val="9"/>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4.1.2</w:t>
      </w:r>
      <w:r>
        <w:rPr>
          <w:rFonts w:hint="eastAsia" w:asciiTheme="minorEastAsia" w:hAnsiTheme="minorEastAsia" w:eastAsiaTheme="minorEastAsia" w:cstheme="minorEastAsia"/>
          <w:color w:val="000000"/>
          <w:kern w:val="0"/>
          <w:sz w:val="24"/>
          <w:szCs w:val="24"/>
        </w:rPr>
        <w:tab/>
      </w:r>
      <w:r>
        <w:rPr>
          <w:rFonts w:hint="eastAsia" w:asciiTheme="minorEastAsia" w:hAnsiTheme="minorEastAsia" w:eastAsiaTheme="minorEastAsia" w:cstheme="minorEastAsia"/>
          <w:color w:val="000000"/>
          <w:kern w:val="0"/>
          <w:sz w:val="24"/>
          <w:szCs w:val="24"/>
        </w:rPr>
        <w:t>支持实时显示组织图像和造影图像，支持造影击碎，支持斑点噪声抑制，具备混合模式，支持造影图像和组织图像位置互换</w:t>
      </w:r>
    </w:p>
    <w:p>
      <w:pPr>
        <w:pStyle w:val="11"/>
        <w:keepNext w:val="0"/>
        <w:keepLines w:val="0"/>
        <w:pageBreakBefore w:val="0"/>
        <w:kinsoku/>
        <w:wordWrap/>
        <w:overflowPunct/>
        <w:topLinePunct w:val="0"/>
        <w:autoSpaceDE w:val="0"/>
        <w:autoSpaceDN w:val="0"/>
        <w:bidi w:val="0"/>
        <w:adjustRightInd/>
        <w:snapToGrid/>
        <w:spacing w:before="0" w:line="360" w:lineRule="auto"/>
        <w:ind w:left="0" w:leftChars="0" w:right="0" w:rightChars="0" w:hanging="18" w:firstLineChars="0"/>
        <w:textAlignment w:val="auto"/>
        <w:outlineLvl w:val="9"/>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4.1.3</w:t>
      </w:r>
      <w:r>
        <w:rPr>
          <w:rFonts w:hint="eastAsia" w:asciiTheme="minorEastAsia" w:hAnsiTheme="minorEastAsia" w:eastAsiaTheme="minorEastAsia" w:cstheme="minorEastAsia"/>
          <w:color w:val="000000"/>
          <w:kern w:val="0"/>
          <w:sz w:val="24"/>
          <w:szCs w:val="24"/>
        </w:rPr>
        <w:tab/>
      </w:r>
      <w:r>
        <w:rPr>
          <w:rFonts w:hint="eastAsia" w:asciiTheme="minorEastAsia" w:hAnsiTheme="minorEastAsia" w:eastAsiaTheme="minorEastAsia" w:cstheme="minorEastAsia"/>
          <w:color w:val="000000"/>
          <w:kern w:val="0"/>
          <w:sz w:val="24"/>
          <w:szCs w:val="24"/>
        </w:rPr>
        <w:t>支持微血管造影增强功能</w:t>
      </w:r>
    </w:p>
    <w:p>
      <w:pPr>
        <w:pStyle w:val="11"/>
        <w:keepNext w:val="0"/>
        <w:keepLines w:val="0"/>
        <w:pageBreakBefore w:val="0"/>
        <w:kinsoku/>
        <w:wordWrap/>
        <w:overflowPunct/>
        <w:topLinePunct w:val="0"/>
        <w:autoSpaceDE w:val="0"/>
        <w:autoSpaceDN w:val="0"/>
        <w:bidi w:val="0"/>
        <w:adjustRightInd/>
        <w:snapToGrid/>
        <w:spacing w:before="0" w:line="360" w:lineRule="auto"/>
        <w:ind w:left="0" w:leftChars="0" w:right="0" w:rightChars="0" w:hanging="18" w:firstLineChars="0"/>
        <w:textAlignment w:val="auto"/>
        <w:outlineLvl w:val="9"/>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4.1.4</w:t>
      </w:r>
      <w:r>
        <w:rPr>
          <w:rFonts w:hint="eastAsia" w:asciiTheme="minorEastAsia" w:hAnsiTheme="minorEastAsia" w:eastAsiaTheme="minorEastAsia" w:cstheme="minorEastAsia"/>
          <w:color w:val="000000"/>
          <w:kern w:val="0"/>
          <w:sz w:val="24"/>
          <w:szCs w:val="24"/>
        </w:rPr>
        <w:tab/>
      </w:r>
      <w:r>
        <w:rPr>
          <w:rFonts w:hint="eastAsia" w:asciiTheme="minorEastAsia" w:hAnsiTheme="minorEastAsia" w:eastAsiaTheme="minorEastAsia" w:cstheme="minorEastAsia"/>
          <w:color w:val="000000"/>
          <w:kern w:val="0"/>
          <w:sz w:val="24"/>
          <w:szCs w:val="24"/>
        </w:rPr>
        <w:t>支持低机械指数造影</w:t>
      </w:r>
    </w:p>
    <w:p>
      <w:pPr>
        <w:pStyle w:val="11"/>
        <w:keepNext w:val="0"/>
        <w:keepLines w:val="0"/>
        <w:pageBreakBefore w:val="0"/>
        <w:kinsoku/>
        <w:wordWrap/>
        <w:overflowPunct/>
        <w:topLinePunct w:val="0"/>
        <w:autoSpaceDE w:val="0"/>
        <w:autoSpaceDN w:val="0"/>
        <w:bidi w:val="0"/>
        <w:adjustRightInd/>
        <w:snapToGrid/>
        <w:spacing w:before="0" w:line="360" w:lineRule="auto"/>
        <w:ind w:left="0" w:leftChars="0" w:right="0" w:rightChars="0" w:hanging="18" w:firstLineChars="0"/>
        <w:textAlignment w:val="auto"/>
        <w:outlineLvl w:val="9"/>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4.1.5</w:t>
      </w:r>
      <w:r>
        <w:rPr>
          <w:rFonts w:hint="eastAsia" w:asciiTheme="minorEastAsia" w:hAnsiTheme="minorEastAsia" w:eastAsiaTheme="minorEastAsia" w:cstheme="minorEastAsia"/>
          <w:color w:val="000000"/>
          <w:kern w:val="0"/>
          <w:sz w:val="24"/>
          <w:szCs w:val="24"/>
        </w:rPr>
        <w:tab/>
      </w:r>
      <w:r>
        <w:rPr>
          <w:rFonts w:hint="eastAsia" w:asciiTheme="minorEastAsia" w:hAnsiTheme="minorEastAsia" w:eastAsiaTheme="minorEastAsia" w:cstheme="minorEastAsia"/>
          <w:color w:val="000000"/>
          <w:kern w:val="0"/>
          <w:sz w:val="24"/>
          <w:szCs w:val="24"/>
        </w:rPr>
        <w:t>具有双计时器</w:t>
      </w:r>
    </w:p>
    <w:p>
      <w:pPr>
        <w:pStyle w:val="11"/>
        <w:keepNext w:val="0"/>
        <w:keepLines w:val="0"/>
        <w:pageBreakBefore w:val="0"/>
        <w:kinsoku/>
        <w:wordWrap/>
        <w:overflowPunct/>
        <w:topLinePunct w:val="0"/>
        <w:autoSpaceDE w:val="0"/>
        <w:autoSpaceDN w:val="0"/>
        <w:bidi w:val="0"/>
        <w:adjustRightInd/>
        <w:snapToGrid/>
        <w:spacing w:before="0" w:line="360" w:lineRule="auto"/>
        <w:ind w:left="0" w:leftChars="0" w:right="0" w:rightChars="0" w:hanging="18" w:firstLineChars="0"/>
        <w:textAlignment w:val="auto"/>
        <w:outlineLvl w:val="9"/>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4.1.6</w:t>
      </w:r>
      <w:r>
        <w:rPr>
          <w:rFonts w:hint="eastAsia" w:asciiTheme="minorEastAsia" w:hAnsiTheme="minorEastAsia" w:eastAsiaTheme="minorEastAsia" w:cstheme="minorEastAsia"/>
          <w:color w:val="000000"/>
          <w:kern w:val="0"/>
          <w:sz w:val="24"/>
          <w:szCs w:val="24"/>
        </w:rPr>
        <w:tab/>
      </w:r>
      <w:r>
        <w:rPr>
          <w:rFonts w:hint="eastAsia" w:asciiTheme="minorEastAsia" w:hAnsiTheme="minorEastAsia" w:eastAsiaTheme="minorEastAsia" w:cstheme="minorEastAsia"/>
          <w:color w:val="000000"/>
          <w:kern w:val="0"/>
          <w:sz w:val="24"/>
          <w:szCs w:val="24"/>
        </w:rPr>
        <w:t>支持向前存储≥2分钟，向后存储≥8分钟电影</w:t>
      </w:r>
    </w:p>
    <w:p>
      <w:pPr>
        <w:pStyle w:val="11"/>
        <w:keepNext w:val="0"/>
        <w:keepLines w:val="0"/>
        <w:pageBreakBefore w:val="0"/>
        <w:kinsoku/>
        <w:wordWrap/>
        <w:overflowPunct/>
        <w:topLinePunct w:val="0"/>
        <w:autoSpaceDE w:val="0"/>
        <w:autoSpaceDN w:val="0"/>
        <w:bidi w:val="0"/>
        <w:adjustRightInd/>
        <w:snapToGrid/>
        <w:spacing w:before="0" w:line="360" w:lineRule="auto"/>
        <w:ind w:left="0" w:leftChars="0" w:right="0" w:rightChars="0" w:hanging="18" w:firstLineChars="0"/>
        <w:textAlignment w:val="auto"/>
        <w:outlineLvl w:val="9"/>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4.1.7</w:t>
      </w:r>
      <w:r>
        <w:rPr>
          <w:rFonts w:hint="eastAsia" w:asciiTheme="minorEastAsia" w:hAnsiTheme="minorEastAsia" w:eastAsiaTheme="minorEastAsia" w:cstheme="minorEastAsia"/>
          <w:color w:val="000000"/>
          <w:kern w:val="0"/>
          <w:sz w:val="24"/>
          <w:szCs w:val="24"/>
        </w:rPr>
        <w:tab/>
      </w:r>
      <w:r>
        <w:rPr>
          <w:rFonts w:hint="eastAsia" w:asciiTheme="minorEastAsia" w:hAnsiTheme="minorEastAsia" w:eastAsiaTheme="minorEastAsia" w:cstheme="minorEastAsia"/>
          <w:color w:val="000000"/>
          <w:kern w:val="0"/>
          <w:sz w:val="24"/>
          <w:szCs w:val="24"/>
        </w:rPr>
        <w:t>造影定量分析功能，支持时间强度分析曲线，以表格的形式显示数据，取样点可跟踪感兴趣区运动，ROI≥8个</w:t>
      </w:r>
    </w:p>
    <w:p>
      <w:pPr>
        <w:pStyle w:val="11"/>
        <w:keepNext w:val="0"/>
        <w:keepLines w:val="0"/>
        <w:pageBreakBefore w:val="0"/>
        <w:kinsoku/>
        <w:wordWrap/>
        <w:overflowPunct/>
        <w:topLinePunct w:val="0"/>
        <w:autoSpaceDE w:val="0"/>
        <w:autoSpaceDN w:val="0"/>
        <w:bidi w:val="0"/>
        <w:adjustRightInd/>
        <w:snapToGrid/>
        <w:spacing w:before="0" w:line="360" w:lineRule="auto"/>
        <w:ind w:left="0" w:leftChars="0" w:right="0" w:rightChars="0" w:hanging="18" w:firstLineChars="0"/>
        <w:textAlignment w:val="auto"/>
        <w:outlineLvl w:val="9"/>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4.1.8</w:t>
      </w:r>
      <w:r>
        <w:rPr>
          <w:rFonts w:hint="eastAsia" w:asciiTheme="minorEastAsia" w:hAnsiTheme="minorEastAsia" w:eastAsiaTheme="minorEastAsia" w:cstheme="minorEastAsia"/>
          <w:color w:val="000000"/>
          <w:kern w:val="0"/>
          <w:sz w:val="24"/>
          <w:szCs w:val="24"/>
        </w:rPr>
        <w:tab/>
      </w:r>
      <w:r>
        <w:rPr>
          <w:rFonts w:hint="eastAsia" w:asciiTheme="minorEastAsia" w:hAnsiTheme="minorEastAsia" w:eastAsiaTheme="minorEastAsia" w:cstheme="minorEastAsia"/>
          <w:color w:val="000000"/>
          <w:kern w:val="0"/>
          <w:sz w:val="24"/>
          <w:szCs w:val="24"/>
        </w:rPr>
        <w:t>具备造影时序分析功能，使用不同颜色标记造影剂到达时间，观察并比较病灶及组织的造影剂灌注特点，可对色彩和时间进行设置。</w:t>
      </w:r>
    </w:p>
    <w:p>
      <w:pPr>
        <w:pStyle w:val="11"/>
        <w:keepNext w:val="0"/>
        <w:keepLines w:val="0"/>
        <w:pageBreakBefore w:val="0"/>
        <w:kinsoku/>
        <w:wordWrap/>
        <w:overflowPunct/>
        <w:topLinePunct w:val="0"/>
        <w:autoSpaceDE w:val="0"/>
        <w:autoSpaceDN w:val="0"/>
        <w:bidi w:val="0"/>
        <w:adjustRightInd/>
        <w:snapToGrid/>
        <w:spacing w:before="0" w:line="360" w:lineRule="auto"/>
        <w:ind w:left="0" w:leftChars="0" w:right="0" w:rightChars="0" w:hanging="18" w:firstLineChars="0"/>
        <w:textAlignment w:val="auto"/>
        <w:outlineLvl w:val="9"/>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4.2</w:t>
      </w:r>
      <w:r>
        <w:rPr>
          <w:rFonts w:hint="eastAsia" w:asciiTheme="minorEastAsia" w:hAnsiTheme="minorEastAsia" w:eastAsiaTheme="minorEastAsia" w:cstheme="minorEastAsia"/>
          <w:color w:val="000000"/>
          <w:kern w:val="0"/>
          <w:sz w:val="24"/>
          <w:szCs w:val="24"/>
        </w:rPr>
        <w:tab/>
      </w:r>
      <w:r>
        <w:rPr>
          <w:rFonts w:hint="eastAsia" w:asciiTheme="minorEastAsia" w:hAnsiTheme="minorEastAsia" w:eastAsiaTheme="minorEastAsia" w:cstheme="minorEastAsia"/>
          <w:color w:val="000000"/>
          <w:kern w:val="0"/>
          <w:sz w:val="24"/>
          <w:szCs w:val="24"/>
        </w:rPr>
        <w:t>超高分辨率造影成像</w:t>
      </w:r>
    </w:p>
    <w:p>
      <w:pPr>
        <w:pStyle w:val="11"/>
        <w:keepNext w:val="0"/>
        <w:keepLines w:val="0"/>
        <w:pageBreakBefore w:val="0"/>
        <w:kinsoku/>
        <w:wordWrap/>
        <w:overflowPunct/>
        <w:topLinePunct w:val="0"/>
        <w:autoSpaceDE w:val="0"/>
        <w:autoSpaceDN w:val="0"/>
        <w:bidi w:val="0"/>
        <w:adjustRightInd/>
        <w:snapToGrid/>
        <w:spacing w:before="0" w:line="360" w:lineRule="auto"/>
        <w:ind w:left="0" w:leftChars="0" w:right="0" w:rightChars="0" w:hanging="18" w:firstLineChars="0"/>
        <w:textAlignment w:val="auto"/>
        <w:outlineLvl w:val="9"/>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▲4.2.1 支持在机实现微米级分辨率造影成像</w:t>
      </w:r>
      <w:r>
        <w:rPr>
          <w:rFonts w:hint="eastAsia" w:asciiTheme="minorEastAsia" w:hAnsiTheme="minorEastAsia" w:eastAsiaTheme="minorEastAsia" w:cstheme="minorEastAsia"/>
          <w:b w:val="0"/>
          <w:bCs/>
          <w:color w:val="auto"/>
          <w:kern w:val="0"/>
          <w:sz w:val="24"/>
          <w:szCs w:val="24"/>
        </w:rPr>
        <w:t>（</w:t>
      </w:r>
      <w:r>
        <w:rPr>
          <w:rFonts w:hint="eastAsia" w:asciiTheme="minorEastAsia" w:hAnsiTheme="minorEastAsia" w:eastAsiaTheme="minorEastAsia" w:cstheme="minorEastAsia"/>
          <w:b w:val="0"/>
          <w:bCs/>
          <w:color w:val="auto"/>
          <w:kern w:val="0"/>
          <w:sz w:val="24"/>
          <w:szCs w:val="24"/>
          <w:lang w:val="en-US" w:eastAsia="zh-CN"/>
        </w:rPr>
        <w:t>需</w:t>
      </w:r>
      <w:r>
        <w:rPr>
          <w:rFonts w:hint="eastAsia" w:asciiTheme="minorEastAsia" w:hAnsiTheme="minorEastAsia" w:eastAsiaTheme="minorEastAsia" w:cstheme="minorEastAsia"/>
          <w:b w:val="0"/>
          <w:bCs/>
          <w:color w:val="auto"/>
          <w:kern w:val="0"/>
          <w:sz w:val="24"/>
          <w:szCs w:val="24"/>
        </w:rPr>
        <w:t>提供证明材料）</w:t>
      </w:r>
    </w:p>
    <w:p>
      <w:pPr>
        <w:pStyle w:val="11"/>
        <w:keepNext w:val="0"/>
        <w:keepLines w:val="0"/>
        <w:pageBreakBefore w:val="0"/>
        <w:kinsoku/>
        <w:wordWrap/>
        <w:overflowPunct/>
        <w:topLinePunct w:val="0"/>
        <w:autoSpaceDE w:val="0"/>
        <w:autoSpaceDN w:val="0"/>
        <w:bidi w:val="0"/>
        <w:adjustRightInd/>
        <w:snapToGrid/>
        <w:spacing w:before="0" w:line="360" w:lineRule="auto"/>
        <w:ind w:left="0" w:leftChars="0" w:right="0" w:rightChars="0" w:hanging="18" w:firstLineChars="0"/>
        <w:textAlignment w:val="auto"/>
        <w:outlineLvl w:val="9"/>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4.2.2 具备对肿瘤良、恶性诊断量化功能</w:t>
      </w:r>
    </w:p>
    <w:p>
      <w:pPr>
        <w:pStyle w:val="11"/>
        <w:keepNext w:val="0"/>
        <w:keepLines w:val="0"/>
        <w:pageBreakBefore w:val="0"/>
        <w:kinsoku/>
        <w:wordWrap/>
        <w:overflowPunct/>
        <w:topLinePunct w:val="0"/>
        <w:autoSpaceDE w:val="0"/>
        <w:autoSpaceDN w:val="0"/>
        <w:bidi w:val="0"/>
        <w:adjustRightInd/>
        <w:snapToGrid/>
        <w:spacing w:before="0" w:line="360" w:lineRule="auto"/>
        <w:ind w:left="0" w:leftChars="0" w:right="0" w:rightChars="0" w:hanging="18" w:firstLineChars="0"/>
        <w:textAlignment w:val="auto"/>
        <w:outlineLvl w:val="9"/>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▲4.2.3 造影图像采集帧率≥500帧/秒，具备≥4种造影成像图谱和多参数定量分析工具</w:t>
      </w:r>
    </w:p>
    <w:p>
      <w:pPr>
        <w:pStyle w:val="11"/>
        <w:keepNext w:val="0"/>
        <w:keepLines w:val="0"/>
        <w:pageBreakBefore w:val="0"/>
        <w:kinsoku/>
        <w:wordWrap/>
        <w:overflowPunct/>
        <w:topLinePunct w:val="0"/>
        <w:autoSpaceDE w:val="0"/>
        <w:autoSpaceDN w:val="0"/>
        <w:bidi w:val="0"/>
        <w:adjustRightInd/>
        <w:snapToGrid/>
        <w:spacing w:before="0" w:line="360" w:lineRule="auto"/>
        <w:ind w:left="0" w:leftChars="0" w:right="0" w:rightChars="0" w:hanging="18" w:firstLineChars="0"/>
        <w:textAlignment w:val="auto"/>
        <w:outlineLvl w:val="9"/>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4.3</w:t>
      </w:r>
      <w:r>
        <w:rPr>
          <w:rFonts w:hint="eastAsia" w:asciiTheme="minorEastAsia" w:hAnsiTheme="minorEastAsia" w:eastAsiaTheme="minorEastAsia" w:cstheme="minorEastAsia"/>
          <w:color w:val="000000"/>
          <w:kern w:val="0"/>
          <w:sz w:val="24"/>
          <w:szCs w:val="24"/>
        </w:rPr>
        <w:tab/>
      </w:r>
      <w:r>
        <w:rPr>
          <w:rFonts w:hint="eastAsia" w:asciiTheme="minorEastAsia" w:hAnsiTheme="minorEastAsia" w:eastAsiaTheme="minorEastAsia" w:cstheme="minorEastAsia"/>
          <w:color w:val="000000"/>
          <w:kern w:val="0"/>
          <w:sz w:val="24"/>
          <w:szCs w:val="24"/>
        </w:rPr>
        <w:t>弹性成像</w:t>
      </w:r>
    </w:p>
    <w:p>
      <w:pPr>
        <w:pStyle w:val="11"/>
        <w:keepNext w:val="0"/>
        <w:keepLines w:val="0"/>
        <w:pageBreakBefore w:val="0"/>
        <w:kinsoku/>
        <w:wordWrap/>
        <w:overflowPunct/>
        <w:topLinePunct w:val="0"/>
        <w:autoSpaceDE w:val="0"/>
        <w:autoSpaceDN w:val="0"/>
        <w:bidi w:val="0"/>
        <w:adjustRightInd/>
        <w:snapToGrid/>
        <w:spacing w:before="0" w:line="360" w:lineRule="auto"/>
        <w:ind w:left="0" w:leftChars="0" w:right="0" w:rightChars="0" w:hanging="18" w:firstLineChars="0"/>
        <w:textAlignment w:val="auto"/>
        <w:outlineLvl w:val="9"/>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4.3.1</w:t>
      </w:r>
      <w:r>
        <w:rPr>
          <w:rFonts w:hint="eastAsia" w:asciiTheme="minorEastAsia" w:hAnsiTheme="minorEastAsia" w:eastAsiaTheme="minorEastAsia" w:cstheme="minorEastAsia"/>
          <w:color w:val="000000"/>
          <w:kern w:val="0"/>
          <w:sz w:val="24"/>
          <w:szCs w:val="24"/>
        </w:rPr>
        <w:tab/>
      </w:r>
      <w:r>
        <w:rPr>
          <w:rFonts w:hint="eastAsia" w:asciiTheme="minorEastAsia" w:hAnsiTheme="minorEastAsia" w:eastAsiaTheme="minorEastAsia" w:cstheme="minorEastAsia"/>
          <w:color w:val="000000"/>
          <w:kern w:val="0"/>
          <w:sz w:val="24"/>
          <w:szCs w:val="24"/>
        </w:rPr>
        <w:t>应变式弹性成像，具有压力提示，支持逐帧图像的压力大小查看，具有压力补偿技术</w:t>
      </w:r>
    </w:p>
    <w:p>
      <w:pPr>
        <w:pStyle w:val="11"/>
        <w:keepNext w:val="0"/>
        <w:keepLines w:val="0"/>
        <w:pageBreakBefore w:val="0"/>
        <w:kinsoku/>
        <w:wordWrap/>
        <w:overflowPunct/>
        <w:topLinePunct w:val="0"/>
        <w:autoSpaceDE w:val="0"/>
        <w:autoSpaceDN w:val="0"/>
        <w:bidi w:val="0"/>
        <w:adjustRightInd/>
        <w:snapToGrid/>
        <w:spacing w:before="0" w:line="360" w:lineRule="auto"/>
        <w:ind w:left="0" w:leftChars="0" w:right="0" w:rightChars="0" w:hanging="18" w:firstLineChars="0"/>
        <w:textAlignment w:val="auto"/>
        <w:outlineLvl w:val="9"/>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4.3.2 应变式弹性成像支持应变、应变率和应变直方图的测量，具有肿块周边组织与正常组织、肿块周边组织与肿块内组织弹性分析功能</w:t>
      </w:r>
    </w:p>
    <w:p>
      <w:pPr>
        <w:pStyle w:val="11"/>
        <w:keepNext w:val="0"/>
        <w:keepLines w:val="0"/>
        <w:pageBreakBefore w:val="0"/>
        <w:kinsoku/>
        <w:wordWrap/>
        <w:overflowPunct/>
        <w:topLinePunct w:val="0"/>
        <w:autoSpaceDE w:val="0"/>
        <w:autoSpaceDN w:val="0"/>
        <w:bidi w:val="0"/>
        <w:adjustRightInd/>
        <w:snapToGrid/>
        <w:spacing w:before="0" w:line="360" w:lineRule="auto"/>
        <w:ind w:left="0" w:leftChars="0" w:right="0" w:rightChars="0" w:hanging="18" w:firstLineChars="0"/>
        <w:textAlignment w:val="auto"/>
        <w:outlineLvl w:val="9"/>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▲4.3.3 剪切波定量弹性成像，动态显示二维剪切波弹性成像图，支持凸阵探头、线阵探头、腔内探头</w:t>
      </w:r>
    </w:p>
    <w:p>
      <w:pPr>
        <w:pStyle w:val="11"/>
        <w:keepNext w:val="0"/>
        <w:keepLines w:val="0"/>
        <w:pageBreakBefore w:val="0"/>
        <w:kinsoku/>
        <w:wordWrap/>
        <w:overflowPunct/>
        <w:topLinePunct w:val="0"/>
        <w:autoSpaceDE w:val="0"/>
        <w:autoSpaceDN w:val="0"/>
        <w:bidi w:val="0"/>
        <w:adjustRightInd/>
        <w:snapToGrid/>
        <w:spacing w:before="0" w:line="360" w:lineRule="auto"/>
        <w:ind w:left="0" w:leftChars="0" w:right="0" w:rightChars="0" w:hanging="18" w:firstLineChars="0"/>
        <w:textAlignment w:val="auto"/>
        <w:outlineLvl w:val="9"/>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4.3.4 剪切波定量弹性成像，具备组织硬度定量分析软件（支持多比值分析、柱状图分析）弹性定量的参数包括杨氏模量值、剪切模量值、剪切波速度，定量组织的硬度信息</w:t>
      </w:r>
    </w:p>
    <w:p>
      <w:pPr>
        <w:pStyle w:val="11"/>
        <w:keepNext w:val="0"/>
        <w:keepLines w:val="0"/>
        <w:pageBreakBefore w:val="0"/>
        <w:kinsoku/>
        <w:wordWrap/>
        <w:overflowPunct/>
        <w:topLinePunct w:val="0"/>
        <w:autoSpaceDE w:val="0"/>
        <w:autoSpaceDN w:val="0"/>
        <w:bidi w:val="0"/>
        <w:adjustRightInd/>
        <w:snapToGrid/>
        <w:spacing w:before="0" w:line="360" w:lineRule="auto"/>
        <w:ind w:left="0" w:leftChars="0" w:right="0" w:rightChars="0" w:hanging="18" w:firstLineChars="0"/>
        <w:textAlignment w:val="auto"/>
        <w:outlineLvl w:val="9"/>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4.3.5</w:t>
      </w:r>
      <w:r>
        <w:rPr>
          <w:rFonts w:hint="eastAsia" w:asciiTheme="minorEastAsia" w:hAnsiTheme="minorEastAsia" w:eastAsiaTheme="minorEastAsia" w:cstheme="minorEastAsia"/>
          <w:color w:val="000000"/>
          <w:kern w:val="0"/>
          <w:sz w:val="24"/>
          <w:szCs w:val="24"/>
        </w:rPr>
        <w:tab/>
      </w:r>
      <w:r>
        <w:rPr>
          <w:rFonts w:hint="eastAsia" w:asciiTheme="minorEastAsia" w:hAnsiTheme="minorEastAsia" w:eastAsiaTheme="minorEastAsia" w:cstheme="minorEastAsia"/>
          <w:color w:val="000000"/>
          <w:kern w:val="0"/>
          <w:sz w:val="24"/>
          <w:szCs w:val="24"/>
        </w:rPr>
        <w:t>具有弹性成像质控，支持可信度图显示</w:t>
      </w:r>
    </w:p>
    <w:p>
      <w:pPr>
        <w:pStyle w:val="11"/>
        <w:keepNext w:val="0"/>
        <w:keepLines w:val="0"/>
        <w:pageBreakBefore w:val="0"/>
        <w:kinsoku/>
        <w:wordWrap/>
        <w:overflowPunct/>
        <w:topLinePunct w:val="0"/>
        <w:autoSpaceDE w:val="0"/>
        <w:autoSpaceDN w:val="0"/>
        <w:bidi w:val="0"/>
        <w:adjustRightInd/>
        <w:snapToGrid/>
        <w:spacing w:before="0" w:line="360" w:lineRule="auto"/>
        <w:ind w:left="0" w:leftChars="0" w:right="0" w:rightChars="0" w:hanging="18" w:firstLineChars="0"/>
        <w:textAlignment w:val="auto"/>
        <w:outlineLvl w:val="9"/>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▲4.3.6具有肿块周边组织与正常组织、肿块周边组织与肿块内组织弹性分析功能</w:t>
      </w:r>
    </w:p>
    <w:p>
      <w:pPr>
        <w:pStyle w:val="11"/>
        <w:keepNext w:val="0"/>
        <w:keepLines w:val="0"/>
        <w:pageBreakBefore w:val="0"/>
        <w:kinsoku/>
        <w:wordWrap/>
        <w:overflowPunct/>
        <w:topLinePunct w:val="0"/>
        <w:autoSpaceDE w:val="0"/>
        <w:autoSpaceDN w:val="0"/>
        <w:bidi w:val="0"/>
        <w:adjustRightInd/>
        <w:snapToGrid/>
        <w:spacing w:before="0" w:line="360" w:lineRule="auto"/>
        <w:ind w:left="0" w:leftChars="0" w:right="0" w:rightChars="0" w:hanging="18" w:firstLineChars="0"/>
        <w:textAlignment w:val="auto"/>
        <w:outlineLvl w:val="9"/>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4.3.7</w:t>
      </w:r>
      <w:r>
        <w:rPr>
          <w:rFonts w:hint="eastAsia" w:asciiTheme="minorEastAsia" w:hAnsiTheme="minorEastAsia" w:eastAsiaTheme="minorEastAsia" w:cstheme="minorEastAsia"/>
          <w:color w:val="000000"/>
          <w:kern w:val="0"/>
          <w:sz w:val="24"/>
          <w:szCs w:val="24"/>
        </w:rPr>
        <w:tab/>
      </w:r>
      <w:r>
        <w:rPr>
          <w:rFonts w:hint="eastAsia" w:asciiTheme="minorEastAsia" w:hAnsiTheme="minorEastAsia" w:eastAsiaTheme="minorEastAsia" w:cstheme="minorEastAsia"/>
          <w:color w:val="000000"/>
          <w:kern w:val="0"/>
          <w:sz w:val="24"/>
          <w:szCs w:val="24"/>
        </w:rPr>
        <w:t>剪切波弹性成像支持高帧率成像</w:t>
      </w:r>
    </w:p>
    <w:p>
      <w:pPr>
        <w:pStyle w:val="11"/>
        <w:keepNext w:val="0"/>
        <w:keepLines w:val="0"/>
        <w:pageBreakBefore w:val="0"/>
        <w:kinsoku/>
        <w:wordWrap/>
        <w:overflowPunct/>
        <w:topLinePunct w:val="0"/>
        <w:autoSpaceDE w:val="0"/>
        <w:autoSpaceDN w:val="0"/>
        <w:bidi w:val="0"/>
        <w:adjustRightInd/>
        <w:snapToGrid/>
        <w:spacing w:before="0" w:line="360" w:lineRule="auto"/>
        <w:ind w:left="0" w:leftChars="0" w:right="0" w:rightChars="0" w:hanging="18" w:firstLineChars="0"/>
        <w:textAlignment w:val="auto"/>
        <w:outlineLvl w:val="9"/>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4.3.8 支持在同一切面下同时进行应变式弹性成像和剪切波弹性成像并实时双幅显示。</w:t>
      </w:r>
    </w:p>
    <w:p>
      <w:pPr>
        <w:pStyle w:val="11"/>
        <w:keepNext w:val="0"/>
        <w:keepLines w:val="0"/>
        <w:pageBreakBefore w:val="0"/>
        <w:kinsoku/>
        <w:wordWrap/>
        <w:overflowPunct/>
        <w:topLinePunct w:val="0"/>
        <w:autoSpaceDE w:val="0"/>
        <w:autoSpaceDN w:val="0"/>
        <w:bidi w:val="0"/>
        <w:adjustRightInd/>
        <w:snapToGrid/>
        <w:spacing w:before="0" w:line="360" w:lineRule="auto"/>
        <w:ind w:left="0" w:leftChars="0" w:right="0" w:rightChars="0" w:hanging="18" w:firstLineChars="0"/>
        <w:textAlignment w:val="auto"/>
        <w:outlineLvl w:val="9"/>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▲4.3.9  腔内双平面探头（一凸一线）支持剪切波弹性成像（提供证明材料）</w:t>
      </w:r>
    </w:p>
    <w:p>
      <w:pPr>
        <w:pStyle w:val="11"/>
        <w:keepNext w:val="0"/>
        <w:keepLines w:val="0"/>
        <w:pageBreakBefore w:val="0"/>
        <w:kinsoku/>
        <w:wordWrap/>
        <w:overflowPunct/>
        <w:topLinePunct w:val="0"/>
        <w:autoSpaceDE w:val="0"/>
        <w:autoSpaceDN w:val="0"/>
        <w:bidi w:val="0"/>
        <w:adjustRightInd/>
        <w:snapToGrid/>
        <w:spacing w:before="0" w:line="360" w:lineRule="auto"/>
        <w:ind w:left="0" w:leftChars="0" w:right="0" w:rightChars="0" w:hanging="18" w:firstLineChars="0"/>
        <w:textAlignment w:val="auto"/>
        <w:outlineLvl w:val="9"/>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4.4</w:t>
      </w:r>
      <w:r>
        <w:rPr>
          <w:rFonts w:hint="eastAsia" w:asciiTheme="minorEastAsia" w:hAnsiTheme="minorEastAsia" w:eastAsiaTheme="minorEastAsia" w:cstheme="minorEastAsia"/>
          <w:color w:val="000000"/>
          <w:kern w:val="0"/>
          <w:sz w:val="24"/>
          <w:szCs w:val="24"/>
        </w:rPr>
        <w:tab/>
      </w:r>
      <w:r>
        <w:rPr>
          <w:rFonts w:hint="eastAsia" w:asciiTheme="minorEastAsia" w:hAnsiTheme="minorEastAsia" w:eastAsiaTheme="minorEastAsia" w:cstheme="minorEastAsia"/>
          <w:color w:val="000000"/>
          <w:kern w:val="0"/>
          <w:sz w:val="24"/>
          <w:szCs w:val="24"/>
        </w:rPr>
        <w:t>粘弹性成像</w:t>
      </w:r>
    </w:p>
    <w:p>
      <w:pPr>
        <w:pStyle w:val="11"/>
        <w:keepNext w:val="0"/>
        <w:keepLines w:val="0"/>
        <w:pageBreakBefore w:val="0"/>
        <w:kinsoku/>
        <w:wordWrap/>
        <w:overflowPunct/>
        <w:topLinePunct w:val="0"/>
        <w:autoSpaceDE w:val="0"/>
        <w:autoSpaceDN w:val="0"/>
        <w:bidi w:val="0"/>
        <w:adjustRightInd/>
        <w:snapToGrid/>
        <w:spacing w:before="0" w:line="360" w:lineRule="auto"/>
        <w:ind w:left="0" w:leftChars="0" w:right="0" w:rightChars="0" w:hanging="18" w:firstLineChars="0"/>
        <w:textAlignment w:val="auto"/>
        <w:outlineLvl w:val="9"/>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▲4.4.1 支持腹部粘性系数和频散系数测量</w:t>
      </w:r>
    </w:p>
    <w:p>
      <w:pPr>
        <w:pStyle w:val="11"/>
        <w:keepNext w:val="0"/>
        <w:keepLines w:val="0"/>
        <w:pageBreakBefore w:val="0"/>
        <w:kinsoku/>
        <w:wordWrap/>
        <w:overflowPunct/>
        <w:topLinePunct w:val="0"/>
        <w:autoSpaceDE w:val="0"/>
        <w:autoSpaceDN w:val="0"/>
        <w:bidi w:val="0"/>
        <w:adjustRightInd/>
        <w:snapToGrid/>
        <w:spacing w:before="0" w:line="360" w:lineRule="auto"/>
        <w:ind w:left="0" w:leftChars="0" w:right="0" w:rightChars="0" w:hanging="18" w:firstLineChars="0"/>
        <w:textAlignment w:val="auto"/>
        <w:outlineLvl w:val="9"/>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▲4.4.2 支持浅表粘性系数和频散系数测量</w:t>
      </w:r>
    </w:p>
    <w:p>
      <w:pPr>
        <w:pStyle w:val="11"/>
        <w:keepNext w:val="0"/>
        <w:keepLines w:val="0"/>
        <w:pageBreakBefore w:val="0"/>
        <w:kinsoku/>
        <w:wordWrap/>
        <w:overflowPunct/>
        <w:topLinePunct w:val="0"/>
        <w:autoSpaceDE w:val="0"/>
        <w:autoSpaceDN w:val="0"/>
        <w:bidi w:val="0"/>
        <w:adjustRightInd/>
        <w:snapToGrid/>
        <w:spacing w:before="0" w:line="360" w:lineRule="auto"/>
        <w:ind w:left="0" w:leftChars="0" w:right="0" w:rightChars="0" w:hanging="18" w:firstLineChars="0"/>
        <w:textAlignment w:val="auto"/>
        <w:outlineLvl w:val="9"/>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4.4.3 支持多种模式混合显示，可实时显示粘弹性成像、剪切波弹性成像及二维成像</w:t>
      </w:r>
    </w:p>
    <w:p>
      <w:pPr>
        <w:pStyle w:val="11"/>
        <w:keepNext w:val="0"/>
        <w:keepLines w:val="0"/>
        <w:pageBreakBefore w:val="0"/>
        <w:kinsoku/>
        <w:wordWrap/>
        <w:overflowPunct/>
        <w:topLinePunct w:val="0"/>
        <w:autoSpaceDE w:val="0"/>
        <w:autoSpaceDN w:val="0"/>
        <w:bidi w:val="0"/>
        <w:adjustRightInd/>
        <w:snapToGrid/>
        <w:spacing w:before="0" w:line="360" w:lineRule="auto"/>
        <w:ind w:left="0" w:leftChars="0" w:right="0" w:rightChars="0" w:hanging="18" w:firstLineChars="0"/>
        <w:textAlignment w:val="auto"/>
        <w:outlineLvl w:val="9"/>
        <w:rPr>
          <w:rFonts w:asciiTheme="minorEastAsia" w:hAnsiTheme="minorEastAsia" w:eastAsiaTheme="minorEastAsia" w:cstheme="minorEastAsia"/>
          <w:b/>
          <w:bCs w:val="0"/>
          <w:color w:val="000000"/>
          <w:kern w:val="0"/>
          <w:sz w:val="24"/>
          <w:szCs w:val="24"/>
        </w:rPr>
      </w:pPr>
      <w:r>
        <w:rPr>
          <w:rFonts w:hint="eastAsia" w:ascii="微软雅黑" w:hAnsi="微软雅黑" w:eastAsia="微软雅黑" w:cs="微软雅黑"/>
          <w:b/>
          <w:bCs w:val="0"/>
          <w:color w:val="000000"/>
          <w:kern w:val="0"/>
          <w:sz w:val="24"/>
          <w:szCs w:val="24"/>
        </w:rPr>
        <w:t>5.</w:t>
      </w:r>
      <w:r>
        <w:rPr>
          <w:rFonts w:hint="eastAsia" w:asciiTheme="minorEastAsia" w:hAnsiTheme="minorEastAsia" w:eastAsiaTheme="minorEastAsia" w:cstheme="minorEastAsia"/>
          <w:b/>
          <w:bCs w:val="0"/>
          <w:color w:val="000000"/>
          <w:kern w:val="0"/>
          <w:sz w:val="24"/>
          <w:szCs w:val="24"/>
        </w:rPr>
        <w:t>测量分析和报告</w:t>
      </w:r>
    </w:p>
    <w:p>
      <w:pPr>
        <w:pStyle w:val="11"/>
        <w:keepNext w:val="0"/>
        <w:keepLines w:val="0"/>
        <w:pageBreakBefore w:val="0"/>
        <w:kinsoku/>
        <w:wordWrap/>
        <w:overflowPunct/>
        <w:topLinePunct w:val="0"/>
        <w:autoSpaceDE w:val="0"/>
        <w:autoSpaceDN w:val="0"/>
        <w:bidi w:val="0"/>
        <w:adjustRightInd/>
        <w:snapToGrid/>
        <w:spacing w:before="0" w:line="360" w:lineRule="auto"/>
        <w:ind w:left="0" w:leftChars="0" w:right="0" w:rightChars="0" w:hanging="18" w:firstLineChars="0"/>
        <w:textAlignment w:val="auto"/>
        <w:outlineLvl w:val="9"/>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5.1</w:t>
      </w:r>
      <w:r>
        <w:rPr>
          <w:rFonts w:hint="eastAsia" w:asciiTheme="minorEastAsia" w:hAnsiTheme="minorEastAsia" w:eastAsiaTheme="minorEastAsia" w:cstheme="minorEastAsia"/>
          <w:color w:val="000000"/>
          <w:kern w:val="0"/>
          <w:sz w:val="24"/>
          <w:szCs w:val="24"/>
        </w:rPr>
        <w:tab/>
      </w:r>
      <w:r>
        <w:rPr>
          <w:rFonts w:hint="eastAsia" w:asciiTheme="minorEastAsia" w:hAnsiTheme="minorEastAsia" w:eastAsiaTheme="minorEastAsia" w:cstheme="minorEastAsia"/>
          <w:color w:val="000000"/>
          <w:kern w:val="0"/>
          <w:sz w:val="24"/>
          <w:szCs w:val="24"/>
        </w:rPr>
        <w:t>全科测量包，自动生成报告： 腹部、妇科、产科、心脏、泌尿、小器官、儿科、血管、神经、急诊科等</w:t>
      </w:r>
    </w:p>
    <w:p>
      <w:pPr>
        <w:pStyle w:val="11"/>
        <w:keepNext w:val="0"/>
        <w:keepLines w:val="0"/>
        <w:pageBreakBefore w:val="0"/>
        <w:kinsoku/>
        <w:wordWrap/>
        <w:overflowPunct/>
        <w:topLinePunct w:val="0"/>
        <w:autoSpaceDE w:val="0"/>
        <w:autoSpaceDN w:val="0"/>
        <w:bidi w:val="0"/>
        <w:adjustRightInd/>
        <w:snapToGrid/>
        <w:spacing w:before="0" w:line="360" w:lineRule="auto"/>
        <w:ind w:left="0" w:leftChars="0" w:right="0" w:rightChars="0" w:hanging="18" w:firstLineChars="0"/>
        <w:textAlignment w:val="auto"/>
        <w:outlineLvl w:val="9"/>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▲5.2   支持肝肾比测量，评估肝脏脂肪变性程度</w:t>
      </w:r>
    </w:p>
    <w:p>
      <w:pPr>
        <w:pStyle w:val="11"/>
        <w:keepNext w:val="0"/>
        <w:keepLines w:val="0"/>
        <w:pageBreakBefore w:val="0"/>
        <w:kinsoku/>
        <w:wordWrap/>
        <w:overflowPunct/>
        <w:topLinePunct w:val="0"/>
        <w:autoSpaceDE w:val="0"/>
        <w:autoSpaceDN w:val="0"/>
        <w:bidi w:val="0"/>
        <w:adjustRightInd/>
        <w:snapToGrid/>
        <w:spacing w:before="0" w:line="360" w:lineRule="auto"/>
        <w:ind w:left="0" w:leftChars="0" w:right="0" w:rightChars="0" w:hanging="18" w:firstLineChars="0"/>
        <w:textAlignment w:val="auto"/>
        <w:outlineLvl w:val="9"/>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xml:space="preserve">5.3 </w:t>
      </w:r>
      <w:r>
        <w:rPr>
          <w:rFonts w:hint="eastAsia" w:asciiTheme="minorEastAsia" w:hAnsiTheme="minorEastAsia" w:eastAsiaTheme="minorEastAsia" w:cstheme="minorEastAsia"/>
          <w:color w:val="000000"/>
          <w:kern w:val="0"/>
          <w:sz w:val="24"/>
          <w:szCs w:val="24"/>
        </w:rPr>
        <w:tab/>
      </w:r>
      <w:r>
        <w:rPr>
          <w:rFonts w:hint="eastAsia" w:asciiTheme="minorEastAsia" w:hAnsiTheme="minorEastAsia" w:eastAsiaTheme="minorEastAsia" w:cstheme="minorEastAsia"/>
          <w:color w:val="000000"/>
          <w:kern w:val="0"/>
          <w:sz w:val="24"/>
          <w:szCs w:val="24"/>
        </w:rPr>
        <w:t>血管内中膜自动测量技术，测量数据至少包括最大值、最小值、平均值、标准差、ROI长度、测量长度及质量指标，具有IMT分析评估曲线（提供测量数值及分析评估曲线的证明图片）</w:t>
      </w:r>
    </w:p>
    <w:p>
      <w:pPr>
        <w:pStyle w:val="11"/>
        <w:keepNext w:val="0"/>
        <w:keepLines w:val="0"/>
        <w:pageBreakBefore w:val="0"/>
        <w:kinsoku/>
        <w:wordWrap/>
        <w:overflowPunct/>
        <w:topLinePunct w:val="0"/>
        <w:autoSpaceDE w:val="0"/>
        <w:autoSpaceDN w:val="0"/>
        <w:bidi w:val="0"/>
        <w:adjustRightInd/>
        <w:snapToGrid/>
        <w:spacing w:before="0" w:line="360" w:lineRule="auto"/>
        <w:ind w:left="0" w:leftChars="0" w:right="0" w:rightChars="0" w:hanging="18" w:firstLineChars="0"/>
        <w:textAlignment w:val="auto"/>
        <w:outlineLvl w:val="9"/>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5.4</w:t>
      </w:r>
      <w:r>
        <w:rPr>
          <w:rFonts w:hint="eastAsia" w:asciiTheme="minorEastAsia" w:hAnsiTheme="minorEastAsia" w:eastAsiaTheme="minorEastAsia" w:cstheme="minorEastAsia"/>
          <w:color w:val="000000"/>
          <w:kern w:val="0"/>
          <w:sz w:val="24"/>
          <w:szCs w:val="24"/>
        </w:rPr>
        <w:tab/>
      </w:r>
      <w:r>
        <w:rPr>
          <w:rFonts w:hint="eastAsia" w:asciiTheme="minorEastAsia" w:hAnsiTheme="minorEastAsia" w:eastAsiaTheme="minorEastAsia" w:cstheme="minorEastAsia"/>
          <w:color w:val="000000"/>
          <w:kern w:val="0"/>
          <w:sz w:val="24"/>
          <w:szCs w:val="24"/>
        </w:rPr>
        <w:t>血管内中膜自动实时测量功能，实时自动IMT内膜厚度值</w:t>
      </w:r>
      <w:r>
        <w:rPr>
          <w:rFonts w:ascii="Arial" w:hAnsi="Arial" w:cs="Arial" w:eastAsiaTheme="minorEastAsia"/>
          <w:color w:val="000000"/>
          <w:kern w:val="0"/>
          <w:sz w:val="24"/>
          <w:szCs w:val="24"/>
        </w:rPr>
        <w:t>≥</w:t>
      </w:r>
      <w:r>
        <w:rPr>
          <w:rFonts w:hint="eastAsia" w:asciiTheme="minorEastAsia" w:hAnsiTheme="minorEastAsia" w:eastAsiaTheme="minorEastAsia" w:cstheme="minorEastAsia"/>
          <w:color w:val="000000"/>
          <w:kern w:val="0"/>
          <w:sz w:val="24"/>
          <w:szCs w:val="24"/>
        </w:rPr>
        <w:t>6组，测量精度</w:t>
      </w:r>
      <w:r>
        <w:rPr>
          <w:rFonts w:ascii="Arial" w:hAnsi="Arial" w:cs="Arial" w:eastAsiaTheme="minorEastAsia"/>
          <w:color w:val="000000"/>
          <w:kern w:val="0"/>
          <w:sz w:val="24"/>
          <w:szCs w:val="24"/>
        </w:rPr>
        <w:t>≤</w:t>
      </w:r>
      <w:r>
        <w:rPr>
          <w:rFonts w:hint="eastAsia" w:asciiTheme="minorEastAsia" w:hAnsiTheme="minorEastAsia" w:eastAsiaTheme="minorEastAsia" w:cstheme="minorEastAsia"/>
          <w:color w:val="000000"/>
          <w:kern w:val="0"/>
          <w:sz w:val="24"/>
          <w:szCs w:val="24"/>
        </w:rPr>
        <w:t>20um（提供证明材料）</w:t>
      </w:r>
    </w:p>
    <w:p>
      <w:pPr>
        <w:pStyle w:val="11"/>
        <w:keepNext w:val="0"/>
        <w:keepLines w:val="0"/>
        <w:pageBreakBefore w:val="0"/>
        <w:kinsoku/>
        <w:wordWrap/>
        <w:overflowPunct/>
        <w:topLinePunct w:val="0"/>
        <w:autoSpaceDE w:val="0"/>
        <w:autoSpaceDN w:val="0"/>
        <w:bidi w:val="0"/>
        <w:adjustRightInd/>
        <w:snapToGrid/>
        <w:spacing w:before="0" w:line="360" w:lineRule="auto"/>
        <w:ind w:left="0" w:leftChars="0" w:right="0" w:rightChars="0" w:hanging="18" w:firstLineChars="0"/>
        <w:textAlignment w:val="auto"/>
        <w:outlineLvl w:val="9"/>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5.5</w:t>
      </w:r>
      <w:r>
        <w:rPr>
          <w:rFonts w:hint="eastAsia" w:asciiTheme="minorEastAsia" w:hAnsiTheme="minorEastAsia" w:eastAsiaTheme="minorEastAsia" w:cstheme="minorEastAsia"/>
          <w:color w:val="000000"/>
          <w:kern w:val="0"/>
          <w:sz w:val="24"/>
          <w:szCs w:val="24"/>
        </w:rPr>
        <w:tab/>
      </w:r>
      <w:r>
        <w:rPr>
          <w:rFonts w:hint="eastAsia" w:asciiTheme="minorEastAsia" w:hAnsiTheme="minorEastAsia" w:eastAsiaTheme="minorEastAsia" w:cstheme="minorEastAsia"/>
          <w:color w:val="000000"/>
          <w:kern w:val="0"/>
          <w:sz w:val="24"/>
          <w:szCs w:val="24"/>
        </w:rPr>
        <w:t>具有小儿髋关节自动测量功能，具备自动进行临床分型功能</w:t>
      </w:r>
    </w:p>
    <w:p>
      <w:pPr>
        <w:pStyle w:val="11"/>
        <w:keepNext w:val="0"/>
        <w:keepLines w:val="0"/>
        <w:pageBreakBefore w:val="0"/>
        <w:kinsoku/>
        <w:wordWrap/>
        <w:overflowPunct/>
        <w:topLinePunct w:val="0"/>
        <w:autoSpaceDE w:val="0"/>
        <w:autoSpaceDN w:val="0"/>
        <w:bidi w:val="0"/>
        <w:adjustRightInd/>
        <w:snapToGrid/>
        <w:spacing w:before="0" w:line="360" w:lineRule="auto"/>
        <w:ind w:left="0" w:leftChars="0" w:right="0" w:rightChars="0" w:hanging="18" w:firstLineChars="0"/>
        <w:textAlignment w:val="auto"/>
        <w:outlineLvl w:val="9"/>
        <w:rPr>
          <w:rFonts w:asciiTheme="minorEastAsia" w:hAnsiTheme="minorEastAsia" w:eastAsiaTheme="minorEastAsia" w:cstheme="minorEastAsia"/>
          <w:b/>
          <w:bCs/>
          <w:color w:val="000000"/>
          <w:kern w:val="0"/>
          <w:sz w:val="24"/>
          <w:szCs w:val="24"/>
        </w:rPr>
      </w:pPr>
      <w:r>
        <w:rPr>
          <w:rFonts w:hint="eastAsia" w:asciiTheme="minorEastAsia" w:hAnsiTheme="minorEastAsia" w:eastAsiaTheme="minorEastAsia" w:cstheme="minorEastAsia"/>
          <w:b/>
          <w:bCs/>
          <w:color w:val="000000"/>
          <w:kern w:val="0"/>
          <w:sz w:val="24"/>
          <w:szCs w:val="24"/>
        </w:rPr>
        <w:t>6.电影回放、原始数据处理和检查存储管理系统</w:t>
      </w:r>
    </w:p>
    <w:p>
      <w:pPr>
        <w:pStyle w:val="11"/>
        <w:keepNext w:val="0"/>
        <w:keepLines w:val="0"/>
        <w:pageBreakBefore w:val="0"/>
        <w:kinsoku/>
        <w:wordWrap/>
        <w:overflowPunct/>
        <w:topLinePunct w:val="0"/>
        <w:autoSpaceDE w:val="0"/>
        <w:autoSpaceDN w:val="0"/>
        <w:bidi w:val="0"/>
        <w:adjustRightInd/>
        <w:snapToGrid/>
        <w:spacing w:before="0" w:line="360" w:lineRule="auto"/>
        <w:ind w:left="0" w:leftChars="0" w:right="0" w:rightChars="0" w:hanging="18" w:firstLineChars="0"/>
        <w:textAlignment w:val="auto"/>
        <w:outlineLvl w:val="9"/>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6.1</w:t>
      </w:r>
      <w:r>
        <w:rPr>
          <w:rFonts w:hint="eastAsia" w:asciiTheme="minorEastAsia" w:hAnsiTheme="minorEastAsia" w:eastAsiaTheme="minorEastAsia" w:cstheme="minorEastAsia"/>
          <w:color w:val="000000"/>
          <w:kern w:val="0"/>
          <w:sz w:val="24"/>
          <w:szCs w:val="24"/>
        </w:rPr>
        <w:tab/>
      </w:r>
      <w:r>
        <w:rPr>
          <w:rFonts w:hint="eastAsia" w:asciiTheme="minorEastAsia" w:hAnsiTheme="minorEastAsia" w:eastAsiaTheme="minorEastAsia" w:cstheme="minorEastAsia"/>
          <w:color w:val="000000"/>
          <w:kern w:val="0"/>
          <w:sz w:val="24"/>
          <w:szCs w:val="24"/>
        </w:rPr>
        <w:t>电影回放所有模式下可用，支持手动、自动回放，支持4D 电影回放</w:t>
      </w:r>
    </w:p>
    <w:p>
      <w:pPr>
        <w:pStyle w:val="11"/>
        <w:keepNext w:val="0"/>
        <w:keepLines w:val="0"/>
        <w:pageBreakBefore w:val="0"/>
        <w:kinsoku/>
        <w:wordWrap/>
        <w:overflowPunct/>
        <w:topLinePunct w:val="0"/>
        <w:autoSpaceDE w:val="0"/>
        <w:autoSpaceDN w:val="0"/>
        <w:bidi w:val="0"/>
        <w:adjustRightInd/>
        <w:snapToGrid/>
        <w:spacing w:before="0" w:line="360" w:lineRule="auto"/>
        <w:ind w:left="0" w:leftChars="0" w:right="0" w:rightChars="0" w:hanging="18" w:firstLineChars="0"/>
        <w:textAlignment w:val="auto"/>
        <w:outlineLvl w:val="9"/>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6.2</w:t>
      </w:r>
      <w:r>
        <w:rPr>
          <w:rFonts w:hint="eastAsia" w:asciiTheme="minorEastAsia" w:hAnsiTheme="minorEastAsia" w:eastAsiaTheme="minorEastAsia" w:cstheme="minorEastAsia"/>
          <w:color w:val="000000"/>
          <w:kern w:val="0"/>
          <w:sz w:val="24"/>
          <w:szCs w:val="24"/>
        </w:rPr>
        <w:tab/>
      </w:r>
      <w:r>
        <w:rPr>
          <w:rFonts w:hint="eastAsia" w:asciiTheme="minorEastAsia" w:hAnsiTheme="minorEastAsia" w:eastAsiaTheme="minorEastAsia" w:cstheme="minorEastAsia"/>
          <w:color w:val="000000"/>
          <w:kern w:val="0"/>
          <w:sz w:val="24"/>
          <w:szCs w:val="24"/>
        </w:rPr>
        <w:t>原始数据处理，参数调节</w:t>
      </w:r>
      <w:r>
        <w:rPr>
          <w:rFonts w:ascii="Arial" w:hAnsi="Arial" w:cs="Arial" w:eastAsiaTheme="minorEastAsia"/>
          <w:color w:val="000000"/>
          <w:kern w:val="0"/>
          <w:sz w:val="24"/>
          <w:szCs w:val="24"/>
        </w:rPr>
        <w:t>≥</w:t>
      </w:r>
      <w:r>
        <w:rPr>
          <w:rFonts w:hint="eastAsia" w:asciiTheme="minorEastAsia" w:hAnsiTheme="minorEastAsia" w:eastAsiaTheme="minorEastAsia" w:cstheme="minorEastAsia"/>
          <w:color w:val="000000"/>
          <w:kern w:val="0"/>
          <w:sz w:val="24"/>
          <w:szCs w:val="24"/>
        </w:rPr>
        <w:t>32项（包含：B模式10种、M型模式6种、彩色模式7种、PW模式9种等）</w:t>
      </w:r>
    </w:p>
    <w:p>
      <w:pPr>
        <w:pStyle w:val="11"/>
        <w:keepNext w:val="0"/>
        <w:keepLines w:val="0"/>
        <w:pageBreakBefore w:val="0"/>
        <w:kinsoku/>
        <w:wordWrap/>
        <w:overflowPunct/>
        <w:topLinePunct w:val="0"/>
        <w:autoSpaceDE w:val="0"/>
        <w:autoSpaceDN w:val="0"/>
        <w:bidi w:val="0"/>
        <w:adjustRightInd/>
        <w:snapToGrid/>
        <w:spacing w:before="0" w:line="360" w:lineRule="auto"/>
        <w:ind w:left="0" w:leftChars="0" w:right="0" w:rightChars="0" w:hanging="18" w:firstLineChars="0"/>
        <w:textAlignment w:val="auto"/>
        <w:outlineLvl w:val="9"/>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6.3</w:t>
      </w:r>
      <w:r>
        <w:rPr>
          <w:rFonts w:hint="eastAsia" w:asciiTheme="minorEastAsia" w:hAnsiTheme="minorEastAsia" w:eastAsiaTheme="minorEastAsia" w:cstheme="minorEastAsia"/>
          <w:color w:val="000000"/>
          <w:kern w:val="0"/>
          <w:sz w:val="24"/>
          <w:szCs w:val="24"/>
        </w:rPr>
        <w:tab/>
      </w:r>
      <w:r>
        <w:rPr>
          <w:rFonts w:hint="eastAsia" w:asciiTheme="minorEastAsia" w:hAnsiTheme="minorEastAsia" w:eastAsiaTheme="minorEastAsia" w:cstheme="minorEastAsia"/>
          <w:color w:val="000000"/>
          <w:kern w:val="0"/>
          <w:sz w:val="24"/>
          <w:szCs w:val="24"/>
        </w:rPr>
        <w:t>固态硬盘≥1TB</w:t>
      </w:r>
    </w:p>
    <w:p>
      <w:pPr>
        <w:pStyle w:val="11"/>
        <w:keepNext w:val="0"/>
        <w:keepLines w:val="0"/>
        <w:pageBreakBefore w:val="0"/>
        <w:kinsoku/>
        <w:wordWrap/>
        <w:overflowPunct/>
        <w:topLinePunct w:val="0"/>
        <w:autoSpaceDE w:val="0"/>
        <w:autoSpaceDN w:val="0"/>
        <w:bidi w:val="0"/>
        <w:adjustRightInd/>
        <w:snapToGrid/>
        <w:spacing w:before="0" w:line="360" w:lineRule="auto"/>
        <w:ind w:left="0" w:leftChars="0" w:right="0" w:rightChars="0" w:hanging="18" w:firstLineChars="0"/>
        <w:textAlignment w:val="auto"/>
        <w:outlineLvl w:val="9"/>
        <w:rPr>
          <w:rFonts w:asciiTheme="minorEastAsia" w:hAnsiTheme="minorEastAsia" w:eastAsiaTheme="minorEastAsia" w:cstheme="minorEastAsia"/>
          <w:b/>
          <w:bCs/>
          <w:color w:val="000000"/>
          <w:kern w:val="0"/>
          <w:sz w:val="24"/>
          <w:szCs w:val="24"/>
        </w:rPr>
      </w:pPr>
      <w:r>
        <w:rPr>
          <w:rFonts w:hint="eastAsia" w:asciiTheme="minorEastAsia" w:hAnsiTheme="minorEastAsia" w:eastAsiaTheme="minorEastAsia" w:cstheme="minorEastAsia"/>
          <w:b/>
          <w:bCs/>
          <w:color w:val="000000"/>
          <w:kern w:val="0"/>
          <w:sz w:val="24"/>
          <w:szCs w:val="24"/>
        </w:rPr>
        <w:t>7.系统技术参数及要求</w:t>
      </w:r>
    </w:p>
    <w:p>
      <w:pPr>
        <w:pStyle w:val="11"/>
        <w:keepNext w:val="0"/>
        <w:keepLines w:val="0"/>
        <w:pageBreakBefore w:val="0"/>
        <w:kinsoku/>
        <w:wordWrap/>
        <w:overflowPunct/>
        <w:topLinePunct w:val="0"/>
        <w:autoSpaceDE w:val="0"/>
        <w:autoSpaceDN w:val="0"/>
        <w:bidi w:val="0"/>
        <w:adjustRightInd/>
        <w:snapToGrid/>
        <w:spacing w:before="0" w:line="360" w:lineRule="auto"/>
        <w:ind w:left="0" w:leftChars="0" w:right="0" w:rightChars="0" w:hanging="18" w:firstLineChars="0"/>
        <w:textAlignment w:val="auto"/>
        <w:outlineLvl w:val="9"/>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7.1</w:t>
      </w:r>
      <w:r>
        <w:rPr>
          <w:rFonts w:hint="eastAsia" w:asciiTheme="minorEastAsia" w:hAnsiTheme="minorEastAsia" w:eastAsiaTheme="minorEastAsia" w:cstheme="minorEastAsia"/>
          <w:color w:val="000000"/>
          <w:kern w:val="0"/>
          <w:sz w:val="24"/>
          <w:szCs w:val="24"/>
        </w:rPr>
        <w:tab/>
      </w:r>
      <w:r>
        <w:rPr>
          <w:rFonts w:hint="eastAsia" w:asciiTheme="minorEastAsia" w:hAnsiTheme="minorEastAsia" w:eastAsiaTheme="minorEastAsia" w:cstheme="minorEastAsia"/>
          <w:color w:val="000000"/>
          <w:kern w:val="0"/>
          <w:sz w:val="24"/>
          <w:szCs w:val="24"/>
        </w:rPr>
        <w:t>二维灰阶模式:</w:t>
      </w:r>
      <w:r>
        <w:rPr>
          <w:rFonts w:hint="eastAsia" w:asciiTheme="minorEastAsia" w:hAnsiTheme="minorEastAsia" w:eastAsiaTheme="minorEastAsia" w:cstheme="minorEastAsia"/>
          <w:color w:val="000000"/>
          <w:kern w:val="0"/>
          <w:sz w:val="24"/>
          <w:szCs w:val="24"/>
        </w:rPr>
        <w:tab/>
      </w:r>
    </w:p>
    <w:p>
      <w:pPr>
        <w:pStyle w:val="11"/>
        <w:keepNext w:val="0"/>
        <w:keepLines w:val="0"/>
        <w:pageBreakBefore w:val="0"/>
        <w:kinsoku/>
        <w:wordWrap/>
        <w:overflowPunct/>
        <w:topLinePunct w:val="0"/>
        <w:autoSpaceDE w:val="0"/>
        <w:autoSpaceDN w:val="0"/>
        <w:bidi w:val="0"/>
        <w:adjustRightInd/>
        <w:snapToGrid/>
        <w:spacing w:before="0" w:line="360" w:lineRule="auto"/>
        <w:ind w:left="0" w:leftChars="0" w:right="0" w:rightChars="0" w:hanging="18" w:firstLineChars="0"/>
        <w:textAlignment w:val="auto"/>
        <w:outlineLvl w:val="9"/>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 xml:space="preserve">7.1.1数字化全域动态聚焦， </w:t>
      </w:r>
    </w:p>
    <w:p>
      <w:pPr>
        <w:pStyle w:val="11"/>
        <w:keepNext w:val="0"/>
        <w:keepLines w:val="0"/>
        <w:pageBreakBefore w:val="0"/>
        <w:kinsoku/>
        <w:wordWrap/>
        <w:overflowPunct/>
        <w:topLinePunct w:val="0"/>
        <w:autoSpaceDE w:val="0"/>
        <w:autoSpaceDN w:val="0"/>
        <w:bidi w:val="0"/>
        <w:adjustRightInd/>
        <w:snapToGrid/>
        <w:spacing w:before="0" w:line="360" w:lineRule="auto"/>
        <w:ind w:left="0" w:leftChars="0" w:right="0" w:rightChars="0" w:hanging="18" w:firstLineChars="0"/>
        <w:textAlignment w:val="auto"/>
        <w:outlineLvl w:val="9"/>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7.1.2 最大显示深度:≥40cm</w:t>
      </w:r>
    </w:p>
    <w:p>
      <w:pPr>
        <w:pStyle w:val="11"/>
        <w:keepNext w:val="0"/>
        <w:keepLines w:val="0"/>
        <w:pageBreakBefore w:val="0"/>
        <w:kinsoku/>
        <w:wordWrap/>
        <w:overflowPunct/>
        <w:topLinePunct w:val="0"/>
        <w:autoSpaceDE w:val="0"/>
        <w:autoSpaceDN w:val="0"/>
        <w:bidi w:val="0"/>
        <w:adjustRightInd/>
        <w:snapToGrid/>
        <w:spacing w:before="0" w:line="360" w:lineRule="auto"/>
        <w:ind w:left="0" w:leftChars="0" w:right="0" w:rightChars="0" w:hanging="18" w:firstLineChars="0"/>
        <w:textAlignment w:val="auto"/>
        <w:outlineLvl w:val="9"/>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7.1.3 动态范围：30-260dB</w:t>
      </w:r>
    </w:p>
    <w:p>
      <w:pPr>
        <w:pStyle w:val="11"/>
        <w:keepNext w:val="0"/>
        <w:keepLines w:val="0"/>
        <w:pageBreakBefore w:val="0"/>
        <w:kinsoku/>
        <w:wordWrap/>
        <w:overflowPunct/>
        <w:topLinePunct w:val="0"/>
        <w:autoSpaceDE w:val="0"/>
        <w:autoSpaceDN w:val="0"/>
        <w:bidi w:val="0"/>
        <w:adjustRightInd/>
        <w:snapToGrid/>
        <w:spacing w:before="0" w:line="360" w:lineRule="auto"/>
        <w:ind w:left="0" w:leftChars="0" w:right="0" w:rightChars="0" w:hanging="18" w:firstLineChars="0"/>
        <w:textAlignment w:val="auto"/>
        <w:outlineLvl w:val="9"/>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7.1.4 TGC: ≥8段</w:t>
      </w:r>
    </w:p>
    <w:p>
      <w:pPr>
        <w:pStyle w:val="11"/>
        <w:keepNext w:val="0"/>
        <w:keepLines w:val="0"/>
        <w:pageBreakBefore w:val="0"/>
        <w:kinsoku/>
        <w:wordWrap/>
        <w:overflowPunct/>
        <w:topLinePunct w:val="0"/>
        <w:autoSpaceDE w:val="0"/>
        <w:autoSpaceDN w:val="0"/>
        <w:bidi w:val="0"/>
        <w:adjustRightInd/>
        <w:snapToGrid/>
        <w:spacing w:before="0" w:line="360" w:lineRule="auto"/>
        <w:ind w:left="0" w:leftChars="0" w:right="0" w:rightChars="0" w:hanging="18" w:firstLineChars="0"/>
        <w:textAlignment w:val="auto"/>
        <w:outlineLvl w:val="9"/>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7.1.5</w:t>
      </w:r>
      <w:r>
        <w:rPr>
          <w:rFonts w:hint="eastAsia" w:asciiTheme="minorEastAsia" w:hAnsiTheme="minorEastAsia" w:eastAsiaTheme="minorEastAsia" w:cstheme="minorEastAsia"/>
          <w:color w:val="000000"/>
          <w:kern w:val="0"/>
          <w:sz w:val="24"/>
          <w:szCs w:val="24"/>
        </w:rPr>
        <w:tab/>
      </w:r>
      <w:r>
        <w:rPr>
          <w:rFonts w:hint="eastAsia" w:asciiTheme="minorEastAsia" w:hAnsiTheme="minorEastAsia" w:eastAsiaTheme="minorEastAsia" w:cstheme="minorEastAsia"/>
          <w:color w:val="000000"/>
          <w:kern w:val="0"/>
          <w:sz w:val="24"/>
          <w:szCs w:val="24"/>
        </w:rPr>
        <w:t xml:space="preserve"> LGC: ≥8段</w:t>
      </w:r>
    </w:p>
    <w:p>
      <w:pPr>
        <w:pStyle w:val="11"/>
        <w:keepNext w:val="0"/>
        <w:keepLines w:val="0"/>
        <w:pageBreakBefore w:val="0"/>
        <w:kinsoku/>
        <w:wordWrap/>
        <w:overflowPunct/>
        <w:topLinePunct w:val="0"/>
        <w:autoSpaceDE w:val="0"/>
        <w:autoSpaceDN w:val="0"/>
        <w:bidi w:val="0"/>
        <w:adjustRightInd/>
        <w:snapToGrid/>
        <w:spacing w:before="0" w:line="360" w:lineRule="auto"/>
        <w:ind w:left="0" w:leftChars="0" w:right="0" w:rightChars="0" w:hanging="18" w:firstLineChars="0"/>
        <w:textAlignment w:val="auto"/>
        <w:outlineLvl w:val="9"/>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7.2</w:t>
      </w:r>
      <w:r>
        <w:rPr>
          <w:rFonts w:hint="eastAsia" w:asciiTheme="minorEastAsia" w:hAnsiTheme="minorEastAsia" w:eastAsiaTheme="minorEastAsia" w:cstheme="minorEastAsia"/>
          <w:color w:val="000000"/>
          <w:kern w:val="0"/>
          <w:sz w:val="24"/>
          <w:szCs w:val="24"/>
        </w:rPr>
        <w:tab/>
      </w:r>
      <w:r>
        <w:rPr>
          <w:rFonts w:hint="eastAsia" w:asciiTheme="minorEastAsia" w:hAnsiTheme="minorEastAsia" w:eastAsiaTheme="minorEastAsia" w:cstheme="minorEastAsia"/>
          <w:color w:val="000000"/>
          <w:kern w:val="0"/>
          <w:sz w:val="24"/>
          <w:szCs w:val="24"/>
        </w:rPr>
        <w:t>彩色多普勒成像</w:t>
      </w:r>
    </w:p>
    <w:p>
      <w:pPr>
        <w:pStyle w:val="11"/>
        <w:keepNext w:val="0"/>
        <w:keepLines w:val="0"/>
        <w:pageBreakBefore w:val="0"/>
        <w:kinsoku/>
        <w:wordWrap/>
        <w:overflowPunct/>
        <w:topLinePunct w:val="0"/>
        <w:autoSpaceDE w:val="0"/>
        <w:autoSpaceDN w:val="0"/>
        <w:bidi w:val="0"/>
        <w:adjustRightInd/>
        <w:snapToGrid/>
        <w:spacing w:before="0" w:line="360" w:lineRule="auto"/>
        <w:ind w:left="0" w:leftChars="0" w:right="0" w:rightChars="0" w:hanging="18" w:firstLineChars="0"/>
        <w:textAlignment w:val="auto"/>
        <w:outlineLvl w:val="9"/>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7.2.1 包括速度、速度方差、能量、方向能量显示等</w:t>
      </w:r>
    </w:p>
    <w:p>
      <w:pPr>
        <w:pStyle w:val="11"/>
        <w:keepNext w:val="0"/>
        <w:keepLines w:val="0"/>
        <w:pageBreakBefore w:val="0"/>
        <w:kinsoku/>
        <w:wordWrap/>
        <w:overflowPunct/>
        <w:topLinePunct w:val="0"/>
        <w:autoSpaceDE w:val="0"/>
        <w:autoSpaceDN w:val="0"/>
        <w:bidi w:val="0"/>
        <w:adjustRightInd/>
        <w:snapToGrid/>
        <w:spacing w:before="0" w:line="360" w:lineRule="auto"/>
        <w:ind w:left="0" w:leftChars="0" w:right="0" w:rightChars="0" w:hanging="18" w:firstLineChars="0"/>
        <w:textAlignment w:val="auto"/>
        <w:outlineLvl w:val="9"/>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7.2.2 取样框偏转: ≥±30度（线阵探头）</w:t>
      </w:r>
    </w:p>
    <w:p>
      <w:pPr>
        <w:pStyle w:val="11"/>
        <w:keepNext w:val="0"/>
        <w:keepLines w:val="0"/>
        <w:pageBreakBefore w:val="0"/>
        <w:kinsoku/>
        <w:wordWrap/>
        <w:overflowPunct/>
        <w:topLinePunct w:val="0"/>
        <w:autoSpaceDE w:val="0"/>
        <w:autoSpaceDN w:val="0"/>
        <w:bidi w:val="0"/>
        <w:adjustRightInd/>
        <w:snapToGrid/>
        <w:spacing w:before="0" w:line="360" w:lineRule="auto"/>
        <w:ind w:left="0" w:leftChars="0" w:right="0" w:rightChars="0" w:hanging="18" w:firstLineChars="0"/>
        <w:textAlignment w:val="auto"/>
        <w:outlineLvl w:val="9"/>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7.2.3 支持B/C 同宽</w:t>
      </w:r>
    </w:p>
    <w:p>
      <w:pPr>
        <w:pStyle w:val="11"/>
        <w:keepNext w:val="0"/>
        <w:keepLines w:val="0"/>
        <w:pageBreakBefore w:val="0"/>
        <w:kinsoku/>
        <w:wordWrap/>
        <w:overflowPunct/>
        <w:topLinePunct w:val="0"/>
        <w:autoSpaceDE w:val="0"/>
        <w:autoSpaceDN w:val="0"/>
        <w:bidi w:val="0"/>
        <w:adjustRightInd/>
        <w:snapToGrid/>
        <w:spacing w:before="0" w:line="360" w:lineRule="auto"/>
        <w:ind w:left="0" w:leftChars="0" w:right="0" w:rightChars="0" w:hanging="18" w:firstLineChars="0"/>
        <w:textAlignment w:val="auto"/>
        <w:outlineLvl w:val="9"/>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7.3</w:t>
      </w:r>
      <w:r>
        <w:rPr>
          <w:rFonts w:hint="eastAsia" w:asciiTheme="minorEastAsia" w:hAnsiTheme="minorEastAsia" w:eastAsiaTheme="minorEastAsia" w:cstheme="minorEastAsia"/>
          <w:color w:val="000000"/>
          <w:kern w:val="0"/>
          <w:sz w:val="24"/>
          <w:szCs w:val="24"/>
        </w:rPr>
        <w:tab/>
      </w:r>
      <w:r>
        <w:rPr>
          <w:rFonts w:hint="eastAsia" w:asciiTheme="minorEastAsia" w:hAnsiTheme="minorEastAsia" w:eastAsiaTheme="minorEastAsia" w:cstheme="minorEastAsia"/>
          <w:color w:val="000000"/>
          <w:kern w:val="0"/>
          <w:sz w:val="24"/>
          <w:szCs w:val="24"/>
        </w:rPr>
        <w:t xml:space="preserve"> 频谱多普勒模式</w:t>
      </w:r>
    </w:p>
    <w:p>
      <w:pPr>
        <w:pStyle w:val="11"/>
        <w:keepNext w:val="0"/>
        <w:keepLines w:val="0"/>
        <w:pageBreakBefore w:val="0"/>
        <w:kinsoku/>
        <w:wordWrap/>
        <w:overflowPunct/>
        <w:topLinePunct w:val="0"/>
        <w:autoSpaceDE w:val="0"/>
        <w:autoSpaceDN w:val="0"/>
        <w:bidi w:val="0"/>
        <w:adjustRightInd/>
        <w:snapToGrid/>
        <w:spacing w:before="0" w:line="360" w:lineRule="auto"/>
        <w:ind w:left="0" w:leftChars="0" w:right="0" w:rightChars="0" w:hanging="18" w:firstLineChars="0"/>
        <w:textAlignment w:val="auto"/>
        <w:outlineLvl w:val="9"/>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7.3.1 最大速度: ≥8.35m/s（连续多普勒速度: ≥35m/s）</w:t>
      </w:r>
    </w:p>
    <w:p>
      <w:pPr>
        <w:pStyle w:val="11"/>
        <w:keepNext w:val="0"/>
        <w:keepLines w:val="0"/>
        <w:pageBreakBefore w:val="0"/>
        <w:kinsoku/>
        <w:wordWrap/>
        <w:overflowPunct/>
        <w:topLinePunct w:val="0"/>
        <w:autoSpaceDE w:val="0"/>
        <w:autoSpaceDN w:val="0"/>
        <w:bidi w:val="0"/>
        <w:adjustRightInd/>
        <w:snapToGrid/>
        <w:spacing w:before="0" w:line="360" w:lineRule="auto"/>
        <w:ind w:left="0" w:leftChars="0" w:right="0" w:rightChars="0" w:hanging="18" w:firstLineChars="0"/>
        <w:textAlignment w:val="auto"/>
        <w:outlineLvl w:val="9"/>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7.3.2 最小速度: ≤1 mm /s</w:t>
      </w:r>
    </w:p>
    <w:p>
      <w:pPr>
        <w:pStyle w:val="11"/>
        <w:keepNext w:val="0"/>
        <w:keepLines w:val="0"/>
        <w:pageBreakBefore w:val="0"/>
        <w:kinsoku/>
        <w:wordWrap/>
        <w:overflowPunct/>
        <w:topLinePunct w:val="0"/>
        <w:autoSpaceDE w:val="0"/>
        <w:autoSpaceDN w:val="0"/>
        <w:bidi w:val="0"/>
        <w:adjustRightInd/>
        <w:snapToGrid/>
        <w:spacing w:before="0" w:line="360" w:lineRule="auto"/>
        <w:ind w:left="0" w:leftChars="0" w:right="0" w:rightChars="0" w:hanging="18" w:firstLineChars="0"/>
        <w:textAlignment w:val="auto"/>
        <w:outlineLvl w:val="9"/>
        <w:rPr>
          <w:rFonts w:asciiTheme="minorEastAsia" w:hAnsiTheme="minorEastAsia" w:eastAsiaTheme="minorEastAsia" w:cstheme="minorEastAsia"/>
          <w:color w:val="000000"/>
          <w:kern w:val="0"/>
          <w:sz w:val="24"/>
          <w:szCs w:val="24"/>
          <w:highlight w:val="yellow"/>
        </w:rPr>
      </w:pPr>
      <w:r>
        <w:rPr>
          <w:rFonts w:hint="eastAsia" w:asciiTheme="minorEastAsia" w:hAnsiTheme="minorEastAsia" w:eastAsiaTheme="minorEastAsia" w:cstheme="minorEastAsia"/>
          <w:color w:val="000000"/>
          <w:kern w:val="0"/>
          <w:sz w:val="24"/>
          <w:szCs w:val="24"/>
        </w:rPr>
        <w:t>7.3.3 取样容</w:t>
      </w:r>
      <w:r>
        <w:rPr>
          <w:rFonts w:hint="eastAsia" w:asciiTheme="minorEastAsia" w:hAnsiTheme="minorEastAsia" w:eastAsiaTheme="minorEastAsia" w:cstheme="minorEastAsia"/>
          <w:color w:val="000000"/>
          <w:kern w:val="0"/>
          <w:sz w:val="24"/>
          <w:szCs w:val="24"/>
          <w:highlight w:val="none"/>
        </w:rPr>
        <w:t>积:</w:t>
      </w:r>
      <w:r>
        <w:rPr>
          <w:rFonts w:asciiTheme="minorEastAsia" w:hAnsiTheme="minorEastAsia" w:eastAsiaTheme="minorEastAsia" w:cstheme="minorEastAsia"/>
          <w:color w:val="000000"/>
          <w:kern w:val="0"/>
          <w:sz w:val="24"/>
          <w:szCs w:val="24"/>
          <w:highlight w:val="none"/>
        </w:rPr>
        <w:t xml:space="preserve"> 0.5-30mm，</w:t>
      </w:r>
      <w:r>
        <w:rPr>
          <w:rFonts w:hint="eastAsia" w:asciiTheme="minorEastAsia" w:hAnsiTheme="minorEastAsia" w:eastAsiaTheme="minorEastAsia" w:cstheme="minorEastAsia"/>
          <w:color w:val="000000"/>
          <w:kern w:val="0"/>
          <w:sz w:val="24"/>
          <w:szCs w:val="24"/>
          <w:highlight w:val="none"/>
        </w:rPr>
        <w:t>支</w:t>
      </w:r>
      <w:r>
        <w:rPr>
          <w:rFonts w:hint="eastAsia" w:asciiTheme="minorEastAsia" w:hAnsiTheme="minorEastAsia" w:eastAsiaTheme="minorEastAsia" w:cstheme="minorEastAsia"/>
          <w:color w:val="000000"/>
          <w:kern w:val="0"/>
          <w:sz w:val="24"/>
          <w:szCs w:val="24"/>
        </w:rPr>
        <w:t>持所有探头（提供0.5mm和30mm取样框的证明图片）</w:t>
      </w:r>
    </w:p>
    <w:p>
      <w:pPr>
        <w:pStyle w:val="11"/>
        <w:keepNext w:val="0"/>
        <w:keepLines w:val="0"/>
        <w:pageBreakBefore w:val="0"/>
        <w:kinsoku/>
        <w:wordWrap/>
        <w:overflowPunct/>
        <w:topLinePunct w:val="0"/>
        <w:autoSpaceDE w:val="0"/>
        <w:autoSpaceDN w:val="0"/>
        <w:bidi w:val="0"/>
        <w:adjustRightInd/>
        <w:snapToGrid/>
        <w:spacing w:before="0" w:line="360" w:lineRule="auto"/>
        <w:ind w:left="0" w:leftChars="0" w:right="0" w:rightChars="0" w:hanging="18" w:firstLineChars="0"/>
        <w:textAlignment w:val="auto"/>
        <w:outlineLvl w:val="9"/>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7.3.4 偏转角度: ≥±30度 （线阵探头）</w:t>
      </w:r>
    </w:p>
    <w:p>
      <w:pPr>
        <w:pStyle w:val="11"/>
        <w:keepNext w:val="0"/>
        <w:keepLines w:val="0"/>
        <w:pageBreakBefore w:val="0"/>
        <w:kinsoku/>
        <w:wordWrap/>
        <w:overflowPunct/>
        <w:topLinePunct w:val="0"/>
        <w:autoSpaceDE w:val="0"/>
        <w:autoSpaceDN w:val="0"/>
        <w:bidi w:val="0"/>
        <w:adjustRightInd/>
        <w:snapToGrid/>
        <w:spacing w:before="0" w:line="360" w:lineRule="auto"/>
        <w:ind w:left="0" w:leftChars="0" w:right="0" w:rightChars="0" w:hanging="18" w:firstLineChars="0"/>
        <w:textAlignment w:val="auto"/>
        <w:outlineLvl w:val="9"/>
        <w:rPr>
          <w:rFonts w:asciiTheme="minorEastAsia" w:hAnsiTheme="minorEastAsia" w:eastAsiaTheme="minorEastAsia" w:cstheme="minorEastAsia"/>
          <w:b/>
          <w:bCs/>
          <w:color w:val="000000"/>
          <w:kern w:val="0"/>
          <w:sz w:val="24"/>
          <w:szCs w:val="24"/>
        </w:rPr>
      </w:pPr>
      <w:r>
        <w:rPr>
          <w:rFonts w:hint="eastAsia" w:asciiTheme="minorEastAsia" w:hAnsiTheme="minorEastAsia" w:eastAsiaTheme="minorEastAsia" w:cstheme="minorEastAsia"/>
          <w:b/>
          <w:bCs/>
          <w:color w:val="000000"/>
          <w:kern w:val="0"/>
          <w:sz w:val="24"/>
          <w:szCs w:val="24"/>
        </w:rPr>
        <w:t>8.连通性要求</w:t>
      </w:r>
    </w:p>
    <w:p>
      <w:pPr>
        <w:pStyle w:val="11"/>
        <w:keepNext w:val="0"/>
        <w:keepLines w:val="0"/>
        <w:pageBreakBefore w:val="0"/>
        <w:kinsoku/>
        <w:wordWrap/>
        <w:overflowPunct/>
        <w:topLinePunct w:val="0"/>
        <w:autoSpaceDE w:val="0"/>
        <w:autoSpaceDN w:val="0"/>
        <w:bidi w:val="0"/>
        <w:adjustRightInd/>
        <w:snapToGrid/>
        <w:spacing w:before="0" w:line="360" w:lineRule="auto"/>
        <w:ind w:left="0" w:leftChars="0" w:right="0" w:rightChars="0" w:hanging="18" w:firstLineChars="0"/>
        <w:textAlignment w:val="auto"/>
        <w:outlineLvl w:val="9"/>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8.1</w:t>
      </w:r>
      <w:r>
        <w:rPr>
          <w:rFonts w:hint="eastAsia" w:asciiTheme="minorEastAsia" w:hAnsiTheme="minorEastAsia" w:eastAsiaTheme="minorEastAsia" w:cstheme="minorEastAsia"/>
          <w:color w:val="000000"/>
          <w:kern w:val="0"/>
          <w:sz w:val="24"/>
          <w:szCs w:val="24"/>
        </w:rPr>
        <w:tab/>
      </w:r>
      <w:r>
        <w:rPr>
          <w:rFonts w:hint="eastAsia" w:asciiTheme="minorEastAsia" w:hAnsiTheme="minorEastAsia" w:eastAsiaTheme="minorEastAsia" w:cstheme="minorEastAsia"/>
          <w:color w:val="000000"/>
          <w:kern w:val="0"/>
          <w:sz w:val="24"/>
          <w:szCs w:val="24"/>
        </w:rPr>
        <w:t>支持网络连接</w:t>
      </w:r>
    </w:p>
    <w:p>
      <w:pPr>
        <w:pStyle w:val="11"/>
        <w:keepNext w:val="0"/>
        <w:keepLines w:val="0"/>
        <w:pageBreakBefore w:val="0"/>
        <w:kinsoku/>
        <w:wordWrap/>
        <w:overflowPunct/>
        <w:topLinePunct w:val="0"/>
        <w:autoSpaceDE w:val="0"/>
        <w:autoSpaceDN w:val="0"/>
        <w:bidi w:val="0"/>
        <w:adjustRightInd/>
        <w:snapToGrid/>
        <w:spacing w:before="0" w:line="360" w:lineRule="auto"/>
        <w:ind w:left="0" w:leftChars="0" w:right="0" w:rightChars="0" w:hanging="18" w:firstLineChars="0"/>
        <w:textAlignment w:val="auto"/>
        <w:outlineLvl w:val="9"/>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8.2</w:t>
      </w:r>
      <w:r>
        <w:rPr>
          <w:rFonts w:hint="eastAsia" w:asciiTheme="minorEastAsia" w:hAnsiTheme="minorEastAsia" w:eastAsiaTheme="minorEastAsia" w:cstheme="minorEastAsia"/>
          <w:color w:val="000000"/>
          <w:kern w:val="0"/>
          <w:sz w:val="24"/>
          <w:szCs w:val="24"/>
        </w:rPr>
        <w:tab/>
      </w:r>
      <w:r>
        <w:rPr>
          <w:rFonts w:hint="eastAsia" w:asciiTheme="minorEastAsia" w:hAnsiTheme="minorEastAsia" w:eastAsiaTheme="minorEastAsia" w:cstheme="minorEastAsia"/>
          <w:color w:val="000000"/>
          <w:kern w:val="0"/>
          <w:sz w:val="24"/>
          <w:szCs w:val="24"/>
        </w:rPr>
        <w:t>具有远程图像通讯功能，支持静态和动态图像发送到手机和电脑，并支持在手机和电脑端进行添加备注等操作</w:t>
      </w:r>
    </w:p>
    <w:p>
      <w:pPr>
        <w:pStyle w:val="11"/>
        <w:keepNext w:val="0"/>
        <w:keepLines w:val="0"/>
        <w:pageBreakBefore w:val="0"/>
        <w:kinsoku/>
        <w:wordWrap/>
        <w:overflowPunct/>
        <w:topLinePunct w:val="0"/>
        <w:autoSpaceDE w:val="0"/>
        <w:autoSpaceDN w:val="0"/>
        <w:bidi w:val="0"/>
        <w:adjustRightInd/>
        <w:snapToGrid/>
        <w:spacing w:before="0" w:line="360" w:lineRule="auto"/>
        <w:ind w:left="0" w:leftChars="0" w:right="0" w:rightChars="0" w:hanging="18" w:firstLineChars="0"/>
        <w:textAlignment w:val="auto"/>
        <w:outlineLvl w:val="9"/>
        <w:rPr>
          <w:rFonts w:asciiTheme="minorEastAsia" w:hAnsiTheme="minorEastAsia" w:eastAsiaTheme="minorEastAsia" w:cstheme="minorEastAsia"/>
          <w:b/>
          <w:bCs/>
          <w:color w:val="000000"/>
          <w:kern w:val="0"/>
          <w:sz w:val="24"/>
          <w:szCs w:val="24"/>
        </w:rPr>
      </w:pPr>
      <w:r>
        <w:rPr>
          <w:rFonts w:hint="eastAsia" w:asciiTheme="minorEastAsia" w:hAnsiTheme="minorEastAsia" w:eastAsiaTheme="minorEastAsia" w:cstheme="minorEastAsia"/>
          <w:b/>
          <w:bCs/>
          <w:color w:val="000000"/>
          <w:kern w:val="0"/>
          <w:sz w:val="24"/>
          <w:szCs w:val="24"/>
        </w:rPr>
        <w:t>9.探头</w:t>
      </w:r>
    </w:p>
    <w:p>
      <w:pPr>
        <w:pStyle w:val="11"/>
        <w:keepNext w:val="0"/>
        <w:keepLines w:val="0"/>
        <w:pageBreakBefore w:val="0"/>
        <w:kinsoku/>
        <w:wordWrap/>
        <w:overflowPunct/>
        <w:topLinePunct w:val="0"/>
        <w:autoSpaceDE w:val="0"/>
        <w:autoSpaceDN w:val="0"/>
        <w:bidi w:val="0"/>
        <w:adjustRightInd/>
        <w:snapToGrid/>
        <w:spacing w:before="0" w:line="360" w:lineRule="auto"/>
        <w:ind w:left="0" w:leftChars="0" w:right="0" w:rightChars="0" w:hanging="18" w:firstLineChars="0"/>
        <w:textAlignment w:val="auto"/>
        <w:outlineLvl w:val="9"/>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9.1  探头配置6把：腹部单晶凸阵探头 1把、高频矩阵线阵探头 1把、血管单晶矩阵线阵探头1把、单晶腔内探头 1把、单晶矩阵相控阵探头1把、高频相控阵探头1把</w:t>
      </w:r>
    </w:p>
    <w:p>
      <w:pPr>
        <w:pStyle w:val="11"/>
        <w:keepNext w:val="0"/>
        <w:keepLines w:val="0"/>
        <w:pageBreakBefore w:val="0"/>
        <w:kinsoku/>
        <w:wordWrap/>
        <w:overflowPunct/>
        <w:topLinePunct w:val="0"/>
        <w:autoSpaceDE w:val="0"/>
        <w:autoSpaceDN w:val="0"/>
        <w:bidi w:val="0"/>
        <w:adjustRightInd/>
        <w:snapToGrid/>
        <w:spacing w:before="0" w:line="360" w:lineRule="auto"/>
        <w:ind w:left="0" w:leftChars="0" w:right="0" w:rightChars="0" w:hanging="18" w:firstLineChars="0"/>
        <w:textAlignment w:val="auto"/>
        <w:outlineLvl w:val="9"/>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9.2 探头规格</w:t>
      </w:r>
    </w:p>
    <w:p>
      <w:pPr>
        <w:pStyle w:val="11"/>
        <w:keepNext w:val="0"/>
        <w:keepLines w:val="0"/>
        <w:pageBreakBefore w:val="0"/>
        <w:kinsoku/>
        <w:wordWrap/>
        <w:overflowPunct/>
        <w:topLinePunct w:val="0"/>
        <w:autoSpaceDE w:val="0"/>
        <w:autoSpaceDN w:val="0"/>
        <w:bidi w:val="0"/>
        <w:adjustRightInd/>
        <w:snapToGrid/>
        <w:spacing w:before="0" w:line="360" w:lineRule="auto"/>
        <w:ind w:left="0" w:leftChars="0" w:right="0" w:rightChars="0" w:hanging="18" w:firstLineChars="0"/>
        <w:textAlignment w:val="auto"/>
        <w:outlineLvl w:val="9"/>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单晶凸阵探头，频率1.2-6.0 MHz</w:t>
      </w:r>
    </w:p>
    <w:p>
      <w:pPr>
        <w:pStyle w:val="11"/>
        <w:keepNext w:val="0"/>
        <w:keepLines w:val="0"/>
        <w:pageBreakBefore w:val="0"/>
        <w:kinsoku/>
        <w:wordWrap/>
        <w:overflowPunct/>
        <w:topLinePunct w:val="0"/>
        <w:autoSpaceDE w:val="0"/>
        <w:autoSpaceDN w:val="0"/>
        <w:bidi w:val="0"/>
        <w:adjustRightInd/>
        <w:snapToGrid/>
        <w:spacing w:before="0" w:line="360" w:lineRule="auto"/>
        <w:ind w:left="0" w:leftChars="0" w:right="0" w:rightChars="0" w:hanging="18" w:firstLineChars="0"/>
        <w:textAlignment w:val="auto"/>
        <w:outlineLvl w:val="9"/>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矩阵线阵探头，频率3.8-18.0 MHz</w:t>
      </w:r>
    </w:p>
    <w:p>
      <w:pPr>
        <w:pStyle w:val="11"/>
        <w:keepNext w:val="0"/>
        <w:keepLines w:val="0"/>
        <w:pageBreakBefore w:val="0"/>
        <w:kinsoku/>
        <w:wordWrap/>
        <w:overflowPunct/>
        <w:topLinePunct w:val="0"/>
        <w:autoSpaceDE w:val="0"/>
        <w:autoSpaceDN w:val="0"/>
        <w:bidi w:val="0"/>
        <w:adjustRightInd/>
        <w:snapToGrid/>
        <w:spacing w:before="0" w:line="360" w:lineRule="auto"/>
        <w:ind w:left="0" w:leftChars="0" w:right="0" w:rightChars="0" w:hanging="18" w:firstLineChars="0"/>
        <w:textAlignment w:val="auto"/>
        <w:outlineLvl w:val="9"/>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单晶矩阵相控阵探头，频率1.5-4.5 MHz</w:t>
      </w:r>
    </w:p>
    <w:p>
      <w:pPr>
        <w:pStyle w:val="11"/>
        <w:keepNext w:val="0"/>
        <w:keepLines w:val="0"/>
        <w:pageBreakBefore w:val="0"/>
        <w:kinsoku/>
        <w:wordWrap/>
        <w:overflowPunct/>
        <w:topLinePunct w:val="0"/>
        <w:autoSpaceDE w:val="0"/>
        <w:autoSpaceDN w:val="0"/>
        <w:bidi w:val="0"/>
        <w:adjustRightInd/>
        <w:snapToGrid/>
        <w:spacing w:before="0" w:line="360" w:lineRule="auto"/>
        <w:ind w:left="0" w:leftChars="0" w:right="0" w:rightChars="0" w:hanging="18" w:firstLineChars="0"/>
        <w:textAlignment w:val="auto"/>
        <w:outlineLvl w:val="9"/>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单晶矩阵线阵探头，频率2.5-11.0 MHz</w:t>
      </w:r>
    </w:p>
    <w:p>
      <w:pPr>
        <w:pStyle w:val="11"/>
        <w:keepNext w:val="0"/>
        <w:keepLines w:val="0"/>
        <w:pageBreakBefore w:val="0"/>
        <w:kinsoku/>
        <w:wordWrap/>
        <w:overflowPunct/>
        <w:topLinePunct w:val="0"/>
        <w:autoSpaceDE w:val="0"/>
        <w:autoSpaceDN w:val="0"/>
        <w:bidi w:val="0"/>
        <w:adjustRightInd/>
        <w:snapToGrid/>
        <w:spacing w:before="0" w:line="360" w:lineRule="auto"/>
        <w:ind w:left="0" w:leftChars="0" w:right="0" w:rightChars="0" w:hanging="18" w:firstLineChars="0"/>
        <w:textAlignment w:val="auto"/>
        <w:outlineLvl w:val="9"/>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单晶腔内探头，频率2.0-9.0MHz</w:t>
      </w:r>
    </w:p>
    <w:p>
      <w:pPr>
        <w:pStyle w:val="11"/>
        <w:keepNext w:val="0"/>
        <w:keepLines w:val="0"/>
        <w:pageBreakBefore w:val="0"/>
        <w:kinsoku/>
        <w:wordWrap/>
        <w:overflowPunct/>
        <w:topLinePunct w:val="0"/>
        <w:autoSpaceDE w:val="0"/>
        <w:autoSpaceDN w:val="0"/>
        <w:bidi w:val="0"/>
        <w:adjustRightInd/>
        <w:snapToGrid/>
        <w:spacing w:before="0" w:line="360" w:lineRule="auto"/>
        <w:ind w:left="0" w:leftChars="0" w:right="0" w:rightChars="0" w:hanging="18" w:firstLineChars="0"/>
        <w:textAlignment w:val="auto"/>
        <w:outlineLvl w:val="9"/>
        <w:rPr>
          <w:rFonts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高频相控阵探头，频率2.3-9.0MHz</w:t>
      </w:r>
    </w:p>
    <w:p>
      <w:pPr>
        <w:pStyle w:val="11"/>
        <w:keepNext w:val="0"/>
        <w:keepLines w:val="0"/>
        <w:pageBreakBefore w:val="0"/>
        <w:kinsoku/>
        <w:wordWrap/>
        <w:overflowPunct/>
        <w:topLinePunct w:val="0"/>
        <w:autoSpaceDE w:val="0"/>
        <w:autoSpaceDN w:val="0"/>
        <w:bidi w:val="0"/>
        <w:adjustRightInd/>
        <w:snapToGrid/>
        <w:spacing w:before="0" w:line="360" w:lineRule="auto"/>
        <w:ind w:left="0" w:leftChars="0" w:right="0" w:rightChars="0" w:hanging="18" w:firstLineChars="0"/>
        <w:textAlignment w:val="auto"/>
        <w:outlineLvl w:val="9"/>
        <w:rPr>
          <w:rFonts w:ascii="宋体" w:hAnsi="宋体" w:eastAsia="宋体" w:cs="宋体"/>
          <w:color w:val="000000"/>
          <w:kern w:val="0"/>
          <w:sz w:val="24"/>
          <w:szCs w:val="24"/>
        </w:rPr>
      </w:pPr>
      <w:r>
        <w:rPr>
          <w:rFonts w:hint="eastAsia" w:ascii="宋体" w:hAnsi="宋体" w:eastAsia="宋体" w:cs="宋体"/>
          <w:color w:val="000000"/>
          <w:kern w:val="0"/>
          <w:sz w:val="24"/>
          <w:szCs w:val="24"/>
        </w:rPr>
        <w:t>中英文操作界面</w:t>
      </w:r>
    </w:p>
    <w:p>
      <w:pPr>
        <w:pStyle w:val="11"/>
        <w:keepNext w:val="0"/>
        <w:keepLines w:val="0"/>
        <w:pageBreakBefore w:val="0"/>
        <w:kinsoku/>
        <w:wordWrap/>
        <w:overflowPunct/>
        <w:topLinePunct w:val="0"/>
        <w:autoSpaceDE w:val="0"/>
        <w:autoSpaceDN w:val="0"/>
        <w:bidi w:val="0"/>
        <w:adjustRightInd/>
        <w:snapToGrid/>
        <w:spacing w:before="0" w:line="360" w:lineRule="auto"/>
        <w:ind w:left="0" w:leftChars="0" w:right="0" w:rightChars="0" w:hanging="18" w:firstLineChars="0"/>
        <w:textAlignment w:val="auto"/>
        <w:outlineLvl w:val="9"/>
        <w:rPr>
          <w:rFonts w:asciiTheme="minorEastAsia" w:hAnsiTheme="minorEastAsia" w:eastAsiaTheme="minorEastAsia" w:cstheme="minorEastAsia"/>
          <w:color w:val="000000"/>
          <w:kern w:val="0"/>
          <w:sz w:val="24"/>
          <w:szCs w:val="24"/>
        </w:rPr>
      </w:pPr>
      <w:r>
        <w:rPr>
          <w:rFonts w:hint="eastAsia" w:ascii="宋体" w:hAnsi="宋体" w:eastAsia="宋体" w:cs="宋体"/>
          <w:color w:val="000000"/>
          <w:kern w:val="0"/>
          <w:sz w:val="24"/>
          <w:szCs w:val="24"/>
        </w:rPr>
        <w:t>内置电池，支持主机电池的超声扫描</w:t>
      </w:r>
    </w:p>
    <w:p>
      <w:pPr>
        <w:pStyle w:val="11"/>
        <w:keepNext w:val="0"/>
        <w:keepLines w:val="0"/>
        <w:pageBreakBefore w:val="0"/>
        <w:numPr>
          <w:ilvl w:val="0"/>
          <w:numId w:val="1"/>
        </w:numPr>
        <w:kinsoku/>
        <w:wordWrap/>
        <w:overflowPunct/>
        <w:topLinePunct w:val="0"/>
        <w:autoSpaceDE w:val="0"/>
        <w:autoSpaceDN w:val="0"/>
        <w:bidi w:val="0"/>
        <w:adjustRightInd/>
        <w:snapToGrid/>
        <w:spacing w:before="0" w:line="360" w:lineRule="auto"/>
        <w:ind w:left="0" w:leftChars="0" w:right="0" w:rightChars="0" w:hanging="18" w:firstLineChars="0"/>
        <w:textAlignment w:val="auto"/>
        <w:outlineLvl w:val="9"/>
        <w:rPr>
          <w:rFonts w:ascii="微软雅黑" w:hAnsi="微软雅黑" w:eastAsia="微软雅黑" w:cs="微软雅黑"/>
          <w:color w:val="000000"/>
          <w:kern w:val="0"/>
          <w:sz w:val="24"/>
          <w:szCs w:val="24"/>
        </w:rPr>
      </w:pPr>
      <w:r>
        <w:rPr>
          <w:rFonts w:hint="eastAsia" w:ascii="微软雅黑" w:hAnsi="微软雅黑" w:eastAsia="微软雅黑" w:cs="微软雅黑"/>
          <w:color w:val="000000"/>
          <w:kern w:val="0"/>
          <w:sz w:val="24"/>
          <w:szCs w:val="24"/>
        </w:rPr>
        <w:t>配置：</w:t>
      </w:r>
    </w:p>
    <w:tbl>
      <w:tblPr>
        <w:tblStyle w:val="7"/>
        <w:tblW w:w="9061" w:type="dxa"/>
        <w:jc w:val="center"/>
        <w:tblInd w:w="0" w:type="dxa"/>
        <w:tblLayout w:type="fixed"/>
        <w:tblCellMar>
          <w:top w:w="0" w:type="dxa"/>
          <w:left w:w="108" w:type="dxa"/>
          <w:bottom w:w="0" w:type="dxa"/>
          <w:right w:w="108" w:type="dxa"/>
        </w:tblCellMar>
      </w:tblPr>
      <w:tblGrid>
        <w:gridCol w:w="1107"/>
        <w:gridCol w:w="7954"/>
      </w:tblGrid>
      <w:tr>
        <w:tblPrEx>
          <w:tblLayout w:type="fixed"/>
          <w:tblCellMar>
            <w:top w:w="0" w:type="dxa"/>
            <w:left w:w="108" w:type="dxa"/>
            <w:bottom w:w="0" w:type="dxa"/>
            <w:right w:w="108" w:type="dxa"/>
          </w:tblCellMar>
        </w:tblPrEx>
        <w:trPr>
          <w:trHeight w:val="397" w:hRule="atLeast"/>
          <w:jc w:val="center"/>
        </w:trPr>
        <w:tc>
          <w:tcPr>
            <w:tcW w:w="906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ind w:hanging="18"/>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rPr>
              <w:t>主机一套</w:t>
            </w:r>
          </w:p>
        </w:tc>
      </w:tr>
      <w:tr>
        <w:tblPrEx>
          <w:tblLayout w:type="fixed"/>
          <w:tblCellMar>
            <w:top w:w="0" w:type="dxa"/>
            <w:left w:w="108" w:type="dxa"/>
            <w:bottom w:w="0" w:type="dxa"/>
            <w:right w:w="108" w:type="dxa"/>
          </w:tblCellMar>
        </w:tblPrEx>
        <w:trPr>
          <w:trHeight w:val="397" w:hRule="atLeast"/>
          <w:jc w:val="center"/>
        </w:trPr>
        <w:tc>
          <w:tcPr>
            <w:tcW w:w="906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ind w:hanging="18"/>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成像技术软件一套</w:t>
            </w:r>
          </w:p>
        </w:tc>
      </w:tr>
      <w:tr>
        <w:tblPrEx>
          <w:tblLayout w:type="fixed"/>
          <w:tblCellMar>
            <w:top w:w="0" w:type="dxa"/>
            <w:left w:w="108" w:type="dxa"/>
            <w:bottom w:w="0" w:type="dxa"/>
            <w:right w:w="108" w:type="dxa"/>
          </w:tblCellMar>
        </w:tblPrEx>
        <w:trPr>
          <w:trHeight w:val="397" w:hRule="atLeast"/>
          <w:jc w:val="center"/>
        </w:trPr>
        <w:tc>
          <w:tcPr>
            <w:tcW w:w="906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ind w:hanging="18"/>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3、</w:t>
            </w:r>
            <w:r>
              <w:rPr>
                <w:rFonts w:hint="eastAsia" w:ascii="宋体" w:hAnsi="宋体" w:eastAsia="宋体" w:cs="宋体"/>
                <w:color w:val="000000"/>
                <w:kern w:val="0"/>
                <w:sz w:val="24"/>
                <w:szCs w:val="24"/>
              </w:rPr>
              <w:t>高端功能模块一套</w:t>
            </w:r>
          </w:p>
        </w:tc>
      </w:tr>
      <w:tr>
        <w:tblPrEx>
          <w:tblLayout w:type="fixed"/>
          <w:tblCellMar>
            <w:top w:w="0" w:type="dxa"/>
            <w:left w:w="108" w:type="dxa"/>
            <w:bottom w:w="0" w:type="dxa"/>
            <w:right w:w="108" w:type="dxa"/>
          </w:tblCellMar>
        </w:tblPrEx>
        <w:trPr>
          <w:trHeight w:val="397" w:hRule="atLeast"/>
          <w:jc w:val="center"/>
        </w:trPr>
        <w:tc>
          <w:tcPr>
            <w:tcW w:w="906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ind w:hanging="18"/>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4、</w:t>
            </w:r>
            <w:r>
              <w:rPr>
                <w:rFonts w:hint="eastAsia" w:ascii="宋体" w:hAnsi="宋体" w:eastAsia="宋体" w:cs="宋体"/>
                <w:color w:val="000000"/>
                <w:kern w:val="0"/>
                <w:sz w:val="24"/>
                <w:szCs w:val="24"/>
              </w:rPr>
              <w:t>测量软件一套</w:t>
            </w:r>
          </w:p>
        </w:tc>
      </w:tr>
      <w:tr>
        <w:tblPrEx>
          <w:tblLayout w:type="fixed"/>
          <w:tblCellMar>
            <w:top w:w="0" w:type="dxa"/>
            <w:left w:w="108" w:type="dxa"/>
            <w:bottom w:w="0" w:type="dxa"/>
            <w:right w:w="108" w:type="dxa"/>
          </w:tblCellMar>
        </w:tblPrEx>
        <w:trPr>
          <w:trHeight w:val="340" w:hRule="atLeast"/>
          <w:jc w:val="center"/>
        </w:trPr>
        <w:tc>
          <w:tcPr>
            <w:tcW w:w="11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ind w:hanging="18"/>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5、</w:t>
            </w:r>
            <w:r>
              <w:rPr>
                <w:rFonts w:hint="eastAsia" w:ascii="宋体" w:hAnsi="宋体" w:eastAsia="宋体" w:cs="宋体"/>
                <w:color w:val="000000"/>
                <w:kern w:val="0"/>
                <w:sz w:val="24"/>
                <w:szCs w:val="24"/>
              </w:rPr>
              <w:t>病人信息及数据管理</w:t>
            </w:r>
          </w:p>
        </w:tc>
        <w:tc>
          <w:tcPr>
            <w:tcW w:w="795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hanging="18"/>
              <w:rPr>
                <w:rFonts w:ascii="宋体" w:hAnsi="宋体" w:eastAsia="宋体" w:cs="宋体"/>
                <w:color w:val="000000"/>
                <w:kern w:val="0"/>
                <w:sz w:val="24"/>
                <w:szCs w:val="24"/>
              </w:rPr>
            </w:pPr>
            <w:r>
              <w:rPr>
                <w:rFonts w:hint="eastAsia" w:ascii="宋体" w:hAnsi="宋体" w:eastAsia="宋体" w:cs="宋体"/>
                <w:color w:val="000000"/>
                <w:kern w:val="0"/>
                <w:sz w:val="24"/>
                <w:szCs w:val="24"/>
              </w:rPr>
              <w:t>DICOM Basic</w:t>
            </w:r>
          </w:p>
        </w:tc>
      </w:tr>
      <w:tr>
        <w:tblPrEx>
          <w:tblLayout w:type="fixed"/>
          <w:tblCellMar>
            <w:top w:w="0" w:type="dxa"/>
            <w:left w:w="108" w:type="dxa"/>
            <w:bottom w:w="0" w:type="dxa"/>
            <w:right w:w="108" w:type="dxa"/>
          </w:tblCellMar>
        </w:tblPrEx>
        <w:trPr>
          <w:trHeight w:val="340" w:hRule="atLeast"/>
          <w:jc w:val="center"/>
        </w:trPr>
        <w:tc>
          <w:tcPr>
            <w:tcW w:w="1107" w:type="dxa"/>
            <w:vMerge w:val="continue"/>
            <w:tcBorders>
              <w:top w:val="single" w:color="auto" w:sz="4" w:space="0"/>
              <w:left w:val="single" w:color="auto" w:sz="4" w:space="0"/>
              <w:bottom w:val="single" w:color="auto" w:sz="4" w:space="0"/>
              <w:right w:val="single" w:color="auto" w:sz="4" w:space="0"/>
            </w:tcBorders>
            <w:vAlign w:val="center"/>
          </w:tcPr>
          <w:p>
            <w:pPr>
              <w:widowControl/>
              <w:ind w:hanging="18"/>
              <w:jc w:val="left"/>
              <w:rPr>
                <w:rFonts w:ascii="宋体" w:hAnsi="宋体" w:eastAsia="宋体" w:cs="宋体"/>
                <w:color w:val="000000"/>
                <w:kern w:val="0"/>
                <w:sz w:val="24"/>
                <w:szCs w:val="24"/>
              </w:rPr>
            </w:pPr>
          </w:p>
        </w:tc>
        <w:tc>
          <w:tcPr>
            <w:tcW w:w="795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hanging="18"/>
              <w:rPr>
                <w:rFonts w:ascii="宋体" w:hAnsi="宋体" w:eastAsia="宋体" w:cs="宋体"/>
                <w:color w:val="000000"/>
                <w:kern w:val="0"/>
                <w:sz w:val="24"/>
                <w:szCs w:val="24"/>
              </w:rPr>
            </w:pPr>
            <w:r>
              <w:rPr>
                <w:rFonts w:hint="eastAsia" w:ascii="宋体" w:hAnsi="宋体" w:eastAsia="宋体" w:cs="宋体"/>
                <w:color w:val="000000"/>
                <w:kern w:val="0"/>
                <w:sz w:val="24"/>
                <w:szCs w:val="24"/>
              </w:rPr>
              <w:t>DICOM Worklist</w:t>
            </w:r>
          </w:p>
        </w:tc>
      </w:tr>
      <w:tr>
        <w:tblPrEx>
          <w:tblLayout w:type="fixed"/>
          <w:tblCellMar>
            <w:top w:w="0" w:type="dxa"/>
            <w:left w:w="108" w:type="dxa"/>
            <w:bottom w:w="0" w:type="dxa"/>
            <w:right w:w="108" w:type="dxa"/>
          </w:tblCellMar>
        </w:tblPrEx>
        <w:trPr>
          <w:trHeight w:val="340" w:hRule="atLeast"/>
          <w:jc w:val="center"/>
        </w:trPr>
        <w:tc>
          <w:tcPr>
            <w:tcW w:w="1107" w:type="dxa"/>
            <w:vMerge w:val="continue"/>
            <w:tcBorders>
              <w:top w:val="single" w:color="auto" w:sz="4" w:space="0"/>
              <w:left w:val="single" w:color="auto" w:sz="4" w:space="0"/>
              <w:bottom w:val="single" w:color="auto" w:sz="4" w:space="0"/>
              <w:right w:val="single" w:color="auto" w:sz="4" w:space="0"/>
            </w:tcBorders>
            <w:vAlign w:val="center"/>
          </w:tcPr>
          <w:p>
            <w:pPr>
              <w:widowControl/>
              <w:ind w:hanging="18"/>
              <w:jc w:val="left"/>
              <w:rPr>
                <w:rFonts w:ascii="宋体" w:hAnsi="宋体" w:eastAsia="宋体" w:cs="宋体"/>
                <w:color w:val="000000"/>
                <w:kern w:val="0"/>
                <w:sz w:val="24"/>
                <w:szCs w:val="24"/>
              </w:rPr>
            </w:pPr>
          </w:p>
        </w:tc>
        <w:tc>
          <w:tcPr>
            <w:tcW w:w="795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hanging="18"/>
              <w:rPr>
                <w:rFonts w:ascii="宋体" w:hAnsi="宋体" w:eastAsia="宋体" w:cs="宋体"/>
                <w:color w:val="000000"/>
                <w:kern w:val="0"/>
                <w:sz w:val="24"/>
                <w:szCs w:val="24"/>
              </w:rPr>
            </w:pPr>
            <w:r>
              <w:rPr>
                <w:rFonts w:hint="eastAsia" w:ascii="宋体" w:hAnsi="宋体" w:eastAsia="宋体" w:cs="宋体"/>
                <w:color w:val="000000"/>
                <w:kern w:val="0"/>
                <w:sz w:val="24"/>
                <w:szCs w:val="24"/>
              </w:rPr>
              <w:t>自动工作流协议</w:t>
            </w:r>
          </w:p>
        </w:tc>
      </w:tr>
      <w:tr>
        <w:tblPrEx>
          <w:tblLayout w:type="fixed"/>
          <w:tblCellMar>
            <w:top w:w="0" w:type="dxa"/>
            <w:left w:w="108" w:type="dxa"/>
            <w:bottom w:w="0" w:type="dxa"/>
            <w:right w:w="108" w:type="dxa"/>
          </w:tblCellMar>
        </w:tblPrEx>
        <w:trPr>
          <w:trHeight w:val="340" w:hRule="atLeast"/>
          <w:jc w:val="center"/>
        </w:trPr>
        <w:tc>
          <w:tcPr>
            <w:tcW w:w="1107" w:type="dxa"/>
            <w:vMerge w:val="continue"/>
            <w:tcBorders>
              <w:top w:val="single" w:color="auto" w:sz="4" w:space="0"/>
              <w:left w:val="single" w:color="auto" w:sz="4" w:space="0"/>
              <w:bottom w:val="single" w:color="auto" w:sz="4" w:space="0"/>
              <w:right w:val="single" w:color="auto" w:sz="4" w:space="0"/>
            </w:tcBorders>
            <w:vAlign w:val="center"/>
          </w:tcPr>
          <w:p>
            <w:pPr>
              <w:widowControl/>
              <w:ind w:hanging="18"/>
              <w:jc w:val="left"/>
              <w:rPr>
                <w:rFonts w:ascii="宋体" w:hAnsi="宋体" w:eastAsia="宋体" w:cs="宋体"/>
                <w:color w:val="000000"/>
                <w:kern w:val="0"/>
                <w:sz w:val="24"/>
                <w:szCs w:val="24"/>
              </w:rPr>
            </w:pPr>
          </w:p>
        </w:tc>
        <w:tc>
          <w:tcPr>
            <w:tcW w:w="795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hanging="18"/>
              <w:rPr>
                <w:rFonts w:ascii="宋体" w:hAnsi="宋体" w:eastAsia="宋体" w:cs="宋体"/>
                <w:color w:val="000000"/>
                <w:kern w:val="0"/>
                <w:sz w:val="24"/>
                <w:szCs w:val="24"/>
              </w:rPr>
            </w:pPr>
            <w:r>
              <w:rPr>
                <w:rFonts w:hint="eastAsia" w:ascii="宋体" w:hAnsi="宋体" w:eastAsia="宋体" w:cs="宋体"/>
                <w:color w:val="000000"/>
                <w:kern w:val="0"/>
                <w:sz w:val="24"/>
                <w:szCs w:val="24"/>
              </w:rPr>
              <w:t>DVR 录像功能模块</w:t>
            </w:r>
          </w:p>
        </w:tc>
      </w:tr>
      <w:tr>
        <w:tblPrEx>
          <w:tblLayout w:type="fixed"/>
          <w:tblCellMar>
            <w:top w:w="0" w:type="dxa"/>
            <w:left w:w="108" w:type="dxa"/>
            <w:bottom w:w="0" w:type="dxa"/>
            <w:right w:w="108" w:type="dxa"/>
          </w:tblCellMar>
        </w:tblPrEx>
        <w:trPr>
          <w:trHeight w:val="340" w:hRule="atLeast"/>
          <w:jc w:val="center"/>
        </w:trPr>
        <w:tc>
          <w:tcPr>
            <w:tcW w:w="1107" w:type="dxa"/>
            <w:vMerge w:val="continue"/>
            <w:tcBorders>
              <w:top w:val="single" w:color="auto" w:sz="4" w:space="0"/>
              <w:left w:val="single" w:color="auto" w:sz="4" w:space="0"/>
              <w:bottom w:val="single" w:color="auto" w:sz="4" w:space="0"/>
              <w:right w:val="single" w:color="auto" w:sz="4" w:space="0"/>
            </w:tcBorders>
            <w:vAlign w:val="center"/>
          </w:tcPr>
          <w:p>
            <w:pPr>
              <w:widowControl/>
              <w:ind w:hanging="18"/>
              <w:jc w:val="left"/>
              <w:rPr>
                <w:rFonts w:ascii="宋体" w:hAnsi="宋体" w:eastAsia="宋体" w:cs="宋体"/>
                <w:color w:val="000000"/>
                <w:kern w:val="0"/>
                <w:sz w:val="24"/>
                <w:szCs w:val="24"/>
              </w:rPr>
            </w:pPr>
          </w:p>
        </w:tc>
        <w:tc>
          <w:tcPr>
            <w:tcW w:w="795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hanging="18"/>
              <w:rPr>
                <w:rFonts w:ascii="宋体" w:hAnsi="宋体" w:eastAsia="宋体" w:cs="宋体"/>
                <w:color w:val="000000"/>
                <w:kern w:val="0"/>
                <w:sz w:val="24"/>
                <w:szCs w:val="24"/>
              </w:rPr>
            </w:pPr>
            <w:r>
              <w:rPr>
                <w:rFonts w:hint="eastAsia" w:ascii="宋体" w:hAnsi="宋体" w:eastAsia="宋体" w:cs="宋体"/>
                <w:color w:val="000000"/>
                <w:kern w:val="0"/>
                <w:sz w:val="24"/>
                <w:szCs w:val="24"/>
              </w:rPr>
              <w:t>超声教学软件</w:t>
            </w:r>
          </w:p>
        </w:tc>
      </w:tr>
      <w:tr>
        <w:tblPrEx>
          <w:tblLayout w:type="fixed"/>
          <w:tblCellMar>
            <w:top w:w="0" w:type="dxa"/>
            <w:left w:w="108" w:type="dxa"/>
            <w:bottom w:w="0" w:type="dxa"/>
            <w:right w:w="108" w:type="dxa"/>
          </w:tblCellMar>
        </w:tblPrEx>
        <w:trPr>
          <w:trHeight w:val="340" w:hRule="atLeast"/>
          <w:jc w:val="center"/>
        </w:trPr>
        <w:tc>
          <w:tcPr>
            <w:tcW w:w="1107" w:type="dxa"/>
            <w:vMerge w:val="continue"/>
            <w:tcBorders>
              <w:top w:val="single" w:color="auto" w:sz="4" w:space="0"/>
              <w:left w:val="single" w:color="auto" w:sz="4" w:space="0"/>
              <w:bottom w:val="single" w:color="auto" w:sz="4" w:space="0"/>
              <w:right w:val="single" w:color="auto" w:sz="4" w:space="0"/>
            </w:tcBorders>
            <w:vAlign w:val="center"/>
          </w:tcPr>
          <w:p>
            <w:pPr>
              <w:widowControl/>
              <w:ind w:hanging="18"/>
              <w:jc w:val="left"/>
              <w:rPr>
                <w:rFonts w:ascii="宋体" w:hAnsi="宋体" w:eastAsia="宋体" w:cs="宋体"/>
                <w:color w:val="000000"/>
                <w:kern w:val="0"/>
                <w:sz w:val="24"/>
                <w:szCs w:val="24"/>
              </w:rPr>
            </w:pPr>
          </w:p>
        </w:tc>
        <w:tc>
          <w:tcPr>
            <w:tcW w:w="795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hanging="18"/>
              <w:rPr>
                <w:rFonts w:ascii="宋体" w:hAnsi="宋体" w:eastAsia="宋体" w:cs="宋体"/>
                <w:color w:val="000000"/>
                <w:kern w:val="0"/>
                <w:sz w:val="24"/>
                <w:szCs w:val="24"/>
              </w:rPr>
            </w:pPr>
            <w:r>
              <w:rPr>
                <w:rFonts w:hint="eastAsia" w:ascii="宋体" w:hAnsi="宋体" w:eastAsia="宋体" w:cs="宋体"/>
                <w:color w:val="000000"/>
                <w:kern w:val="0"/>
                <w:sz w:val="24"/>
                <w:szCs w:val="24"/>
              </w:rPr>
              <w:t>Wifi无线网络</w:t>
            </w:r>
          </w:p>
        </w:tc>
      </w:tr>
      <w:tr>
        <w:tblPrEx>
          <w:tblLayout w:type="fixed"/>
          <w:tblCellMar>
            <w:top w:w="0" w:type="dxa"/>
            <w:left w:w="108" w:type="dxa"/>
            <w:bottom w:w="0" w:type="dxa"/>
            <w:right w:w="108" w:type="dxa"/>
          </w:tblCellMar>
        </w:tblPrEx>
        <w:trPr>
          <w:trHeight w:val="340" w:hRule="atLeast"/>
          <w:jc w:val="center"/>
        </w:trPr>
        <w:tc>
          <w:tcPr>
            <w:tcW w:w="11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ind w:hanging="18"/>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6、</w:t>
            </w:r>
            <w:r>
              <w:rPr>
                <w:rFonts w:hint="eastAsia" w:ascii="宋体" w:hAnsi="宋体" w:eastAsia="宋体" w:cs="宋体"/>
                <w:color w:val="000000"/>
                <w:kern w:val="0"/>
                <w:sz w:val="24"/>
                <w:szCs w:val="24"/>
              </w:rPr>
              <w:t>探头</w:t>
            </w:r>
          </w:p>
        </w:tc>
        <w:tc>
          <w:tcPr>
            <w:tcW w:w="795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hanging="18"/>
              <w:rPr>
                <w:rFonts w:ascii="宋体" w:hAnsi="宋体" w:eastAsia="宋体" w:cs="宋体"/>
                <w:color w:val="000000"/>
                <w:kern w:val="0"/>
                <w:sz w:val="24"/>
                <w:szCs w:val="24"/>
              </w:rPr>
            </w:pPr>
            <w:r>
              <w:rPr>
                <w:rFonts w:hint="eastAsia" w:ascii="宋体" w:hAnsi="宋体" w:eastAsia="宋体" w:cs="宋体"/>
                <w:color w:val="000000"/>
                <w:kern w:val="0"/>
                <w:sz w:val="24"/>
                <w:szCs w:val="24"/>
              </w:rPr>
              <w:t>单晶腹部凸阵探头</w:t>
            </w:r>
            <w:r>
              <w:rPr>
                <w:rFonts w:hint="eastAsia" w:ascii="宋体" w:hAnsi="宋体" w:eastAsia="宋体" w:cs="宋体"/>
                <w:color w:val="000000"/>
                <w:kern w:val="0"/>
                <w:sz w:val="24"/>
                <w:szCs w:val="24"/>
                <w:lang w:val="en-US" w:eastAsia="zh-CN"/>
              </w:rPr>
              <w:t>1</w:t>
            </w:r>
          </w:p>
        </w:tc>
      </w:tr>
      <w:tr>
        <w:tblPrEx>
          <w:tblLayout w:type="fixed"/>
          <w:tblCellMar>
            <w:top w:w="0" w:type="dxa"/>
            <w:left w:w="108" w:type="dxa"/>
            <w:bottom w:w="0" w:type="dxa"/>
            <w:right w:w="108" w:type="dxa"/>
          </w:tblCellMar>
        </w:tblPrEx>
        <w:trPr>
          <w:trHeight w:val="340" w:hRule="atLeast"/>
          <w:jc w:val="center"/>
        </w:trPr>
        <w:tc>
          <w:tcPr>
            <w:tcW w:w="1107" w:type="dxa"/>
            <w:vMerge w:val="continue"/>
            <w:tcBorders>
              <w:top w:val="single" w:color="auto" w:sz="4" w:space="0"/>
              <w:left w:val="single" w:color="auto" w:sz="4" w:space="0"/>
              <w:bottom w:val="single" w:color="auto" w:sz="4" w:space="0"/>
              <w:right w:val="single" w:color="auto" w:sz="4" w:space="0"/>
            </w:tcBorders>
            <w:vAlign w:val="center"/>
          </w:tcPr>
          <w:p>
            <w:pPr>
              <w:widowControl/>
              <w:ind w:hanging="18"/>
              <w:jc w:val="left"/>
              <w:rPr>
                <w:rFonts w:ascii="宋体" w:hAnsi="宋体" w:eastAsia="宋体" w:cs="宋体"/>
                <w:color w:val="000000"/>
                <w:kern w:val="0"/>
                <w:sz w:val="24"/>
                <w:szCs w:val="24"/>
              </w:rPr>
            </w:pPr>
          </w:p>
        </w:tc>
        <w:tc>
          <w:tcPr>
            <w:tcW w:w="795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hanging="18"/>
              <w:rPr>
                <w:rFonts w:ascii="宋体" w:hAnsi="宋体" w:eastAsia="宋体" w:cs="宋体"/>
                <w:color w:val="000000"/>
                <w:kern w:val="0"/>
                <w:sz w:val="24"/>
                <w:szCs w:val="24"/>
              </w:rPr>
            </w:pPr>
            <w:r>
              <w:rPr>
                <w:rFonts w:hint="eastAsia" w:ascii="宋体" w:hAnsi="宋体" w:eastAsia="宋体" w:cs="宋体"/>
                <w:color w:val="000000"/>
                <w:kern w:val="0"/>
                <w:sz w:val="24"/>
                <w:szCs w:val="24"/>
              </w:rPr>
              <w:t>浅表小器官矩阵线阵探头</w:t>
            </w:r>
            <w:r>
              <w:rPr>
                <w:rFonts w:hint="eastAsia" w:ascii="宋体" w:hAnsi="宋体" w:eastAsia="宋体" w:cs="宋体"/>
                <w:color w:val="000000"/>
                <w:kern w:val="0"/>
                <w:sz w:val="24"/>
                <w:szCs w:val="24"/>
                <w:lang w:val="en-US" w:eastAsia="zh-CN"/>
              </w:rPr>
              <w:t>1</w:t>
            </w:r>
          </w:p>
        </w:tc>
      </w:tr>
      <w:tr>
        <w:tblPrEx>
          <w:tblLayout w:type="fixed"/>
          <w:tblCellMar>
            <w:top w:w="0" w:type="dxa"/>
            <w:left w:w="108" w:type="dxa"/>
            <w:bottom w:w="0" w:type="dxa"/>
            <w:right w:w="108" w:type="dxa"/>
          </w:tblCellMar>
        </w:tblPrEx>
        <w:trPr>
          <w:trHeight w:val="340" w:hRule="atLeast"/>
          <w:jc w:val="center"/>
        </w:trPr>
        <w:tc>
          <w:tcPr>
            <w:tcW w:w="1107" w:type="dxa"/>
            <w:vMerge w:val="continue"/>
            <w:tcBorders>
              <w:top w:val="single" w:color="auto" w:sz="4" w:space="0"/>
              <w:left w:val="single" w:color="auto" w:sz="4" w:space="0"/>
              <w:bottom w:val="single" w:color="auto" w:sz="4" w:space="0"/>
              <w:right w:val="single" w:color="auto" w:sz="4" w:space="0"/>
            </w:tcBorders>
            <w:vAlign w:val="center"/>
          </w:tcPr>
          <w:p>
            <w:pPr>
              <w:widowControl/>
              <w:ind w:hanging="18"/>
              <w:jc w:val="left"/>
              <w:rPr>
                <w:rFonts w:ascii="宋体" w:hAnsi="宋体" w:eastAsia="宋体" w:cs="宋体"/>
                <w:color w:val="000000"/>
                <w:kern w:val="0"/>
                <w:sz w:val="24"/>
                <w:szCs w:val="24"/>
              </w:rPr>
            </w:pPr>
          </w:p>
        </w:tc>
        <w:tc>
          <w:tcPr>
            <w:tcW w:w="795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hanging="18"/>
              <w:rPr>
                <w:rFonts w:ascii="宋体" w:hAnsi="宋体" w:eastAsia="宋体" w:cs="宋体"/>
                <w:color w:val="000000"/>
                <w:kern w:val="0"/>
                <w:sz w:val="24"/>
                <w:szCs w:val="24"/>
              </w:rPr>
            </w:pPr>
            <w:r>
              <w:rPr>
                <w:rFonts w:hint="eastAsia" w:ascii="宋体" w:hAnsi="宋体" w:eastAsia="宋体" w:cs="宋体"/>
                <w:color w:val="000000"/>
                <w:kern w:val="0"/>
                <w:sz w:val="24"/>
                <w:szCs w:val="24"/>
              </w:rPr>
              <w:t>成人心脏单晶矩阵相控阵探头</w:t>
            </w:r>
            <w:r>
              <w:rPr>
                <w:rFonts w:hint="eastAsia" w:ascii="宋体" w:hAnsi="宋体" w:eastAsia="宋体" w:cs="宋体"/>
                <w:color w:val="000000"/>
                <w:kern w:val="0"/>
                <w:sz w:val="24"/>
                <w:szCs w:val="24"/>
                <w:lang w:val="en-US" w:eastAsia="zh-CN"/>
              </w:rPr>
              <w:t>1</w:t>
            </w:r>
          </w:p>
        </w:tc>
      </w:tr>
      <w:tr>
        <w:tblPrEx>
          <w:tblLayout w:type="fixed"/>
          <w:tblCellMar>
            <w:top w:w="0" w:type="dxa"/>
            <w:left w:w="108" w:type="dxa"/>
            <w:bottom w:w="0" w:type="dxa"/>
            <w:right w:w="108" w:type="dxa"/>
          </w:tblCellMar>
        </w:tblPrEx>
        <w:trPr>
          <w:trHeight w:val="340" w:hRule="atLeast"/>
          <w:jc w:val="center"/>
        </w:trPr>
        <w:tc>
          <w:tcPr>
            <w:tcW w:w="1107" w:type="dxa"/>
            <w:vMerge w:val="continue"/>
            <w:tcBorders>
              <w:top w:val="single" w:color="auto" w:sz="4" w:space="0"/>
              <w:left w:val="single" w:color="auto" w:sz="4" w:space="0"/>
              <w:bottom w:val="single" w:color="auto" w:sz="4" w:space="0"/>
              <w:right w:val="single" w:color="auto" w:sz="4" w:space="0"/>
            </w:tcBorders>
            <w:vAlign w:val="center"/>
          </w:tcPr>
          <w:p>
            <w:pPr>
              <w:widowControl/>
              <w:ind w:hanging="18"/>
              <w:jc w:val="left"/>
              <w:rPr>
                <w:rFonts w:ascii="宋体" w:hAnsi="宋体" w:eastAsia="宋体" w:cs="宋体"/>
                <w:color w:val="000000"/>
                <w:kern w:val="0"/>
                <w:sz w:val="24"/>
                <w:szCs w:val="24"/>
              </w:rPr>
            </w:pPr>
          </w:p>
        </w:tc>
        <w:tc>
          <w:tcPr>
            <w:tcW w:w="795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hanging="18"/>
              <w:rPr>
                <w:rFonts w:ascii="宋体" w:hAnsi="宋体" w:eastAsia="宋体" w:cs="宋体"/>
                <w:color w:val="000000"/>
                <w:kern w:val="0"/>
                <w:sz w:val="24"/>
                <w:szCs w:val="24"/>
              </w:rPr>
            </w:pPr>
            <w:r>
              <w:rPr>
                <w:rFonts w:hint="eastAsia" w:ascii="宋体" w:hAnsi="宋体" w:eastAsia="宋体" w:cs="宋体"/>
                <w:color w:val="000000"/>
                <w:kern w:val="0"/>
                <w:sz w:val="24"/>
                <w:szCs w:val="24"/>
              </w:rPr>
              <w:t>小儿、新生儿相控阵探头</w:t>
            </w:r>
            <w:r>
              <w:rPr>
                <w:rFonts w:hint="eastAsia" w:ascii="宋体" w:hAnsi="宋体" w:eastAsia="宋体" w:cs="宋体"/>
                <w:color w:val="000000"/>
                <w:kern w:val="0"/>
                <w:sz w:val="24"/>
                <w:szCs w:val="24"/>
                <w:lang w:val="en-US" w:eastAsia="zh-CN"/>
              </w:rPr>
              <w:t>1</w:t>
            </w:r>
          </w:p>
        </w:tc>
      </w:tr>
      <w:tr>
        <w:tblPrEx>
          <w:tblLayout w:type="fixed"/>
          <w:tblCellMar>
            <w:top w:w="0" w:type="dxa"/>
            <w:left w:w="108" w:type="dxa"/>
            <w:bottom w:w="0" w:type="dxa"/>
            <w:right w:w="108" w:type="dxa"/>
          </w:tblCellMar>
        </w:tblPrEx>
        <w:trPr>
          <w:trHeight w:val="340" w:hRule="atLeast"/>
          <w:jc w:val="center"/>
        </w:trPr>
        <w:tc>
          <w:tcPr>
            <w:tcW w:w="1107" w:type="dxa"/>
            <w:vMerge w:val="continue"/>
            <w:tcBorders>
              <w:top w:val="single" w:color="auto" w:sz="4" w:space="0"/>
              <w:left w:val="single" w:color="auto" w:sz="4" w:space="0"/>
              <w:bottom w:val="single" w:color="auto" w:sz="4" w:space="0"/>
              <w:right w:val="single" w:color="auto" w:sz="4" w:space="0"/>
            </w:tcBorders>
            <w:vAlign w:val="center"/>
          </w:tcPr>
          <w:p>
            <w:pPr>
              <w:widowControl/>
              <w:ind w:hanging="18"/>
              <w:jc w:val="left"/>
              <w:rPr>
                <w:rFonts w:ascii="宋体" w:hAnsi="宋体" w:eastAsia="宋体" w:cs="宋体"/>
                <w:color w:val="000000"/>
                <w:kern w:val="0"/>
                <w:sz w:val="24"/>
                <w:szCs w:val="24"/>
              </w:rPr>
            </w:pPr>
          </w:p>
        </w:tc>
        <w:tc>
          <w:tcPr>
            <w:tcW w:w="795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hanging="18"/>
              <w:rPr>
                <w:rFonts w:ascii="宋体" w:hAnsi="宋体" w:eastAsia="宋体" w:cs="宋体"/>
                <w:color w:val="000000"/>
                <w:kern w:val="0"/>
                <w:sz w:val="24"/>
                <w:szCs w:val="24"/>
              </w:rPr>
            </w:pPr>
            <w:r>
              <w:rPr>
                <w:rFonts w:hint="eastAsia" w:ascii="宋体" w:hAnsi="宋体" w:eastAsia="宋体" w:cs="宋体"/>
                <w:color w:val="000000"/>
                <w:kern w:val="0"/>
                <w:sz w:val="24"/>
                <w:szCs w:val="24"/>
              </w:rPr>
              <w:t>单晶腔内探头</w:t>
            </w:r>
            <w:r>
              <w:rPr>
                <w:rFonts w:hint="eastAsia" w:ascii="宋体" w:hAnsi="宋体" w:eastAsia="宋体" w:cs="宋体"/>
                <w:color w:val="000000"/>
                <w:kern w:val="0"/>
                <w:sz w:val="24"/>
                <w:szCs w:val="24"/>
                <w:lang w:val="en-US" w:eastAsia="zh-CN"/>
              </w:rPr>
              <w:t>1</w:t>
            </w:r>
          </w:p>
        </w:tc>
      </w:tr>
      <w:tr>
        <w:tblPrEx>
          <w:tblLayout w:type="fixed"/>
          <w:tblCellMar>
            <w:top w:w="0" w:type="dxa"/>
            <w:left w:w="108" w:type="dxa"/>
            <w:bottom w:w="0" w:type="dxa"/>
            <w:right w:w="108" w:type="dxa"/>
          </w:tblCellMar>
        </w:tblPrEx>
        <w:trPr>
          <w:trHeight w:val="340" w:hRule="atLeast"/>
          <w:jc w:val="center"/>
        </w:trPr>
        <w:tc>
          <w:tcPr>
            <w:tcW w:w="1107" w:type="dxa"/>
            <w:vMerge w:val="continue"/>
            <w:tcBorders>
              <w:top w:val="single" w:color="auto" w:sz="4" w:space="0"/>
              <w:left w:val="single" w:color="auto" w:sz="4" w:space="0"/>
              <w:bottom w:val="single" w:color="auto" w:sz="4" w:space="0"/>
              <w:right w:val="single" w:color="auto" w:sz="4" w:space="0"/>
            </w:tcBorders>
            <w:vAlign w:val="center"/>
          </w:tcPr>
          <w:p>
            <w:pPr>
              <w:widowControl/>
              <w:ind w:hanging="18"/>
              <w:jc w:val="left"/>
              <w:rPr>
                <w:rFonts w:ascii="宋体" w:hAnsi="宋体" w:eastAsia="宋体" w:cs="宋体"/>
                <w:color w:val="000000"/>
                <w:kern w:val="0"/>
                <w:sz w:val="24"/>
                <w:szCs w:val="24"/>
              </w:rPr>
            </w:pPr>
          </w:p>
        </w:tc>
        <w:tc>
          <w:tcPr>
            <w:tcW w:w="795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hanging="18"/>
              <w:rPr>
                <w:rFonts w:ascii="宋体" w:hAnsi="宋体" w:eastAsia="宋体" w:cs="宋体"/>
                <w:kern w:val="0"/>
                <w:sz w:val="24"/>
                <w:szCs w:val="24"/>
              </w:rPr>
            </w:pPr>
            <w:r>
              <w:rPr>
                <w:rFonts w:hint="eastAsia" w:ascii="宋体" w:hAnsi="宋体" w:eastAsia="宋体" w:cs="宋体"/>
                <w:kern w:val="0"/>
                <w:sz w:val="24"/>
                <w:szCs w:val="24"/>
              </w:rPr>
              <w:t>血管单晶矩阵线阵探头</w:t>
            </w:r>
            <w:r>
              <w:rPr>
                <w:rFonts w:hint="eastAsia" w:ascii="宋体" w:hAnsi="宋体" w:eastAsia="宋体" w:cs="宋体"/>
                <w:kern w:val="0"/>
                <w:sz w:val="24"/>
                <w:szCs w:val="24"/>
                <w:lang w:val="en-US" w:eastAsia="zh-CN"/>
              </w:rPr>
              <w:t>1</w:t>
            </w:r>
          </w:p>
        </w:tc>
      </w:tr>
      <w:tr>
        <w:tblPrEx>
          <w:tblLayout w:type="fixed"/>
          <w:tblCellMar>
            <w:top w:w="0" w:type="dxa"/>
            <w:left w:w="108" w:type="dxa"/>
            <w:bottom w:w="0" w:type="dxa"/>
            <w:right w:w="108" w:type="dxa"/>
          </w:tblCellMar>
        </w:tblPrEx>
        <w:trPr>
          <w:trHeight w:val="340" w:hRule="atLeast"/>
          <w:jc w:val="center"/>
        </w:trPr>
        <w:tc>
          <w:tcPr>
            <w:tcW w:w="11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ind w:hanging="18"/>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7、</w:t>
            </w:r>
            <w:r>
              <w:rPr>
                <w:rFonts w:hint="eastAsia" w:ascii="宋体" w:hAnsi="宋体" w:eastAsia="宋体" w:cs="宋体"/>
                <w:color w:val="000000"/>
                <w:kern w:val="0"/>
                <w:sz w:val="24"/>
                <w:szCs w:val="24"/>
              </w:rPr>
              <w:t>附件</w:t>
            </w:r>
          </w:p>
        </w:tc>
        <w:tc>
          <w:tcPr>
            <w:tcW w:w="795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hanging="18"/>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基本附件包 </w:t>
            </w:r>
          </w:p>
        </w:tc>
      </w:tr>
      <w:tr>
        <w:tblPrEx>
          <w:tblLayout w:type="fixed"/>
          <w:tblCellMar>
            <w:top w:w="0" w:type="dxa"/>
            <w:left w:w="108" w:type="dxa"/>
            <w:bottom w:w="0" w:type="dxa"/>
            <w:right w:w="108" w:type="dxa"/>
          </w:tblCellMar>
        </w:tblPrEx>
        <w:trPr>
          <w:trHeight w:val="340" w:hRule="atLeast"/>
          <w:jc w:val="center"/>
        </w:trPr>
        <w:tc>
          <w:tcPr>
            <w:tcW w:w="1107" w:type="dxa"/>
            <w:vMerge w:val="continue"/>
            <w:tcBorders>
              <w:top w:val="single" w:color="auto" w:sz="4" w:space="0"/>
              <w:left w:val="single" w:color="auto" w:sz="4" w:space="0"/>
              <w:bottom w:val="single" w:color="auto" w:sz="4" w:space="0"/>
              <w:right w:val="single" w:color="auto" w:sz="4" w:space="0"/>
            </w:tcBorders>
            <w:vAlign w:val="center"/>
          </w:tcPr>
          <w:p>
            <w:pPr>
              <w:widowControl/>
              <w:ind w:hanging="18"/>
              <w:jc w:val="left"/>
              <w:rPr>
                <w:rFonts w:ascii="宋体" w:hAnsi="宋体" w:eastAsia="宋体" w:cs="宋体"/>
                <w:color w:val="000000"/>
                <w:kern w:val="0"/>
                <w:sz w:val="24"/>
                <w:szCs w:val="24"/>
              </w:rPr>
            </w:pPr>
          </w:p>
        </w:tc>
        <w:tc>
          <w:tcPr>
            <w:tcW w:w="795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hanging="18"/>
              <w:rPr>
                <w:rFonts w:ascii="宋体" w:hAnsi="宋体" w:eastAsia="宋体" w:cs="宋体"/>
                <w:color w:val="000000"/>
                <w:kern w:val="0"/>
                <w:sz w:val="24"/>
                <w:szCs w:val="24"/>
              </w:rPr>
            </w:pPr>
            <w:r>
              <w:rPr>
                <w:rFonts w:hint="eastAsia" w:ascii="宋体" w:hAnsi="宋体" w:eastAsia="宋体" w:cs="宋体"/>
                <w:color w:val="000000"/>
                <w:kern w:val="0"/>
                <w:sz w:val="24"/>
                <w:szCs w:val="24"/>
              </w:rPr>
              <w:t>耦合剂加热器</w:t>
            </w:r>
          </w:p>
        </w:tc>
      </w:tr>
      <w:tr>
        <w:tblPrEx>
          <w:tblLayout w:type="fixed"/>
          <w:tblCellMar>
            <w:top w:w="0" w:type="dxa"/>
            <w:left w:w="108" w:type="dxa"/>
            <w:bottom w:w="0" w:type="dxa"/>
            <w:right w:w="108" w:type="dxa"/>
          </w:tblCellMar>
        </w:tblPrEx>
        <w:trPr>
          <w:trHeight w:val="340" w:hRule="atLeast"/>
          <w:jc w:val="center"/>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hanging="18"/>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8、</w:t>
            </w:r>
            <w:r>
              <w:rPr>
                <w:rFonts w:hint="eastAsia" w:ascii="宋体" w:hAnsi="宋体" w:eastAsia="宋体" w:cs="宋体"/>
                <w:color w:val="000000"/>
                <w:kern w:val="0"/>
                <w:sz w:val="24"/>
                <w:szCs w:val="24"/>
              </w:rPr>
              <w:t>其它</w:t>
            </w:r>
          </w:p>
        </w:tc>
        <w:tc>
          <w:tcPr>
            <w:tcW w:w="795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hanging="18"/>
              <w:rPr>
                <w:rFonts w:ascii="宋体" w:hAnsi="宋体" w:eastAsia="宋体" w:cs="宋体"/>
                <w:color w:val="000000"/>
                <w:kern w:val="0"/>
                <w:sz w:val="24"/>
                <w:szCs w:val="24"/>
              </w:rPr>
            </w:pPr>
            <w:r>
              <w:rPr>
                <w:rFonts w:hint="eastAsia" w:ascii="宋体" w:hAnsi="宋体" w:eastAsia="宋体" w:cs="宋体"/>
                <w:color w:val="000000"/>
                <w:kern w:val="0"/>
                <w:sz w:val="24"/>
                <w:szCs w:val="24"/>
              </w:rPr>
              <w:t>远程会诊模块</w:t>
            </w:r>
          </w:p>
        </w:tc>
      </w:tr>
    </w:tbl>
    <w:p>
      <w:pPr/>
      <w:bookmarkStart w:id="6" w:name="_GoBack"/>
      <w:bookmarkEnd w:id="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200247B" w:usb2="00000009" w:usb3="00000000" w:csb0="200001FF"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6FF" w:usb1="420024FF" w:usb2="02000000" w:usb3="00000000" w:csb0="2000019F" w:csb1="00000000"/>
  </w:font>
  <w:font w:name="Calibri">
    <w:panose1 w:val="020F0502020204030204"/>
    <w:charset w:val="00"/>
    <w:family w:val="roman"/>
    <w:pitch w:val="default"/>
    <w:sig w:usb0="E4002EFF" w:usb1="C200247B" w:usb2="00000009" w:usb3="00000000" w:csb0="200001FF" w:csb1="00000000"/>
  </w:font>
  <w:font w:name="Arial">
    <w:panose1 w:val="020B0604020202020204"/>
    <w:charset w:val="01"/>
    <w:family w:val="roman"/>
    <w:pitch w:val="default"/>
    <w:sig w:usb0="E0002EFF" w:usb1="C000785B"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6FF" w:usb1="420024FF" w:usb2="02000000" w:usb3="00000000" w:csb0="2000019F" w:csb1="00000000"/>
  </w:font>
  <w:font w:name="Calibri">
    <w:panose1 w:val="020F0502020204030204"/>
    <w:charset w:val="00"/>
    <w:family w:val="modern"/>
    <w:pitch w:val="default"/>
    <w:sig w:usb0="E4002EFF" w:usb1="C200247B" w:usb2="00000009" w:usb3="00000000" w:csb0="200001FF" w:csb1="00000000"/>
  </w:font>
  <w:font w:name="Arial">
    <w:panose1 w:val="020B0604020202020204"/>
    <w:charset w:val="01"/>
    <w:family w:val="modern"/>
    <w:pitch w:val="default"/>
    <w:sig w:usb0="E0002EFF" w:usb1="C000785B" w:usb2="00000009" w:usb3="00000000" w:csb0="400001FF" w:csb1="FFFF0000"/>
  </w:font>
  <w:font w:name="Courier New">
    <w:panose1 w:val="02070309020205020404"/>
    <w:charset w:val="01"/>
    <w:family w:val="roman"/>
    <w:pitch w:val="default"/>
    <w:sig w:usb0="E0002E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ingLiU">
    <w:altName w:val="PMingLiU-ExtB"/>
    <w:panose1 w:val="02020509000000000000"/>
    <w:charset w:val="88"/>
    <w:family w:val="decorative"/>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Century">
    <w:panose1 w:val="02040604050505020304"/>
    <w:charset w:val="00"/>
    <w:family w:val="decorative"/>
    <w:pitch w:val="default"/>
    <w:sig w:usb0="00000287" w:usb1="00000000" w:usb2="00000000" w:usb3="00000000" w:csb0="2000009F" w:csb1="DFD70000"/>
  </w:font>
  <w:font w:name="微软雅黑">
    <w:panose1 w:val="020B0503020204020204"/>
    <w:charset w:val="86"/>
    <w:family w:val="auto"/>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方正公文小标宋">
    <w:altName w:val="宋体"/>
    <w:panose1 w:val="02000500000000000000"/>
    <w:charset w:val="86"/>
    <w:family w:val="auto"/>
    <w:pitch w:val="default"/>
    <w:sig w:usb0="00000000" w:usb1="00000000" w:usb2="00000016" w:usb3="00000000" w:csb0="00040001" w:csb1="00000000"/>
  </w:font>
  <w:font w:name="Lucida Sans">
    <w:panose1 w:val="020B0602030504020204"/>
    <w:charset w:val="00"/>
    <w:family w:val="modern"/>
    <w:pitch w:val="default"/>
    <w:sig w:usb0="00000003"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roma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Arial">
    <w:panose1 w:val="020B0604020202020204"/>
    <w:charset w:val="00"/>
    <w:family w:val="auto"/>
    <w:pitch w:val="default"/>
    <w:sig w:usb0="E0002EFF" w:usb1="C000785B" w:usb2="00000009" w:usb3="00000000" w:csb0="400001FF" w:csb1="FFFF0000"/>
  </w:font>
  <w:font w:name="MingLiU">
    <w:altName w:val="PMingLiU-ExtB"/>
    <w:panose1 w:val="02020509000000000000"/>
    <w:charset w:val="88"/>
    <w:family w:val="roman"/>
    <w:pitch w:val="default"/>
    <w:sig w:usb0="00000000" w:usb1="00000000" w:usb2="00000016" w:usb3="00000000" w:csb0="00100001" w:csb1="00000000"/>
  </w:font>
  <w:font w:name="Century">
    <w:panose1 w:val="02040604050505020304"/>
    <w:charset w:val="00"/>
    <w:family w:val="roman"/>
    <w:pitch w:val="default"/>
    <w:sig w:usb0="00000287" w:usb1="00000000" w:usb2="00000000" w:usb3="00000000" w:csb0="2000009F" w:csb1="DFD70000"/>
  </w:font>
  <w:font w:name="Lucida Sans">
    <w:panose1 w:val="020B0602030504020204"/>
    <w:charset w:val="00"/>
    <w:family w:val="swiss"/>
    <w:pitch w:val="default"/>
    <w:sig w:usb0="00000003" w:usb1="00000000" w:usb2="00000000" w:usb3="00000000" w:csb0="20000001" w:csb1="00000000"/>
  </w:font>
  <w:font w:name="仿宋">
    <w:panose1 w:val="02010609060101010101"/>
    <w:charset w:val="86"/>
    <w:family w:val="swiss"/>
    <w:pitch w:val="default"/>
    <w:sig w:usb0="800002BF" w:usb1="38CF7CFA" w:usb2="00000016" w:usb3="00000000" w:csb0="00040001" w:csb1="00000000"/>
  </w:font>
  <w:font w:name="仿宋_GB2312">
    <w:altName w:val="仿宋"/>
    <w:panose1 w:val="02010609030101010101"/>
    <w:charset w:val="86"/>
    <w:family w:val="swiss"/>
    <w:pitch w:val="default"/>
    <w:sig w:usb0="00000000" w:usb1="00000000" w:usb2="0000000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Century">
    <w:panose1 w:val="02040604050505020304"/>
    <w:charset w:val="00"/>
    <w:family w:val="modern"/>
    <w:pitch w:val="default"/>
    <w:sig w:usb0="00000287" w:usb1="00000000" w:usb2="00000000" w:usb3="00000000" w:csb0="2000009F" w:csb1="DFD70000"/>
  </w:font>
  <w:font w:name="Lucida Sans">
    <w:panose1 w:val="020B0602030504020204"/>
    <w:charset w:val="00"/>
    <w:family w:val="decorative"/>
    <w:pitch w:val="default"/>
    <w:sig w:usb0="00000003" w:usb1="00000000" w:usb2="00000000" w:usb3="00000000" w:csb0="20000001" w:csb1="00000000"/>
  </w:font>
  <w:font w:name="仿宋">
    <w:panose1 w:val="02010609060101010101"/>
    <w:charset w:val="86"/>
    <w:family w:val="decorative"/>
    <w:pitch w:val="default"/>
    <w:sig w:usb0="800002BF" w:usb1="38CF7CFA" w:usb2="00000016" w:usb3="00000000" w:csb0="00040001" w:csb1="00000000"/>
  </w:font>
  <w:font w:name="仿宋_GB2312">
    <w:altName w:val="仿宋"/>
    <w:panose1 w:val="02010609030101010101"/>
    <w:charset w:val="86"/>
    <w:family w:val="decorative"/>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3645832962">
    <w:nsid w:val="D94EFF02"/>
    <w:multiLevelType w:val="singleLevel"/>
    <w:tmpl w:val="D94EFF02"/>
    <w:lvl w:ilvl="0" w:tentative="1">
      <w:start w:val="3"/>
      <w:numFmt w:val="decimal"/>
      <w:suff w:val="nothing"/>
      <w:lvlText w:val="（%1）"/>
      <w:lvlJc w:val="left"/>
    </w:lvl>
  </w:abstractNum>
  <w:num w:numId="1">
    <w:abstractNumId w:val="364583296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F96AE9"/>
    <w:rsid w:val="77F96AE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pPr>
    <w:rPr>
      <w:rFonts w:ascii="宋体" w:hAnsi="宋体" w:eastAsia="宋体" w:cs="宋体"/>
      <w:sz w:val="22"/>
      <w:szCs w:val="22"/>
      <w:lang w:val="en-US" w:eastAsia="en-US" w:bidi="ar-SA"/>
    </w:rPr>
  </w:style>
  <w:style w:type="paragraph" w:styleId="3">
    <w:name w:val="heading 1"/>
    <w:basedOn w:val="1"/>
    <w:next w:val="1"/>
    <w:qFormat/>
    <w:uiPriority w:val="0"/>
    <w:pPr>
      <w:outlineLvl w:val="0"/>
    </w:pPr>
    <w:rPr>
      <w:sz w:val="36"/>
      <w:szCs w:val="36"/>
    </w:rPr>
  </w:style>
  <w:style w:type="character" w:default="1" w:styleId="6">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4">
    <w:name w:val="Body Text"/>
    <w:basedOn w:val="1"/>
    <w:uiPriority w:val="0"/>
    <w:rPr>
      <w:sz w:val="24"/>
      <w:szCs w:val="24"/>
    </w:rPr>
  </w:style>
  <w:style w:type="paragraph" w:styleId="5">
    <w:name w:val="Plain Text"/>
    <w:basedOn w:val="1"/>
    <w:uiPriority w:val="0"/>
    <w:rPr>
      <w:rFonts w:hAnsi="Courier New" w:cs="Courier New"/>
      <w:sz w:val="24"/>
      <w:szCs w:val="21"/>
    </w:rPr>
  </w:style>
  <w:style w:type="paragraph" w:customStyle="1" w:styleId="8">
    <w:name w:val="列出段落1"/>
    <w:basedOn w:val="1"/>
    <w:qFormat/>
    <w:uiPriority w:val="1"/>
    <w:pPr>
      <w:spacing w:before="134"/>
      <w:ind w:left="1196" w:hanging="720"/>
    </w:pPr>
    <w:rPr>
      <w:sz w:val="20"/>
    </w:rPr>
  </w:style>
  <w:style w:type="paragraph" w:customStyle="1" w:styleId="9">
    <w:name w:val="Table Paragraph"/>
    <w:basedOn w:val="1"/>
    <w:qFormat/>
    <w:uiPriority w:val="1"/>
  </w:style>
  <w:style w:type="paragraph" w:customStyle="1" w:styleId="10">
    <w:name w:val="List Paragraph"/>
    <w:basedOn w:val="1"/>
    <w:unhideWhenUsed/>
    <w:qFormat/>
    <w:uiPriority w:val="99"/>
    <w:pPr>
      <w:ind w:firstLine="420" w:firstLineChars="200"/>
      <w:jc w:val="both"/>
    </w:pPr>
    <w:rPr>
      <w:rFonts w:ascii="Times New Roman" w:hAnsi="Times New Roman" w:cs="Times New Roman"/>
      <w:kern w:val="2"/>
      <w:sz w:val="21"/>
      <w:szCs w:val="24"/>
      <w:lang w:eastAsia="zh-CN"/>
    </w:rPr>
  </w:style>
  <w:style w:type="paragraph" w:customStyle="1" w:styleId="11">
    <w:name w:val="列出段落11"/>
    <w:basedOn w:val="1"/>
    <w:qFormat/>
    <w:uiPriority w:val="1"/>
    <w:pPr>
      <w:spacing w:before="134"/>
      <w:ind w:left="1196" w:hanging="720"/>
    </w:pPr>
    <w:rPr>
      <w:sz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2025-07-09T05:11:00Z</dcterms:created>
  <dc:creator>wangjingxuan</dc:creator>
  <cp:lastModifiedBy>wangjingxuan</cp:lastModifiedBy>
  <dcterms:modified xsi:type="dcterms:W3CDTF">2025-07-09T05:11:19Z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