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4"/>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35393789"/>
      <w:bookmarkStart w:id="1" w:name="_Toc28359001"/>
      <w:r>
        <w:rPr>
          <w:rFonts w:hint="eastAsia" w:ascii="仿宋" w:hAnsi="仿宋" w:eastAsia="仿宋" w:cs="仿宋"/>
          <w:sz w:val="28"/>
          <w:szCs w:val="28"/>
        </w:rPr>
        <w:t>招标公告</w:t>
      </w:r>
      <w:bookmarkEnd w:id="0"/>
      <w:bookmarkEnd w:id="1"/>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重招</w:t>
      </w:r>
      <w:r>
        <w:rPr>
          <w:rFonts w:hint="eastAsia" w:ascii="仿宋" w:hAnsi="仿宋" w:eastAsia="仿宋" w:cs="仿宋"/>
          <w:sz w:val="28"/>
          <w:szCs w:val="28"/>
          <w:lang w:eastAsia="zh-CN"/>
        </w:rPr>
        <w:t>）</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val="en-US" w:eastAsia="zh-CN"/>
        </w:rPr>
        <w:t>2025年北京小汤山医院数智运营管理平台</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http://zbcg-bjzc.zhongcy.com/bjczj-portal-site/index.html#/home</w:t>
      </w:r>
      <w:r>
        <w:rPr>
          <w:rFonts w:hint="eastAsia" w:ascii="仿宋" w:hAnsi="仿宋" w:eastAsia="仿宋" w:cs="仿宋"/>
          <w:sz w:val="28"/>
          <w:szCs w:val="28"/>
          <w:u w:val="none"/>
          <w:lang w:val="en-US" w:eastAsia="zh-CN"/>
        </w:rPr>
        <w:t>获取</w:t>
      </w:r>
      <w:r>
        <w:rPr>
          <w:rFonts w:hint="eastAsia" w:ascii="仿宋" w:hAnsi="仿宋" w:eastAsia="仿宋" w:cs="仿宋"/>
          <w:sz w:val="28"/>
          <w:szCs w:val="28"/>
        </w:rPr>
        <w:t>招标文件，并于</w:t>
      </w:r>
      <w:r>
        <w:rPr>
          <w:rFonts w:hint="eastAsia" w:ascii="仿宋" w:hAnsi="仿宋" w:eastAsia="仿宋" w:cs="仿宋"/>
          <w:sz w:val="28"/>
          <w:szCs w:val="28"/>
          <w:u w:val="single"/>
          <w:lang w:eastAsia="zh-CN"/>
        </w:rPr>
        <w:t>2025年8月11日上午9点30分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pPr>
        <w:rPr>
          <w:rFonts w:ascii="仿宋" w:hAnsi="仿宋" w:eastAsia="仿宋" w:cs="仿宋"/>
          <w:sz w:val="28"/>
          <w:szCs w:val="28"/>
        </w:rPr>
      </w:pPr>
    </w:p>
    <w:p>
      <w:pPr>
        <w:pStyle w:val="5"/>
        <w:spacing w:before="0" w:line="360" w:lineRule="auto"/>
        <w:rPr>
          <w:rFonts w:ascii="仿宋" w:hAnsi="仿宋" w:eastAsia="仿宋" w:cs="仿宋"/>
          <w:b w:val="0"/>
          <w:sz w:val="28"/>
          <w:szCs w:val="28"/>
        </w:rPr>
      </w:pPr>
      <w:bookmarkStart w:id="2" w:name="_Toc35393790"/>
      <w:bookmarkStart w:id="3" w:name="_Toc28359079"/>
      <w:bookmarkStart w:id="4" w:name="_Toc28359002"/>
      <w:bookmarkStart w:id="5" w:name="_Toc35393621"/>
      <w:bookmarkStart w:id="6" w:name="_Hlk24379207"/>
      <w:r>
        <w:rPr>
          <w:rFonts w:hint="eastAsia" w:ascii="仿宋" w:hAnsi="仿宋" w:eastAsia="仿宋" w:cs="仿宋"/>
          <w:b w:val="0"/>
          <w:sz w:val="28"/>
          <w:szCs w:val="28"/>
        </w:rPr>
        <w:t>一、项目基本情况</w:t>
      </w:r>
      <w:bookmarkEnd w:id="2"/>
      <w:bookmarkEnd w:id="3"/>
      <w:bookmarkEnd w:id="4"/>
      <w:bookmarkEnd w:id="5"/>
    </w:p>
    <w:p>
      <w:pPr>
        <w:ind w:firstLine="560" w:firstLineChars="200"/>
        <w:rPr>
          <w:rFonts w:ascii="仿宋" w:hAnsi="仿宋" w:eastAsia="仿宋" w:cs="仿宋"/>
          <w:sz w:val="28"/>
          <w:szCs w:val="28"/>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0686-2511BI041874Z</w:t>
      </w:r>
    </w:p>
    <w:p>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val="en-US" w:eastAsia="zh-CN"/>
        </w:rPr>
        <w:t>2025年北京小汤山医院数智运营管理平台</w:t>
      </w:r>
    </w:p>
    <w:p>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val="en-US" w:eastAsia="zh-CN"/>
        </w:rPr>
        <w:t>100</w:t>
      </w:r>
      <w:r>
        <w:rPr>
          <w:rFonts w:hint="eastAsia" w:ascii="仿宋" w:hAnsi="仿宋" w:eastAsia="仿宋" w:cs="仿宋"/>
          <w:sz w:val="28"/>
          <w:szCs w:val="28"/>
        </w:rPr>
        <w:t>万元</w:t>
      </w:r>
    </w:p>
    <w:p>
      <w:pPr>
        <w:ind w:firstLine="560" w:firstLineChars="200"/>
        <w:rPr>
          <w:rFonts w:ascii="仿宋" w:hAnsi="仿宋" w:eastAsia="仿宋" w:cs="仿宋"/>
          <w:sz w:val="28"/>
          <w:szCs w:val="28"/>
        </w:rPr>
      </w:pPr>
      <w:r>
        <w:rPr>
          <w:rFonts w:hint="eastAsia" w:ascii="仿宋" w:hAnsi="仿宋" w:eastAsia="仿宋" w:cs="仿宋"/>
          <w:sz w:val="28"/>
          <w:szCs w:val="28"/>
        </w:rPr>
        <w:t>4.采购需求：</w:t>
      </w:r>
    </w:p>
    <w:tbl>
      <w:tblPr>
        <w:tblStyle w:val="14"/>
        <w:tblW w:w="94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557"/>
        <w:gridCol w:w="1900"/>
        <w:gridCol w:w="945"/>
        <w:gridCol w:w="4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5" w:hRule="atLeast"/>
          <w:tblHeader/>
          <w:jc w:val="center"/>
        </w:trPr>
        <w:tc>
          <w:tcPr>
            <w:tcW w:w="703" w:type="dxa"/>
            <w:vAlign w:val="center"/>
          </w:tcPr>
          <w:p>
            <w:pPr>
              <w:pStyle w:val="48"/>
              <w:jc w:val="center"/>
              <w:rPr>
                <w:rFonts w:hint="eastAsia"/>
                <w:sz w:val="24"/>
                <w:szCs w:val="24"/>
                <w:lang w:eastAsia="zh-CN"/>
              </w:rPr>
            </w:pPr>
            <w:r>
              <w:rPr>
                <w:rFonts w:hint="eastAsia"/>
                <w:b/>
                <w:bCs/>
                <w:sz w:val="24"/>
                <w:szCs w:val="24"/>
                <w:lang w:eastAsia="zh-CN"/>
              </w:rPr>
              <w:t>包号</w:t>
            </w:r>
          </w:p>
        </w:tc>
        <w:tc>
          <w:tcPr>
            <w:tcW w:w="1557" w:type="dxa"/>
            <w:vAlign w:val="center"/>
          </w:tcPr>
          <w:p>
            <w:pPr>
              <w:pStyle w:val="48"/>
              <w:jc w:val="center"/>
              <w:rPr>
                <w:rFonts w:hint="eastAsia"/>
                <w:sz w:val="24"/>
                <w:szCs w:val="24"/>
                <w:lang w:eastAsia="zh-CN"/>
              </w:rPr>
            </w:pPr>
            <w:r>
              <w:rPr>
                <w:rFonts w:hint="eastAsia"/>
                <w:b/>
                <w:bCs/>
                <w:sz w:val="24"/>
                <w:szCs w:val="24"/>
                <w:lang w:eastAsia="zh-CN"/>
              </w:rPr>
              <w:t>标的名称</w:t>
            </w:r>
          </w:p>
        </w:tc>
        <w:tc>
          <w:tcPr>
            <w:tcW w:w="1900" w:type="dxa"/>
            <w:vAlign w:val="center"/>
          </w:tcPr>
          <w:p>
            <w:pPr>
              <w:pStyle w:val="48"/>
              <w:jc w:val="center"/>
              <w:rPr>
                <w:rFonts w:hint="eastAsia"/>
                <w:b/>
                <w:bCs/>
                <w:sz w:val="24"/>
                <w:szCs w:val="24"/>
                <w:lang w:eastAsia="zh-CN"/>
              </w:rPr>
            </w:pPr>
            <w:r>
              <w:rPr>
                <w:rFonts w:hint="eastAsia"/>
                <w:b/>
                <w:bCs/>
                <w:sz w:val="24"/>
                <w:szCs w:val="24"/>
                <w:lang w:eastAsia="zh-CN"/>
              </w:rPr>
              <w:t>采购包预算金额</w:t>
            </w:r>
          </w:p>
          <w:p>
            <w:pPr>
              <w:pStyle w:val="48"/>
              <w:jc w:val="center"/>
              <w:rPr>
                <w:rFonts w:hint="eastAsia"/>
                <w:bCs/>
                <w:sz w:val="24"/>
                <w:szCs w:val="24"/>
                <w:lang w:eastAsia="zh-CN"/>
              </w:rPr>
            </w:pPr>
            <w:r>
              <w:rPr>
                <w:rFonts w:hint="eastAsia"/>
                <w:b/>
                <w:bCs/>
                <w:sz w:val="24"/>
                <w:szCs w:val="24"/>
                <w:lang w:eastAsia="zh-CN"/>
              </w:rPr>
              <w:t>（万元）</w:t>
            </w:r>
          </w:p>
        </w:tc>
        <w:tc>
          <w:tcPr>
            <w:tcW w:w="945" w:type="dxa"/>
            <w:vAlign w:val="center"/>
          </w:tcPr>
          <w:p>
            <w:pPr>
              <w:pStyle w:val="48"/>
              <w:jc w:val="center"/>
              <w:rPr>
                <w:rFonts w:hint="eastAsia"/>
                <w:bCs/>
                <w:sz w:val="24"/>
                <w:szCs w:val="24"/>
                <w:lang w:eastAsia="zh-CN"/>
              </w:rPr>
            </w:pPr>
            <w:r>
              <w:rPr>
                <w:rFonts w:hint="eastAsia"/>
                <w:b/>
                <w:bCs/>
                <w:sz w:val="24"/>
                <w:szCs w:val="24"/>
                <w:lang w:eastAsia="zh-CN"/>
              </w:rPr>
              <w:t>数量</w:t>
            </w:r>
          </w:p>
        </w:tc>
        <w:tc>
          <w:tcPr>
            <w:tcW w:w="4305" w:type="dxa"/>
            <w:vAlign w:val="center"/>
          </w:tcPr>
          <w:p>
            <w:pPr>
              <w:pStyle w:val="48"/>
              <w:jc w:val="center"/>
              <w:rPr>
                <w:rFonts w:hint="eastAsia"/>
                <w:bCs/>
                <w:sz w:val="24"/>
                <w:szCs w:val="24"/>
                <w:lang w:eastAsia="zh-CN"/>
              </w:rPr>
            </w:pPr>
            <w:r>
              <w:rPr>
                <w:rFonts w:hint="eastAsia"/>
                <w:b/>
                <w:bCs/>
                <w:sz w:val="24"/>
                <w:szCs w:val="24"/>
                <w:lang w:eastAsia="zh-CN"/>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1" w:hRule="atLeast"/>
          <w:jc w:val="center"/>
        </w:trPr>
        <w:tc>
          <w:tcPr>
            <w:tcW w:w="703" w:type="dxa"/>
            <w:vAlign w:val="center"/>
          </w:tcPr>
          <w:p>
            <w:pPr>
              <w:pStyle w:val="48"/>
              <w:jc w:val="center"/>
              <w:rPr>
                <w:rFonts w:hint="eastAsia"/>
                <w:sz w:val="24"/>
                <w:szCs w:val="24"/>
                <w:lang w:eastAsia="zh-CN"/>
              </w:rPr>
            </w:pPr>
            <w:r>
              <w:rPr>
                <w:rFonts w:hint="eastAsia"/>
                <w:sz w:val="24"/>
                <w:szCs w:val="24"/>
                <w:lang w:eastAsia="zh-CN"/>
              </w:rPr>
              <w:t>01</w:t>
            </w:r>
          </w:p>
        </w:tc>
        <w:tc>
          <w:tcPr>
            <w:tcW w:w="1557" w:type="dxa"/>
            <w:vAlign w:val="center"/>
          </w:tcPr>
          <w:p>
            <w:pPr>
              <w:pStyle w:val="48"/>
              <w:jc w:val="center"/>
              <w:rPr>
                <w:rFonts w:hint="eastAsia"/>
                <w:sz w:val="24"/>
                <w:szCs w:val="24"/>
                <w:lang w:eastAsia="zh-CN"/>
              </w:rPr>
            </w:pPr>
            <w:r>
              <w:rPr>
                <w:rFonts w:hint="eastAsia"/>
                <w:sz w:val="24"/>
                <w:szCs w:val="24"/>
                <w:lang w:eastAsia="zh-CN"/>
              </w:rPr>
              <w:t>数智运营管理平台</w:t>
            </w:r>
          </w:p>
        </w:tc>
        <w:tc>
          <w:tcPr>
            <w:tcW w:w="1900" w:type="dxa"/>
            <w:vAlign w:val="center"/>
          </w:tcPr>
          <w:p>
            <w:pPr>
              <w:pStyle w:val="48"/>
              <w:jc w:val="center"/>
              <w:rPr>
                <w:rFonts w:hint="eastAsia"/>
                <w:sz w:val="24"/>
                <w:szCs w:val="24"/>
                <w:lang w:eastAsia="zh-CN"/>
              </w:rPr>
            </w:pPr>
            <w:r>
              <w:rPr>
                <w:rFonts w:hint="eastAsia"/>
                <w:bCs/>
                <w:color w:val="000000"/>
                <w:sz w:val="24"/>
                <w:szCs w:val="24"/>
                <w:lang w:eastAsia="zh-CN"/>
              </w:rPr>
              <w:t>100</w:t>
            </w:r>
          </w:p>
        </w:tc>
        <w:tc>
          <w:tcPr>
            <w:tcW w:w="945" w:type="dxa"/>
            <w:vAlign w:val="center"/>
          </w:tcPr>
          <w:p>
            <w:pPr>
              <w:pStyle w:val="48"/>
              <w:jc w:val="center"/>
              <w:rPr>
                <w:rFonts w:hint="eastAsia"/>
                <w:sz w:val="24"/>
                <w:szCs w:val="24"/>
                <w:lang w:eastAsia="zh-CN"/>
              </w:rPr>
            </w:pPr>
            <w:r>
              <w:rPr>
                <w:rFonts w:hint="eastAsia"/>
                <w:bCs/>
                <w:color w:val="000000"/>
                <w:sz w:val="24"/>
                <w:szCs w:val="24"/>
                <w:lang w:eastAsia="zh-CN"/>
              </w:rPr>
              <w:t>详见采购需求</w:t>
            </w:r>
          </w:p>
        </w:tc>
        <w:tc>
          <w:tcPr>
            <w:tcW w:w="4305" w:type="dxa"/>
            <w:shd w:val="clear" w:color="auto" w:fill="auto"/>
            <w:vAlign w:val="center"/>
          </w:tcPr>
          <w:p>
            <w:pPr>
              <w:spacing w:before="36" w:beforeLines="15" w:line="240" w:lineRule="auto"/>
              <w:jc w:val="center"/>
              <w:rPr>
                <w:rFonts w:hint="eastAsia"/>
                <w:color w:val="000000"/>
                <w:sz w:val="24"/>
                <w:szCs w:val="24"/>
                <w:lang w:eastAsia="zh-CN"/>
              </w:rPr>
            </w:pPr>
            <w:bookmarkStart w:id="7" w:name="OLE_LINK3"/>
            <w:r>
              <w:rPr>
                <w:rFonts w:hint="eastAsia"/>
                <w:color w:val="000000"/>
                <w:sz w:val="24"/>
                <w:szCs w:val="24"/>
                <w:highlight w:val="none"/>
                <w:lang w:eastAsia="zh-CN"/>
              </w:rPr>
              <w:t>数智运营管理平台的建设需以国家行业标准为基础，整合HIS、EMR、财务等多源数据，构建标准化、可扩展的指标体系和数据中心，支持数据的动态采集、智能分析和可视化展示；通过运营报表、数据可视化大屏及移动应用实现多维度监控、实时预警和移动决策，并引入大模型技术优化资源配置与风险预测。平台需具备高性能、完善的数据治理体系及权限管控，确保数据安全与业务灵活性，最终为医院提供覆盖医疗质量、运营效率、成本控制等核心场景的一体化数据支撑，助力精细化管理和科学决策。</w:t>
            </w:r>
            <w:bookmarkEnd w:id="7"/>
          </w:p>
        </w:tc>
      </w:tr>
    </w:tbl>
    <w:p>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5.合同履行期限：按采购人要求。</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pPr>
        <w:pStyle w:val="5"/>
        <w:spacing w:line="360" w:lineRule="auto"/>
        <w:rPr>
          <w:rFonts w:ascii="仿宋" w:hAnsi="仿宋" w:eastAsia="仿宋" w:cs="仿宋"/>
          <w:b w:val="0"/>
          <w:sz w:val="28"/>
          <w:szCs w:val="28"/>
        </w:rPr>
      </w:pPr>
      <w:bookmarkStart w:id="8" w:name="_Toc28359080"/>
      <w:bookmarkStart w:id="9" w:name="_Toc28359003"/>
      <w:bookmarkStart w:id="10" w:name="_Toc35393622"/>
      <w:bookmarkStart w:id="11" w:name="_Toc35393791"/>
      <w:r>
        <w:rPr>
          <w:rFonts w:hint="eastAsia" w:ascii="仿宋" w:hAnsi="仿宋" w:eastAsia="仿宋" w:cs="仿宋"/>
          <w:b w:val="0"/>
          <w:sz w:val="28"/>
          <w:szCs w:val="28"/>
        </w:rPr>
        <w:t>二、申请人的资格要求：</w:t>
      </w:r>
      <w:bookmarkEnd w:id="8"/>
      <w:bookmarkEnd w:id="9"/>
      <w:bookmarkEnd w:id="10"/>
      <w:bookmarkEnd w:id="11"/>
    </w:p>
    <w:p>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ind w:firstLine="560" w:firstLineChars="200"/>
        <w:rPr>
          <w:rFonts w:hint="eastAsia" w:ascii="仿宋" w:hAnsi="仿宋" w:eastAsia="仿宋" w:cs="仿宋"/>
          <w:sz w:val="28"/>
          <w:szCs w:val="28"/>
        </w:rPr>
      </w:pPr>
      <w:bookmarkStart w:id="12" w:name="_Toc28359004"/>
      <w:bookmarkStart w:id="13" w:name="_Toc28359081"/>
      <w:r>
        <w:rPr>
          <w:rFonts w:hint="eastAsia" w:ascii="仿宋" w:hAnsi="仿宋" w:eastAsia="仿宋" w:cs="仿宋"/>
          <w:sz w:val="28"/>
          <w:szCs w:val="28"/>
        </w:rPr>
        <w:t>2.落实政府采购政策需满足的资格要求：</w:t>
      </w:r>
    </w:p>
    <w:p>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2.1中小企业政策</w:t>
      </w:r>
    </w:p>
    <w:p>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■本项目专门面向中小企业采购。即：提供的服务全部由符合政策要求的中小企业承接。</w:t>
      </w:r>
    </w:p>
    <w:p>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2.2其它落实政府采购政策的资格要求：无。</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3.本项目的特定资格要求：</w:t>
      </w:r>
      <w:bookmarkStart w:id="14" w:name="_Toc35393623"/>
      <w:bookmarkStart w:id="15" w:name="_Toc35393792"/>
    </w:p>
    <w:p>
      <w:pPr>
        <w:ind w:firstLine="840" w:firstLineChars="300"/>
        <w:rPr>
          <w:rFonts w:hint="eastAsia" w:ascii="仿宋" w:hAnsi="仿宋" w:eastAsia="仿宋" w:cs="仿宋"/>
          <w:sz w:val="28"/>
          <w:szCs w:val="28"/>
        </w:rPr>
      </w:pPr>
      <w:r>
        <w:rPr>
          <w:rFonts w:hint="eastAsia" w:ascii="仿宋" w:hAnsi="仿宋" w:eastAsia="仿宋" w:cs="仿宋"/>
          <w:sz w:val="28"/>
          <w:szCs w:val="28"/>
        </w:rPr>
        <w:t>3.1本项目是否接受分支机构参与投标：□是   ■否；</w:t>
      </w:r>
    </w:p>
    <w:p>
      <w:pPr>
        <w:ind w:firstLine="840" w:firstLineChars="300"/>
        <w:rPr>
          <w:rFonts w:hint="eastAsia" w:ascii="仿宋" w:hAnsi="仿宋" w:eastAsia="仿宋" w:cs="仿宋"/>
          <w:sz w:val="28"/>
          <w:szCs w:val="28"/>
        </w:rPr>
      </w:pPr>
      <w:r>
        <w:rPr>
          <w:rFonts w:hint="eastAsia" w:ascii="仿宋" w:hAnsi="仿宋" w:eastAsia="仿宋" w:cs="仿宋"/>
          <w:sz w:val="28"/>
          <w:szCs w:val="28"/>
        </w:rPr>
        <w:t>3.2本项目是否属于政府购买服务：</w:t>
      </w:r>
    </w:p>
    <w:p>
      <w:pPr>
        <w:ind w:firstLine="840" w:firstLineChars="300"/>
        <w:rPr>
          <w:rFonts w:hint="eastAsia" w:ascii="仿宋" w:hAnsi="仿宋" w:eastAsia="仿宋" w:cs="仿宋"/>
          <w:sz w:val="28"/>
          <w:szCs w:val="28"/>
        </w:rPr>
      </w:pPr>
      <w:r>
        <w:rPr>
          <w:rFonts w:hint="eastAsia" w:ascii="仿宋" w:hAnsi="仿宋" w:eastAsia="仿宋" w:cs="仿宋"/>
          <w:sz w:val="28"/>
          <w:szCs w:val="28"/>
        </w:rPr>
        <w:t>■否</w:t>
      </w:r>
    </w:p>
    <w:p>
      <w:pPr>
        <w:ind w:firstLine="840" w:firstLineChars="300"/>
        <w:rPr>
          <w:rFonts w:hint="eastAsia" w:ascii="仿宋" w:hAnsi="仿宋" w:eastAsia="仿宋" w:cs="仿宋"/>
          <w:sz w:val="28"/>
          <w:szCs w:val="28"/>
        </w:rPr>
      </w:pPr>
      <w:r>
        <w:rPr>
          <w:rFonts w:hint="eastAsia" w:ascii="仿宋" w:hAnsi="仿宋" w:eastAsia="仿宋" w:cs="仿宋"/>
          <w:sz w:val="28"/>
          <w:szCs w:val="28"/>
        </w:rPr>
        <w:t>□是，公益一类事业单位、使用事业编制且由财政拨款保障的群团组织，不得作为承接主体；</w:t>
      </w:r>
    </w:p>
    <w:p>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3.3其他特定资格要求：</w:t>
      </w:r>
      <w:r>
        <w:rPr>
          <w:rFonts w:hint="eastAsia" w:ascii="仿宋" w:hAnsi="仿宋" w:eastAsia="仿宋" w:cs="仿宋"/>
          <w:sz w:val="28"/>
          <w:szCs w:val="28"/>
          <w:lang w:val="en-US" w:eastAsia="zh-CN"/>
        </w:rPr>
        <w:t>无</w:t>
      </w:r>
    </w:p>
    <w:p>
      <w:pPr>
        <w:pStyle w:val="5"/>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2"/>
      <w:bookmarkEnd w:id="13"/>
      <w:bookmarkEnd w:id="14"/>
      <w:bookmarkEnd w:id="15"/>
    </w:p>
    <w:p>
      <w:pPr>
        <w:spacing w:line="360" w:lineRule="auto"/>
        <w:ind w:firstLine="560" w:firstLineChars="200"/>
        <w:rPr>
          <w:rFonts w:ascii="仿宋" w:hAnsi="仿宋" w:eastAsia="仿宋" w:cs="仿宋"/>
          <w:sz w:val="28"/>
          <w:szCs w:val="28"/>
        </w:rPr>
      </w:pPr>
      <w:bookmarkStart w:id="16" w:name="_Toc28359005"/>
      <w:bookmarkStart w:id="17" w:name="_Toc28359082"/>
      <w:bookmarkStart w:id="18" w:name="_Toc35393624"/>
      <w:bookmarkStart w:id="19" w:name="_Toc35393793"/>
      <w:r>
        <w:rPr>
          <w:rFonts w:ascii="仿宋" w:hAnsi="仿宋" w:eastAsia="仿宋" w:cs="仿宋"/>
          <w:sz w:val="28"/>
          <w:szCs w:val="28"/>
        </w:rPr>
        <w:t>1.时</w:t>
      </w:r>
      <w:r>
        <w:rPr>
          <w:rFonts w:ascii="仿宋" w:hAnsi="仿宋" w:eastAsia="仿宋" w:cs="仿宋"/>
          <w:sz w:val="28"/>
          <w:szCs w:val="28"/>
          <w:highlight w:val="none"/>
        </w:rPr>
        <w:t>间：</w:t>
      </w:r>
      <w:r>
        <w:rPr>
          <w:rFonts w:hint="eastAsia" w:ascii="仿宋" w:hAnsi="仿宋" w:eastAsia="仿宋" w:cs="仿宋"/>
          <w:sz w:val="28"/>
          <w:szCs w:val="28"/>
          <w:highlight w:val="none"/>
        </w:rPr>
        <w:t>2025年</w:t>
      </w:r>
      <w:r>
        <w:rPr>
          <w:rFonts w:hint="eastAsia" w:ascii="仿宋" w:hAnsi="仿宋" w:eastAsia="仿宋" w:cs="仿宋"/>
          <w:sz w:val="28"/>
          <w:szCs w:val="28"/>
          <w:highlight w:val="none"/>
          <w:lang w:val="en-US" w:eastAsia="zh-CN"/>
        </w:rPr>
        <w:t>7月21日</w:t>
      </w:r>
      <w:r>
        <w:rPr>
          <w:rFonts w:hint="eastAsia" w:ascii="仿宋" w:hAnsi="仿宋" w:eastAsia="仿宋" w:cs="仿宋"/>
          <w:sz w:val="28"/>
          <w:szCs w:val="28"/>
          <w:highlight w:val="none"/>
        </w:rPr>
        <w:t>至2025年7月</w:t>
      </w:r>
      <w:r>
        <w:rPr>
          <w:rFonts w:hint="eastAsia" w:ascii="仿宋" w:hAnsi="仿宋" w:eastAsia="仿宋" w:cs="仿宋"/>
          <w:sz w:val="28"/>
          <w:szCs w:val="28"/>
          <w:highlight w:val="none"/>
          <w:lang w:val="en-US" w:eastAsia="zh-CN"/>
        </w:rPr>
        <w:t>28</w:t>
      </w:r>
      <w:r>
        <w:rPr>
          <w:rFonts w:hint="eastAsia" w:ascii="仿宋" w:hAnsi="仿宋" w:eastAsia="仿宋" w:cs="仿宋"/>
          <w:sz w:val="28"/>
          <w:szCs w:val="28"/>
          <w:highlight w:val="none"/>
        </w:rPr>
        <w:t>日</w:t>
      </w:r>
      <w:r>
        <w:rPr>
          <w:rFonts w:ascii="仿宋" w:hAnsi="仿宋" w:eastAsia="仿宋" w:cs="仿宋"/>
          <w:sz w:val="28"/>
          <w:szCs w:val="28"/>
          <w:highlight w:val="none"/>
        </w:rPr>
        <w:t>，每</w:t>
      </w:r>
      <w:r>
        <w:rPr>
          <w:rFonts w:ascii="仿宋" w:hAnsi="仿宋" w:eastAsia="仿宋" w:cs="仿宋"/>
          <w:sz w:val="28"/>
          <w:szCs w:val="28"/>
        </w:rPr>
        <w:t>天上午</w:t>
      </w:r>
      <w:r>
        <w:rPr>
          <w:rFonts w:hint="eastAsia" w:ascii="仿宋" w:hAnsi="仿宋" w:eastAsia="仿宋" w:cs="仿宋"/>
          <w:sz w:val="28"/>
          <w:szCs w:val="28"/>
          <w:lang w:val="en-US" w:eastAsia="zh-CN"/>
        </w:rPr>
        <w:t>8:30</w:t>
      </w:r>
      <w:r>
        <w:rPr>
          <w:rFonts w:ascii="仿宋" w:hAnsi="仿宋" w:eastAsia="仿宋" w:cs="仿宋"/>
          <w:sz w:val="28"/>
          <w:szCs w:val="28"/>
        </w:rPr>
        <w:t>至</w:t>
      </w:r>
      <w:r>
        <w:rPr>
          <w:rFonts w:hint="eastAsia" w:ascii="仿宋" w:hAnsi="仿宋" w:eastAsia="仿宋" w:cs="仿宋"/>
          <w:sz w:val="28"/>
          <w:szCs w:val="28"/>
          <w:lang w:val="en-US" w:eastAsia="zh-CN"/>
        </w:rPr>
        <w:t>12:00</w:t>
      </w:r>
      <w:r>
        <w:rPr>
          <w:rFonts w:ascii="仿宋" w:hAnsi="仿宋" w:eastAsia="仿宋" w:cs="仿宋"/>
          <w:sz w:val="28"/>
          <w:szCs w:val="28"/>
        </w:rPr>
        <w:t>，下午</w:t>
      </w:r>
      <w:r>
        <w:rPr>
          <w:rFonts w:hint="eastAsia" w:ascii="仿宋" w:hAnsi="仿宋" w:eastAsia="仿宋" w:cs="仿宋"/>
          <w:sz w:val="28"/>
          <w:szCs w:val="28"/>
          <w:lang w:val="en-US" w:eastAsia="zh-CN"/>
        </w:rPr>
        <w:t>12:00</w:t>
      </w:r>
      <w:r>
        <w:rPr>
          <w:rFonts w:ascii="仿宋" w:hAnsi="仿宋" w:eastAsia="仿宋" w:cs="仿宋"/>
          <w:sz w:val="28"/>
          <w:szCs w:val="28"/>
        </w:rPr>
        <w:t>至</w:t>
      </w:r>
      <w:r>
        <w:rPr>
          <w:rFonts w:hint="eastAsia" w:ascii="仿宋" w:hAnsi="仿宋" w:eastAsia="仿宋" w:cs="仿宋"/>
          <w:sz w:val="28"/>
          <w:szCs w:val="28"/>
          <w:lang w:val="en-US" w:eastAsia="zh-CN"/>
        </w:rPr>
        <w:t>16:30</w:t>
      </w:r>
      <w:r>
        <w:rPr>
          <w:rFonts w:ascii="仿宋" w:hAnsi="仿宋" w:eastAsia="仿宋" w:cs="仿宋"/>
          <w:sz w:val="28"/>
          <w:szCs w:val="28"/>
        </w:rPr>
        <w:t>（北京时间，法定节假日除外）。</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r>
        <w:rPr>
          <w:rFonts w:hint="eastAsia" w:ascii="仿宋" w:hAnsi="仿宋" w:eastAsia="仿宋" w:cs="仿宋"/>
          <w:sz w:val="28"/>
          <w:szCs w:val="28"/>
          <w:lang w:val="en-US" w:eastAsia="zh-CN"/>
        </w:rPr>
        <w:t>。</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bookmarkStart w:id="20" w:name="OLE_LINK2"/>
      <w:r>
        <w:rPr>
          <w:rFonts w:hint="eastAsia" w:ascii="仿宋" w:hAnsi="仿宋" w:eastAsia="仿宋" w:cs="仿宋"/>
          <w:sz w:val="28"/>
          <w:szCs w:val="28"/>
        </w:rPr>
        <w:t>供应商使用 CA 数字证书或电子营业执照登录北京市政府采购电子交易平台（</w:t>
      </w:r>
      <w:r>
        <w:rPr>
          <w:rFonts w:ascii="仿宋" w:hAnsi="仿宋" w:eastAsia="仿宋" w:cs="仿宋"/>
          <w:sz w:val="28"/>
          <w:szCs w:val="28"/>
        </w:rPr>
        <w:fldChar w:fldCharType="begin"/>
      </w:r>
      <w:r>
        <w:rPr>
          <w:rFonts w:ascii="仿宋" w:hAnsi="仿宋" w:eastAsia="仿宋" w:cs="仿宋"/>
          <w:sz w:val="28"/>
          <w:szCs w:val="28"/>
        </w:rPr>
        <w:instrText xml:space="preserve"> HYPERLINK "http://zbcg-bjzc.zhongcy.com/bjczj-portal-site/index.html%23/home" \h </w:instrText>
      </w:r>
      <w:r>
        <w:rPr>
          <w:rFonts w:ascii="仿宋" w:hAnsi="仿宋" w:eastAsia="仿宋" w:cs="仿宋"/>
          <w:sz w:val="28"/>
          <w:szCs w:val="28"/>
        </w:rPr>
        <w:fldChar w:fldCharType="separate"/>
      </w:r>
      <w:r>
        <w:rPr>
          <w:rFonts w:hint="eastAsia" w:ascii="仿宋" w:hAnsi="仿宋" w:eastAsia="仿宋" w:cs="仿宋"/>
          <w:sz w:val="28"/>
          <w:szCs w:val="28"/>
        </w:rPr>
        <w:t>http://zbcg-bjzc.zhongcy.com/bjczj-portal-site/index.html#/home</w:t>
      </w:r>
      <w:r>
        <w:rPr>
          <w:rFonts w:hint="eastAsia" w:ascii="仿宋" w:hAnsi="仿宋" w:eastAsia="仿宋" w:cs="仿宋"/>
          <w:sz w:val="28"/>
          <w:szCs w:val="28"/>
        </w:rPr>
        <w:fldChar w:fldCharType="end"/>
      </w:r>
      <w:r>
        <w:rPr>
          <w:rFonts w:hint="eastAsia" w:ascii="仿宋" w:hAnsi="仿宋" w:eastAsia="仿宋" w:cs="仿宋"/>
          <w:sz w:val="28"/>
          <w:szCs w:val="28"/>
        </w:rPr>
        <w:t>）获取电子版招标文件</w:t>
      </w:r>
      <w:bookmarkEnd w:id="20"/>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pPr>
        <w:pStyle w:val="5"/>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6"/>
      <w:bookmarkEnd w:id="17"/>
      <w:r>
        <w:rPr>
          <w:rFonts w:hint="eastAsia" w:ascii="仿宋" w:hAnsi="仿宋" w:eastAsia="仿宋" w:cs="仿宋"/>
          <w:b w:val="0"/>
          <w:sz w:val="28"/>
          <w:szCs w:val="28"/>
        </w:rPr>
        <w:t>截止时间、开标时间和地点</w:t>
      </w:r>
      <w:bookmarkEnd w:id="18"/>
      <w:bookmarkEnd w:id="19"/>
    </w:p>
    <w:p>
      <w:pPr>
        <w:spacing w:line="360" w:lineRule="auto"/>
        <w:ind w:firstLine="420" w:firstLineChars="150"/>
        <w:rPr>
          <w:rFonts w:hint="eastAsia" w:ascii="仿宋" w:hAnsi="仿宋" w:eastAsia="仿宋" w:cs="仿宋"/>
          <w:bCs/>
          <w:sz w:val="28"/>
          <w:szCs w:val="28"/>
        </w:rPr>
      </w:pPr>
      <w:bookmarkStart w:id="21" w:name="_Toc35393625"/>
      <w:bookmarkStart w:id="22" w:name="_Toc35393794"/>
      <w:bookmarkStart w:id="23" w:name="_Toc28359084"/>
      <w:bookmarkStart w:id="24" w:name="_Toc28359007"/>
      <w:r>
        <w:rPr>
          <w:rFonts w:hint="eastAsia" w:ascii="仿宋" w:hAnsi="仿宋" w:eastAsia="仿宋" w:cs="仿宋"/>
          <w:bCs/>
          <w:sz w:val="28"/>
          <w:szCs w:val="28"/>
        </w:rPr>
        <w:t>投标截止时间、开标时间：</w:t>
      </w:r>
      <w:r>
        <w:rPr>
          <w:rFonts w:hint="eastAsia" w:ascii="仿宋" w:hAnsi="仿宋" w:eastAsia="仿宋" w:cs="仿宋"/>
          <w:bCs/>
          <w:sz w:val="28"/>
          <w:szCs w:val="28"/>
          <w:lang w:eastAsia="zh-CN"/>
        </w:rPr>
        <w:t>2025年</w:t>
      </w:r>
      <w:r>
        <w:rPr>
          <w:rFonts w:hint="eastAsia" w:ascii="仿宋" w:hAnsi="仿宋" w:eastAsia="仿宋" w:cs="仿宋"/>
          <w:bCs/>
          <w:sz w:val="28"/>
          <w:szCs w:val="28"/>
          <w:lang w:val="en-US" w:eastAsia="zh-CN"/>
        </w:rPr>
        <w:t>8</w:t>
      </w:r>
      <w:r>
        <w:rPr>
          <w:rFonts w:hint="eastAsia" w:ascii="仿宋" w:hAnsi="仿宋" w:eastAsia="仿宋" w:cs="仿宋"/>
          <w:bCs/>
          <w:sz w:val="28"/>
          <w:szCs w:val="28"/>
          <w:lang w:eastAsia="zh-CN"/>
        </w:rPr>
        <w:t>月</w:t>
      </w:r>
      <w:r>
        <w:rPr>
          <w:rFonts w:hint="eastAsia" w:ascii="仿宋" w:hAnsi="仿宋" w:eastAsia="仿宋" w:cs="仿宋"/>
          <w:bCs/>
          <w:sz w:val="28"/>
          <w:szCs w:val="28"/>
          <w:lang w:val="en-US" w:eastAsia="zh-CN"/>
        </w:rPr>
        <w:t>11</w:t>
      </w:r>
      <w:r>
        <w:rPr>
          <w:rFonts w:hint="eastAsia" w:ascii="仿宋" w:hAnsi="仿宋" w:eastAsia="仿宋" w:cs="仿宋"/>
          <w:bCs/>
          <w:sz w:val="28"/>
          <w:szCs w:val="28"/>
          <w:lang w:eastAsia="zh-CN"/>
        </w:rPr>
        <w:t>日上午9点30分</w:t>
      </w:r>
      <w:r>
        <w:rPr>
          <w:rFonts w:hint="eastAsia" w:ascii="仿宋" w:hAnsi="仿宋" w:eastAsia="仿宋" w:cs="仿宋"/>
          <w:bCs/>
          <w:sz w:val="28"/>
          <w:szCs w:val="28"/>
          <w:highlight w:val="none"/>
        </w:rPr>
        <w:t>（北</w:t>
      </w:r>
      <w:r>
        <w:rPr>
          <w:rFonts w:hint="eastAsia" w:ascii="仿宋" w:hAnsi="仿宋" w:eastAsia="仿宋" w:cs="仿宋"/>
          <w:bCs/>
          <w:sz w:val="28"/>
          <w:szCs w:val="28"/>
        </w:rPr>
        <w:t>京时间）。</w:t>
      </w:r>
    </w:p>
    <w:p>
      <w:pPr>
        <w:spacing w:line="360" w:lineRule="auto"/>
        <w:ind w:firstLine="420" w:firstLineChars="150"/>
        <w:rPr>
          <w:rFonts w:hint="eastAsia" w:ascii="仿宋" w:hAnsi="仿宋" w:eastAsia="仿宋" w:cs="仿宋"/>
          <w:bCs/>
          <w:sz w:val="28"/>
          <w:szCs w:val="28"/>
        </w:rPr>
      </w:pPr>
      <w:r>
        <w:rPr>
          <w:rFonts w:hint="eastAsia" w:ascii="仿宋" w:hAnsi="仿宋" w:eastAsia="仿宋" w:cs="仿宋"/>
          <w:bCs/>
          <w:sz w:val="28"/>
          <w:szCs w:val="28"/>
        </w:rPr>
        <w:t>地点：</w:t>
      </w:r>
      <w:r>
        <w:rPr>
          <w:rFonts w:hint="eastAsia" w:ascii="仿宋" w:hAnsi="仿宋" w:eastAsia="仿宋" w:cs="仿宋"/>
          <w:bCs/>
          <w:sz w:val="28"/>
          <w:szCs w:val="28"/>
          <w:lang w:val="en-US" w:eastAsia="zh-CN"/>
        </w:rPr>
        <w:t>北京国际贸易有限公司（</w:t>
      </w:r>
      <w:r>
        <w:rPr>
          <w:rFonts w:hint="eastAsia" w:ascii="仿宋" w:hAnsi="仿宋" w:eastAsia="仿宋" w:cs="仿宋"/>
          <w:bCs/>
          <w:sz w:val="28"/>
          <w:szCs w:val="28"/>
        </w:rPr>
        <w:t>北京市朝阳区建国门外大街甲3号</w:t>
      </w:r>
      <w:r>
        <w:rPr>
          <w:rFonts w:hint="eastAsia" w:ascii="仿宋" w:hAnsi="仿宋" w:eastAsia="仿宋" w:cs="仿宋"/>
          <w:bCs/>
          <w:sz w:val="28"/>
          <w:szCs w:val="28"/>
          <w:lang w:val="en-US" w:eastAsia="zh-CN"/>
        </w:rPr>
        <w:t>）</w:t>
      </w:r>
      <w:r>
        <w:rPr>
          <w:rFonts w:hint="eastAsia" w:ascii="仿宋" w:hAnsi="仿宋" w:eastAsia="仿宋" w:cs="仿宋"/>
          <w:bCs/>
          <w:sz w:val="28"/>
          <w:szCs w:val="28"/>
        </w:rPr>
        <w:t>。</w:t>
      </w:r>
    </w:p>
    <w:p>
      <w:pPr>
        <w:spacing w:line="360" w:lineRule="auto"/>
        <w:ind w:firstLine="420" w:firstLineChars="150"/>
        <w:rPr>
          <w:rFonts w:hint="eastAsia" w:ascii="仿宋" w:hAnsi="仿宋" w:eastAsia="仿宋" w:cs="仿宋"/>
          <w:bCs/>
          <w:sz w:val="28"/>
          <w:szCs w:val="28"/>
        </w:rPr>
      </w:pPr>
    </w:p>
    <w:p>
      <w:pPr>
        <w:rPr>
          <w:rFonts w:ascii="仿宋" w:hAnsi="仿宋" w:eastAsia="仿宋" w:cs="仿宋"/>
          <w:sz w:val="28"/>
          <w:szCs w:val="28"/>
        </w:rPr>
      </w:pPr>
      <w:r>
        <w:rPr>
          <w:rFonts w:hint="eastAsia" w:ascii="仿宋" w:hAnsi="仿宋" w:eastAsia="仿宋" w:cs="仿宋"/>
          <w:sz w:val="28"/>
          <w:szCs w:val="28"/>
        </w:rPr>
        <w:t>五、公告期限</w:t>
      </w:r>
      <w:bookmarkEnd w:id="21"/>
      <w:bookmarkEnd w:id="22"/>
      <w:bookmarkEnd w:id="23"/>
      <w:bookmarkEnd w:id="24"/>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pPr>
        <w:pStyle w:val="5"/>
        <w:numPr>
          <w:ilvl w:val="0"/>
          <w:numId w:val="1"/>
        </w:numPr>
        <w:spacing w:line="240" w:lineRule="auto"/>
        <w:rPr>
          <w:rFonts w:ascii="仿宋" w:hAnsi="仿宋" w:eastAsia="仿宋" w:cs="仿宋"/>
          <w:kern w:val="0"/>
          <w:sz w:val="28"/>
          <w:szCs w:val="28"/>
        </w:rPr>
      </w:pPr>
      <w:bookmarkStart w:id="25" w:name="_Toc35393795"/>
      <w:bookmarkStart w:id="26" w:name="_Toc35393626"/>
      <w:r>
        <w:rPr>
          <w:rFonts w:hint="eastAsia" w:ascii="仿宋" w:hAnsi="仿宋" w:eastAsia="仿宋" w:cs="仿宋"/>
          <w:b w:val="0"/>
          <w:sz w:val="28"/>
          <w:szCs w:val="28"/>
        </w:rPr>
        <w:t>其他补充事宜</w:t>
      </w:r>
      <w:bookmarkEnd w:id="25"/>
      <w:bookmarkEnd w:id="26"/>
      <w:bookmarkStart w:id="27" w:name="_Toc28359008"/>
      <w:bookmarkStart w:id="28" w:name="_Toc28359085"/>
      <w:bookmarkStart w:id="29" w:name="_Toc35393627"/>
      <w:bookmarkStart w:id="30" w:name="_Toc35393796"/>
    </w:p>
    <w:p>
      <w:pPr>
        <w:ind w:firstLine="560" w:firstLineChars="200"/>
        <w:rPr>
          <w:rFonts w:eastAsia="仿宋"/>
          <w:sz w:val="28"/>
          <w:szCs w:val="28"/>
          <w:lang w:eastAsia="zh-CN"/>
        </w:rPr>
      </w:pPr>
      <w:bookmarkStart w:id="36" w:name="_GoBack"/>
      <w:r>
        <w:rPr>
          <w:rFonts w:hint="eastAsia" w:eastAsia="仿宋"/>
          <w:sz w:val="28"/>
          <w:szCs w:val="28"/>
          <w:lang w:eastAsia="zh-CN"/>
        </w:rPr>
        <w:t>1.本项目需要落实的政府采购政策：促进中小企业发展政策、监狱企业扶持政策、促进残疾人就业政府采购政策、鼓励节能、环保政策等。政府采购政策具体落实情况详见招标文件。</w:t>
      </w:r>
    </w:p>
    <w:p>
      <w:pPr>
        <w:ind w:firstLine="560" w:firstLineChars="200"/>
        <w:rPr>
          <w:rFonts w:eastAsia="仿宋"/>
          <w:sz w:val="28"/>
          <w:szCs w:val="28"/>
          <w:lang w:eastAsia="zh-CN"/>
        </w:rPr>
      </w:pPr>
      <w:r>
        <w:rPr>
          <w:rFonts w:hint="eastAsia" w:eastAsia="仿宋"/>
          <w:sz w:val="28"/>
          <w:szCs w:val="28"/>
          <w:lang w:eastAsia="zh-CN"/>
        </w:rPr>
        <w:t>2.本次招标供应商必须以包为单位进行投标响应，评标和合同授予也以包为单位</w:t>
      </w:r>
    </w:p>
    <w:p>
      <w:pPr>
        <w:ind w:firstLine="560" w:firstLineChars="200"/>
        <w:rPr>
          <w:rFonts w:eastAsia="仿宋"/>
          <w:sz w:val="28"/>
          <w:szCs w:val="28"/>
          <w:lang w:eastAsia="zh-CN"/>
        </w:rPr>
      </w:pPr>
      <w:r>
        <w:rPr>
          <w:rFonts w:hint="eastAsia" w:eastAsia="仿宋"/>
          <w:sz w:val="28"/>
          <w:szCs w:val="28"/>
          <w:lang w:eastAsia="zh-CN"/>
        </w:rPr>
        <w:t>3.本项目采用电子化与线下流程结合招标方式，请供应商认真学习北京市政府采购电子交易平台发布的相关操作手册（供应商可在交易平台下载相关手册），办理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ind w:firstLine="560" w:firstLineChars="200"/>
        <w:rPr>
          <w:rFonts w:eastAsia="仿宋"/>
          <w:sz w:val="28"/>
          <w:szCs w:val="28"/>
          <w:lang w:eastAsia="zh-CN"/>
        </w:rPr>
      </w:pPr>
      <w:r>
        <w:rPr>
          <w:rFonts w:hint="eastAsia" w:eastAsia="仿宋"/>
          <w:sz w:val="28"/>
          <w:szCs w:val="28"/>
          <w:lang w:eastAsia="zh-CN"/>
        </w:rPr>
        <w:t>CA 数字证书服务热线 010-58511086</w:t>
      </w:r>
    </w:p>
    <w:p>
      <w:pPr>
        <w:ind w:firstLine="560" w:firstLineChars="200"/>
        <w:rPr>
          <w:rFonts w:eastAsia="仿宋"/>
          <w:sz w:val="28"/>
          <w:szCs w:val="28"/>
          <w:lang w:eastAsia="zh-CN"/>
        </w:rPr>
      </w:pPr>
      <w:r>
        <w:rPr>
          <w:rFonts w:hint="eastAsia" w:eastAsia="仿宋"/>
          <w:sz w:val="28"/>
          <w:szCs w:val="28"/>
          <w:lang w:eastAsia="zh-CN"/>
        </w:rPr>
        <w:t>电子营业执照服务热线  400-699-7000</w:t>
      </w:r>
    </w:p>
    <w:p>
      <w:pPr>
        <w:ind w:firstLine="560" w:firstLineChars="200"/>
        <w:rPr>
          <w:rFonts w:eastAsia="仿宋"/>
          <w:sz w:val="28"/>
          <w:szCs w:val="28"/>
          <w:lang w:eastAsia="zh-CN"/>
        </w:rPr>
      </w:pPr>
      <w:r>
        <w:rPr>
          <w:rFonts w:hint="eastAsia" w:eastAsia="仿宋"/>
          <w:sz w:val="28"/>
          <w:szCs w:val="28"/>
          <w:lang w:eastAsia="zh-CN"/>
        </w:rPr>
        <w:t>技术支持服务热线  010-86483801</w:t>
      </w:r>
    </w:p>
    <w:p>
      <w:pPr>
        <w:ind w:firstLine="560" w:firstLineChars="200"/>
        <w:rPr>
          <w:rFonts w:eastAsia="仿宋"/>
          <w:sz w:val="28"/>
          <w:szCs w:val="28"/>
          <w:lang w:eastAsia="zh-CN"/>
        </w:rPr>
      </w:pPr>
      <w:r>
        <w:rPr>
          <w:rFonts w:hint="eastAsia" w:eastAsia="仿宋"/>
          <w:sz w:val="28"/>
          <w:szCs w:val="28"/>
          <w:lang w:eastAsia="zh-CN"/>
        </w:rPr>
        <w:t>3.1办理 CA 数字证书或电子营业执照</w:t>
      </w:r>
    </w:p>
    <w:p>
      <w:pPr>
        <w:ind w:firstLine="560" w:firstLineChars="200"/>
        <w:rPr>
          <w:rFonts w:eastAsia="仿宋"/>
          <w:sz w:val="28"/>
          <w:szCs w:val="28"/>
          <w:lang w:eastAsia="zh-CN"/>
        </w:rPr>
      </w:pPr>
      <w:r>
        <w:rPr>
          <w:rFonts w:hint="eastAsia" w:eastAsia="仿宋"/>
          <w:sz w:val="28"/>
          <w:szCs w:val="28"/>
          <w:lang w:eastAsia="zh-CN"/>
        </w:rPr>
        <w:t>供应商登录北京市政府采购电子交易平台查阅 “用户指南”—“操作指南”—“市场主体 CA 办理操作流程指引”/“电子营业执照使用指南”，按照程序要求办理。</w:t>
      </w:r>
    </w:p>
    <w:p>
      <w:pPr>
        <w:ind w:firstLine="560" w:firstLineChars="200"/>
        <w:rPr>
          <w:rFonts w:eastAsia="仿宋"/>
          <w:sz w:val="28"/>
          <w:szCs w:val="28"/>
          <w:lang w:eastAsia="zh-CN"/>
        </w:rPr>
      </w:pPr>
      <w:r>
        <w:rPr>
          <w:rFonts w:hint="eastAsia" w:eastAsia="仿宋"/>
          <w:sz w:val="28"/>
          <w:szCs w:val="28"/>
          <w:lang w:eastAsia="zh-CN"/>
        </w:rPr>
        <w:t>3.2注册</w:t>
      </w:r>
    </w:p>
    <w:p>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供应商登录北京市政府采购电子交易平台“用户指南”—“操作指南”—“市场主体注 册入库操作流程指引”进行自助注册绑定。</w:t>
      </w:r>
    </w:p>
    <w:p>
      <w:pPr>
        <w:ind w:firstLine="560" w:firstLineChars="200"/>
        <w:rPr>
          <w:rFonts w:eastAsia="仿宋"/>
          <w:sz w:val="28"/>
          <w:szCs w:val="28"/>
          <w:lang w:eastAsia="zh-CN"/>
        </w:rPr>
      </w:pPr>
      <w:r>
        <w:rPr>
          <w:rFonts w:hint="eastAsia" w:eastAsia="仿宋"/>
          <w:sz w:val="28"/>
          <w:szCs w:val="28"/>
          <w:lang w:eastAsia="zh-CN"/>
        </w:rPr>
        <w:t>3.3驱动、客户端下载</w:t>
      </w:r>
    </w:p>
    <w:p>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供应商登录北京市政府采购电子交易平台“用户指南”—“工具下载”—“招标采购系 统文件驱动安装包”下载相关驱动。</w:t>
      </w:r>
    </w:p>
    <w:p>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供应商登录北京市政府采购电子交易平台“用户指南”—“工具下载”—“投标文件编 制工具”下载相关客户端。</w:t>
      </w:r>
    </w:p>
    <w:p>
      <w:pPr>
        <w:ind w:firstLine="560" w:firstLineChars="200"/>
        <w:rPr>
          <w:rFonts w:eastAsia="仿宋"/>
          <w:sz w:val="28"/>
          <w:szCs w:val="28"/>
          <w:lang w:eastAsia="zh-CN"/>
        </w:rPr>
      </w:pPr>
      <w:r>
        <w:rPr>
          <w:rFonts w:hint="eastAsia" w:eastAsia="仿宋"/>
          <w:sz w:val="28"/>
          <w:szCs w:val="28"/>
          <w:lang w:eastAsia="zh-CN"/>
        </w:rPr>
        <w:t>3.4获取电子招标文件</w:t>
      </w:r>
    </w:p>
    <w:p>
      <w:pPr>
        <w:ind w:firstLine="560" w:firstLineChars="200"/>
        <w:rPr>
          <w:rFonts w:eastAsia="仿宋"/>
          <w:sz w:val="28"/>
          <w:szCs w:val="28"/>
          <w:lang w:eastAsia="zh-CN"/>
        </w:rPr>
      </w:pPr>
      <w:r>
        <w:rPr>
          <w:rFonts w:hint="eastAsia" w:eastAsia="仿宋"/>
          <w:sz w:val="28"/>
          <w:szCs w:val="28"/>
          <w:lang w:eastAsia="zh-CN"/>
        </w:rPr>
        <w:t>供应商使用 CA 数字证书或电子营业执照登录北京市政府采购电子交易平台获取电子招标文件。</w:t>
      </w:r>
    </w:p>
    <w:p>
      <w:pPr>
        <w:ind w:firstLine="560" w:firstLineChars="200"/>
        <w:rPr>
          <w:rFonts w:eastAsia="仿宋"/>
          <w:sz w:val="28"/>
          <w:szCs w:val="28"/>
          <w:lang w:eastAsia="zh-CN"/>
        </w:rPr>
      </w:pPr>
      <w:r>
        <w:rPr>
          <w:rFonts w:hint="eastAsia" w:eastAsia="仿宋"/>
          <w:sz w:val="28"/>
          <w:szCs w:val="28"/>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投标无效。</w:t>
      </w:r>
    </w:p>
    <w:p>
      <w:pPr>
        <w:ind w:firstLine="560" w:firstLineChars="200"/>
        <w:rPr>
          <w:rFonts w:eastAsia="仿宋"/>
          <w:sz w:val="28"/>
          <w:szCs w:val="28"/>
          <w:lang w:eastAsia="zh-CN"/>
        </w:rPr>
      </w:pPr>
      <w:r>
        <w:rPr>
          <w:rFonts w:hint="eastAsia" w:eastAsia="仿宋"/>
          <w:sz w:val="28"/>
          <w:szCs w:val="28"/>
          <w:lang w:eastAsia="zh-CN"/>
        </w:rPr>
        <w:t>3.5编制电子投标文件</w:t>
      </w:r>
      <w:r>
        <w:rPr>
          <w:rFonts w:hint="eastAsia" w:eastAsia="仿宋"/>
          <w:b/>
          <w:bCs/>
          <w:sz w:val="28"/>
          <w:szCs w:val="28"/>
          <w:lang w:eastAsia="zh-CN"/>
        </w:rPr>
        <w:t>（本项目不适用）</w:t>
      </w:r>
    </w:p>
    <w:p>
      <w:pPr>
        <w:ind w:firstLine="560" w:firstLineChars="200"/>
        <w:rPr>
          <w:rFonts w:eastAsia="仿宋"/>
          <w:sz w:val="28"/>
          <w:szCs w:val="28"/>
          <w:lang w:eastAsia="zh-CN"/>
        </w:rPr>
      </w:pPr>
      <w:r>
        <w:rPr>
          <w:rFonts w:hint="eastAsia" w:eastAsia="仿宋"/>
          <w:sz w:val="28"/>
          <w:szCs w:val="28"/>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ind w:firstLine="560" w:firstLineChars="200"/>
        <w:rPr>
          <w:rFonts w:eastAsia="仿宋"/>
          <w:sz w:val="28"/>
          <w:szCs w:val="28"/>
          <w:lang w:val="zh-TW" w:eastAsia="zh-CN"/>
        </w:rPr>
      </w:pPr>
      <w:r>
        <w:rPr>
          <w:rFonts w:hint="eastAsia" w:eastAsia="仿宋"/>
          <w:sz w:val="28"/>
          <w:szCs w:val="28"/>
          <w:lang w:val="zh-TW" w:eastAsia="zh-TW"/>
        </w:rPr>
        <w:t>3.6</w:t>
      </w:r>
      <w:r>
        <w:rPr>
          <w:rFonts w:hint="eastAsia" w:eastAsia="仿宋"/>
          <w:sz w:val="28"/>
          <w:szCs w:val="28"/>
          <w:lang w:val="zh-TW" w:eastAsia="zh-CN"/>
        </w:rPr>
        <w:t>提交电子投标文件</w:t>
      </w:r>
      <w:r>
        <w:rPr>
          <w:rFonts w:hint="eastAsia" w:eastAsia="仿宋"/>
          <w:b/>
          <w:bCs/>
          <w:sz w:val="28"/>
          <w:szCs w:val="28"/>
          <w:lang w:eastAsia="zh-CN"/>
        </w:rPr>
        <w:t>（本项目不适用）</w:t>
      </w:r>
    </w:p>
    <w:p>
      <w:pPr>
        <w:ind w:firstLine="560" w:firstLineChars="200"/>
        <w:rPr>
          <w:rFonts w:eastAsia="仿宋"/>
          <w:sz w:val="28"/>
          <w:szCs w:val="28"/>
          <w:lang w:eastAsia="zh-CN"/>
        </w:rPr>
      </w:pPr>
      <w:r>
        <w:rPr>
          <w:rFonts w:hint="eastAsia" w:eastAsia="仿宋"/>
          <w:sz w:val="28"/>
          <w:szCs w:val="28"/>
          <w:lang w:eastAsia="zh-CN"/>
        </w:rPr>
        <w:t>供应商应于投标截止时间前在北京市政府采购电子交易平台提交电子投标文件，上传电子投标文件过程中请保持与互联网的连接畅通。</w:t>
      </w:r>
    </w:p>
    <w:p>
      <w:pPr>
        <w:ind w:firstLine="560" w:firstLineChars="200"/>
        <w:rPr>
          <w:rFonts w:eastAsia="仿宋"/>
          <w:sz w:val="28"/>
          <w:szCs w:val="28"/>
          <w:lang w:eastAsia="zh-TW"/>
        </w:rPr>
      </w:pPr>
      <w:r>
        <w:rPr>
          <w:rFonts w:hint="eastAsia" w:eastAsia="仿宋"/>
          <w:sz w:val="28"/>
          <w:szCs w:val="28"/>
          <w:lang w:val="zh-TW" w:eastAsia="zh-CN"/>
        </w:rPr>
        <w:t>3.</w:t>
      </w:r>
      <w:r>
        <w:rPr>
          <w:rFonts w:hint="eastAsia" w:eastAsia="仿宋"/>
          <w:sz w:val="28"/>
          <w:szCs w:val="28"/>
          <w:lang w:val="zh-TW" w:eastAsia="zh-TW"/>
        </w:rPr>
        <w:t>7</w:t>
      </w:r>
      <w:r>
        <w:rPr>
          <w:rFonts w:hint="eastAsia" w:eastAsia="仿宋"/>
          <w:sz w:val="28"/>
          <w:szCs w:val="28"/>
          <w:lang w:val="zh-TW" w:eastAsia="zh-CN"/>
        </w:rPr>
        <w:t>电子开标</w:t>
      </w:r>
      <w:r>
        <w:rPr>
          <w:rFonts w:hint="eastAsia" w:eastAsia="仿宋"/>
          <w:b/>
          <w:bCs/>
          <w:sz w:val="28"/>
          <w:szCs w:val="28"/>
          <w:lang w:eastAsia="zh-CN"/>
        </w:rPr>
        <w:t>（本项目不适用）</w:t>
      </w:r>
    </w:p>
    <w:p>
      <w:pPr>
        <w:ind w:firstLine="560" w:firstLineChars="200"/>
        <w:rPr>
          <w:rFonts w:eastAsia="仿宋"/>
          <w:sz w:val="28"/>
          <w:szCs w:val="28"/>
        </w:rPr>
      </w:pPr>
      <w:r>
        <w:rPr>
          <w:rFonts w:hint="eastAsia" w:eastAsia="仿宋"/>
          <w:sz w:val="28"/>
          <w:szCs w:val="28"/>
          <w:lang w:val="zh-TW" w:eastAsia="zh-CN"/>
        </w:rPr>
        <w:t>供应商在开标地点使用</w:t>
      </w:r>
      <w:r>
        <w:rPr>
          <w:rFonts w:hint="eastAsia" w:eastAsia="仿宋"/>
          <w:sz w:val="28"/>
          <w:szCs w:val="28"/>
          <w:lang w:eastAsia="zh-CN"/>
        </w:rPr>
        <w:t>CA认证证书</w:t>
      </w:r>
      <w:r>
        <w:rPr>
          <w:rFonts w:hint="eastAsia" w:eastAsia="仿宋"/>
          <w:sz w:val="28"/>
          <w:szCs w:val="28"/>
          <w:lang w:val="zh-TW" w:eastAsia="zh-CN"/>
        </w:rPr>
        <w:t>登录</w:t>
      </w:r>
      <w:r>
        <w:rPr>
          <w:rFonts w:hint="eastAsia" w:eastAsia="仿宋"/>
          <w:sz w:val="28"/>
          <w:szCs w:val="28"/>
          <w:lang w:eastAsia="zh-CN"/>
        </w:rPr>
        <w:t>北京市政府采购电子交易平台进行电子开标</w:t>
      </w:r>
      <w:r>
        <w:rPr>
          <w:rFonts w:hint="eastAsia" w:eastAsia="仿宋"/>
          <w:sz w:val="28"/>
          <w:szCs w:val="28"/>
          <w:lang w:val="zh-TW" w:eastAsia="zh-CN"/>
        </w:rPr>
        <w:t>。</w:t>
      </w:r>
      <w:bookmarkEnd w:id="36"/>
    </w:p>
    <w:p>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7"/>
      <w:bookmarkEnd w:id="28"/>
      <w:bookmarkEnd w:id="29"/>
      <w:bookmarkEnd w:id="30"/>
    </w:p>
    <w:p>
      <w:pPr>
        <w:widowControl/>
        <w:ind w:firstLine="840" w:firstLineChars="300"/>
        <w:jc w:val="left"/>
        <w:rPr>
          <w:rFonts w:ascii="仿宋" w:hAnsi="仿宋" w:eastAsia="仿宋" w:cs="仿宋"/>
          <w:sz w:val="28"/>
          <w:szCs w:val="28"/>
        </w:rPr>
      </w:pPr>
      <w:r>
        <w:rPr>
          <w:rFonts w:hint="eastAsia" w:ascii="仿宋" w:hAnsi="仿宋" w:eastAsia="仿宋" w:cs="仿宋"/>
          <w:sz w:val="28"/>
          <w:szCs w:val="28"/>
        </w:rPr>
        <w:t>1.采购人信息</w:t>
      </w:r>
    </w:p>
    <w:p>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北京小汤山医院</w:t>
      </w:r>
    </w:p>
    <w:p>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u w:val="single"/>
          <w:lang w:eastAsia="zh-CN"/>
        </w:rPr>
        <w:t>北京市昌平区小汤山镇银街北路390号院</w:t>
      </w:r>
    </w:p>
    <w:p>
      <w:pPr>
        <w:spacing w:line="360" w:lineRule="auto"/>
        <w:ind w:left="1129" w:leftChars="371" w:hanging="350" w:hangingChars="125"/>
        <w:jc w:val="left"/>
        <w:rPr>
          <w:rFonts w:hint="eastAsia" w:ascii="仿宋" w:hAnsi="仿宋" w:eastAsia="仿宋" w:cs="仿宋"/>
          <w:sz w:val="28"/>
          <w:szCs w:val="28"/>
          <w:u w:val="single"/>
          <w:lang w:eastAsia="zh-CN"/>
        </w:rPr>
      </w:pPr>
      <w:r>
        <w:rPr>
          <w:rFonts w:hint="eastAsia" w:ascii="仿宋" w:hAnsi="仿宋" w:eastAsia="仿宋" w:cs="仿宋"/>
          <w:sz w:val="28"/>
          <w:szCs w:val="28"/>
        </w:rPr>
        <w:t>联系方式：</w:t>
      </w:r>
      <w:bookmarkStart w:id="31" w:name="_Toc28359086"/>
      <w:bookmarkStart w:id="32" w:name="_Toc28359009"/>
      <w:r>
        <w:rPr>
          <w:rFonts w:hint="eastAsia" w:ascii="仿宋" w:hAnsi="仿宋" w:eastAsia="仿宋" w:cs="仿宋"/>
          <w:sz w:val="28"/>
          <w:szCs w:val="28"/>
          <w:u w:val="single"/>
          <w:lang w:eastAsia="zh-CN"/>
        </w:rPr>
        <w:t>010-61789682</w:t>
      </w:r>
    </w:p>
    <w:bookmarkEnd w:id="31"/>
    <w:bookmarkEnd w:id="32"/>
    <w:p>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p>
    <w:p>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北京国际贸易有限公司</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北京市朝阳区建国门外大街甲3号</w:t>
      </w:r>
    </w:p>
    <w:p>
      <w:pPr>
        <w:spacing w:line="360" w:lineRule="auto"/>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联系方式：</w:t>
      </w:r>
      <w:bookmarkStart w:id="33" w:name="_Toc28359010"/>
      <w:bookmarkStart w:id="34" w:name="_Toc28359087"/>
      <w:r>
        <w:rPr>
          <w:rFonts w:hint="eastAsia" w:ascii="仿宋" w:hAnsi="仿宋" w:eastAsia="仿宋" w:cs="仿宋"/>
          <w:bCs/>
          <w:sz w:val="28"/>
          <w:szCs w:val="28"/>
          <w:u w:val="single"/>
        </w:rPr>
        <w:t>010-85343</w:t>
      </w:r>
      <w:r>
        <w:rPr>
          <w:rFonts w:hint="eastAsia" w:ascii="仿宋" w:hAnsi="仿宋" w:eastAsia="仿宋" w:cs="仿宋"/>
          <w:bCs/>
          <w:sz w:val="28"/>
          <w:szCs w:val="28"/>
          <w:u w:val="single"/>
          <w:lang w:val="en-US" w:eastAsia="zh-CN"/>
        </w:rPr>
        <w:t>456</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3.项目联系方式</w:t>
      </w:r>
      <w:bookmarkEnd w:id="33"/>
      <w:bookmarkEnd w:id="34"/>
    </w:p>
    <w:p>
      <w:pPr>
        <w:pStyle w:val="9"/>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项目联系人：</w:t>
      </w:r>
      <w:bookmarkStart w:id="35" w:name="OLE_LINK1"/>
      <w:r>
        <w:rPr>
          <w:rFonts w:hint="eastAsia" w:ascii="仿宋" w:hAnsi="仿宋" w:eastAsia="仿宋" w:cs="仿宋"/>
          <w:sz w:val="28"/>
          <w:szCs w:val="28"/>
          <w:u w:val="single"/>
          <w:lang w:val="en-US" w:eastAsia="zh-CN"/>
        </w:rPr>
        <w:t>张娇、</w:t>
      </w:r>
      <w:r>
        <w:rPr>
          <w:rFonts w:hint="eastAsia" w:ascii="仿宋" w:hAnsi="仿宋" w:eastAsia="仿宋" w:cs="仿宋"/>
          <w:sz w:val="28"/>
          <w:szCs w:val="28"/>
          <w:u w:val="single"/>
        </w:rPr>
        <w:t>张珊、梁潇</w:t>
      </w:r>
      <w:bookmarkEnd w:id="35"/>
    </w:p>
    <w:p>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sz w:val="28"/>
          <w:szCs w:val="28"/>
        </w:rPr>
        <w:t>电　话：</w:t>
      </w:r>
      <w:r>
        <w:rPr>
          <w:rFonts w:hint="eastAsia" w:ascii="仿宋" w:hAnsi="仿宋" w:eastAsia="仿宋" w:cs="仿宋"/>
          <w:bCs/>
          <w:sz w:val="28"/>
          <w:szCs w:val="28"/>
          <w:u w:val="single"/>
        </w:rPr>
        <w:t>010-85343</w:t>
      </w:r>
      <w:r>
        <w:rPr>
          <w:rFonts w:hint="eastAsia" w:ascii="仿宋" w:hAnsi="仿宋" w:eastAsia="仿宋" w:cs="仿宋"/>
          <w:bCs/>
          <w:sz w:val="28"/>
          <w:szCs w:val="28"/>
          <w:u w:val="single"/>
          <w:lang w:val="en-US" w:eastAsia="zh-CN"/>
        </w:rPr>
        <w:t>456</w:t>
      </w:r>
    </w:p>
    <w:p>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ebuchet MS">
    <w:panose1 w:val="020B0603020202020204"/>
    <w:charset w:val="00"/>
    <w:family w:val="roman"/>
    <w:pitch w:val="default"/>
    <w:sig w:usb0="00000687" w:usb1="00000000" w:usb2="00000000" w:usb3="00000000" w:csb0="2000009F" w:csb1="00000000"/>
  </w:font>
  <w:font w:name="Century">
    <w:panose1 w:val="02040604050505020304"/>
    <w:charset w:val="00"/>
    <w:family w:val="swiss"/>
    <w:pitch w:val="default"/>
    <w:sig w:usb0="00000287" w:usb1="00000000" w:usb2="00000000" w:usb3="00000000" w:csb0="2000009F" w:csb1="DFD70000"/>
  </w:font>
  <w:font w:name="微软雅黑">
    <w:panose1 w:val="020B0503020204020204"/>
    <w:charset w:val="86"/>
    <w:family w:val="roman"/>
    <w:pitch w:val="default"/>
    <w:sig w:usb0="80000287" w:usb1="2ACF3C50" w:usb2="00000016" w:usb3="00000000" w:csb0="0004001F" w:csb1="00000000"/>
  </w:font>
  <w:font w:name="Lucida Sans">
    <w:panose1 w:val="020B0602030504020204"/>
    <w:charset w:val="00"/>
    <w:family w:val="roman"/>
    <w:pitch w:val="default"/>
    <w:sig w:usb0="00000003" w:usb1="00000000" w:usb2="00000000" w:usb3="00000000" w:csb0="20000001" w:csb1="00000000"/>
  </w:font>
  <w:font w:name="Tw Cen MT">
    <w:panose1 w:val="020B0602020104020603"/>
    <w:charset w:val="00"/>
    <w:family w:val="roman"/>
    <w:pitch w:val="default"/>
    <w:sig w:usb0="00000003" w:usb1="00000000" w:usb2="00000000" w:usb3="00000000" w:csb0="20000003" w:csb1="00000000"/>
  </w:font>
  <w:font w:name="Bookman Old Style">
    <w:panose1 w:val="02050604050505020204"/>
    <w:charset w:val="00"/>
    <w:family w:val="swiss"/>
    <w:pitch w:val="default"/>
    <w:sig w:usb0="00000287" w:usb1="00000000" w:usb2="00000000" w:usb3="00000000" w:csb0="2000009F" w:csb1="DFD70000"/>
  </w:font>
  <w:font w:name="仿宋">
    <w:panose1 w:val="02010609060101010101"/>
    <w:charset w:val="86"/>
    <w:family w:val="decorative"/>
    <w:pitch w:val="default"/>
    <w:sig w:usb0="800002BF" w:usb1="38CF7CFA" w:usb2="00000016" w:usb3="00000000" w:csb0="00040001" w:csb1="00000000"/>
  </w:font>
  <w:font w:name="Nyala">
    <w:altName w:val="Yu Gothic UI"/>
    <w:panose1 w:val="02000504070300020003"/>
    <w:charset w:val="00"/>
    <w:family w:val="auto"/>
    <w:pitch w:val="default"/>
    <w:sig w:usb0="00000000" w:usb1="00000000" w:usb2="00000800" w:usb3="00000000" w:csb0="00000093"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Trebuchet MS">
    <w:panose1 w:val="020B0603020202020204"/>
    <w:charset w:val="00"/>
    <w:family w:val="modern"/>
    <w:pitch w:val="default"/>
    <w:sig w:usb0="00000687" w:usb1="00000000" w:usb2="00000000" w:usb3="00000000" w:csb0="2000009F" w:csb1="00000000"/>
  </w:font>
  <w:font w:name="Century">
    <w:panose1 w:val="02040604050505020304"/>
    <w:charset w:val="00"/>
    <w:family w:val="decorative"/>
    <w:pitch w:val="default"/>
    <w:sig w:usb0="00000287" w:usb1="00000000" w:usb2="00000000" w:usb3="00000000" w:csb0="2000009F" w:csb1="DFD70000"/>
  </w:font>
  <w:font w:name="微软雅黑">
    <w:panose1 w:val="020B0503020204020204"/>
    <w:charset w:val="86"/>
    <w:family w:val="modern"/>
    <w:pitch w:val="default"/>
    <w:sig w:usb0="80000287" w:usb1="2ACF3C50" w:usb2="00000016" w:usb3="00000000" w:csb0="0004001F" w:csb1="00000000"/>
  </w:font>
  <w:font w:name="Lucida Sans">
    <w:panose1 w:val="020B0602030504020204"/>
    <w:charset w:val="00"/>
    <w:family w:val="modern"/>
    <w:pitch w:val="default"/>
    <w:sig w:usb0="00000003" w:usb1="00000000" w:usb2="00000000" w:usb3="00000000" w:csb0="20000001" w:csb1="00000000"/>
  </w:font>
  <w:font w:name="Tw Cen MT">
    <w:panose1 w:val="020B0602020104020603"/>
    <w:charset w:val="00"/>
    <w:family w:val="modern"/>
    <w:pitch w:val="default"/>
    <w:sig w:usb0="00000003" w:usb1="00000000" w:usb2="00000000" w:usb3="00000000" w:csb0="20000003" w:csb1="00000000"/>
  </w:font>
  <w:font w:name="Bookman Old Style">
    <w:panose1 w:val="02050604050505020204"/>
    <w:charset w:val="00"/>
    <w:family w:val="decorative"/>
    <w:pitch w:val="default"/>
    <w:sig w:usb0="00000287" w:usb1="00000000" w:usb2="00000000" w:usb3="00000000" w:csb0="2000009F" w:csb1="DFD70000"/>
  </w:font>
  <w:font w:name="仿宋_GB2312">
    <w:altName w:val="仿宋"/>
    <w:panose1 w:val="00000000000000000000"/>
    <w:charset w:val="86"/>
    <w:family w:val="roman"/>
    <w:pitch w:val="default"/>
    <w:sig w:usb0="00000000" w:usb1="0000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Century">
    <w:panose1 w:val="020406040505050203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Tw Cen MT">
    <w:panose1 w:val="020B0602020104020603"/>
    <w:charset w:val="00"/>
    <w:family w:val="swiss"/>
    <w:pitch w:val="default"/>
    <w:sig w:usb0="00000003" w:usb1="00000000" w:usb2="00000000" w:usb3="00000000" w:csb0="20000003" w:csb1="00000000"/>
  </w:font>
  <w:font w:name="Bookman Old Style">
    <w:panose1 w:val="02050604050505020204"/>
    <w:charset w:val="00"/>
    <w:family w:val="roman"/>
    <w:pitch w:val="default"/>
    <w:sig w:usb0="00000287" w:usb1="00000000" w:usb2="00000000" w:usb3="00000000" w:csb0="2000009F" w:csb1="DFD70000"/>
  </w:font>
  <w:font w:name="Courier New">
    <w:panose1 w:val="020703090202050204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7894456">
    <w:nsid w:val="5F3DEF38"/>
    <w:multiLevelType w:val="singleLevel"/>
    <w:tmpl w:val="5F3DEF38"/>
    <w:lvl w:ilvl="0" w:tentative="1">
      <w:start w:val="6"/>
      <w:numFmt w:val="chineseCounting"/>
      <w:suff w:val="nothing"/>
      <w:lvlText w:val="%1、"/>
      <w:lvlJc w:val="left"/>
    </w:lvl>
  </w:abstractNum>
  <w:num w:numId="1">
    <w:abstractNumId w:val="15978944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A06F9"/>
    <w:rsid w:val="00BF4BC5"/>
    <w:rsid w:val="00D65262"/>
    <w:rsid w:val="00DB1EA0"/>
    <w:rsid w:val="01CA1639"/>
    <w:rsid w:val="03EE0393"/>
    <w:rsid w:val="03F36EDF"/>
    <w:rsid w:val="044D466E"/>
    <w:rsid w:val="04923431"/>
    <w:rsid w:val="04B24EC3"/>
    <w:rsid w:val="050414F1"/>
    <w:rsid w:val="0854278F"/>
    <w:rsid w:val="090D2269"/>
    <w:rsid w:val="09C94624"/>
    <w:rsid w:val="0AF376E5"/>
    <w:rsid w:val="0B616D1D"/>
    <w:rsid w:val="0BA430E7"/>
    <w:rsid w:val="0CC033C5"/>
    <w:rsid w:val="0E0B286D"/>
    <w:rsid w:val="0E4C6701"/>
    <w:rsid w:val="0FE614C3"/>
    <w:rsid w:val="103E71C0"/>
    <w:rsid w:val="12A51AA6"/>
    <w:rsid w:val="130E27A5"/>
    <w:rsid w:val="13400495"/>
    <w:rsid w:val="134C1D1E"/>
    <w:rsid w:val="13EA45AA"/>
    <w:rsid w:val="13F60B9E"/>
    <w:rsid w:val="13F86009"/>
    <w:rsid w:val="141D78B9"/>
    <w:rsid w:val="15065107"/>
    <w:rsid w:val="151A11AA"/>
    <w:rsid w:val="158C674C"/>
    <w:rsid w:val="15E056F0"/>
    <w:rsid w:val="17CF0DE0"/>
    <w:rsid w:val="18D363B1"/>
    <w:rsid w:val="19F03C9C"/>
    <w:rsid w:val="1A3C3D20"/>
    <w:rsid w:val="1B0442B0"/>
    <w:rsid w:val="1B214753"/>
    <w:rsid w:val="1B866B59"/>
    <w:rsid w:val="1C4972F3"/>
    <w:rsid w:val="1CCA710D"/>
    <w:rsid w:val="1E1411A7"/>
    <w:rsid w:val="1ED35AA3"/>
    <w:rsid w:val="200B1023"/>
    <w:rsid w:val="205C14B5"/>
    <w:rsid w:val="2113111A"/>
    <w:rsid w:val="21457417"/>
    <w:rsid w:val="2224601B"/>
    <w:rsid w:val="230456A7"/>
    <w:rsid w:val="239B2179"/>
    <w:rsid w:val="256C4FCA"/>
    <w:rsid w:val="25B76FF0"/>
    <w:rsid w:val="25F33BB6"/>
    <w:rsid w:val="25FF1B34"/>
    <w:rsid w:val="26AD7506"/>
    <w:rsid w:val="27401BB2"/>
    <w:rsid w:val="285212FE"/>
    <w:rsid w:val="291C4B35"/>
    <w:rsid w:val="2A874528"/>
    <w:rsid w:val="2BCA04EF"/>
    <w:rsid w:val="2EC63CEE"/>
    <w:rsid w:val="303E35CF"/>
    <w:rsid w:val="31886C6D"/>
    <w:rsid w:val="3262685B"/>
    <w:rsid w:val="32627B42"/>
    <w:rsid w:val="329434F6"/>
    <w:rsid w:val="337E053C"/>
    <w:rsid w:val="33A1236A"/>
    <w:rsid w:val="34D07ED2"/>
    <w:rsid w:val="36151C5B"/>
    <w:rsid w:val="36314876"/>
    <w:rsid w:val="36A06E2F"/>
    <w:rsid w:val="36D81DC5"/>
    <w:rsid w:val="3BD976C4"/>
    <w:rsid w:val="3D7344A5"/>
    <w:rsid w:val="3D8E5A8D"/>
    <w:rsid w:val="3DA90D42"/>
    <w:rsid w:val="3DC80028"/>
    <w:rsid w:val="40331F2C"/>
    <w:rsid w:val="40E6314D"/>
    <w:rsid w:val="40FD2E2B"/>
    <w:rsid w:val="418861E3"/>
    <w:rsid w:val="43CA6B8D"/>
    <w:rsid w:val="440700DA"/>
    <w:rsid w:val="459660BA"/>
    <w:rsid w:val="46AF7F09"/>
    <w:rsid w:val="46CA2B46"/>
    <w:rsid w:val="46D52298"/>
    <w:rsid w:val="4874678C"/>
    <w:rsid w:val="48A87680"/>
    <w:rsid w:val="494E49AA"/>
    <w:rsid w:val="4A8F0CB5"/>
    <w:rsid w:val="4B50081C"/>
    <w:rsid w:val="4BB3503D"/>
    <w:rsid w:val="4BB5041C"/>
    <w:rsid w:val="4C6F0B7D"/>
    <w:rsid w:val="4C9F5D25"/>
    <w:rsid w:val="4CAB781B"/>
    <w:rsid w:val="4CB7105C"/>
    <w:rsid w:val="4D21520B"/>
    <w:rsid w:val="4D771C1E"/>
    <w:rsid w:val="4D9C11A0"/>
    <w:rsid w:val="4E212C99"/>
    <w:rsid w:val="4E3C38DE"/>
    <w:rsid w:val="4EB8286A"/>
    <w:rsid w:val="4EBA744A"/>
    <w:rsid w:val="4EFB5D63"/>
    <w:rsid w:val="4FC96956"/>
    <w:rsid w:val="50645371"/>
    <w:rsid w:val="50B018E0"/>
    <w:rsid w:val="5186480E"/>
    <w:rsid w:val="52C23F57"/>
    <w:rsid w:val="531E6325"/>
    <w:rsid w:val="53457C95"/>
    <w:rsid w:val="53D23BDF"/>
    <w:rsid w:val="54E479CB"/>
    <w:rsid w:val="567B02F2"/>
    <w:rsid w:val="577F7419"/>
    <w:rsid w:val="5814071D"/>
    <w:rsid w:val="59413C36"/>
    <w:rsid w:val="5A59165A"/>
    <w:rsid w:val="5B1024F7"/>
    <w:rsid w:val="5B4B03B8"/>
    <w:rsid w:val="5C69757C"/>
    <w:rsid w:val="5D5B3753"/>
    <w:rsid w:val="5E127261"/>
    <w:rsid w:val="5F100B70"/>
    <w:rsid w:val="62AC0550"/>
    <w:rsid w:val="62CA27A3"/>
    <w:rsid w:val="63637B06"/>
    <w:rsid w:val="63DB4629"/>
    <w:rsid w:val="643D1F77"/>
    <w:rsid w:val="64793376"/>
    <w:rsid w:val="65EE2A50"/>
    <w:rsid w:val="66940DD7"/>
    <w:rsid w:val="66DD3ED2"/>
    <w:rsid w:val="68DF504F"/>
    <w:rsid w:val="68E02922"/>
    <w:rsid w:val="6978007C"/>
    <w:rsid w:val="6A373141"/>
    <w:rsid w:val="6B2262B4"/>
    <w:rsid w:val="6C3D7821"/>
    <w:rsid w:val="6C6040D3"/>
    <w:rsid w:val="71EE7763"/>
    <w:rsid w:val="72F23D89"/>
    <w:rsid w:val="73723423"/>
    <w:rsid w:val="74057A00"/>
    <w:rsid w:val="74AE2CAA"/>
    <w:rsid w:val="750652A7"/>
    <w:rsid w:val="76A9682B"/>
    <w:rsid w:val="7747264E"/>
    <w:rsid w:val="77C65F49"/>
    <w:rsid w:val="78B910A6"/>
    <w:rsid w:val="793730E3"/>
    <w:rsid w:val="79F96226"/>
    <w:rsid w:val="7AE57ADF"/>
    <w:rsid w:val="7BD323FA"/>
    <w:rsid w:val="7C436FF0"/>
    <w:rsid w:val="7DAE0B2D"/>
    <w:rsid w:val="7DE9671E"/>
    <w:rsid w:val="7EA03372"/>
    <w:rsid w:val="7F4C5240"/>
    <w:rsid w:val="7FDB3A9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customStyle="1" w:styleId="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6">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character" w:styleId="12">
    <w:name w:val="FollowedHyperlink"/>
    <w:basedOn w:val="11"/>
    <w:qFormat/>
    <w:uiPriority w:val="0"/>
    <w:rPr>
      <w:color w:val="2490F8"/>
      <w:u w:val="single"/>
    </w:rPr>
  </w:style>
  <w:style w:type="character" w:styleId="13">
    <w:name w:val="Hyperlink"/>
    <w:basedOn w:val="11"/>
    <w:qFormat/>
    <w:uiPriority w:val="0"/>
    <w:rPr>
      <w:color w:val="2490F8"/>
      <w:u w:val="single"/>
    </w:rPr>
  </w:style>
  <w:style w:type="paragraph" w:customStyle="1" w:styleId="15">
    <w:name w:val="首行缩进"/>
    <w:basedOn w:val="1"/>
    <w:qFormat/>
    <w:uiPriority w:val="0"/>
    <w:pPr>
      <w:spacing w:line="360" w:lineRule="auto"/>
      <w:ind w:firstLine="480" w:firstLineChars="200"/>
    </w:pPr>
    <w:rPr>
      <w:rFonts w:ascii="宋体" w:hAnsi="宋体" w:cs="宋体"/>
      <w:kern w:val="0"/>
      <w:sz w:val="24"/>
    </w:rPr>
  </w:style>
  <w:style w:type="paragraph" w:customStyle="1" w:styleId="16">
    <w:name w:val="表格文字"/>
    <w:basedOn w:val="1"/>
    <w:qFormat/>
    <w:uiPriority w:val="0"/>
    <w:pPr>
      <w:spacing w:before="25" w:after="25"/>
      <w:jc w:val="left"/>
    </w:pPr>
    <w:rPr>
      <w:bCs/>
      <w:spacing w:val="10"/>
      <w:kern w:val="0"/>
      <w:sz w:val="24"/>
    </w:rPr>
  </w:style>
  <w:style w:type="paragraph" w:customStyle="1" w:styleId="17">
    <w:name w:val="列表段落1"/>
    <w:basedOn w:val="1"/>
    <w:qFormat/>
    <w:uiPriority w:val="34"/>
    <w:pPr>
      <w:ind w:firstLine="420" w:firstLineChars="200"/>
    </w:pPr>
  </w:style>
  <w:style w:type="paragraph" w:customStyle="1" w:styleId="18">
    <w:name w:val="正文3"/>
    <w:qFormat/>
    <w:uiPriority w:val="0"/>
    <w:pPr>
      <w:jc w:val="both"/>
    </w:pPr>
    <w:rPr>
      <w:rFonts w:ascii="Calibri" w:hAnsi="Calibri" w:eastAsia="宋体" w:cs="Times New Roman"/>
      <w:kern w:val="2"/>
      <w:sz w:val="21"/>
      <w:szCs w:val="21"/>
      <w:lang w:val="en-US" w:eastAsia="zh-CN" w:bidi="ar-SA"/>
    </w:rPr>
  </w:style>
  <w:style w:type="character" w:customStyle="1" w:styleId="19">
    <w:name w:val="font21"/>
    <w:basedOn w:val="11"/>
    <w:qFormat/>
    <w:uiPriority w:val="0"/>
    <w:rPr>
      <w:rFonts w:ascii="Tahoma" w:hAnsi="Tahoma" w:eastAsia="Tahoma" w:cs="Tahoma"/>
      <w:color w:val="000000"/>
      <w:sz w:val="22"/>
      <w:szCs w:val="22"/>
      <w:u w:val="none"/>
    </w:rPr>
  </w:style>
  <w:style w:type="character" w:customStyle="1" w:styleId="20">
    <w:name w:val="drapbtn"/>
    <w:basedOn w:val="11"/>
    <w:qFormat/>
    <w:uiPriority w:val="0"/>
  </w:style>
  <w:style w:type="character" w:customStyle="1" w:styleId="21">
    <w:name w:val="button"/>
    <w:basedOn w:val="11"/>
    <w:qFormat/>
    <w:uiPriority w:val="0"/>
  </w:style>
  <w:style w:type="character" w:customStyle="1" w:styleId="22">
    <w:name w:val="iconline2"/>
    <w:basedOn w:val="11"/>
    <w:qFormat/>
    <w:uiPriority w:val="0"/>
  </w:style>
  <w:style w:type="character" w:customStyle="1" w:styleId="23">
    <w:name w:val="icontext3"/>
    <w:basedOn w:val="11"/>
    <w:qFormat/>
    <w:uiPriority w:val="0"/>
  </w:style>
  <w:style w:type="character" w:customStyle="1" w:styleId="24">
    <w:name w:val="after"/>
    <w:basedOn w:val="11"/>
    <w:qFormat/>
    <w:uiPriority w:val="0"/>
    <w:rPr>
      <w:sz w:val="0"/>
      <w:szCs w:val="0"/>
    </w:rPr>
  </w:style>
  <w:style w:type="character" w:customStyle="1" w:styleId="25">
    <w:name w:val="pagechatarealistclose_box"/>
    <w:basedOn w:val="11"/>
    <w:qFormat/>
    <w:uiPriority w:val="0"/>
  </w:style>
  <w:style w:type="character" w:customStyle="1" w:styleId="26">
    <w:name w:val="pagechatarealistclose_box1"/>
    <w:basedOn w:val="11"/>
    <w:qFormat/>
    <w:uiPriority w:val="0"/>
  </w:style>
  <w:style w:type="character" w:customStyle="1" w:styleId="27">
    <w:name w:val="cy"/>
    <w:basedOn w:val="11"/>
    <w:qFormat/>
    <w:uiPriority w:val="0"/>
  </w:style>
  <w:style w:type="character" w:customStyle="1" w:styleId="28">
    <w:name w:val="hilite5"/>
    <w:basedOn w:val="11"/>
    <w:qFormat/>
    <w:uiPriority w:val="0"/>
    <w:rPr>
      <w:color w:val="FFFFFF"/>
      <w:shd w:val="clear" w:fill="666666"/>
    </w:rPr>
  </w:style>
  <w:style w:type="character" w:customStyle="1" w:styleId="29">
    <w:name w:val="layui-layer-tabnow"/>
    <w:basedOn w:val="11"/>
    <w:qFormat/>
    <w:uiPriority w:val="0"/>
    <w:rPr>
      <w:bdr w:val="single" w:color="CCCCCC" w:sz="6" w:space="0"/>
      <w:shd w:val="clear" w:fill="FFFFFF"/>
    </w:rPr>
  </w:style>
  <w:style w:type="character" w:customStyle="1" w:styleId="30">
    <w:name w:val="cdropright"/>
    <w:basedOn w:val="11"/>
    <w:qFormat/>
    <w:uiPriority w:val="0"/>
  </w:style>
  <w:style w:type="character" w:customStyle="1" w:styleId="31">
    <w:name w:val="ico1651"/>
    <w:basedOn w:val="11"/>
    <w:qFormat/>
    <w:uiPriority w:val="0"/>
  </w:style>
  <w:style w:type="character" w:customStyle="1" w:styleId="32">
    <w:name w:val="ico1652"/>
    <w:basedOn w:val="11"/>
    <w:qFormat/>
    <w:uiPriority w:val="0"/>
  </w:style>
  <w:style w:type="character" w:customStyle="1" w:styleId="33">
    <w:name w:val="associateddata"/>
    <w:basedOn w:val="11"/>
    <w:qFormat/>
    <w:uiPriority w:val="0"/>
    <w:rPr>
      <w:shd w:val="clear" w:fill="50A6F9"/>
    </w:rPr>
  </w:style>
  <w:style w:type="character" w:customStyle="1" w:styleId="34">
    <w:name w:val="cdropleft"/>
    <w:basedOn w:val="11"/>
    <w:qFormat/>
    <w:uiPriority w:val="0"/>
  </w:style>
  <w:style w:type="character" w:customStyle="1" w:styleId="35">
    <w:name w:val="active7"/>
    <w:basedOn w:val="11"/>
    <w:qFormat/>
    <w:uiPriority w:val="0"/>
    <w:rPr>
      <w:shd w:val="clear" w:fill="EC3535"/>
    </w:rPr>
  </w:style>
  <w:style w:type="character" w:customStyle="1" w:styleId="36">
    <w:name w:val="active8"/>
    <w:basedOn w:val="11"/>
    <w:qFormat/>
    <w:uiPriority w:val="0"/>
    <w:rPr>
      <w:color w:val="00FF00"/>
      <w:shd w:val="clear" w:fill="111111"/>
    </w:rPr>
  </w:style>
  <w:style w:type="character" w:customStyle="1" w:styleId="37">
    <w:name w:val="icontext2"/>
    <w:basedOn w:val="11"/>
    <w:qFormat/>
    <w:uiPriority w:val="0"/>
  </w:style>
  <w:style w:type="character" w:customStyle="1" w:styleId="38">
    <w:name w:val="tmpztreemove_arrow"/>
    <w:basedOn w:val="11"/>
    <w:qFormat/>
    <w:uiPriority w:val="0"/>
  </w:style>
  <w:style w:type="character" w:customStyle="1" w:styleId="39">
    <w:name w:val="icontext1"/>
    <w:basedOn w:val="11"/>
    <w:qFormat/>
    <w:uiPriority w:val="0"/>
  </w:style>
  <w:style w:type="character" w:customStyle="1" w:styleId="40">
    <w:name w:val="icontext11"/>
    <w:basedOn w:val="11"/>
    <w:qFormat/>
    <w:uiPriority w:val="0"/>
  </w:style>
  <w:style w:type="character" w:customStyle="1" w:styleId="41">
    <w:name w:val="icontext12"/>
    <w:basedOn w:val="11"/>
    <w:qFormat/>
    <w:uiPriority w:val="0"/>
  </w:style>
  <w:style w:type="character" w:customStyle="1" w:styleId="42">
    <w:name w:val="w32"/>
    <w:basedOn w:val="11"/>
    <w:qFormat/>
    <w:uiPriority w:val="0"/>
  </w:style>
  <w:style w:type="character" w:customStyle="1" w:styleId="43">
    <w:name w:val="first-child"/>
    <w:basedOn w:val="11"/>
    <w:qFormat/>
    <w:uiPriority w:val="0"/>
  </w:style>
  <w:style w:type="character" w:customStyle="1" w:styleId="44">
    <w:name w:val="ico1654"/>
    <w:basedOn w:val="11"/>
    <w:qFormat/>
    <w:uiPriority w:val="0"/>
  </w:style>
  <w:style w:type="character" w:customStyle="1" w:styleId="45">
    <w:name w:val="active"/>
    <w:basedOn w:val="11"/>
    <w:qFormat/>
    <w:uiPriority w:val="0"/>
    <w:rPr>
      <w:color w:val="00FF00"/>
      <w:shd w:val="clear" w:fill="111111"/>
    </w:rPr>
  </w:style>
  <w:style w:type="character" w:customStyle="1" w:styleId="46">
    <w:name w:val="active1"/>
    <w:basedOn w:val="11"/>
    <w:qFormat/>
    <w:uiPriority w:val="0"/>
    <w:rPr>
      <w:shd w:val="clear" w:fill="EC3535"/>
    </w:rPr>
  </w:style>
  <w:style w:type="character" w:customStyle="1" w:styleId="47">
    <w:name w:val="hilite6"/>
    <w:basedOn w:val="11"/>
    <w:qFormat/>
    <w:uiPriority w:val="0"/>
    <w:rPr>
      <w:color w:val="FFFFFF"/>
      <w:shd w:val="clear" w:fill="666666"/>
    </w:rPr>
  </w:style>
  <w:style w:type="paragraph" w:customStyle="1" w:styleId="48">
    <w:name w:val="Table Paragraph"/>
    <w:basedOn w:val="1"/>
    <w:qFormat/>
    <w:uiPriority w:val="1"/>
    <w:rPr>
      <w:rFonts w:ascii="宋体" w:hAnsi="宋体" w:eastAsia="宋体" w:cs="宋体"/>
    </w:rPr>
  </w:style>
  <w:style w:type="paragraph" w:customStyle="1" w:styleId="49">
    <w:name w:val="List Paragraph"/>
    <w:basedOn w:val="1"/>
    <w:qFormat/>
    <w:uiPriority w:val="1"/>
    <w:pPr>
      <w:spacing w:before="134"/>
      <w:ind w:left="1196" w:hanging="720"/>
    </w:pPr>
    <w:rPr>
      <w:rFonts w:ascii="宋体" w:hAnsi="宋体" w:eastAsia="宋体"/>
      <w:sz w:val="20"/>
    </w:rPr>
  </w:style>
  <w:style w:type="paragraph" w:customStyle="1" w:styleId="50">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1839</Words>
  <Characters>2146</Characters>
  <Lines>18</Lines>
  <Paragraphs>5</Paragraphs>
  <ScaleCrop>false</ScaleCrop>
  <LinksUpToDate>false</LinksUpToDate>
  <CharactersWithSpaces>2175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wangjingxuan</cp:lastModifiedBy>
  <cp:lastPrinted>2024-07-09T02:32:00Z</cp:lastPrinted>
  <dcterms:modified xsi:type="dcterms:W3CDTF">2025-07-21T01:28:33Z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67D9E2D9ECF6496D9AD9EDA2C0B18D7F_13</vt:lpwstr>
  </property>
</Properties>
</file>