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8F89A">
      <w:pPr>
        <w:snapToGrid w:val="0"/>
        <w:spacing w:line="360" w:lineRule="auto"/>
        <w:jc w:val="center"/>
        <w:outlineLvl w:val="0"/>
        <w:rPr>
          <w:b/>
          <w:sz w:val="36"/>
          <w:szCs w:val="36"/>
        </w:rPr>
      </w:pPr>
      <w:bookmarkStart w:id="0" w:name="_Toc119569274"/>
      <w:r>
        <w:rPr>
          <w:rFonts w:hint="eastAsia"/>
          <w:b/>
          <w:sz w:val="36"/>
          <w:szCs w:val="36"/>
        </w:rPr>
        <w:t>第五章   采购需求</w:t>
      </w:r>
      <w:bookmarkEnd w:id="0"/>
    </w:p>
    <w:p w14:paraId="2B2F43EE">
      <w:pPr>
        <w:snapToGrid w:val="0"/>
        <w:spacing w:line="360" w:lineRule="auto"/>
        <w:rPr>
          <w:rFonts w:hint="eastAsia" w:ascii="黑体" w:hAnsi="黑体" w:eastAsia="黑体" w:cs="黑体"/>
          <w:sz w:val="36"/>
          <w:szCs w:val="36"/>
        </w:rPr>
      </w:pPr>
      <w:r>
        <w:rPr>
          <w:rFonts w:hint="eastAsia" w:ascii="黑体" w:hAnsi="黑体" w:eastAsia="黑体" w:cs="黑体"/>
          <w:sz w:val="36"/>
          <w:szCs w:val="36"/>
        </w:rPr>
        <w:t>说明：</w:t>
      </w:r>
    </w:p>
    <w:p w14:paraId="20980885">
      <w:pPr>
        <w:snapToGrid w:val="0"/>
        <w:spacing w:line="360" w:lineRule="auto"/>
        <w:rPr>
          <w:rFonts w:hint="eastAsia" w:ascii="黑体" w:hAnsi="黑体" w:eastAsia="黑体" w:cs="黑体"/>
          <w:sz w:val="32"/>
          <w:szCs w:val="32"/>
        </w:rPr>
      </w:pPr>
      <w:r>
        <w:rPr>
          <w:rFonts w:hint="eastAsia" w:ascii="黑体" w:hAnsi="黑体" w:eastAsia="黑体" w:cs="黑体"/>
          <w:sz w:val="32"/>
          <w:szCs w:val="32"/>
        </w:rPr>
        <w:t>1.当采购项目涉及政务信息系统时，采购需求应当符合《政务信息系统政府采购管理暂行办法》（财库〔2017〕210 号）的相关要求。</w:t>
      </w:r>
    </w:p>
    <w:p w14:paraId="7613B4AC">
      <w:pPr>
        <w:snapToGrid w:val="0"/>
        <w:spacing w:line="360" w:lineRule="auto"/>
        <w:rPr>
          <w:rFonts w:hint="eastAsia" w:ascii="黑体" w:hAnsi="黑体" w:eastAsia="黑体" w:cs="黑体"/>
          <w:sz w:val="32"/>
          <w:szCs w:val="32"/>
        </w:rPr>
      </w:pPr>
      <w:r>
        <w:rPr>
          <w:rFonts w:hint="eastAsia" w:ascii="黑体" w:hAnsi="黑体" w:eastAsia="黑体" w:cs="黑体"/>
          <w:sz w:val="32"/>
          <w:szCs w:val="32"/>
        </w:rPr>
        <w:t>2.采购人及采购代理机构应关注财政部门会同有关部门制定发布的需求标准，结合具体应用场景，根据对应《需求标准》确定采购需求。</w:t>
      </w:r>
    </w:p>
    <w:p w14:paraId="58A79497">
      <w:pPr>
        <w:snapToGrid w:val="0"/>
        <w:spacing w:line="360" w:lineRule="auto"/>
        <w:rPr>
          <w:rFonts w:hint="eastAsia" w:ascii="黑体" w:hAnsi="黑体" w:eastAsia="黑体" w:cs="黑体"/>
          <w:sz w:val="32"/>
          <w:szCs w:val="32"/>
        </w:rPr>
      </w:pPr>
      <w:r>
        <w:rPr>
          <w:rFonts w:hint="eastAsia" w:ascii="黑体" w:hAnsi="黑体" w:eastAsia="黑体" w:cs="黑体"/>
          <w:sz w:val="32"/>
          <w:szCs w:val="32"/>
        </w:rPr>
        <w:t>已发布的需求标准如下：</w:t>
      </w:r>
    </w:p>
    <w:p w14:paraId="2F5AFA01">
      <w:pPr>
        <w:snapToGrid w:val="0"/>
        <w:spacing w:line="360" w:lineRule="auto"/>
        <w:rPr>
          <w:rFonts w:hint="eastAsia" w:ascii="黑体" w:hAnsi="黑体" w:eastAsia="黑体" w:cs="黑体"/>
          <w:sz w:val="32"/>
          <w:szCs w:val="32"/>
        </w:rPr>
      </w:pPr>
      <w:r>
        <w:rPr>
          <w:rFonts w:hint="eastAsia" w:ascii="黑体" w:hAnsi="黑体" w:eastAsia="黑体" w:cs="黑体"/>
          <w:sz w:val="32"/>
          <w:szCs w:val="32"/>
        </w:rPr>
        <w:t>《关于印发〈商品包装政府采购需求标准（试行）〉、〈快递包装政府采购需求标准（试</w:t>
      </w:r>
    </w:p>
    <w:p w14:paraId="2DD9F5DF">
      <w:pPr>
        <w:snapToGrid w:val="0"/>
        <w:spacing w:line="360" w:lineRule="auto"/>
        <w:rPr>
          <w:rFonts w:hint="eastAsia" w:ascii="黑体" w:hAnsi="黑体" w:eastAsia="黑体" w:cs="黑体"/>
          <w:sz w:val="32"/>
          <w:szCs w:val="32"/>
        </w:rPr>
      </w:pPr>
      <w:r>
        <w:rPr>
          <w:rFonts w:hint="eastAsia" w:ascii="黑体" w:hAnsi="黑体" w:eastAsia="黑体" w:cs="黑体"/>
          <w:sz w:val="32"/>
          <w:szCs w:val="32"/>
        </w:rPr>
        <w:t>行）〉的通知》（财办库﹝2020﹞123 号））</w:t>
      </w:r>
    </w:p>
    <w:p w14:paraId="56575960">
      <w:pPr>
        <w:snapToGrid w:val="0"/>
        <w:spacing w:line="360" w:lineRule="auto"/>
        <w:rPr>
          <w:rFonts w:hint="eastAsia" w:ascii="黑体" w:hAnsi="黑体" w:eastAsia="黑体" w:cs="黑体"/>
          <w:sz w:val="32"/>
          <w:szCs w:val="32"/>
        </w:rPr>
      </w:pPr>
      <w:r>
        <w:rPr>
          <w:rFonts w:hint="eastAsia" w:ascii="黑体" w:hAnsi="黑体" w:eastAsia="黑体" w:cs="黑体"/>
          <w:sz w:val="32"/>
          <w:szCs w:val="32"/>
        </w:rPr>
        <w:t>《绿色数据中心政府采购需求标准（试行）》（财库〔2023〕7 号）</w:t>
      </w:r>
    </w:p>
    <w:p w14:paraId="4BD97389">
      <w:pPr>
        <w:snapToGrid w:val="0"/>
        <w:spacing w:line="360" w:lineRule="auto"/>
        <w:rPr>
          <w:rFonts w:hint="eastAsia" w:ascii="黑体" w:hAnsi="黑体" w:eastAsia="黑体" w:cs="黑体"/>
          <w:sz w:val="32"/>
          <w:szCs w:val="32"/>
        </w:rPr>
      </w:pPr>
      <w:r>
        <w:rPr>
          <w:rFonts w:hint="eastAsia" w:ascii="黑体" w:hAnsi="黑体" w:eastAsia="黑体" w:cs="黑体"/>
          <w:sz w:val="32"/>
          <w:szCs w:val="32"/>
        </w:rPr>
        <w:t>《台式计算机政府采购需求标准（2023 年版）》（财库〔2023〕29 号）</w:t>
      </w:r>
    </w:p>
    <w:p w14:paraId="07A7BB14">
      <w:pPr>
        <w:snapToGrid w:val="0"/>
        <w:spacing w:line="360" w:lineRule="auto"/>
        <w:rPr>
          <w:rFonts w:hint="eastAsia" w:ascii="黑体" w:hAnsi="黑体" w:eastAsia="黑体" w:cs="黑体"/>
          <w:sz w:val="32"/>
          <w:szCs w:val="32"/>
        </w:rPr>
      </w:pPr>
      <w:r>
        <w:rPr>
          <w:rFonts w:hint="eastAsia" w:ascii="黑体" w:hAnsi="黑体" w:eastAsia="黑体" w:cs="黑体"/>
          <w:sz w:val="32"/>
          <w:szCs w:val="32"/>
        </w:rPr>
        <w:t>《便携式计算机政府采购需求标准（2023 年版）》（财库〔2023〕30 号）</w:t>
      </w:r>
    </w:p>
    <w:p w14:paraId="7289739F">
      <w:pPr>
        <w:snapToGrid w:val="0"/>
        <w:spacing w:line="360" w:lineRule="auto"/>
        <w:rPr>
          <w:rFonts w:hint="eastAsia" w:ascii="黑体" w:hAnsi="黑体" w:eastAsia="黑体" w:cs="黑体"/>
          <w:sz w:val="32"/>
          <w:szCs w:val="32"/>
        </w:rPr>
      </w:pPr>
      <w:r>
        <w:rPr>
          <w:rFonts w:hint="eastAsia" w:ascii="黑体" w:hAnsi="黑体" w:eastAsia="黑体" w:cs="黑体"/>
          <w:sz w:val="32"/>
          <w:szCs w:val="32"/>
        </w:rPr>
        <w:t>《一体式计算机政府采购需求标准（2023 年版）》（财库〔2023〕31 号）</w:t>
      </w:r>
    </w:p>
    <w:p w14:paraId="59A1F127">
      <w:pPr>
        <w:snapToGrid w:val="0"/>
        <w:spacing w:line="360" w:lineRule="auto"/>
        <w:rPr>
          <w:rFonts w:hint="eastAsia" w:ascii="黑体" w:hAnsi="黑体" w:eastAsia="黑体" w:cs="黑体"/>
          <w:sz w:val="32"/>
          <w:szCs w:val="32"/>
        </w:rPr>
      </w:pPr>
      <w:r>
        <w:rPr>
          <w:rFonts w:hint="eastAsia" w:ascii="黑体" w:hAnsi="黑体" w:eastAsia="黑体" w:cs="黑体"/>
          <w:sz w:val="32"/>
          <w:szCs w:val="32"/>
        </w:rPr>
        <w:t>《工作站政府采购需求标准（2023 年版）》（财库〔2023〕32 号）</w:t>
      </w:r>
    </w:p>
    <w:p w14:paraId="14DE8014">
      <w:pPr>
        <w:snapToGrid w:val="0"/>
        <w:spacing w:line="360" w:lineRule="auto"/>
        <w:rPr>
          <w:rFonts w:hint="eastAsia" w:ascii="黑体" w:hAnsi="黑体" w:eastAsia="黑体" w:cs="黑体"/>
          <w:sz w:val="32"/>
          <w:szCs w:val="32"/>
        </w:rPr>
      </w:pPr>
      <w:r>
        <w:rPr>
          <w:rFonts w:hint="eastAsia" w:ascii="黑体" w:hAnsi="黑体" w:eastAsia="黑体" w:cs="黑体"/>
          <w:sz w:val="32"/>
          <w:szCs w:val="32"/>
        </w:rPr>
        <w:t>《通用服务器政府采购需求标准（2023 年版）》（财库〔2023〕33 号）</w:t>
      </w:r>
    </w:p>
    <w:p w14:paraId="027C01A9">
      <w:pPr>
        <w:snapToGrid w:val="0"/>
        <w:spacing w:line="360" w:lineRule="auto"/>
        <w:rPr>
          <w:rFonts w:hint="eastAsia" w:ascii="黑体" w:hAnsi="黑体" w:eastAsia="黑体" w:cs="黑体"/>
          <w:sz w:val="32"/>
          <w:szCs w:val="32"/>
        </w:rPr>
      </w:pPr>
      <w:r>
        <w:rPr>
          <w:rFonts w:hint="eastAsia" w:ascii="黑体" w:hAnsi="黑体" w:eastAsia="黑体" w:cs="黑体"/>
          <w:sz w:val="32"/>
          <w:szCs w:val="32"/>
        </w:rPr>
        <w:t>《操作系统政府采购需求标准（2023 年版）》（财库〔2023〕34 号）</w:t>
      </w:r>
    </w:p>
    <w:p w14:paraId="4F481D51">
      <w:pPr>
        <w:snapToGrid w:val="0"/>
        <w:spacing w:line="360" w:lineRule="auto"/>
        <w:rPr>
          <w:rFonts w:hint="eastAsia" w:ascii="黑体" w:hAnsi="黑体" w:eastAsia="黑体" w:cs="黑体"/>
          <w:sz w:val="32"/>
          <w:szCs w:val="32"/>
        </w:rPr>
      </w:pPr>
      <w:r>
        <w:rPr>
          <w:rFonts w:hint="eastAsia" w:ascii="黑体" w:hAnsi="黑体" w:eastAsia="黑体" w:cs="黑体"/>
          <w:sz w:val="32"/>
          <w:szCs w:val="32"/>
        </w:rPr>
        <w:t>《数据库政府采购需求标准（2023 年版）》（财库〔2023〕35 号）</w:t>
      </w:r>
    </w:p>
    <w:p w14:paraId="190B687E">
      <w:pPr>
        <w:snapToGrid w:val="0"/>
        <w:spacing w:line="360" w:lineRule="auto"/>
        <w:rPr>
          <w:rFonts w:hint="eastAsia" w:ascii="黑体" w:hAnsi="黑体" w:eastAsia="黑体" w:cs="黑体"/>
          <w:sz w:val="32"/>
          <w:szCs w:val="32"/>
        </w:rPr>
      </w:pPr>
      <w:r>
        <w:rPr>
          <w:rFonts w:hint="eastAsia" w:ascii="黑体" w:hAnsi="黑体" w:eastAsia="黑体" w:cs="黑体"/>
          <w:sz w:val="32"/>
          <w:szCs w:val="32"/>
        </w:rPr>
        <w:t>《物业管理服务政府采购需求标准（办公场所类）（试行）》（财办库〔2024〕113 号）</w:t>
      </w:r>
    </w:p>
    <w:p w14:paraId="07B5F8BB">
      <w:pPr>
        <w:pStyle w:val="9"/>
        <w:snapToGrid w:val="0"/>
        <w:spacing w:line="360" w:lineRule="auto"/>
        <w:ind w:firstLine="0" w:firstLineChars="0"/>
        <w:contextualSpacing/>
        <w:rPr>
          <w:rFonts w:hint="eastAsia" w:ascii="黑体" w:hAnsi="黑体" w:eastAsia="黑体" w:cs="黑体"/>
          <w:sz w:val="32"/>
          <w:szCs w:val="32"/>
        </w:rPr>
      </w:pPr>
      <w:r>
        <w:rPr>
          <w:rFonts w:hint="eastAsia" w:ascii="黑体" w:hAnsi="黑体" w:eastAsia="黑体" w:cs="黑体"/>
          <w:sz w:val="32"/>
          <w:szCs w:val="32"/>
        </w:rPr>
        <w:t>如有更新或增加，以财政部门发布为准。</w:t>
      </w:r>
    </w:p>
    <w:p w14:paraId="41321D5F">
      <w:pPr>
        <w:pStyle w:val="9"/>
        <w:snapToGrid w:val="0"/>
        <w:spacing w:line="360" w:lineRule="auto"/>
        <w:ind w:firstLine="0" w:firstLineChars="0"/>
        <w:contextualSpacing/>
        <w:rPr>
          <w:rFonts w:hint="eastAsia" w:ascii="仿宋" w:hAnsi="仿宋" w:eastAsia="仿宋" w:cs="仿宋"/>
          <w:b/>
          <w:sz w:val="24"/>
          <w:szCs w:val="24"/>
        </w:rPr>
      </w:pPr>
    </w:p>
    <w:p w14:paraId="29B31743">
      <w:pPr>
        <w:snapToGrid w:val="0"/>
        <w:spacing w:line="360" w:lineRule="auto"/>
        <w:rPr>
          <w:rFonts w:hint="eastAsia" w:ascii="仿宋" w:hAnsi="仿宋" w:eastAsia="仿宋" w:cs="仿宋"/>
          <w:b/>
          <w:sz w:val="24"/>
        </w:rPr>
      </w:pPr>
      <w:r>
        <w:rPr>
          <w:rFonts w:hint="eastAsia" w:ascii="仿宋" w:hAnsi="仿宋" w:eastAsia="仿宋" w:cs="仿宋"/>
          <w:b/>
          <w:sz w:val="24"/>
        </w:rPr>
        <w:br w:type="page"/>
      </w:r>
    </w:p>
    <w:p w14:paraId="12631D2F">
      <w:pPr>
        <w:tabs>
          <w:tab w:val="left" w:pos="900"/>
        </w:tabs>
        <w:snapToGrid w:val="0"/>
        <w:spacing w:line="360" w:lineRule="auto"/>
        <w:jc w:val="center"/>
        <w:rPr>
          <w:rFonts w:hint="eastAsia" w:ascii="仿宋" w:hAnsi="仿宋" w:eastAsia="仿宋"/>
          <w:b/>
          <w:bCs/>
          <w:sz w:val="32"/>
          <w:szCs w:val="32"/>
        </w:rPr>
      </w:pPr>
      <w:r>
        <w:rPr>
          <w:rFonts w:hint="eastAsia" w:ascii="仿宋" w:hAnsi="仿宋" w:eastAsia="仿宋"/>
          <w:b/>
          <w:bCs/>
          <w:sz w:val="32"/>
          <w:szCs w:val="32"/>
        </w:rPr>
        <w:t>第1包  采购需求</w:t>
      </w:r>
    </w:p>
    <w:p w14:paraId="5CA00A27">
      <w:pPr>
        <w:pStyle w:val="10"/>
        <w:snapToGrid w:val="0"/>
        <w:spacing w:line="360" w:lineRule="auto"/>
        <w:ind w:firstLine="0" w:firstLineChars="0"/>
        <w:contextualSpacing/>
        <w:rPr>
          <w:rFonts w:hint="eastAsia" w:ascii="仿宋" w:hAnsi="仿宋" w:eastAsia="仿宋" w:cs="仿宋"/>
          <w:b/>
          <w:sz w:val="28"/>
          <w:szCs w:val="28"/>
        </w:rPr>
      </w:pPr>
      <w:r>
        <w:rPr>
          <w:rFonts w:hint="eastAsia" w:ascii="仿宋" w:hAnsi="仿宋" w:eastAsia="仿宋" w:cs="仿宋"/>
          <w:b/>
          <w:sz w:val="28"/>
          <w:szCs w:val="28"/>
        </w:rPr>
        <w:t>一、采购标的</w:t>
      </w:r>
    </w:p>
    <w:p w14:paraId="40886192">
      <w:pPr>
        <w:snapToGrid w:val="0"/>
        <w:spacing w:line="360" w:lineRule="auto"/>
        <w:contextualSpacing/>
        <w:rPr>
          <w:rFonts w:hint="eastAsia" w:ascii="仿宋" w:hAnsi="仿宋" w:eastAsia="仿宋" w:cs="仿宋"/>
          <w:bCs/>
          <w:sz w:val="28"/>
          <w:szCs w:val="28"/>
        </w:rPr>
      </w:pPr>
      <w:r>
        <w:rPr>
          <w:rFonts w:hint="eastAsia" w:ascii="仿宋" w:hAnsi="仿宋" w:eastAsia="仿宋" w:cs="仿宋"/>
          <w:bCs/>
          <w:sz w:val="28"/>
          <w:szCs w:val="28"/>
        </w:rPr>
        <w:t>1. 采购标的（货物需求一览表或简要服务内容及数量）</w:t>
      </w:r>
    </w:p>
    <w:p w14:paraId="1121544A">
      <w:pPr>
        <w:snapToGrid w:val="0"/>
        <w:spacing w:line="360" w:lineRule="auto"/>
        <w:contextualSpacing/>
        <w:rPr>
          <w:rFonts w:hint="eastAsia" w:ascii="仿宋" w:hAnsi="仿宋" w:eastAsia="仿宋" w:cs="仿宋"/>
          <w:bCs/>
          <w:sz w:val="28"/>
          <w:szCs w:val="28"/>
        </w:rPr>
      </w:pPr>
      <w:r>
        <w:rPr>
          <w:rFonts w:hint="eastAsia" w:ascii="仿宋" w:hAnsi="仿宋" w:eastAsia="仿宋" w:cs="仿宋"/>
          <w:bCs/>
          <w:sz w:val="28"/>
          <w:szCs w:val="28"/>
        </w:rPr>
        <w:t>说明：如接受进口产品，需标明。</w:t>
      </w:r>
    </w:p>
    <w:tbl>
      <w:tblPr>
        <w:tblStyle w:val="7"/>
        <w:tblW w:w="8875" w:type="dxa"/>
        <w:jc w:val="center"/>
        <w:tblLayout w:type="fixed"/>
        <w:tblCellMar>
          <w:top w:w="15" w:type="dxa"/>
          <w:left w:w="15" w:type="dxa"/>
          <w:bottom w:w="15" w:type="dxa"/>
          <w:right w:w="15" w:type="dxa"/>
        </w:tblCellMar>
      </w:tblPr>
      <w:tblGrid>
        <w:gridCol w:w="1631"/>
        <w:gridCol w:w="3781"/>
        <w:gridCol w:w="919"/>
        <w:gridCol w:w="868"/>
        <w:gridCol w:w="1676"/>
      </w:tblGrid>
      <w:tr w14:paraId="24B551B2">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vAlign w:val="center"/>
          </w:tcPr>
          <w:p w14:paraId="08171392">
            <w:pPr>
              <w:widowControl/>
              <w:snapToGrid w:val="0"/>
              <w:spacing w:line="360" w:lineRule="auto"/>
              <w:jc w:val="center"/>
              <w:textAlignment w:val="center"/>
              <w:rPr>
                <w:rFonts w:hint="eastAsia" w:ascii="仿宋" w:hAnsi="仿宋" w:eastAsia="仿宋" w:cs="仿宋"/>
                <w:b/>
                <w:color w:val="000000"/>
                <w:sz w:val="28"/>
                <w:szCs w:val="28"/>
              </w:rPr>
            </w:pPr>
            <w:r>
              <w:rPr>
                <w:rFonts w:hint="eastAsia" w:ascii="仿宋" w:hAnsi="仿宋" w:eastAsia="仿宋" w:cs="仿宋"/>
                <w:b/>
                <w:color w:val="000000"/>
                <w:kern w:val="0"/>
                <w:sz w:val="28"/>
                <w:szCs w:val="28"/>
              </w:rPr>
              <w:t>序号</w:t>
            </w:r>
          </w:p>
        </w:tc>
        <w:tc>
          <w:tcPr>
            <w:tcW w:w="3781" w:type="dxa"/>
            <w:tcBorders>
              <w:top w:val="single" w:color="000000" w:sz="4" w:space="0"/>
              <w:left w:val="single" w:color="000000" w:sz="4" w:space="0"/>
              <w:bottom w:val="single" w:color="000000" w:sz="4" w:space="0"/>
              <w:right w:val="single" w:color="000000" w:sz="4" w:space="0"/>
            </w:tcBorders>
            <w:vAlign w:val="center"/>
          </w:tcPr>
          <w:p w14:paraId="181CB7E6">
            <w:pPr>
              <w:widowControl/>
              <w:snapToGrid w:val="0"/>
              <w:spacing w:line="360" w:lineRule="auto"/>
              <w:jc w:val="center"/>
              <w:textAlignment w:val="center"/>
              <w:rPr>
                <w:rFonts w:hint="eastAsia" w:ascii="仿宋" w:hAnsi="仿宋" w:eastAsia="仿宋" w:cs="仿宋"/>
                <w:b/>
                <w:color w:val="000000"/>
                <w:sz w:val="28"/>
                <w:szCs w:val="28"/>
              </w:rPr>
            </w:pPr>
            <w:r>
              <w:rPr>
                <w:rFonts w:hint="eastAsia" w:ascii="仿宋" w:hAnsi="仿宋" w:eastAsia="仿宋" w:cs="仿宋"/>
                <w:b/>
                <w:color w:val="000000"/>
                <w:kern w:val="0"/>
                <w:sz w:val="28"/>
                <w:szCs w:val="28"/>
              </w:rPr>
              <w:t>名称</w:t>
            </w:r>
          </w:p>
        </w:tc>
        <w:tc>
          <w:tcPr>
            <w:tcW w:w="919" w:type="dxa"/>
            <w:tcBorders>
              <w:top w:val="single" w:color="000000" w:sz="4" w:space="0"/>
              <w:left w:val="single" w:color="000000" w:sz="4" w:space="0"/>
              <w:bottom w:val="single" w:color="000000" w:sz="4" w:space="0"/>
              <w:right w:val="single" w:color="000000" w:sz="4" w:space="0"/>
            </w:tcBorders>
            <w:vAlign w:val="center"/>
          </w:tcPr>
          <w:p w14:paraId="2E5C73F0">
            <w:pPr>
              <w:widowControl/>
              <w:snapToGrid w:val="0"/>
              <w:spacing w:line="360" w:lineRule="auto"/>
              <w:jc w:val="center"/>
              <w:textAlignment w:val="center"/>
              <w:rPr>
                <w:rFonts w:hint="eastAsia" w:ascii="仿宋" w:hAnsi="仿宋" w:eastAsia="仿宋" w:cs="仿宋"/>
                <w:b/>
                <w:color w:val="000000"/>
                <w:sz w:val="28"/>
                <w:szCs w:val="28"/>
              </w:rPr>
            </w:pPr>
            <w:r>
              <w:rPr>
                <w:rFonts w:hint="eastAsia" w:ascii="仿宋" w:hAnsi="仿宋" w:eastAsia="仿宋" w:cs="仿宋"/>
                <w:b/>
                <w:color w:val="000000"/>
                <w:kern w:val="0"/>
                <w:sz w:val="28"/>
                <w:szCs w:val="28"/>
              </w:rPr>
              <w:t>单位</w:t>
            </w:r>
          </w:p>
        </w:tc>
        <w:tc>
          <w:tcPr>
            <w:tcW w:w="868" w:type="dxa"/>
            <w:tcBorders>
              <w:top w:val="single" w:color="000000" w:sz="4" w:space="0"/>
              <w:left w:val="single" w:color="000000" w:sz="4" w:space="0"/>
              <w:bottom w:val="single" w:color="000000" w:sz="4" w:space="0"/>
              <w:right w:val="single" w:color="000000" w:sz="4" w:space="0"/>
            </w:tcBorders>
            <w:vAlign w:val="center"/>
          </w:tcPr>
          <w:p w14:paraId="56D24BFE">
            <w:pPr>
              <w:widowControl/>
              <w:snapToGrid w:val="0"/>
              <w:spacing w:line="360" w:lineRule="auto"/>
              <w:jc w:val="center"/>
              <w:textAlignment w:val="center"/>
              <w:rPr>
                <w:rFonts w:hint="eastAsia" w:ascii="仿宋" w:hAnsi="仿宋" w:eastAsia="仿宋" w:cs="仿宋"/>
                <w:b/>
                <w:color w:val="000000"/>
                <w:sz w:val="28"/>
                <w:szCs w:val="28"/>
              </w:rPr>
            </w:pPr>
            <w:r>
              <w:rPr>
                <w:rFonts w:hint="eastAsia" w:ascii="仿宋" w:hAnsi="仿宋" w:eastAsia="仿宋" w:cs="仿宋"/>
                <w:b/>
                <w:color w:val="000000"/>
                <w:kern w:val="0"/>
                <w:sz w:val="28"/>
                <w:szCs w:val="28"/>
              </w:rPr>
              <w:t>数量</w:t>
            </w:r>
          </w:p>
        </w:tc>
        <w:tc>
          <w:tcPr>
            <w:tcW w:w="1676" w:type="dxa"/>
            <w:tcBorders>
              <w:top w:val="single" w:color="000000" w:sz="4" w:space="0"/>
              <w:left w:val="single" w:color="000000" w:sz="4" w:space="0"/>
              <w:bottom w:val="single" w:color="000000" w:sz="4" w:space="0"/>
              <w:right w:val="single" w:color="000000" w:sz="4" w:space="0"/>
            </w:tcBorders>
            <w:vAlign w:val="center"/>
          </w:tcPr>
          <w:p w14:paraId="51D11B0F">
            <w:pPr>
              <w:widowControl/>
              <w:snapToGrid w:val="0"/>
              <w:spacing w:line="360" w:lineRule="auto"/>
              <w:jc w:val="center"/>
              <w:textAlignment w:val="center"/>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备注</w:t>
            </w:r>
          </w:p>
        </w:tc>
      </w:tr>
      <w:tr w14:paraId="1991B349">
        <w:tblPrEx>
          <w:tblCellMar>
            <w:top w:w="15" w:type="dxa"/>
            <w:left w:w="15" w:type="dxa"/>
            <w:bottom w:w="15" w:type="dxa"/>
            <w:right w:w="15" w:type="dxa"/>
          </w:tblCellMar>
        </w:tblPrEx>
        <w:trPr>
          <w:trHeight w:val="286" w:hRule="atLeast"/>
          <w:jc w:val="center"/>
        </w:trPr>
        <w:tc>
          <w:tcPr>
            <w:tcW w:w="8875" w:type="dxa"/>
            <w:gridSpan w:val="5"/>
            <w:tcBorders>
              <w:top w:val="single" w:color="000000" w:sz="4" w:space="0"/>
              <w:left w:val="single" w:color="000000" w:sz="4" w:space="0"/>
              <w:bottom w:val="single" w:color="000000" w:sz="4" w:space="0"/>
              <w:right w:val="single" w:color="000000" w:sz="4" w:space="0"/>
            </w:tcBorders>
            <w:vAlign w:val="center"/>
          </w:tcPr>
          <w:p w14:paraId="18E68187">
            <w:pPr>
              <w:widowControl/>
              <w:snapToGrid w:val="0"/>
              <w:spacing w:line="360" w:lineRule="auto"/>
              <w:jc w:val="center"/>
              <w:textAlignment w:val="center"/>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软件产品购置</w:t>
            </w:r>
          </w:p>
        </w:tc>
      </w:tr>
      <w:tr w14:paraId="426E295F">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vAlign w:val="center"/>
          </w:tcPr>
          <w:p w14:paraId="4FA202C0">
            <w:pPr>
              <w:widowControl/>
              <w:snapToGrid w:val="0"/>
              <w:spacing w:line="360" w:lineRule="auto"/>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p>
        </w:tc>
        <w:tc>
          <w:tcPr>
            <w:tcW w:w="3781" w:type="dxa"/>
            <w:tcBorders>
              <w:top w:val="single" w:color="000000" w:sz="4" w:space="0"/>
              <w:left w:val="single" w:color="000000" w:sz="4" w:space="0"/>
              <w:bottom w:val="single" w:color="000000" w:sz="4" w:space="0"/>
              <w:right w:val="single" w:color="000000" w:sz="4" w:space="0"/>
            </w:tcBorders>
            <w:vAlign w:val="center"/>
          </w:tcPr>
          <w:p w14:paraId="743DA50B">
            <w:pPr>
              <w:widowControl/>
              <w:snapToGrid w:val="0"/>
              <w:spacing w:line="360" w:lineRule="auto"/>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三维GIS引擎</w:t>
            </w:r>
          </w:p>
        </w:tc>
        <w:tc>
          <w:tcPr>
            <w:tcW w:w="919" w:type="dxa"/>
            <w:tcBorders>
              <w:top w:val="single" w:color="000000" w:sz="4" w:space="0"/>
              <w:left w:val="single" w:color="000000" w:sz="4" w:space="0"/>
              <w:bottom w:val="single" w:color="000000" w:sz="4" w:space="0"/>
              <w:right w:val="single" w:color="000000" w:sz="4" w:space="0"/>
            </w:tcBorders>
            <w:vAlign w:val="center"/>
          </w:tcPr>
          <w:p w14:paraId="6862DCD9">
            <w:pPr>
              <w:widowControl/>
              <w:snapToGrid w:val="0"/>
              <w:spacing w:line="360" w:lineRule="auto"/>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套</w:t>
            </w:r>
          </w:p>
        </w:tc>
        <w:tc>
          <w:tcPr>
            <w:tcW w:w="868" w:type="dxa"/>
            <w:tcBorders>
              <w:top w:val="single" w:color="000000" w:sz="4" w:space="0"/>
              <w:left w:val="single" w:color="000000" w:sz="4" w:space="0"/>
              <w:bottom w:val="single" w:color="000000" w:sz="4" w:space="0"/>
              <w:right w:val="single" w:color="000000" w:sz="4" w:space="0"/>
            </w:tcBorders>
            <w:vAlign w:val="center"/>
          </w:tcPr>
          <w:p w14:paraId="67E3CE54">
            <w:pPr>
              <w:widowControl/>
              <w:snapToGrid w:val="0"/>
              <w:spacing w:line="36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1676" w:type="dxa"/>
            <w:tcBorders>
              <w:top w:val="single" w:color="000000" w:sz="4" w:space="0"/>
              <w:left w:val="single" w:color="000000" w:sz="4" w:space="0"/>
              <w:bottom w:val="single" w:color="000000" w:sz="4" w:space="0"/>
              <w:right w:val="single" w:color="000000" w:sz="4" w:space="0"/>
            </w:tcBorders>
            <w:vAlign w:val="center"/>
          </w:tcPr>
          <w:p w14:paraId="645025E1">
            <w:pPr>
              <w:widowControl/>
              <w:snapToGrid w:val="0"/>
              <w:spacing w:line="360" w:lineRule="auto"/>
              <w:jc w:val="center"/>
              <w:textAlignment w:val="center"/>
              <w:rPr>
                <w:rFonts w:hint="eastAsia" w:ascii="仿宋" w:hAnsi="仿宋" w:eastAsia="仿宋" w:cs="仿宋"/>
                <w:color w:val="000000"/>
                <w:sz w:val="28"/>
                <w:szCs w:val="28"/>
              </w:rPr>
            </w:pPr>
          </w:p>
        </w:tc>
      </w:tr>
      <w:tr w14:paraId="68ED1F20">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vAlign w:val="center"/>
          </w:tcPr>
          <w:p w14:paraId="4D9BD16B">
            <w:pPr>
              <w:widowControl/>
              <w:snapToGrid w:val="0"/>
              <w:spacing w:line="360" w:lineRule="auto"/>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w:t>
            </w:r>
          </w:p>
        </w:tc>
        <w:tc>
          <w:tcPr>
            <w:tcW w:w="3781" w:type="dxa"/>
            <w:tcBorders>
              <w:top w:val="single" w:color="000000" w:sz="4" w:space="0"/>
              <w:left w:val="single" w:color="000000" w:sz="4" w:space="0"/>
              <w:bottom w:val="single" w:color="000000" w:sz="4" w:space="0"/>
              <w:right w:val="single" w:color="000000" w:sz="4" w:space="0"/>
            </w:tcBorders>
            <w:vAlign w:val="center"/>
          </w:tcPr>
          <w:p w14:paraId="2860075D">
            <w:pPr>
              <w:widowControl/>
              <w:snapToGrid w:val="0"/>
              <w:spacing w:line="360" w:lineRule="auto"/>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360全景地图引擎</w:t>
            </w:r>
          </w:p>
        </w:tc>
        <w:tc>
          <w:tcPr>
            <w:tcW w:w="919" w:type="dxa"/>
            <w:tcBorders>
              <w:top w:val="single" w:color="000000" w:sz="4" w:space="0"/>
              <w:left w:val="single" w:color="000000" w:sz="4" w:space="0"/>
              <w:bottom w:val="single" w:color="000000" w:sz="4" w:space="0"/>
              <w:right w:val="single" w:color="000000" w:sz="4" w:space="0"/>
            </w:tcBorders>
            <w:vAlign w:val="center"/>
          </w:tcPr>
          <w:p w14:paraId="4844EC58">
            <w:pPr>
              <w:widowControl/>
              <w:snapToGrid w:val="0"/>
              <w:spacing w:line="360" w:lineRule="auto"/>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套</w:t>
            </w:r>
          </w:p>
        </w:tc>
        <w:tc>
          <w:tcPr>
            <w:tcW w:w="868" w:type="dxa"/>
            <w:tcBorders>
              <w:top w:val="single" w:color="000000" w:sz="4" w:space="0"/>
              <w:left w:val="single" w:color="000000" w:sz="4" w:space="0"/>
              <w:bottom w:val="single" w:color="000000" w:sz="4" w:space="0"/>
              <w:right w:val="single" w:color="000000" w:sz="4" w:space="0"/>
            </w:tcBorders>
            <w:vAlign w:val="center"/>
          </w:tcPr>
          <w:p w14:paraId="25D03A9B">
            <w:pPr>
              <w:widowControl/>
              <w:snapToGrid w:val="0"/>
              <w:spacing w:line="36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1676" w:type="dxa"/>
            <w:tcBorders>
              <w:top w:val="single" w:color="000000" w:sz="4" w:space="0"/>
              <w:left w:val="single" w:color="000000" w:sz="4" w:space="0"/>
              <w:bottom w:val="single" w:color="000000" w:sz="4" w:space="0"/>
              <w:right w:val="single" w:color="000000" w:sz="4" w:space="0"/>
            </w:tcBorders>
            <w:vAlign w:val="center"/>
          </w:tcPr>
          <w:p w14:paraId="660442BF">
            <w:pPr>
              <w:widowControl/>
              <w:snapToGrid w:val="0"/>
              <w:spacing w:line="360" w:lineRule="auto"/>
              <w:jc w:val="center"/>
              <w:textAlignment w:val="center"/>
              <w:rPr>
                <w:rFonts w:hint="eastAsia" w:ascii="仿宋" w:hAnsi="仿宋" w:eastAsia="仿宋" w:cs="仿宋"/>
                <w:color w:val="000000"/>
                <w:sz w:val="28"/>
                <w:szCs w:val="28"/>
              </w:rPr>
            </w:pPr>
          </w:p>
        </w:tc>
      </w:tr>
      <w:tr w14:paraId="0436E957">
        <w:tblPrEx>
          <w:tblCellMar>
            <w:top w:w="15" w:type="dxa"/>
            <w:left w:w="15" w:type="dxa"/>
            <w:bottom w:w="15" w:type="dxa"/>
            <w:right w:w="15" w:type="dxa"/>
          </w:tblCellMar>
        </w:tblPrEx>
        <w:trPr>
          <w:trHeight w:val="286" w:hRule="atLeast"/>
          <w:jc w:val="center"/>
        </w:trPr>
        <w:tc>
          <w:tcPr>
            <w:tcW w:w="8875" w:type="dxa"/>
            <w:gridSpan w:val="5"/>
            <w:tcBorders>
              <w:top w:val="single" w:color="000000" w:sz="4" w:space="0"/>
              <w:left w:val="single" w:color="000000" w:sz="4" w:space="0"/>
              <w:bottom w:val="single" w:color="000000" w:sz="4" w:space="0"/>
              <w:right w:val="single" w:color="000000" w:sz="4" w:space="0"/>
            </w:tcBorders>
            <w:vAlign w:val="center"/>
          </w:tcPr>
          <w:p w14:paraId="6D6D1F9C">
            <w:pPr>
              <w:widowControl/>
              <w:snapToGrid w:val="0"/>
              <w:spacing w:line="360" w:lineRule="auto"/>
              <w:jc w:val="center"/>
              <w:textAlignment w:val="center"/>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应用软件开发</w:t>
            </w:r>
          </w:p>
        </w:tc>
      </w:tr>
      <w:tr w14:paraId="0E9DC1BF">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vAlign w:val="center"/>
          </w:tcPr>
          <w:p w14:paraId="5D9AA78B">
            <w:pPr>
              <w:widowControl/>
              <w:snapToGrid w:val="0"/>
              <w:spacing w:line="360" w:lineRule="auto"/>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p>
        </w:tc>
        <w:tc>
          <w:tcPr>
            <w:tcW w:w="3781" w:type="dxa"/>
            <w:tcBorders>
              <w:top w:val="single" w:color="000000" w:sz="4" w:space="0"/>
              <w:left w:val="single" w:color="000000" w:sz="4" w:space="0"/>
              <w:bottom w:val="single" w:color="000000" w:sz="4" w:space="0"/>
              <w:right w:val="single" w:color="000000" w:sz="4" w:space="0"/>
            </w:tcBorders>
            <w:vAlign w:val="center"/>
          </w:tcPr>
          <w:p w14:paraId="272E346C">
            <w:pPr>
              <w:widowControl/>
              <w:snapToGrid w:val="0"/>
              <w:spacing w:line="360" w:lineRule="auto"/>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地址服务平台</w:t>
            </w:r>
          </w:p>
        </w:tc>
        <w:tc>
          <w:tcPr>
            <w:tcW w:w="919" w:type="dxa"/>
            <w:tcBorders>
              <w:top w:val="single" w:color="000000" w:sz="4" w:space="0"/>
              <w:left w:val="single" w:color="000000" w:sz="4" w:space="0"/>
              <w:bottom w:val="single" w:color="000000" w:sz="4" w:space="0"/>
              <w:right w:val="single" w:color="000000" w:sz="4" w:space="0"/>
            </w:tcBorders>
            <w:vAlign w:val="center"/>
          </w:tcPr>
          <w:p w14:paraId="41721B8C">
            <w:pPr>
              <w:widowControl/>
              <w:snapToGrid w:val="0"/>
              <w:spacing w:line="360" w:lineRule="auto"/>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套</w:t>
            </w:r>
          </w:p>
        </w:tc>
        <w:tc>
          <w:tcPr>
            <w:tcW w:w="868" w:type="dxa"/>
            <w:tcBorders>
              <w:top w:val="single" w:color="000000" w:sz="4" w:space="0"/>
              <w:left w:val="single" w:color="000000" w:sz="4" w:space="0"/>
              <w:bottom w:val="single" w:color="000000" w:sz="4" w:space="0"/>
              <w:right w:val="single" w:color="000000" w:sz="4" w:space="0"/>
            </w:tcBorders>
            <w:vAlign w:val="center"/>
          </w:tcPr>
          <w:p w14:paraId="6D6F65F0">
            <w:pPr>
              <w:widowControl/>
              <w:snapToGrid w:val="0"/>
              <w:spacing w:line="36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1676" w:type="dxa"/>
            <w:tcBorders>
              <w:top w:val="single" w:color="000000" w:sz="4" w:space="0"/>
              <w:left w:val="single" w:color="000000" w:sz="4" w:space="0"/>
              <w:bottom w:val="single" w:color="000000" w:sz="4" w:space="0"/>
              <w:right w:val="single" w:color="000000" w:sz="4" w:space="0"/>
            </w:tcBorders>
            <w:vAlign w:val="center"/>
          </w:tcPr>
          <w:p w14:paraId="5C659E73">
            <w:pPr>
              <w:widowControl/>
              <w:snapToGrid w:val="0"/>
              <w:spacing w:line="360" w:lineRule="auto"/>
              <w:jc w:val="center"/>
              <w:textAlignment w:val="center"/>
              <w:rPr>
                <w:rFonts w:hint="eastAsia" w:ascii="仿宋" w:hAnsi="仿宋" w:eastAsia="仿宋" w:cs="仿宋"/>
                <w:color w:val="000000"/>
                <w:sz w:val="28"/>
                <w:szCs w:val="28"/>
              </w:rPr>
            </w:pPr>
          </w:p>
        </w:tc>
      </w:tr>
      <w:tr w14:paraId="02B2F594">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vAlign w:val="center"/>
          </w:tcPr>
          <w:p w14:paraId="4B590BAA">
            <w:pPr>
              <w:widowControl/>
              <w:snapToGrid w:val="0"/>
              <w:spacing w:line="360" w:lineRule="auto"/>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w:t>
            </w:r>
          </w:p>
        </w:tc>
        <w:tc>
          <w:tcPr>
            <w:tcW w:w="3781" w:type="dxa"/>
            <w:tcBorders>
              <w:top w:val="single" w:color="000000" w:sz="4" w:space="0"/>
              <w:left w:val="single" w:color="000000" w:sz="4" w:space="0"/>
              <w:bottom w:val="single" w:color="000000" w:sz="4" w:space="0"/>
              <w:right w:val="single" w:color="000000" w:sz="4" w:space="0"/>
            </w:tcBorders>
            <w:vAlign w:val="center"/>
          </w:tcPr>
          <w:p w14:paraId="6A43D436">
            <w:pPr>
              <w:widowControl/>
              <w:snapToGrid w:val="0"/>
              <w:spacing w:line="360" w:lineRule="auto"/>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地址应用功能</w:t>
            </w:r>
          </w:p>
        </w:tc>
        <w:tc>
          <w:tcPr>
            <w:tcW w:w="919" w:type="dxa"/>
            <w:tcBorders>
              <w:top w:val="single" w:color="000000" w:sz="4" w:space="0"/>
              <w:left w:val="single" w:color="000000" w:sz="4" w:space="0"/>
              <w:bottom w:val="single" w:color="000000" w:sz="4" w:space="0"/>
              <w:right w:val="single" w:color="000000" w:sz="4" w:space="0"/>
            </w:tcBorders>
            <w:vAlign w:val="center"/>
          </w:tcPr>
          <w:p w14:paraId="050EDE2C">
            <w:pPr>
              <w:widowControl/>
              <w:snapToGrid w:val="0"/>
              <w:spacing w:line="360" w:lineRule="auto"/>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套</w:t>
            </w:r>
          </w:p>
        </w:tc>
        <w:tc>
          <w:tcPr>
            <w:tcW w:w="868" w:type="dxa"/>
            <w:tcBorders>
              <w:top w:val="single" w:color="000000" w:sz="4" w:space="0"/>
              <w:left w:val="single" w:color="000000" w:sz="4" w:space="0"/>
              <w:bottom w:val="single" w:color="000000" w:sz="4" w:space="0"/>
              <w:right w:val="single" w:color="000000" w:sz="4" w:space="0"/>
            </w:tcBorders>
            <w:vAlign w:val="center"/>
          </w:tcPr>
          <w:p w14:paraId="65B12B8D">
            <w:pPr>
              <w:widowControl/>
              <w:snapToGrid w:val="0"/>
              <w:spacing w:line="36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1676" w:type="dxa"/>
            <w:tcBorders>
              <w:top w:val="single" w:color="000000" w:sz="4" w:space="0"/>
              <w:left w:val="single" w:color="000000" w:sz="4" w:space="0"/>
              <w:bottom w:val="single" w:color="000000" w:sz="4" w:space="0"/>
              <w:right w:val="single" w:color="000000" w:sz="4" w:space="0"/>
            </w:tcBorders>
            <w:vAlign w:val="center"/>
          </w:tcPr>
          <w:p w14:paraId="39C2C7F1">
            <w:pPr>
              <w:widowControl/>
              <w:snapToGrid w:val="0"/>
              <w:spacing w:line="360" w:lineRule="auto"/>
              <w:jc w:val="center"/>
              <w:textAlignment w:val="center"/>
              <w:rPr>
                <w:rFonts w:hint="eastAsia" w:ascii="仿宋" w:hAnsi="仿宋" w:eastAsia="仿宋" w:cs="仿宋"/>
                <w:color w:val="000000"/>
                <w:sz w:val="28"/>
                <w:szCs w:val="28"/>
              </w:rPr>
            </w:pPr>
          </w:p>
        </w:tc>
      </w:tr>
      <w:tr w14:paraId="125128A7">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vAlign w:val="center"/>
          </w:tcPr>
          <w:p w14:paraId="2254DAE1">
            <w:pPr>
              <w:widowControl/>
              <w:snapToGrid w:val="0"/>
              <w:spacing w:line="360" w:lineRule="auto"/>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w:t>
            </w:r>
          </w:p>
        </w:tc>
        <w:tc>
          <w:tcPr>
            <w:tcW w:w="3781" w:type="dxa"/>
            <w:tcBorders>
              <w:top w:val="single" w:color="000000" w:sz="4" w:space="0"/>
              <w:left w:val="single" w:color="000000" w:sz="4" w:space="0"/>
              <w:bottom w:val="single" w:color="000000" w:sz="4" w:space="0"/>
              <w:right w:val="single" w:color="000000" w:sz="4" w:space="0"/>
            </w:tcBorders>
            <w:vAlign w:val="center"/>
          </w:tcPr>
          <w:p w14:paraId="3EB94C11">
            <w:pPr>
              <w:widowControl/>
              <w:snapToGrid w:val="0"/>
              <w:spacing w:line="360" w:lineRule="auto"/>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三维空间技术应用</w:t>
            </w:r>
          </w:p>
        </w:tc>
        <w:tc>
          <w:tcPr>
            <w:tcW w:w="919" w:type="dxa"/>
            <w:tcBorders>
              <w:top w:val="single" w:color="000000" w:sz="4" w:space="0"/>
              <w:left w:val="single" w:color="000000" w:sz="4" w:space="0"/>
              <w:bottom w:val="single" w:color="000000" w:sz="4" w:space="0"/>
              <w:right w:val="single" w:color="000000" w:sz="4" w:space="0"/>
            </w:tcBorders>
            <w:vAlign w:val="center"/>
          </w:tcPr>
          <w:p w14:paraId="14CFDF56">
            <w:pPr>
              <w:widowControl/>
              <w:snapToGrid w:val="0"/>
              <w:spacing w:line="360" w:lineRule="auto"/>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套</w:t>
            </w:r>
          </w:p>
        </w:tc>
        <w:tc>
          <w:tcPr>
            <w:tcW w:w="868" w:type="dxa"/>
            <w:tcBorders>
              <w:top w:val="single" w:color="000000" w:sz="4" w:space="0"/>
              <w:left w:val="single" w:color="000000" w:sz="4" w:space="0"/>
              <w:bottom w:val="single" w:color="000000" w:sz="4" w:space="0"/>
              <w:right w:val="single" w:color="000000" w:sz="4" w:space="0"/>
            </w:tcBorders>
            <w:vAlign w:val="center"/>
          </w:tcPr>
          <w:p w14:paraId="661FB4F2">
            <w:pPr>
              <w:widowControl/>
              <w:snapToGrid w:val="0"/>
              <w:spacing w:line="36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1676" w:type="dxa"/>
            <w:tcBorders>
              <w:top w:val="single" w:color="000000" w:sz="4" w:space="0"/>
              <w:left w:val="single" w:color="000000" w:sz="4" w:space="0"/>
              <w:bottom w:val="single" w:color="000000" w:sz="4" w:space="0"/>
              <w:right w:val="single" w:color="000000" w:sz="4" w:space="0"/>
            </w:tcBorders>
            <w:vAlign w:val="center"/>
          </w:tcPr>
          <w:p w14:paraId="69F9C984">
            <w:pPr>
              <w:widowControl/>
              <w:snapToGrid w:val="0"/>
              <w:spacing w:line="360" w:lineRule="auto"/>
              <w:jc w:val="center"/>
              <w:textAlignment w:val="center"/>
              <w:rPr>
                <w:rFonts w:hint="eastAsia" w:ascii="仿宋" w:hAnsi="仿宋" w:eastAsia="仿宋" w:cs="仿宋"/>
                <w:color w:val="000000"/>
                <w:sz w:val="28"/>
                <w:szCs w:val="28"/>
              </w:rPr>
            </w:pPr>
          </w:p>
        </w:tc>
      </w:tr>
      <w:tr w14:paraId="7385B683">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vAlign w:val="center"/>
          </w:tcPr>
          <w:p w14:paraId="6A241F5D">
            <w:pPr>
              <w:widowControl/>
              <w:snapToGrid w:val="0"/>
              <w:spacing w:line="360" w:lineRule="auto"/>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w:t>
            </w:r>
          </w:p>
        </w:tc>
        <w:tc>
          <w:tcPr>
            <w:tcW w:w="3781" w:type="dxa"/>
            <w:tcBorders>
              <w:top w:val="single" w:color="000000" w:sz="4" w:space="0"/>
              <w:left w:val="single" w:color="000000" w:sz="4" w:space="0"/>
              <w:bottom w:val="single" w:color="000000" w:sz="4" w:space="0"/>
              <w:right w:val="single" w:color="000000" w:sz="4" w:space="0"/>
            </w:tcBorders>
            <w:vAlign w:val="center"/>
          </w:tcPr>
          <w:p w14:paraId="1A614632">
            <w:pPr>
              <w:widowControl/>
              <w:snapToGrid w:val="0"/>
              <w:spacing w:line="360" w:lineRule="auto"/>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PGIS移动端建设</w:t>
            </w:r>
          </w:p>
        </w:tc>
        <w:tc>
          <w:tcPr>
            <w:tcW w:w="919" w:type="dxa"/>
            <w:tcBorders>
              <w:top w:val="single" w:color="000000" w:sz="4" w:space="0"/>
              <w:left w:val="single" w:color="000000" w:sz="4" w:space="0"/>
              <w:bottom w:val="single" w:color="000000" w:sz="4" w:space="0"/>
              <w:right w:val="single" w:color="000000" w:sz="4" w:space="0"/>
            </w:tcBorders>
            <w:vAlign w:val="center"/>
          </w:tcPr>
          <w:p w14:paraId="4BE363C8">
            <w:pPr>
              <w:widowControl/>
              <w:snapToGrid w:val="0"/>
              <w:spacing w:line="360" w:lineRule="auto"/>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套</w:t>
            </w:r>
          </w:p>
        </w:tc>
        <w:tc>
          <w:tcPr>
            <w:tcW w:w="868" w:type="dxa"/>
            <w:tcBorders>
              <w:top w:val="single" w:color="000000" w:sz="4" w:space="0"/>
              <w:left w:val="single" w:color="000000" w:sz="4" w:space="0"/>
              <w:bottom w:val="single" w:color="000000" w:sz="4" w:space="0"/>
              <w:right w:val="single" w:color="000000" w:sz="4" w:space="0"/>
            </w:tcBorders>
            <w:vAlign w:val="center"/>
          </w:tcPr>
          <w:p w14:paraId="5F726195">
            <w:pPr>
              <w:widowControl/>
              <w:snapToGrid w:val="0"/>
              <w:spacing w:line="36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1676" w:type="dxa"/>
            <w:tcBorders>
              <w:top w:val="single" w:color="000000" w:sz="4" w:space="0"/>
              <w:left w:val="single" w:color="000000" w:sz="4" w:space="0"/>
              <w:bottom w:val="single" w:color="000000" w:sz="4" w:space="0"/>
              <w:right w:val="single" w:color="000000" w:sz="4" w:space="0"/>
            </w:tcBorders>
            <w:vAlign w:val="center"/>
          </w:tcPr>
          <w:p w14:paraId="34639A48">
            <w:pPr>
              <w:widowControl/>
              <w:snapToGrid w:val="0"/>
              <w:spacing w:line="360" w:lineRule="auto"/>
              <w:jc w:val="center"/>
              <w:textAlignment w:val="center"/>
              <w:rPr>
                <w:rFonts w:hint="eastAsia" w:ascii="仿宋" w:hAnsi="仿宋" w:eastAsia="仿宋" w:cs="仿宋"/>
                <w:color w:val="000000"/>
                <w:sz w:val="28"/>
                <w:szCs w:val="28"/>
              </w:rPr>
            </w:pPr>
          </w:p>
        </w:tc>
      </w:tr>
      <w:tr w14:paraId="0CE9C55E">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vAlign w:val="center"/>
          </w:tcPr>
          <w:p w14:paraId="71562F8D">
            <w:pPr>
              <w:widowControl/>
              <w:snapToGrid w:val="0"/>
              <w:spacing w:line="360" w:lineRule="auto"/>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w:t>
            </w:r>
          </w:p>
        </w:tc>
        <w:tc>
          <w:tcPr>
            <w:tcW w:w="3781" w:type="dxa"/>
            <w:tcBorders>
              <w:top w:val="single" w:color="000000" w:sz="4" w:space="0"/>
              <w:left w:val="single" w:color="000000" w:sz="4" w:space="0"/>
              <w:bottom w:val="single" w:color="000000" w:sz="4" w:space="0"/>
              <w:right w:val="single" w:color="000000" w:sz="4" w:space="0"/>
            </w:tcBorders>
            <w:vAlign w:val="center"/>
          </w:tcPr>
          <w:p w14:paraId="33A3B3A1">
            <w:pPr>
              <w:widowControl/>
              <w:snapToGrid w:val="0"/>
              <w:spacing w:line="360" w:lineRule="auto"/>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与现有PGIS平台整合</w:t>
            </w:r>
          </w:p>
        </w:tc>
        <w:tc>
          <w:tcPr>
            <w:tcW w:w="919" w:type="dxa"/>
            <w:tcBorders>
              <w:top w:val="single" w:color="000000" w:sz="4" w:space="0"/>
              <w:left w:val="single" w:color="000000" w:sz="4" w:space="0"/>
              <w:bottom w:val="single" w:color="000000" w:sz="4" w:space="0"/>
              <w:right w:val="single" w:color="000000" w:sz="4" w:space="0"/>
            </w:tcBorders>
            <w:vAlign w:val="center"/>
          </w:tcPr>
          <w:p w14:paraId="39AE5567">
            <w:pPr>
              <w:widowControl/>
              <w:snapToGrid w:val="0"/>
              <w:spacing w:line="360" w:lineRule="auto"/>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套</w:t>
            </w:r>
          </w:p>
        </w:tc>
        <w:tc>
          <w:tcPr>
            <w:tcW w:w="868" w:type="dxa"/>
            <w:tcBorders>
              <w:top w:val="single" w:color="000000" w:sz="4" w:space="0"/>
              <w:left w:val="single" w:color="000000" w:sz="4" w:space="0"/>
              <w:bottom w:val="single" w:color="000000" w:sz="4" w:space="0"/>
              <w:right w:val="single" w:color="000000" w:sz="4" w:space="0"/>
            </w:tcBorders>
            <w:vAlign w:val="center"/>
          </w:tcPr>
          <w:p w14:paraId="1B7298B2">
            <w:pPr>
              <w:widowControl/>
              <w:snapToGrid w:val="0"/>
              <w:spacing w:line="36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1676" w:type="dxa"/>
            <w:tcBorders>
              <w:top w:val="single" w:color="000000" w:sz="4" w:space="0"/>
              <w:left w:val="single" w:color="000000" w:sz="4" w:space="0"/>
              <w:bottom w:val="single" w:color="000000" w:sz="4" w:space="0"/>
              <w:right w:val="single" w:color="000000" w:sz="4" w:space="0"/>
            </w:tcBorders>
            <w:vAlign w:val="center"/>
          </w:tcPr>
          <w:p w14:paraId="5C1430CF">
            <w:pPr>
              <w:widowControl/>
              <w:snapToGrid w:val="0"/>
              <w:spacing w:line="360" w:lineRule="auto"/>
              <w:jc w:val="center"/>
              <w:textAlignment w:val="center"/>
              <w:rPr>
                <w:rFonts w:hint="eastAsia" w:ascii="仿宋" w:hAnsi="仿宋" w:eastAsia="仿宋" w:cs="仿宋"/>
                <w:color w:val="000000"/>
                <w:sz w:val="28"/>
                <w:szCs w:val="28"/>
              </w:rPr>
            </w:pPr>
          </w:p>
        </w:tc>
      </w:tr>
      <w:tr w14:paraId="60D7F83F">
        <w:tblPrEx>
          <w:tblCellMar>
            <w:top w:w="15" w:type="dxa"/>
            <w:left w:w="15" w:type="dxa"/>
            <w:bottom w:w="15" w:type="dxa"/>
            <w:right w:w="15" w:type="dxa"/>
          </w:tblCellMar>
        </w:tblPrEx>
        <w:trPr>
          <w:trHeight w:val="286" w:hRule="atLeast"/>
          <w:jc w:val="center"/>
        </w:trPr>
        <w:tc>
          <w:tcPr>
            <w:tcW w:w="8875" w:type="dxa"/>
            <w:gridSpan w:val="5"/>
            <w:tcBorders>
              <w:top w:val="single" w:color="000000" w:sz="4" w:space="0"/>
              <w:left w:val="single" w:color="000000" w:sz="4" w:space="0"/>
              <w:bottom w:val="single" w:color="000000" w:sz="4" w:space="0"/>
              <w:right w:val="single" w:color="000000" w:sz="4" w:space="0"/>
            </w:tcBorders>
            <w:vAlign w:val="center"/>
          </w:tcPr>
          <w:p w14:paraId="2DA48313">
            <w:pPr>
              <w:widowControl/>
              <w:snapToGrid w:val="0"/>
              <w:spacing w:line="360" w:lineRule="auto"/>
              <w:jc w:val="center"/>
              <w:textAlignment w:val="center"/>
              <w:rPr>
                <w:rFonts w:hint="eastAsia" w:ascii="仿宋" w:hAnsi="仿宋" w:eastAsia="仿宋" w:cs="仿宋"/>
                <w:b/>
                <w:color w:val="000000"/>
                <w:kern w:val="0"/>
                <w:sz w:val="28"/>
                <w:szCs w:val="28"/>
              </w:rPr>
            </w:pPr>
            <w:r>
              <w:rPr>
                <w:rFonts w:hint="eastAsia" w:ascii="仿宋" w:hAnsi="仿宋" w:eastAsia="仿宋" w:cs="仿宋"/>
                <w:b/>
                <w:bCs/>
                <w:color w:val="000000"/>
                <w:sz w:val="28"/>
                <w:szCs w:val="28"/>
              </w:rPr>
              <w:t>数据资源建设</w:t>
            </w:r>
          </w:p>
        </w:tc>
      </w:tr>
      <w:tr w14:paraId="6D54C2B4">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vAlign w:val="center"/>
          </w:tcPr>
          <w:p w14:paraId="57625783">
            <w:pPr>
              <w:widowControl/>
              <w:snapToGrid w:val="0"/>
              <w:spacing w:line="360" w:lineRule="auto"/>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p>
        </w:tc>
        <w:tc>
          <w:tcPr>
            <w:tcW w:w="3781" w:type="dxa"/>
            <w:tcBorders>
              <w:top w:val="single" w:color="000000" w:sz="4" w:space="0"/>
              <w:left w:val="single" w:color="000000" w:sz="4" w:space="0"/>
              <w:bottom w:val="single" w:color="000000" w:sz="4" w:space="0"/>
              <w:right w:val="single" w:color="000000" w:sz="4" w:space="0"/>
            </w:tcBorders>
            <w:vAlign w:val="center"/>
          </w:tcPr>
          <w:p w14:paraId="069010FD">
            <w:pPr>
              <w:widowControl/>
              <w:snapToGrid w:val="0"/>
              <w:spacing w:line="360" w:lineRule="auto"/>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三维数据购置、处理（含全景）</w:t>
            </w:r>
          </w:p>
        </w:tc>
        <w:tc>
          <w:tcPr>
            <w:tcW w:w="919" w:type="dxa"/>
            <w:tcBorders>
              <w:top w:val="single" w:color="000000" w:sz="4" w:space="0"/>
              <w:left w:val="single" w:color="000000" w:sz="4" w:space="0"/>
              <w:bottom w:val="single" w:color="000000" w:sz="4" w:space="0"/>
              <w:right w:val="single" w:color="000000" w:sz="4" w:space="0"/>
            </w:tcBorders>
            <w:vAlign w:val="center"/>
          </w:tcPr>
          <w:p w14:paraId="5A602D1A">
            <w:pPr>
              <w:widowControl/>
              <w:snapToGrid w:val="0"/>
              <w:spacing w:line="360" w:lineRule="auto"/>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套</w:t>
            </w:r>
          </w:p>
        </w:tc>
        <w:tc>
          <w:tcPr>
            <w:tcW w:w="868" w:type="dxa"/>
            <w:tcBorders>
              <w:top w:val="single" w:color="000000" w:sz="4" w:space="0"/>
              <w:left w:val="single" w:color="000000" w:sz="4" w:space="0"/>
              <w:bottom w:val="single" w:color="000000" w:sz="4" w:space="0"/>
              <w:right w:val="single" w:color="000000" w:sz="4" w:space="0"/>
            </w:tcBorders>
            <w:vAlign w:val="center"/>
          </w:tcPr>
          <w:p w14:paraId="7E46325C">
            <w:pPr>
              <w:widowControl/>
              <w:snapToGrid w:val="0"/>
              <w:spacing w:line="36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1676" w:type="dxa"/>
            <w:tcBorders>
              <w:top w:val="single" w:color="000000" w:sz="4" w:space="0"/>
              <w:left w:val="single" w:color="000000" w:sz="4" w:space="0"/>
              <w:bottom w:val="single" w:color="000000" w:sz="4" w:space="0"/>
              <w:right w:val="single" w:color="000000" w:sz="4" w:space="0"/>
            </w:tcBorders>
            <w:vAlign w:val="center"/>
          </w:tcPr>
          <w:p w14:paraId="78F69FA9">
            <w:pPr>
              <w:widowControl/>
              <w:snapToGrid w:val="0"/>
              <w:spacing w:line="360" w:lineRule="auto"/>
              <w:jc w:val="center"/>
              <w:textAlignment w:val="center"/>
              <w:rPr>
                <w:rFonts w:hint="eastAsia" w:ascii="仿宋" w:hAnsi="仿宋" w:eastAsia="仿宋" w:cs="仿宋"/>
                <w:color w:val="000000"/>
                <w:sz w:val="28"/>
                <w:szCs w:val="28"/>
              </w:rPr>
            </w:pPr>
          </w:p>
        </w:tc>
      </w:tr>
      <w:tr w14:paraId="54F6AC1A">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vAlign w:val="center"/>
          </w:tcPr>
          <w:p w14:paraId="58F85058">
            <w:pPr>
              <w:widowControl/>
              <w:snapToGrid w:val="0"/>
              <w:spacing w:line="360" w:lineRule="auto"/>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w:t>
            </w:r>
          </w:p>
        </w:tc>
        <w:tc>
          <w:tcPr>
            <w:tcW w:w="3781" w:type="dxa"/>
            <w:tcBorders>
              <w:top w:val="single" w:color="000000" w:sz="4" w:space="0"/>
              <w:left w:val="single" w:color="000000" w:sz="4" w:space="0"/>
              <w:bottom w:val="single" w:color="000000" w:sz="4" w:space="0"/>
              <w:right w:val="single" w:color="000000" w:sz="4" w:space="0"/>
            </w:tcBorders>
            <w:vAlign w:val="center"/>
          </w:tcPr>
          <w:p w14:paraId="76FF7CE6">
            <w:pPr>
              <w:widowControl/>
              <w:snapToGrid w:val="0"/>
              <w:spacing w:line="360" w:lineRule="auto"/>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数据资源汇聚</w:t>
            </w:r>
          </w:p>
        </w:tc>
        <w:tc>
          <w:tcPr>
            <w:tcW w:w="919" w:type="dxa"/>
            <w:tcBorders>
              <w:top w:val="single" w:color="000000" w:sz="4" w:space="0"/>
              <w:left w:val="single" w:color="000000" w:sz="4" w:space="0"/>
              <w:bottom w:val="single" w:color="000000" w:sz="4" w:space="0"/>
              <w:right w:val="single" w:color="000000" w:sz="4" w:space="0"/>
            </w:tcBorders>
            <w:vAlign w:val="center"/>
          </w:tcPr>
          <w:p w14:paraId="69DE4BFD">
            <w:pPr>
              <w:widowControl/>
              <w:snapToGrid w:val="0"/>
              <w:spacing w:line="360" w:lineRule="auto"/>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套</w:t>
            </w:r>
          </w:p>
        </w:tc>
        <w:tc>
          <w:tcPr>
            <w:tcW w:w="868" w:type="dxa"/>
            <w:tcBorders>
              <w:top w:val="single" w:color="000000" w:sz="4" w:space="0"/>
              <w:left w:val="single" w:color="000000" w:sz="4" w:space="0"/>
              <w:bottom w:val="single" w:color="000000" w:sz="4" w:space="0"/>
              <w:right w:val="single" w:color="000000" w:sz="4" w:space="0"/>
            </w:tcBorders>
            <w:vAlign w:val="center"/>
          </w:tcPr>
          <w:p w14:paraId="0A5D86F8">
            <w:pPr>
              <w:widowControl/>
              <w:snapToGrid w:val="0"/>
              <w:spacing w:line="36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1676" w:type="dxa"/>
            <w:tcBorders>
              <w:top w:val="single" w:color="000000" w:sz="4" w:space="0"/>
              <w:left w:val="single" w:color="000000" w:sz="4" w:space="0"/>
              <w:bottom w:val="single" w:color="000000" w:sz="4" w:space="0"/>
              <w:right w:val="single" w:color="000000" w:sz="4" w:space="0"/>
            </w:tcBorders>
            <w:vAlign w:val="center"/>
          </w:tcPr>
          <w:p w14:paraId="27182FD9">
            <w:pPr>
              <w:widowControl/>
              <w:snapToGrid w:val="0"/>
              <w:spacing w:line="360" w:lineRule="auto"/>
              <w:jc w:val="center"/>
              <w:textAlignment w:val="center"/>
              <w:rPr>
                <w:rFonts w:hint="eastAsia" w:ascii="仿宋" w:hAnsi="仿宋" w:eastAsia="仿宋" w:cs="仿宋"/>
                <w:color w:val="000000"/>
                <w:sz w:val="28"/>
                <w:szCs w:val="28"/>
              </w:rPr>
            </w:pPr>
          </w:p>
        </w:tc>
      </w:tr>
    </w:tbl>
    <w:p w14:paraId="2C3D0DE5">
      <w:pPr>
        <w:snapToGrid w:val="0"/>
        <w:spacing w:line="360" w:lineRule="auto"/>
        <w:ind w:firstLine="560" w:firstLineChars="200"/>
        <w:contextualSpacing/>
        <w:rPr>
          <w:rFonts w:hint="eastAsia" w:ascii="仿宋" w:hAnsi="仿宋" w:eastAsia="仿宋" w:cs="仿宋"/>
          <w:sz w:val="28"/>
          <w:szCs w:val="28"/>
        </w:rPr>
      </w:pPr>
      <w:r>
        <w:rPr>
          <w:rFonts w:hint="eastAsia" w:ascii="仿宋" w:hAnsi="仿宋" w:eastAsia="仿宋" w:cs="仿宋"/>
          <w:bCs/>
          <w:sz w:val="28"/>
          <w:szCs w:val="28"/>
          <w:lang w:eastAsia="zh-CN"/>
        </w:rPr>
        <w:t>北京市公安局PGIS2.0建设项目（北京市公安局警用地理信息平台2.0建设项目）</w:t>
      </w:r>
      <w:r>
        <w:rPr>
          <w:rFonts w:hint="eastAsia" w:ascii="仿宋" w:hAnsi="仿宋" w:eastAsia="仿宋" w:cs="仿宋"/>
          <w:bCs/>
          <w:sz w:val="28"/>
          <w:szCs w:val="28"/>
        </w:rPr>
        <w:t>建设内容主要包括以下三个部分：</w:t>
      </w:r>
      <w:r>
        <w:rPr>
          <w:rFonts w:hint="eastAsia" w:ascii="仿宋" w:hAnsi="仿宋" w:eastAsia="仿宋" w:cs="仿宋"/>
          <w:b/>
          <w:sz w:val="28"/>
          <w:szCs w:val="28"/>
        </w:rPr>
        <w:t>一是</w:t>
      </w:r>
      <w:r>
        <w:rPr>
          <w:rFonts w:hint="eastAsia" w:ascii="仿宋" w:hAnsi="仿宋" w:eastAsia="仿宋" w:cs="仿宋"/>
          <w:bCs/>
          <w:sz w:val="28"/>
          <w:szCs w:val="28"/>
        </w:rPr>
        <w:t>成品软件采购，包括三维GIS引擎和360全景地图引擎。</w:t>
      </w:r>
      <w:r>
        <w:rPr>
          <w:rFonts w:hint="eastAsia" w:ascii="仿宋" w:hAnsi="仿宋" w:eastAsia="仿宋" w:cs="仿宋"/>
          <w:b/>
          <w:sz w:val="28"/>
          <w:szCs w:val="28"/>
        </w:rPr>
        <w:t>二是</w:t>
      </w:r>
      <w:r>
        <w:rPr>
          <w:rFonts w:hint="eastAsia" w:ascii="仿宋" w:hAnsi="仿宋" w:eastAsia="仿宋" w:cs="仿宋"/>
          <w:sz w:val="28"/>
          <w:szCs w:val="28"/>
        </w:rPr>
        <w:t>应用</w:t>
      </w:r>
      <w:r>
        <w:rPr>
          <w:rFonts w:hint="eastAsia" w:ascii="仿宋" w:hAnsi="仿宋" w:eastAsia="仿宋" w:cs="仿宋"/>
          <w:bCs/>
          <w:sz w:val="28"/>
          <w:szCs w:val="28"/>
        </w:rPr>
        <w:t>软件开发，包括地址服务平台、地址应用功能、三维空间技术应用、PGIS移动端建设及与现有PGIS平台整合等五部分功能。</w:t>
      </w:r>
      <w:r>
        <w:rPr>
          <w:rFonts w:hint="eastAsia" w:ascii="仿宋" w:hAnsi="仿宋" w:eastAsia="仿宋" w:cs="仿宋"/>
          <w:b/>
          <w:sz w:val="28"/>
          <w:szCs w:val="28"/>
        </w:rPr>
        <w:t>三是</w:t>
      </w:r>
      <w:r>
        <w:rPr>
          <w:rFonts w:hint="eastAsia" w:ascii="仿宋" w:hAnsi="仿宋" w:eastAsia="仿宋" w:cs="仿宋"/>
          <w:bCs/>
          <w:sz w:val="28"/>
          <w:szCs w:val="28"/>
        </w:rPr>
        <w:t>数据资源建设，包括三维数据资源建设及汇聚、全景数据资源建设及地址资源汇聚，为业务应用提供数据基础。</w:t>
      </w:r>
    </w:p>
    <w:p w14:paraId="5A388AA4">
      <w:pPr>
        <w:snapToGrid w:val="0"/>
        <w:spacing w:line="360" w:lineRule="auto"/>
        <w:contextualSpacing/>
        <w:rPr>
          <w:rFonts w:hint="eastAsia" w:ascii="仿宋" w:hAnsi="仿宋" w:eastAsia="仿宋" w:cs="仿宋"/>
          <w:bCs/>
          <w:sz w:val="28"/>
          <w:szCs w:val="28"/>
        </w:rPr>
      </w:pPr>
      <w:r>
        <w:rPr>
          <w:rFonts w:hint="eastAsia" w:ascii="仿宋" w:hAnsi="仿宋" w:eastAsia="仿宋" w:cs="仿宋"/>
          <w:bCs/>
          <w:sz w:val="28"/>
          <w:szCs w:val="28"/>
        </w:rPr>
        <w:t>2. 项目背景/项目概述</w:t>
      </w:r>
    </w:p>
    <w:p w14:paraId="255A9063">
      <w:pPr>
        <w:pStyle w:val="6"/>
        <w:snapToGrid w:val="0"/>
        <w:spacing w:before="0" w:line="360" w:lineRule="auto"/>
        <w:rPr>
          <w:rFonts w:hint="eastAsia" w:ascii="仿宋" w:hAnsi="仿宋" w:eastAsia="仿宋" w:cs="仿宋"/>
          <w:sz w:val="28"/>
          <w:szCs w:val="28"/>
        </w:rPr>
      </w:pPr>
      <w:r>
        <w:rPr>
          <w:rFonts w:hint="eastAsia" w:ascii="仿宋" w:hAnsi="仿宋" w:eastAsia="仿宋" w:cs="仿宋"/>
          <w:sz w:val="28"/>
          <w:szCs w:val="28"/>
        </w:rPr>
        <w:t>2.1项目名称</w:t>
      </w:r>
    </w:p>
    <w:p w14:paraId="0D5F6043">
      <w:pPr>
        <w:pStyle w:val="6"/>
        <w:widowControl/>
        <w:snapToGrid w:val="0"/>
        <w:spacing w:before="0"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北京市公安局PGIS2.0建设项目（北京市公安局警用地理信息平台2.0建设项目）</w:t>
      </w:r>
    </w:p>
    <w:p w14:paraId="4E3F17E8">
      <w:pPr>
        <w:pStyle w:val="6"/>
        <w:snapToGrid w:val="0"/>
        <w:spacing w:before="0" w:line="360" w:lineRule="auto"/>
        <w:rPr>
          <w:rFonts w:hint="eastAsia" w:ascii="仿宋" w:hAnsi="仿宋" w:eastAsia="仿宋" w:cs="仿宋"/>
          <w:sz w:val="28"/>
          <w:szCs w:val="28"/>
        </w:rPr>
      </w:pPr>
      <w:r>
        <w:rPr>
          <w:rFonts w:hint="eastAsia" w:ascii="仿宋" w:hAnsi="仿宋" w:eastAsia="仿宋" w:cs="仿宋"/>
          <w:sz w:val="28"/>
          <w:szCs w:val="28"/>
        </w:rPr>
        <w:t>2.2建设背景及依据</w:t>
      </w:r>
    </w:p>
    <w:p w14:paraId="6BD46A2A">
      <w:pPr>
        <w:snapToGrid w:val="0"/>
        <w:spacing w:line="360" w:lineRule="auto"/>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警用地理信息平台是转为</w:t>
      </w:r>
      <w:r>
        <w:rPr>
          <w:rFonts w:hint="eastAsia" w:ascii="仿宋" w:hAnsi="仿宋" w:eastAsia="仿宋" w:cs="仿宋"/>
          <w:sz w:val="28"/>
          <w:szCs w:val="28"/>
          <w:lang w:val="en-US" w:eastAsia="zh-CN"/>
        </w:rPr>
        <w:t>采购人</w:t>
      </w:r>
      <w:r>
        <w:rPr>
          <w:rFonts w:hint="eastAsia" w:ascii="仿宋" w:hAnsi="仿宋" w:eastAsia="仿宋" w:cs="仿宋"/>
          <w:sz w:val="28"/>
          <w:szCs w:val="28"/>
        </w:rPr>
        <w:t>涉及的一种信息化应用平台，以</w:t>
      </w:r>
      <w:r>
        <w:rPr>
          <w:rFonts w:hint="eastAsia" w:ascii="仿宋" w:hAnsi="仿宋" w:eastAsia="仿宋" w:cs="仿宋"/>
          <w:sz w:val="28"/>
          <w:szCs w:val="28"/>
          <w:lang w:eastAsia="zh-CN"/>
        </w:rPr>
        <w:t>采购人</w:t>
      </w:r>
      <w:r>
        <w:rPr>
          <w:rFonts w:hint="eastAsia" w:ascii="仿宋" w:hAnsi="仿宋" w:eastAsia="仿宋" w:cs="仿宋"/>
          <w:sz w:val="28"/>
          <w:szCs w:val="28"/>
        </w:rPr>
        <w:t>内网为基础，电子地图为核心，运用地理信息技术（GIS），旨在提升业务管理、信息共享和决策支持的可视化能力。现有平台是2021年开展建设，2022年建设完成投入应用的，受各种因素的制约，该平台尚未完全满足业务需求。因此，本次项目将依据相关标准规范及业务需求，开展北京市公安局警用地理信息平台2.0项目建设，满足业务需求，提供统一地图、地址相关功能及数据服务。</w:t>
      </w:r>
    </w:p>
    <w:p w14:paraId="09EA23DB">
      <w:pPr>
        <w:snapToGrid w:val="0"/>
        <w:spacing w:before="0" w:line="360" w:lineRule="auto"/>
        <w:ind w:left="0" w:leftChars="0" w:firstLine="560" w:firstLineChars="200"/>
        <w:contextualSpacing/>
        <w:rPr>
          <w:rFonts w:hint="eastAsia" w:ascii="仿宋" w:hAnsi="仿宋" w:eastAsia="仿宋" w:cs="仿宋"/>
          <w:sz w:val="28"/>
          <w:szCs w:val="28"/>
        </w:rPr>
      </w:pPr>
      <w:r>
        <w:rPr>
          <w:rFonts w:hint="eastAsia" w:ascii="仿宋" w:hAnsi="仿宋" w:eastAsia="仿宋" w:cs="仿宋"/>
          <w:sz w:val="28"/>
          <w:szCs w:val="28"/>
        </w:rPr>
        <w:t>预期实现的建设目标如下：</w:t>
      </w:r>
    </w:p>
    <w:p w14:paraId="59CE29FA">
      <w:pPr>
        <w:widowControl/>
        <w:snapToGrid w:val="0"/>
        <w:spacing w:before="0" w:line="360" w:lineRule="auto"/>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第一，通过该项目，完成包括地址资源服务、三维数据及服务、360全景地图能力、地址应用功能、PGIS移动端等功能的建设，扩展当前PGIS平台的服务能力，满足业务应用对于PGIS平台的功能需求。</w:t>
      </w:r>
    </w:p>
    <w:p w14:paraId="62A646F0">
      <w:pPr>
        <w:widowControl/>
        <w:snapToGrid w:val="0"/>
        <w:spacing w:before="0" w:line="360" w:lineRule="auto"/>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第二，通过该项目，在已有的二维基础地理信息数据的基础上，扩展三维模型数据、地址数据、全景数据等，进一步支撑</w:t>
      </w:r>
      <w:r>
        <w:rPr>
          <w:rFonts w:hint="eastAsia" w:ascii="仿宋" w:hAnsi="仿宋" w:eastAsia="仿宋" w:cs="仿宋"/>
          <w:sz w:val="28"/>
          <w:szCs w:val="28"/>
          <w:lang w:eastAsia="zh-CN"/>
        </w:rPr>
        <w:t>采购人</w:t>
      </w:r>
      <w:r>
        <w:rPr>
          <w:rFonts w:hint="eastAsia" w:ascii="仿宋" w:hAnsi="仿宋" w:eastAsia="仿宋" w:cs="仿宋"/>
          <w:sz w:val="28"/>
          <w:szCs w:val="28"/>
        </w:rPr>
        <w:t>应用、时空大数据分析等业务的数据需求。</w:t>
      </w:r>
    </w:p>
    <w:p w14:paraId="33117B7E">
      <w:pPr>
        <w:widowControl/>
        <w:snapToGrid w:val="0"/>
        <w:spacing w:before="0" w:line="360" w:lineRule="auto"/>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第三，通过该项目，在扩展功能和数据的同时保证不低于原系统服务能力，增加对信创环境软硬适配。</w:t>
      </w:r>
    </w:p>
    <w:p w14:paraId="13CF6B8F">
      <w:pPr>
        <w:snapToGrid w:val="0"/>
        <w:spacing w:line="360" w:lineRule="auto"/>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第四，通过该项目建设，集成各类技术手段，实现从时空能力角度为业务实战精准赋能。</w:t>
      </w:r>
    </w:p>
    <w:p w14:paraId="4E1DEFC8">
      <w:pPr>
        <w:pStyle w:val="10"/>
        <w:snapToGrid w:val="0"/>
        <w:spacing w:line="360" w:lineRule="auto"/>
        <w:ind w:firstLine="0" w:firstLineChars="0"/>
        <w:contextualSpacing/>
        <w:rPr>
          <w:rFonts w:hint="eastAsia" w:ascii="仿宋" w:hAnsi="仿宋" w:eastAsia="仿宋" w:cs="仿宋"/>
          <w:b/>
          <w:sz w:val="28"/>
          <w:szCs w:val="28"/>
        </w:rPr>
      </w:pPr>
      <w:r>
        <w:rPr>
          <w:rFonts w:hint="eastAsia" w:ascii="仿宋" w:hAnsi="仿宋" w:eastAsia="仿宋" w:cs="仿宋"/>
          <w:b/>
          <w:sz w:val="28"/>
          <w:szCs w:val="28"/>
        </w:rPr>
        <w:t>二、商务要求</w:t>
      </w:r>
    </w:p>
    <w:p w14:paraId="57284CB8">
      <w:pPr>
        <w:snapToGrid w:val="0"/>
        <w:spacing w:line="360" w:lineRule="auto"/>
        <w:contextualSpacing/>
        <w:rPr>
          <w:rFonts w:hint="eastAsia" w:ascii="仿宋" w:hAnsi="仿宋" w:eastAsia="仿宋" w:cs="仿宋"/>
          <w:i/>
          <w:sz w:val="28"/>
          <w:szCs w:val="28"/>
        </w:rPr>
      </w:pPr>
      <w:r>
        <w:rPr>
          <w:rFonts w:hint="eastAsia" w:ascii="仿宋" w:hAnsi="仿宋" w:eastAsia="仿宋" w:cs="仿宋"/>
          <w:sz w:val="28"/>
          <w:szCs w:val="28"/>
        </w:rPr>
        <w:t>1. 交付（实施）的时间（期限）和地点（范围）</w:t>
      </w:r>
    </w:p>
    <w:p w14:paraId="2A996AFE">
      <w:pPr>
        <w:snapToGrid w:val="0"/>
        <w:spacing w:line="360" w:lineRule="auto"/>
        <w:ind w:firstLine="420"/>
        <w:contextualSpacing/>
        <w:rPr>
          <w:rFonts w:hint="eastAsia" w:ascii="仿宋" w:hAnsi="仿宋" w:eastAsia="仿宋" w:cs="仿宋"/>
          <w:sz w:val="28"/>
          <w:szCs w:val="28"/>
        </w:rPr>
      </w:pPr>
      <w:r>
        <w:rPr>
          <w:rFonts w:hint="eastAsia" w:ascii="仿宋" w:hAnsi="仿宋" w:eastAsia="仿宋" w:cs="仿宋"/>
          <w:sz w:val="28"/>
          <w:szCs w:val="28"/>
        </w:rPr>
        <w:t>（1）交付（实施）的时间（期限）：</w:t>
      </w:r>
      <w:r>
        <w:rPr>
          <w:rFonts w:hint="eastAsia" w:ascii="仿宋" w:hAnsi="仿宋" w:eastAsia="仿宋" w:cs="仿宋"/>
          <w:color w:val="000000" w:themeColor="text1"/>
          <w:sz w:val="28"/>
          <w:szCs w:val="28"/>
          <w14:textFill>
            <w14:solidFill>
              <w14:schemeClr w14:val="tx1"/>
            </w14:solidFill>
          </w14:textFill>
        </w:rPr>
        <w:t>合同签订后 6个月内完成项目全部建设内容（含初验），初验合格后试运行6个月后进行终验。</w:t>
      </w:r>
    </w:p>
    <w:p w14:paraId="1078B2DC">
      <w:pPr>
        <w:snapToGrid w:val="0"/>
        <w:spacing w:line="360" w:lineRule="auto"/>
        <w:ind w:firstLine="420"/>
        <w:contextualSpacing/>
        <w:rPr>
          <w:rFonts w:hint="eastAsia" w:ascii="仿宋" w:hAnsi="仿宋" w:eastAsia="仿宋" w:cs="仿宋"/>
          <w:sz w:val="28"/>
          <w:szCs w:val="28"/>
        </w:rPr>
      </w:pPr>
      <w:r>
        <w:rPr>
          <w:rFonts w:hint="eastAsia" w:ascii="仿宋" w:hAnsi="仿宋" w:eastAsia="仿宋" w:cs="仿宋"/>
          <w:sz w:val="28"/>
          <w:szCs w:val="28"/>
        </w:rPr>
        <w:t>（2）地点（范围）：北京市公安局指定地点；</w:t>
      </w:r>
    </w:p>
    <w:p w14:paraId="35BD1C03">
      <w:pPr>
        <w:snapToGrid w:val="0"/>
        <w:spacing w:line="360" w:lineRule="auto"/>
        <w:contextualSpacing/>
        <w:rPr>
          <w:rFonts w:hint="eastAsia" w:ascii="仿宋" w:hAnsi="仿宋" w:eastAsia="仿宋" w:cs="仿宋"/>
          <w:sz w:val="28"/>
          <w:szCs w:val="28"/>
        </w:rPr>
      </w:pPr>
      <w:r>
        <w:rPr>
          <w:rFonts w:hint="eastAsia" w:ascii="仿宋" w:hAnsi="仿宋" w:eastAsia="仿宋" w:cs="仿宋"/>
          <w:sz w:val="28"/>
          <w:szCs w:val="28"/>
        </w:rPr>
        <w:t>2. 付款条件（进度和方式）</w:t>
      </w:r>
    </w:p>
    <w:p w14:paraId="01F793A4">
      <w:pPr>
        <w:snapToGrid w:val="0"/>
        <w:spacing w:line="360" w:lineRule="auto"/>
        <w:ind w:firstLine="560" w:firstLineChars="20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（1）合同签订生效后且财政经费到位后</w:t>
      </w:r>
      <w:r>
        <w:rPr>
          <w:rFonts w:hint="eastAsia" w:ascii="仿宋" w:hAnsi="仿宋" w:eastAsia="仿宋" w:cs="仿宋"/>
          <w:sz w:val="28"/>
          <w:szCs w:val="28"/>
          <w:highlight w:val="none"/>
          <w:u w:val="single"/>
        </w:rPr>
        <w:t>10</w:t>
      </w:r>
      <w:r>
        <w:rPr>
          <w:rFonts w:hint="eastAsia" w:ascii="仿宋" w:hAnsi="仿宋" w:eastAsia="仿宋" w:cs="仿宋"/>
          <w:sz w:val="28"/>
          <w:szCs w:val="28"/>
          <w:highlight w:val="none"/>
        </w:rPr>
        <w:t>个工作日内，采购人向中标人支付合同总价款</w:t>
      </w:r>
      <w:r>
        <w:rPr>
          <w:rFonts w:hint="eastAsia" w:ascii="仿宋" w:hAnsi="仿宋" w:eastAsia="仿宋" w:cs="仿宋"/>
          <w:sz w:val="28"/>
          <w:szCs w:val="28"/>
          <w:highlight w:val="none"/>
          <w:u w:val="single"/>
        </w:rPr>
        <w:t>50</w:t>
      </w:r>
      <w:r>
        <w:rPr>
          <w:rFonts w:hint="eastAsia" w:ascii="仿宋" w:hAnsi="仿宋" w:eastAsia="仿宋" w:cs="仿宋"/>
          <w:sz w:val="28"/>
          <w:szCs w:val="28"/>
          <w:highlight w:val="none"/>
        </w:rPr>
        <w:t>%的首付款，即人民币大写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元整（￥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元）。 </w:t>
      </w:r>
    </w:p>
    <w:p w14:paraId="59863354">
      <w:pPr>
        <w:snapToGrid w:val="0"/>
        <w:spacing w:line="360" w:lineRule="auto"/>
        <w:ind w:firstLine="560" w:firstLineChars="20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（2）初验合格后且财政经费到位后</w:t>
      </w:r>
      <w:r>
        <w:rPr>
          <w:rFonts w:hint="eastAsia" w:ascii="仿宋" w:hAnsi="仿宋" w:eastAsia="仿宋" w:cs="仿宋"/>
          <w:sz w:val="28"/>
          <w:szCs w:val="28"/>
          <w:highlight w:val="none"/>
          <w:u w:val="single"/>
        </w:rPr>
        <w:t>10</w:t>
      </w:r>
      <w:r>
        <w:rPr>
          <w:rFonts w:hint="eastAsia" w:ascii="仿宋" w:hAnsi="仿宋" w:eastAsia="仿宋" w:cs="仿宋"/>
          <w:sz w:val="28"/>
          <w:szCs w:val="28"/>
          <w:highlight w:val="none"/>
        </w:rPr>
        <w:t>个工作日内，采购人向中标人支付合同总价款的</w:t>
      </w:r>
      <w:r>
        <w:rPr>
          <w:rFonts w:hint="eastAsia" w:ascii="仿宋" w:hAnsi="仿宋" w:eastAsia="仿宋" w:cs="仿宋"/>
          <w:sz w:val="28"/>
          <w:szCs w:val="28"/>
          <w:highlight w:val="none"/>
          <w:u w:val="single"/>
        </w:rPr>
        <w:t>40</w:t>
      </w:r>
      <w:r>
        <w:rPr>
          <w:rFonts w:hint="eastAsia" w:ascii="仿宋" w:hAnsi="仿宋" w:eastAsia="仿宋" w:cs="仿宋"/>
          <w:sz w:val="28"/>
          <w:szCs w:val="28"/>
          <w:highlight w:val="none"/>
        </w:rPr>
        <w:t xml:space="preserve">%的尾款，即人民币大写    元整（￥   元）。 </w:t>
      </w:r>
    </w:p>
    <w:p w14:paraId="58EA8117">
      <w:pPr>
        <w:snapToGrid w:val="0"/>
        <w:spacing w:line="360" w:lineRule="auto"/>
        <w:ind w:firstLine="560" w:firstLineChars="200"/>
        <w:contextualSpacing/>
        <w:rPr>
          <w:rFonts w:hint="eastAsia" w:ascii="仿宋" w:hAnsi="仿宋" w:eastAsia="仿宋" w:cs="仿宋"/>
          <w:sz w:val="28"/>
          <w:szCs w:val="28"/>
        </w:rPr>
      </w:pPr>
      <w:r>
        <w:rPr>
          <w:rFonts w:hint="eastAsia" w:ascii="仿宋" w:hAnsi="仿宋" w:eastAsia="仿宋" w:cs="仿宋"/>
          <w:sz w:val="28"/>
          <w:szCs w:val="28"/>
          <w:highlight w:val="none"/>
        </w:rPr>
        <w:t>（3）终验合格后且财政经费到位后</w:t>
      </w:r>
      <w:r>
        <w:rPr>
          <w:rFonts w:hint="eastAsia" w:ascii="仿宋" w:hAnsi="仿宋" w:eastAsia="仿宋" w:cs="仿宋"/>
          <w:sz w:val="28"/>
          <w:szCs w:val="28"/>
          <w:highlight w:val="none"/>
          <w:u w:val="single"/>
        </w:rPr>
        <w:t>10</w:t>
      </w:r>
      <w:r>
        <w:rPr>
          <w:rFonts w:hint="eastAsia" w:ascii="仿宋" w:hAnsi="仿宋" w:eastAsia="仿宋" w:cs="仿宋"/>
          <w:sz w:val="28"/>
          <w:szCs w:val="28"/>
          <w:highlight w:val="none"/>
        </w:rPr>
        <w:t>个工作日内，采购人向中标人支付合同总价款的</w:t>
      </w:r>
      <w:r>
        <w:rPr>
          <w:rFonts w:hint="eastAsia" w:ascii="仿宋" w:hAnsi="仿宋" w:eastAsia="仿宋" w:cs="仿宋"/>
          <w:sz w:val="28"/>
          <w:szCs w:val="28"/>
          <w:highlight w:val="none"/>
          <w:u w:val="single"/>
        </w:rPr>
        <w:t>10</w:t>
      </w:r>
      <w:r>
        <w:rPr>
          <w:rFonts w:hint="eastAsia" w:ascii="仿宋" w:hAnsi="仿宋" w:eastAsia="仿宋" w:cs="仿宋"/>
          <w:sz w:val="28"/>
          <w:szCs w:val="28"/>
          <w:highlight w:val="none"/>
        </w:rPr>
        <w:t>%的尾款，即人民币大写    元整（￥   元）。</w:t>
      </w:r>
      <w:r>
        <w:rPr>
          <w:rFonts w:hint="eastAsia" w:ascii="仿宋" w:hAnsi="仿宋" w:eastAsia="仿宋" w:cs="仿宋"/>
          <w:sz w:val="28"/>
          <w:szCs w:val="28"/>
        </w:rPr>
        <w:t xml:space="preserve"> </w:t>
      </w:r>
    </w:p>
    <w:p w14:paraId="506D3678">
      <w:pPr>
        <w:snapToGrid w:val="0"/>
        <w:spacing w:line="360" w:lineRule="auto"/>
        <w:ind w:firstLine="560" w:firstLineChars="200"/>
        <w:contextualSpacing/>
        <w:rPr>
          <w:rFonts w:hint="eastAsia" w:ascii="仿宋" w:hAnsi="仿宋" w:eastAsia="仿宋" w:cs="仿宋"/>
          <w:bCs/>
          <w:sz w:val="28"/>
          <w:szCs w:val="28"/>
        </w:rPr>
      </w:pPr>
      <w:r>
        <w:rPr>
          <w:rFonts w:hint="eastAsia" w:ascii="仿宋" w:hAnsi="仿宋" w:eastAsia="仿宋" w:cs="仿宋"/>
          <w:sz w:val="28"/>
          <w:szCs w:val="28"/>
        </w:rPr>
        <w:t>因财政资金的下达、拨付等问题导致采购人未能按照约定付款的，不视为采购人违约，中标人不能据此追究采购人违约责任。</w:t>
      </w:r>
    </w:p>
    <w:p w14:paraId="7E9F1F9C">
      <w:pPr>
        <w:snapToGrid w:val="0"/>
        <w:spacing w:line="360" w:lineRule="auto"/>
        <w:contextualSpacing/>
        <w:rPr>
          <w:rFonts w:hint="eastAsia" w:ascii="仿宋" w:hAnsi="仿宋" w:eastAsia="仿宋" w:cs="仿宋"/>
          <w:sz w:val="28"/>
          <w:szCs w:val="28"/>
        </w:rPr>
      </w:pPr>
      <w:r>
        <w:rPr>
          <w:rFonts w:hint="eastAsia" w:ascii="仿宋" w:hAnsi="仿宋" w:eastAsia="仿宋" w:cs="仿宋"/>
          <w:sz w:val="28"/>
          <w:szCs w:val="28"/>
        </w:rPr>
        <w:t>3. 包装和运输（如适用，须满足《关于印发〈商品包装政府采购需求标准（试行）〉、〈快递包装政府采购需求标准（试行）〉的通知》（财办库﹝2020﹞123号）</w:t>
      </w:r>
    </w:p>
    <w:p w14:paraId="2C507E57">
      <w:pPr>
        <w:snapToGrid w:val="0"/>
        <w:spacing w:line="360" w:lineRule="auto"/>
        <w:contextualSpacing/>
        <w:rPr>
          <w:rFonts w:hint="eastAsia" w:ascii="仿宋" w:hAnsi="仿宋" w:eastAsia="仿宋" w:cs="仿宋"/>
          <w:sz w:val="28"/>
          <w:szCs w:val="28"/>
        </w:rPr>
      </w:pPr>
      <w:r>
        <w:rPr>
          <w:rFonts w:hint="eastAsia" w:ascii="仿宋" w:hAnsi="仿宋" w:eastAsia="仿宋" w:cs="仿宋"/>
          <w:sz w:val="28"/>
          <w:szCs w:val="28"/>
        </w:rPr>
        <w:t>4. 售后服务（质保期）（如适用）</w:t>
      </w:r>
    </w:p>
    <w:p w14:paraId="369D0387">
      <w:pPr>
        <w:snapToGrid w:val="0"/>
        <w:spacing w:line="360" w:lineRule="auto"/>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中标人提供</w:t>
      </w:r>
      <w:r>
        <w:rPr>
          <w:rFonts w:hint="eastAsia" w:ascii="仿宋" w:hAnsi="仿宋" w:eastAsia="仿宋" w:cs="仿宋"/>
          <w:sz w:val="28"/>
          <w:szCs w:val="28"/>
          <w:lang w:val="en-US" w:eastAsia="zh-CN"/>
        </w:rPr>
        <w:t>3</w:t>
      </w:r>
      <w:r>
        <w:rPr>
          <w:rFonts w:hint="eastAsia" w:ascii="仿宋" w:hAnsi="仿宋" w:eastAsia="仿宋" w:cs="仿宋"/>
          <w:sz w:val="28"/>
          <w:szCs w:val="28"/>
        </w:rPr>
        <w:t>年系统质保和售后服务,系统质保和售后服务期从系统终验合格之日起计算。</w:t>
      </w:r>
    </w:p>
    <w:p w14:paraId="15774A48">
      <w:pPr>
        <w:snapToGrid w:val="0"/>
        <w:spacing w:line="360" w:lineRule="auto"/>
        <w:contextualSpacing/>
        <w:rPr>
          <w:rFonts w:hint="eastAsia" w:ascii="仿宋" w:hAnsi="仿宋" w:eastAsia="仿宋" w:cs="仿宋"/>
          <w:b/>
          <w:i/>
          <w:sz w:val="28"/>
          <w:szCs w:val="28"/>
        </w:rPr>
      </w:pPr>
      <w:r>
        <w:rPr>
          <w:rFonts w:hint="eastAsia" w:ascii="仿宋" w:hAnsi="仿宋" w:eastAsia="仿宋" w:cs="仿宋"/>
          <w:sz w:val="28"/>
          <w:szCs w:val="28"/>
        </w:rPr>
        <w:t>5. 保险（如适用）</w:t>
      </w:r>
    </w:p>
    <w:p w14:paraId="24121532">
      <w:pPr>
        <w:snapToGrid w:val="0"/>
        <w:spacing w:line="360" w:lineRule="auto"/>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不涉及。</w:t>
      </w:r>
    </w:p>
    <w:p w14:paraId="11A38C17">
      <w:pPr>
        <w:pStyle w:val="10"/>
        <w:snapToGrid w:val="0"/>
        <w:spacing w:line="360" w:lineRule="auto"/>
        <w:ind w:firstLine="0" w:firstLineChars="0"/>
        <w:contextualSpacing/>
        <w:rPr>
          <w:rFonts w:hint="eastAsia" w:ascii="仿宋" w:hAnsi="仿宋" w:eastAsia="仿宋" w:cs="仿宋"/>
          <w:b/>
          <w:sz w:val="28"/>
          <w:szCs w:val="28"/>
        </w:rPr>
      </w:pPr>
      <w:r>
        <w:rPr>
          <w:rFonts w:hint="eastAsia" w:ascii="仿宋" w:hAnsi="仿宋" w:eastAsia="仿宋" w:cs="仿宋"/>
          <w:b/>
          <w:sz w:val="28"/>
          <w:szCs w:val="28"/>
        </w:rPr>
        <w:t>三、技术要求</w:t>
      </w:r>
    </w:p>
    <w:p w14:paraId="561E6300">
      <w:pPr>
        <w:snapToGrid w:val="0"/>
        <w:spacing w:line="360" w:lineRule="auto"/>
        <w:contextualSpacing/>
        <w:rPr>
          <w:rFonts w:hint="eastAsia" w:ascii="仿宋" w:hAnsi="仿宋" w:eastAsia="仿宋" w:cs="仿宋"/>
          <w:b/>
          <w:sz w:val="28"/>
          <w:szCs w:val="28"/>
        </w:rPr>
      </w:pPr>
      <w:r>
        <w:rPr>
          <w:rFonts w:hint="eastAsia" w:ascii="仿宋" w:hAnsi="仿宋" w:eastAsia="仿宋" w:cs="仿宋"/>
          <w:b/>
          <w:sz w:val="28"/>
          <w:szCs w:val="28"/>
        </w:rPr>
        <w:t>1. 基本要求</w:t>
      </w:r>
    </w:p>
    <w:p w14:paraId="1AAE1627">
      <w:pPr>
        <w:snapToGrid w:val="0"/>
        <w:spacing w:line="360" w:lineRule="auto"/>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1.1 采购标的需实现的功能或者目标</w:t>
      </w:r>
    </w:p>
    <w:p w14:paraId="6190ACAD">
      <w:pPr>
        <w:pStyle w:val="6"/>
        <w:snapToGrid w:val="0"/>
        <w:spacing w:before="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本项目建设内容是结合实战要求，完成北京市公安局警用地理信息平台2.0中各应用功能建设及数据资源汇聚、处理。</w:t>
      </w:r>
    </w:p>
    <w:p w14:paraId="352E7BDC">
      <w:pPr>
        <w:pStyle w:val="6"/>
        <w:snapToGrid w:val="0"/>
        <w:spacing w:before="0" w:line="360" w:lineRule="auto"/>
        <w:ind w:firstLine="560" w:firstLineChars="200"/>
        <w:rPr>
          <w:rFonts w:ascii="仿宋" w:hAnsi="仿宋" w:eastAsia="仿宋" w:cs="仿宋"/>
          <w:sz w:val="28"/>
          <w:szCs w:val="28"/>
        </w:rPr>
      </w:pPr>
      <w:r>
        <w:rPr>
          <w:rFonts w:hint="eastAsia" w:ascii="仿宋" w:hAnsi="仿宋" w:eastAsia="仿宋" w:cs="仿宋"/>
          <w:sz w:val="28"/>
          <w:szCs w:val="28"/>
        </w:rPr>
        <w:t>此次建设的警用地理信息平台2.0须支持云平台运行。</w:t>
      </w:r>
    </w:p>
    <w:p w14:paraId="73672D05">
      <w:pPr>
        <w:pStyle w:val="6"/>
        <w:snapToGrid w:val="0"/>
        <w:spacing w:before="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采购标的要求详情如下：</w:t>
      </w:r>
    </w:p>
    <w:tbl>
      <w:tblPr>
        <w:tblStyle w:val="7"/>
        <w:tblW w:w="8875" w:type="dxa"/>
        <w:jc w:val="center"/>
        <w:tblLayout w:type="fixed"/>
        <w:tblCellMar>
          <w:top w:w="15" w:type="dxa"/>
          <w:left w:w="15" w:type="dxa"/>
          <w:bottom w:w="15" w:type="dxa"/>
          <w:right w:w="15" w:type="dxa"/>
        </w:tblCellMar>
      </w:tblPr>
      <w:tblGrid>
        <w:gridCol w:w="593"/>
        <w:gridCol w:w="1283"/>
        <w:gridCol w:w="5778"/>
        <w:gridCol w:w="605"/>
        <w:gridCol w:w="616"/>
      </w:tblGrid>
      <w:tr w14:paraId="1A929E9F">
        <w:tblPrEx>
          <w:tblCellMar>
            <w:top w:w="15" w:type="dxa"/>
            <w:left w:w="15" w:type="dxa"/>
            <w:bottom w:w="15" w:type="dxa"/>
            <w:right w:w="15" w:type="dxa"/>
          </w:tblCellMar>
        </w:tblPrEx>
        <w:trPr>
          <w:trHeight w:val="286" w:hRule="atLeast"/>
          <w:jc w:val="center"/>
        </w:trPr>
        <w:tc>
          <w:tcPr>
            <w:tcW w:w="593" w:type="dxa"/>
            <w:tcBorders>
              <w:top w:val="single" w:color="000000" w:sz="4" w:space="0"/>
              <w:left w:val="single" w:color="000000" w:sz="4" w:space="0"/>
              <w:bottom w:val="single" w:color="000000" w:sz="4" w:space="0"/>
              <w:right w:val="single" w:color="000000" w:sz="4" w:space="0"/>
            </w:tcBorders>
            <w:vAlign w:val="center"/>
          </w:tcPr>
          <w:p w14:paraId="0017BB83">
            <w:pPr>
              <w:widowControl/>
              <w:snapToGrid w:val="0"/>
              <w:spacing w:line="360" w:lineRule="auto"/>
              <w:jc w:val="center"/>
              <w:textAlignment w:val="center"/>
              <w:rPr>
                <w:rFonts w:hint="eastAsia" w:ascii="仿宋" w:hAnsi="仿宋" w:eastAsia="仿宋" w:cs="仿宋"/>
                <w:b/>
                <w:color w:val="000000"/>
                <w:sz w:val="24"/>
              </w:rPr>
            </w:pPr>
            <w:r>
              <w:rPr>
                <w:rFonts w:hint="eastAsia" w:ascii="仿宋" w:hAnsi="仿宋" w:eastAsia="仿宋" w:cs="仿宋"/>
                <w:b/>
                <w:color w:val="000000"/>
                <w:kern w:val="0"/>
                <w:sz w:val="24"/>
              </w:rPr>
              <w:t>序号</w:t>
            </w:r>
          </w:p>
        </w:tc>
        <w:tc>
          <w:tcPr>
            <w:tcW w:w="1283" w:type="dxa"/>
            <w:tcBorders>
              <w:top w:val="single" w:color="000000" w:sz="4" w:space="0"/>
              <w:left w:val="single" w:color="000000" w:sz="4" w:space="0"/>
              <w:bottom w:val="single" w:color="000000" w:sz="4" w:space="0"/>
              <w:right w:val="single" w:color="000000" w:sz="4" w:space="0"/>
            </w:tcBorders>
            <w:vAlign w:val="center"/>
          </w:tcPr>
          <w:p w14:paraId="5C517EB6">
            <w:pPr>
              <w:widowControl/>
              <w:snapToGrid w:val="0"/>
              <w:spacing w:line="360" w:lineRule="auto"/>
              <w:jc w:val="center"/>
              <w:textAlignment w:val="center"/>
              <w:rPr>
                <w:rFonts w:hint="eastAsia" w:ascii="仿宋" w:hAnsi="仿宋" w:eastAsia="仿宋" w:cs="仿宋"/>
                <w:b/>
                <w:color w:val="000000"/>
                <w:sz w:val="24"/>
              </w:rPr>
            </w:pPr>
            <w:r>
              <w:rPr>
                <w:rFonts w:hint="eastAsia" w:ascii="仿宋" w:hAnsi="仿宋" w:eastAsia="仿宋" w:cs="仿宋"/>
                <w:b/>
                <w:color w:val="000000"/>
                <w:kern w:val="0"/>
                <w:sz w:val="24"/>
              </w:rPr>
              <w:t>名称</w:t>
            </w:r>
          </w:p>
        </w:tc>
        <w:tc>
          <w:tcPr>
            <w:tcW w:w="5778" w:type="dxa"/>
            <w:tcBorders>
              <w:top w:val="single" w:color="000000" w:sz="4" w:space="0"/>
              <w:left w:val="single" w:color="000000" w:sz="4" w:space="0"/>
              <w:bottom w:val="single" w:color="000000" w:sz="4" w:space="0"/>
              <w:right w:val="single" w:color="000000" w:sz="4" w:space="0"/>
            </w:tcBorders>
            <w:vAlign w:val="center"/>
          </w:tcPr>
          <w:p w14:paraId="26C1DEA1">
            <w:pPr>
              <w:widowControl/>
              <w:snapToGrid w:val="0"/>
              <w:spacing w:line="360" w:lineRule="auto"/>
              <w:jc w:val="center"/>
              <w:textAlignment w:val="center"/>
              <w:rPr>
                <w:rFonts w:hint="eastAsia" w:ascii="仿宋" w:hAnsi="仿宋" w:eastAsia="仿宋" w:cs="仿宋"/>
                <w:b/>
                <w:color w:val="000000"/>
                <w:kern w:val="0"/>
                <w:sz w:val="24"/>
              </w:rPr>
            </w:pPr>
            <w:r>
              <w:rPr>
                <w:rFonts w:hint="eastAsia" w:ascii="仿宋" w:hAnsi="仿宋" w:eastAsia="仿宋" w:cs="仿宋"/>
                <w:b/>
                <w:color w:val="000000"/>
                <w:kern w:val="0"/>
                <w:sz w:val="24"/>
              </w:rPr>
              <w:t>技术要求</w:t>
            </w:r>
          </w:p>
        </w:tc>
        <w:tc>
          <w:tcPr>
            <w:tcW w:w="605" w:type="dxa"/>
            <w:tcBorders>
              <w:top w:val="single" w:color="000000" w:sz="4" w:space="0"/>
              <w:left w:val="single" w:color="000000" w:sz="4" w:space="0"/>
              <w:bottom w:val="single" w:color="000000" w:sz="4" w:space="0"/>
              <w:right w:val="single" w:color="000000" w:sz="4" w:space="0"/>
            </w:tcBorders>
            <w:vAlign w:val="center"/>
          </w:tcPr>
          <w:p w14:paraId="6926583A">
            <w:pPr>
              <w:widowControl/>
              <w:snapToGrid w:val="0"/>
              <w:spacing w:line="360" w:lineRule="auto"/>
              <w:jc w:val="center"/>
              <w:textAlignment w:val="center"/>
              <w:rPr>
                <w:rFonts w:hint="eastAsia" w:ascii="仿宋" w:hAnsi="仿宋" w:eastAsia="仿宋" w:cs="仿宋"/>
                <w:b/>
                <w:color w:val="000000"/>
                <w:sz w:val="24"/>
              </w:rPr>
            </w:pPr>
            <w:r>
              <w:rPr>
                <w:rFonts w:hint="eastAsia" w:ascii="仿宋" w:hAnsi="仿宋" w:eastAsia="仿宋" w:cs="仿宋"/>
                <w:b/>
                <w:color w:val="000000"/>
                <w:kern w:val="0"/>
                <w:sz w:val="24"/>
              </w:rPr>
              <w:t>单位</w:t>
            </w:r>
          </w:p>
        </w:tc>
        <w:tc>
          <w:tcPr>
            <w:tcW w:w="616" w:type="dxa"/>
            <w:tcBorders>
              <w:top w:val="single" w:color="000000" w:sz="4" w:space="0"/>
              <w:left w:val="single" w:color="000000" w:sz="4" w:space="0"/>
              <w:bottom w:val="single" w:color="000000" w:sz="4" w:space="0"/>
              <w:right w:val="single" w:color="000000" w:sz="4" w:space="0"/>
            </w:tcBorders>
            <w:vAlign w:val="center"/>
          </w:tcPr>
          <w:p w14:paraId="0113DDBE">
            <w:pPr>
              <w:widowControl/>
              <w:snapToGrid w:val="0"/>
              <w:spacing w:line="360" w:lineRule="auto"/>
              <w:jc w:val="center"/>
              <w:textAlignment w:val="center"/>
              <w:rPr>
                <w:rFonts w:hint="eastAsia" w:ascii="仿宋" w:hAnsi="仿宋" w:eastAsia="仿宋" w:cs="仿宋"/>
                <w:b/>
                <w:color w:val="000000"/>
                <w:sz w:val="24"/>
              </w:rPr>
            </w:pPr>
            <w:r>
              <w:rPr>
                <w:rFonts w:hint="eastAsia" w:ascii="仿宋" w:hAnsi="仿宋" w:eastAsia="仿宋" w:cs="仿宋"/>
                <w:b/>
                <w:color w:val="000000"/>
                <w:kern w:val="0"/>
                <w:sz w:val="24"/>
              </w:rPr>
              <w:t>数量</w:t>
            </w:r>
          </w:p>
        </w:tc>
      </w:tr>
      <w:tr w14:paraId="7040137B">
        <w:tblPrEx>
          <w:tblCellMar>
            <w:top w:w="15" w:type="dxa"/>
            <w:left w:w="15" w:type="dxa"/>
            <w:bottom w:w="15" w:type="dxa"/>
            <w:right w:w="15" w:type="dxa"/>
          </w:tblCellMar>
        </w:tblPrEx>
        <w:trPr>
          <w:trHeight w:val="286" w:hRule="atLeast"/>
          <w:jc w:val="center"/>
        </w:trPr>
        <w:tc>
          <w:tcPr>
            <w:tcW w:w="8875" w:type="dxa"/>
            <w:gridSpan w:val="5"/>
            <w:tcBorders>
              <w:top w:val="single" w:color="000000" w:sz="4" w:space="0"/>
              <w:left w:val="single" w:color="000000" w:sz="4" w:space="0"/>
              <w:bottom w:val="single" w:color="000000" w:sz="4" w:space="0"/>
              <w:right w:val="single" w:color="000000" w:sz="4" w:space="0"/>
            </w:tcBorders>
            <w:vAlign w:val="center"/>
          </w:tcPr>
          <w:p w14:paraId="7EB5F178">
            <w:pPr>
              <w:widowControl/>
              <w:snapToGrid w:val="0"/>
              <w:spacing w:line="360" w:lineRule="auto"/>
              <w:jc w:val="center"/>
              <w:textAlignment w:val="center"/>
              <w:rPr>
                <w:rFonts w:hint="eastAsia" w:ascii="仿宋" w:hAnsi="仿宋" w:eastAsia="仿宋" w:cs="仿宋"/>
                <w:b/>
                <w:color w:val="000000"/>
                <w:kern w:val="0"/>
                <w:sz w:val="24"/>
              </w:rPr>
            </w:pPr>
            <w:r>
              <w:rPr>
                <w:rFonts w:hint="eastAsia" w:ascii="仿宋" w:hAnsi="仿宋" w:eastAsia="仿宋" w:cs="仿宋"/>
                <w:b/>
                <w:color w:val="000000"/>
                <w:kern w:val="0"/>
                <w:sz w:val="24"/>
              </w:rPr>
              <w:t>软件产品购置</w:t>
            </w:r>
          </w:p>
        </w:tc>
      </w:tr>
      <w:tr w14:paraId="1F466F71">
        <w:tblPrEx>
          <w:tblCellMar>
            <w:top w:w="15" w:type="dxa"/>
            <w:left w:w="15" w:type="dxa"/>
            <w:bottom w:w="15" w:type="dxa"/>
            <w:right w:w="15" w:type="dxa"/>
          </w:tblCellMar>
        </w:tblPrEx>
        <w:trPr>
          <w:trHeight w:val="286" w:hRule="atLeast"/>
          <w:jc w:val="center"/>
        </w:trPr>
        <w:tc>
          <w:tcPr>
            <w:tcW w:w="593" w:type="dxa"/>
            <w:tcBorders>
              <w:top w:val="single" w:color="000000" w:sz="4" w:space="0"/>
              <w:left w:val="single" w:color="000000" w:sz="4" w:space="0"/>
              <w:bottom w:val="single" w:color="000000" w:sz="4" w:space="0"/>
              <w:right w:val="single" w:color="000000" w:sz="4" w:space="0"/>
            </w:tcBorders>
            <w:vAlign w:val="center"/>
          </w:tcPr>
          <w:p w14:paraId="32C9D2DE">
            <w:pPr>
              <w:widowControl/>
              <w:snapToGrid w:val="0"/>
              <w:spacing w:line="360" w:lineRule="auto"/>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c>
          <w:tcPr>
            <w:tcW w:w="1283" w:type="dxa"/>
            <w:tcBorders>
              <w:top w:val="single" w:color="000000" w:sz="4" w:space="0"/>
              <w:left w:val="single" w:color="000000" w:sz="4" w:space="0"/>
              <w:bottom w:val="single" w:color="000000" w:sz="4" w:space="0"/>
              <w:right w:val="single" w:color="000000" w:sz="4" w:space="0"/>
            </w:tcBorders>
            <w:vAlign w:val="center"/>
          </w:tcPr>
          <w:p w14:paraId="5B2C7580">
            <w:pPr>
              <w:widowControl/>
              <w:snapToGrid w:val="0"/>
              <w:spacing w:line="360" w:lineRule="auto"/>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三维GIS引擎</w:t>
            </w:r>
          </w:p>
        </w:tc>
        <w:tc>
          <w:tcPr>
            <w:tcW w:w="5778" w:type="dxa"/>
            <w:tcBorders>
              <w:top w:val="single" w:color="000000" w:sz="4" w:space="0"/>
              <w:left w:val="single" w:color="000000" w:sz="4" w:space="0"/>
              <w:bottom w:val="single" w:color="000000" w:sz="4" w:space="0"/>
              <w:right w:val="single" w:color="000000" w:sz="4" w:space="0"/>
            </w:tcBorders>
            <w:vAlign w:val="center"/>
          </w:tcPr>
          <w:p w14:paraId="34698140">
            <w:pPr>
              <w:pStyle w:val="6"/>
              <w:snapToGrid w:val="0"/>
              <w:spacing w:before="0" w:line="360" w:lineRule="auto"/>
              <w:rPr>
                <w:rFonts w:hint="eastAsia" w:ascii="仿宋" w:hAnsi="仿宋" w:eastAsia="仿宋" w:cs="仿宋"/>
                <w:color w:val="000000"/>
                <w:kern w:val="0"/>
              </w:rPr>
            </w:pPr>
            <w:r>
              <w:rPr>
                <w:rFonts w:hint="eastAsia" w:ascii="仿宋" w:hAnsi="仿宋" w:eastAsia="仿宋" w:cs="仿宋"/>
                <w:color w:val="000000"/>
                <w:kern w:val="0"/>
              </w:rPr>
              <w:t>1、具备三维服务发布能力</w:t>
            </w:r>
          </w:p>
          <w:p w14:paraId="3CC8160E">
            <w:pPr>
              <w:pStyle w:val="6"/>
              <w:snapToGrid w:val="0"/>
              <w:spacing w:before="0" w:line="360" w:lineRule="auto"/>
              <w:rPr>
                <w:rFonts w:hint="eastAsia" w:ascii="仿宋" w:hAnsi="仿宋" w:eastAsia="仿宋" w:cs="仿宋"/>
                <w:color w:val="000000"/>
                <w:kern w:val="0"/>
              </w:rPr>
            </w:pPr>
            <w:r>
              <w:rPr>
                <w:rFonts w:hint="eastAsia" w:ascii="仿宋" w:hAnsi="仿宋" w:eastAsia="仿宋" w:cs="仿宋"/>
                <w:color w:val="000000"/>
                <w:kern w:val="0"/>
              </w:rPr>
              <w:t>三维GIS引擎支持实现三维数据发布和浏览、三维空间分析，以及支持各终端的服务访问，支持的服务类型：</w:t>
            </w:r>
          </w:p>
          <w:p w14:paraId="6F837D92">
            <w:pPr>
              <w:pStyle w:val="6"/>
              <w:snapToGrid w:val="0"/>
              <w:spacing w:before="0" w:line="360" w:lineRule="auto"/>
              <w:rPr>
                <w:rFonts w:hint="eastAsia" w:ascii="仿宋" w:hAnsi="仿宋" w:eastAsia="仿宋" w:cs="仿宋"/>
                <w:color w:val="000000"/>
                <w:kern w:val="0"/>
              </w:rPr>
            </w:pPr>
            <w:r>
              <w:rPr>
                <w:rFonts w:hint="eastAsia" w:ascii="仿宋" w:hAnsi="仿宋" w:eastAsia="仿宋" w:cs="仿宋"/>
                <w:color w:val="000000"/>
                <w:kern w:val="0"/>
              </w:rPr>
              <w:t>①支持三维场景数据服务，包括影像数据、地形数据、KML 数据、模型数据、矢量数据、二维地图、带有符号（Symbols）的三维场景等。</w:t>
            </w:r>
          </w:p>
          <w:p w14:paraId="7C6C4BC1">
            <w:pPr>
              <w:pStyle w:val="6"/>
              <w:snapToGrid w:val="0"/>
              <w:spacing w:before="0" w:line="360" w:lineRule="auto"/>
              <w:rPr>
                <w:rFonts w:hint="eastAsia" w:ascii="仿宋" w:hAnsi="仿宋" w:eastAsia="仿宋" w:cs="仿宋"/>
                <w:color w:val="000000"/>
                <w:kern w:val="0"/>
              </w:rPr>
            </w:pPr>
            <w:r>
              <w:rPr>
                <w:rFonts w:hint="eastAsia" w:ascii="仿宋" w:hAnsi="仿宋" w:eastAsia="仿宋" w:cs="仿宋"/>
                <w:color w:val="000000"/>
                <w:kern w:val="0"/>
              </w:rPr>
              <w:t>②支持数据动态更新：即对接的三维数据有更新时，系统自动更新三维场景、风格、图层。</w:t>
            </w:r>
          </w:p>
          <w:p w14:paraId="2BD5FE77">
            <w:pPr>
              <w:pStyle w:val="6"/>
              <w:snapToGrid w:val="0"/>
              <w:spacing w:before="0" w:line="360" w:lineRule="auto"/>
              <w:rPr>
                <w:rFonts w:hint="eastAsia" w:ascii="仿宋" w:hAnsi="仿宋" w:eastAsia="仿宋" w:cs="仿宋"/>
                <w:color w:val="000000"/>
                <w:kern w:val="0"/>
              </w:rPr>
            </w:pPr>
            <w:r>
              <w:rPr>
                <w:rFonts w:hint="eastAsia" w:ascii="仿宋" w:hAnsi="仿宋" w:eastAsia="仿宋" w:cs="仿宋"/>
                <w:color w:val="000000"/>
                <w:kern w:val="0"/>
              </w:rPr>
              <w:t>③支持三维空间分析能力：支持在三维场景中，基于地形、模型、影像等数据，对数据的位置和形态进行空间分析。</w:t>
            </w:r>
          </w:p>
          <w:p w14:paraId="0AD93AA8">
            <w:pPr>
              <w:pStyle w:val="6"/>
              <w:snapToGrid w:val="0"/>
              <w:spacing w:before="0" w:line="360" w:lineRule="auto"/>
              <w:rPr>
                <w:rFonts w:hint="eastAsia" w:ascii="仿宋" w:hAnsi="仿宋" w:eastAsia="仿宋" w:cs="仿宋"/>
                <w:color w:val="000000"/>
                <w:kern w:val="0"/>
              </w:rPr>
            </w:pPr>
            <w:r>
              <w:rPr>
                <w:rFonts w:hint="eastAsia" w:ascii="仿宋" w:hAnsi="仿宋" w:eastAsia="仿宋" w:cs="仿宋"/>
                <w:color w:val="000000"/>
                <w:kern w:val="0"/>
              </w:rPr>
              <w:t>2、空间分析服务支持</w:t>
            </w:r>
          </w:p>
          <w:p w14:paraId="764D017C">
            <w:pPr>
              <w:pStyle w:val="6"/>
              <w:snapToGrid w:val="0"/>
              <w:spacing w:before="0" w:line="360" w:lineRule="auto"/>
              <w:rPr>
                <w:rFonts w:hint="eastAsia" w:ascii="仿宋" w:hAnsi="仿宋" w:eastAsia="仿宋" w:cs="仿宋"/>
                <w:color w:val="000000"/>
                <w:kern w:val="0"/>
              </w:rPr>
            </w:pPr>
            <w:r>
              <w:rPr>
                <w:rFonts w:hint="eastAsia" w:ascii="仿宋" w:hAnsi="仿宋" w:eastAsia="仿宋" w:cs="仿宋"/>
                <w:color w:val="000000"/>
                <w:kern w:val="0"/>
              </w:rPr>
              <w:t>支持对空间要素和数据的分析功能，包括对数据集和几何对象的缓冲区分析、叠加分析、表面分析、插值分析等。具体应包括：</w:t>
            </w:r>
          </w:p>
          <w:p w14:paraId="66AF2A72">
            <w:pPr>
              <w:pStyle w:val="6"/>
              <w:snapToGrid w:val="0"/>
              <w:spacing w:before="0" w:line="360" w:lineRule="auto"/>
              <w:rPr>
                <w:rFonts w:hint="eastAsia" w:ascii="仿宋" w:hAnsi="仿宋" w:eastAsia="仿宋" w:cs="仿宋"/>
                <w:color w:val="000000"/>
                <w:kern w:val="0"/>
              </w:rPr>
            </w:pPr>
            <w:r>
              <w:rPr>
                <w:rFonts w:hint="eastAsia" w:ascii="仿宋" w:hAnsi="仿宋" w:eastAsia="仿宋" w:cs="仿宋"/>
                <w:color w:val="000000"/>
                <w:kern w:val="0"/>
              </w:rPr>
              <w:t>①支持提供三维空间查询能力；</w:t>
            </w:r>
          </w:p>
          <w:p w14:paraId="44B391E4">
            <w:pPr>
              <w:pStyle w:val="6"/>
              <w:snapToGrid w:val="0"/>
              <w:spacing w:before="0" w:line="360" w:lineRule="auto"/>
              <w:rPr>
                <w:rFonts w:hint="eastAsia" w:ascii="仿宋" w:hAnsi="仿宋" w:eastAsia="仿宋" w:cs="仿宋"/>
                <w:color w:val="000000"/>
                <w:kern w:val="0"/>
              </w:rPr>
            </w:pPr>
            <w:r>
              <w:rPr>
                <w:rFonts w:hint="eastAsia" w:ascii="仿宋" w:hAnsi="仿宋" w:eastAsia="仿宋" w:cs="仿宋"/>
                <w:color w:val="000000"/>
                <w:kern w:val="0"/>
              </w:rPr>
              <w:t>②支持提供日照分析、可视域、天际线分析等三维分析能力；</w:t>
            </w:r>
          </w:p>
          <w:p w14:paraId="5E39EA58">
            <w:pPr>
              <w:pStyle w:val="6"/>
              <w:snapToGrid w:val="0"/>
              <w:spacing w:before="0" w:line="360" w:lineRule="auto"/>
              <w:rPr>
                <w:rFonts w:hint="eastAsia" w:ascii="仿宋" w:hAnsi="仿宋" w:eastAsia="仿宋" w:cs="仿宋"/>
                <w:color w:val="000000"/>
                <w:kern w:val="0"/>
              </w:rPr>
            </w:pPr>
            <w:r>
              <w:rPr>
                <w:rFonts w:hint="eastAsia" w:ascii="仿宋" w:hAnsi="仿宋" w:eastAsia="仿宋" w:cs="仿宋"/>
                <w:color w:val="000000"/>
                <w:kern w:val="0"/>
              </w:rPr>
              <w:t>③支持提供针对三维实体数据模型的交、并、差等空间运算能力；</w:t>
            </w:r>
          </w:p>
          <w:p w14:paraId="0FBB2FB5">
            <w:pPr>
              <w:pStyle w:val="6"/>
              <w:snapToGrid w:val="0"/>
              <w:spacing w:before="0" w:line="360" w:lineRule="auto"/>
              <w:rPr>
                <w:rFonts w:hint="eastAsia" w:ascii="仿宋" w:hAnsi="仿宋" w:eastAsia="仿宋" w:cs="仿宋"/>
                <w:color w:val="000000"/>
                <w:kern w:val="0"/>
              </w:rPr>
            </w:pPr>
            <w:r>
              <w:rPr>
                <w:rFonts w:hint="eastAsia" w:ascii="仿宋" w:hAnsi="仿宋" w:eastAsia="仿宋" w:cs="仿宋"/>
                <w:color w:val="000000"/>
                <w:kern w:val="0"/>
              </w:rPr>
              <w:t>④支持提供构建阴影体、构建凸包、平面投影、获取模型边界多边形等能力；</w:t>
            </w:r>
          </w:p>
          <w:p w14:paraId="6A8B75AD">
            <w:pPr>
              <w:pStyle w:val="6"/>
              <w:snapToGrid w:val="0"/>
              <w:spacing w:before="0" w:line="360" w:lineRule="auto"/>
              <w:rPr>
                <w:rFonts w:hint="eastAsia" w:ascii="仿宋" w:hAnsi="仿宋" w:eastAsia="仿宋" w:cs="仿宋"/>
                <w:color w:val="000000"/>
                <w:kern w:val="0"/>
              </w:rPr>
            </w:pPr>
            <w:r>
              <w:rPr>
                <w:rFonts w:hint="eastAsia" w:ascii="仿宋" w:hAnsi="仿宋" w:eastAsia="仿宋" w:cs="仿宋"/>
                <w:color w:val="000000"/>
                <w:kern w:val="0"/>
              </w:rPr>
              <w:t>⑤支持提供三维点，三维线，三维面，三维体对象构建三维缓冲区的能力。</w:t>
            </w:r>
          </w:p>
          <w:p w14:paraId="7752DA3E">
            <w:pPr>
              <w:pStyle w:val="6"/>
              <w:snapToGrid w:val="0"/>
              <w:spacing w:before="0" w:line="360" w:lineRule="auto"/>
              <w:rPr>
                <w:rFonts w:hint="eastAsia" w:ascii="仿宋" w:hAnsi="仿宋" w:eastAsia="仿宋" w:cs="仿宋"/>
                <w:color w:val="000000"/>
                <w:kern w:val="0"/>
              </w:rPr>
            </w:pPr>
            <w:r>
              <w:rPr>
                <w:rFonts w:hint="eastAsia" w:ascii="仿宋" w:hAnsi="仿宋" w:eastAsia="仿宋" w:cs="仿宋"/>
                <w:color w:val="000000"/>
                <w:kern w:val="0"/>
              </w:rPr>
              <w:t>3、开发平台</w:t>
            </w:r>
          </w:p>
          <w:p w14:paraId="0AF1A070">
            <w:pPr>
              <w:pStyle w:val="6"/>
              <w:snapToGrid w:val="0"/>
              <w:spacing w:before="0" w:line="360" w:lineRule="auto"/>
              <w:rPr>
                <w:rFonts w:hint="eastAsia" w:ascii="仿宋" w:hAnsi="仿宋" w:eastAsia="仿宋" w:cs="仿宋"/>
                <w:color w:val="000000"/>
                <w:kern w:val="0"/>
              </w:rPr>
            </w:pPr>
            <w:r>
              <w:rPr>
                <w:rFonts w:hint="eastAsia" w:ascii="仿宋" w:hAnsi="仿宋" w:eastAsia="仿宋" w:cs="仿宋"/>
                <w:color w:val="000000"/>
                <w:kern w:val="0"/>
              </w:rPr>
              <w:t>提供开发平台，开发平台支持跨平台，适配多类别浏览器，支持硬件加速的三维渲染技术，便于第三方开发者高效应用，具体能力需求：</w:t>
            </w:r>
          </w:p>
          <w:p w14:paraId="2A20CFEF">
            <w:pPr>
              <w:pStyle w:val="6"/>
              <w:snapToGrid w:val="0"/>
              <w:spacing w:before="0" w:line="360" w:lineRule="auto"/>
              <w:rPr>
                <w:rFonts w:hint="eastAsia" w:ascii="仿宋" w:hAnsi="仿宋" w:eastAsia="仿宋" w:cs="仿宋"/>
                <w:color w:val="000000"/>
                <w:kern w:val="0"/>
              </w:rPr>
            </w:pPr>
            <w:r>
              <w:rPr>
                <w:rFonts w:hint="eastAsia" w:ascii="仿宋" w:hAnsi="仿宋" w:eastAsia="仿宋" w:cs="仿宋"/>
                <w:color w:val="000000"/>
                <w:kern w:val="0"/>
              </w:rPr>
              <w:t>①数据支持：开发平台应支持地形、影像、模型图层、KML、动态图层、场图层、矢量瓦片、实例化图层等多种数据图层，支持视频投放。</w:t>
            </w:r>
          </w:p>
          <w:p w14:paraId="409D5B85">
            <w:pPr>
              <w:pStyle w:val="6"/>
              <w:snapToGrid w:val="0"/>
              <w:spacing w:before="0" w:line="360" w:lineRule="auto"/>
              <w:rPr>
                <w:rFonts w:hint="eastAsia" w:ascii="仿宋" w:hAnsi="仿宋" w:eastAsia="仿宋" w:cs="仿宋"/>
                <w:color w:val="000000"/>
                <w:kern w:val="0"/>
              </w:rPr>
            </w:pPr>
            <w:r>
              <w:rPr>
                <w:rFonts w:hint="eastAsia" w:ascii="仿宋" w:hAnsi="仿宋" w:eastAsia="仿宋" w:cs="仿宋"/>
                <w:color w:val="000000"/>
                <w:kern w:val="0"/>
              </w:rPr>
              <w:t>②可视化效果支持：开发平台应该支持提供三维场景特效及高性能的粒子系统，能够支持可视化应用构建高真实感的三维场景。支持自定义光源、纹理动画、自发光、可附加纹理的扫描线、泛光、高动态光照(HDR)、基于物理的渲染(PBR)、OIT透明渲染等多种三维特效，基于这些三维特效，协助第三方开发者构建更炫酷的三维效果。</w:t>
            </w:r>
          </w:p>
          <w:p w14:paraId="4F9C4C34">
            <w:pPr>
              <w:pStyle w:val="6"/>
              <w:snapToGrid w:val="0"/>
              <w:spacing w:before="0" w:line="360" w:lineRule="auto"/>
              <w:rPr>
                <w:rFonts w:hint="eastAsia" w:ascii="仿宋" w:hAnsi="仿宋" w:eastAsia="仿宋" w:cs="仿宋"/>
                <w:color w:val="000000"/>
                <w:kern w:val="0"/>
              </w:rPr>
            </w:pPr>
            <w:r>
              <w:rPr>
                <w:rFonts w:hint="eastAsia" w:ascii="仿宋" w:hAnsi="仿宋" w:eastAsia="仿宋" w:cs="仿宋"/>
                <w:color w:val="000000"/>
                <w:kern w:val="0"/>
              </w:rPr>
              <w:t>③数据承载力：平台支持TB级地形、影像数据的加载和可视化展示；支持亿级大规模矢量数据高效实时绘制；支持500平方公里精模数据及TB级倾斜摄影模型数据/激光点云数据等。</w:t>
            </w:r>
          </w:p>
          <w:p w14:paraId="2CFFDD16">
            <w:pPr>
              <w:pStyle w:val="6"/>
              <w:snapToGrid w:val="0"/>
              <w:spacing w:before="0" w:line="360" w:lineRule="auto"/>
              <w:rPr>
                <w:rFonts w:hint="eastAsia" w:ascii="仿宋" w:hAnsi="仿宋" w:eastAsia="仿宋" w:cs="仿宋"/>
                <w:color w:val="auto"/>
                <w:kern w:val="0"/>
              </w:rPr>
            </w:pPr>
            <w:r>
              <w:rPr>
                <w:rFonts w:hint="eastAsia" w:ascii="仿宋" w:hAnsi="仿宋" w:eastAsia="仿宋" w:cs="仿宋"/>
                <w:color w:val="auto"/>
                <w:kern w:val="0"/>
              </w:rPr>
              <w:t>▲投标人所投“三维GIS引擎”产品需具备自主知识产权，并提供GIS软件相关的计算机软件著作权登记证书，同时提供支持国产化基础软件适配证明（提供包括与国产化的操作系统、数据库兼容适配证明）。</w:t>
            </w:r>
          </w:p>
          <w:p w14:paraId="3D492970">
            <w:pPr>
              <w:pStyle w:val="6"/>
              <w:snapToGrid w:val="0"/>
              <w:spacing w:before="0" w:line="360" w:lineRule="auto"/>
              <w:rPr>
                <w:rFonts w:hint="eastAsia" w:ascii="仿宋" w:hAnsi="仿宋" w:eastAsia="仿宋" w:cs="仿宋"/>
                <w:color w:val="000000"/>
                <w:kern w:val="0"/>
              </w:rPr>
            </w:pPr>
            <w:r>
              <w:rPr>
                <w:rFonts w:hint="eastAsia" w:ascii="仿宋" w:hAnsi="仿宋" w:eastAsia="仿宋" w:cs="仿宋"/>
                <w:color w:val="auto"/>
                <w:kern w:val="0"/>
              </w:rPr>
              <w:t>评审依据：投标人需提供本项目投标截止之日前取得的软件著作权证书、国产化兼容性适配</w:t>
            </w:r>
            <w:r>
              <w:rPr>
                <w:rFonts w:hint="eastAsia" w:ascii="仿宋" w:hAnsi="仿宋" w:eastAsia="仿宋" w:cs="仿宋"/>
                <w:kern w:val="0"/>
              </w:rPr>
              <w:t>证明</w:t>
            </w:r>
            <w:r>
              <w:rPr>
                <w:rFonts w:hint="eastAsia" w:ascii="仿宋" w:hAnsi="仿宋" w:eastAsia="仿宋" w:cs="仿宋"/>
                <w:color w:val="auto"/>
                <w:kern w:val="0"/>
              </w:rPr>
              <w:t>。若投标人不是该产品所有者，则必须提供制造商出具的针对本软件产品的授权书。</w:t>
            </w:r>
          </w:p>
        </w:tc>
        <w:tc>
          <w:tcPr>
            <w:tcW w:w="605" w:type="dxa"/>
            <w:tcBorders>
              <w:top w:val="single" w:color="000000" w:sz="4" w:space="0"/>
              <w:left w:val="single" w:color="000000" w:sz="4" w:space="0"/>
              <w:bottom w:val="single" w:color="000000" w:sz="4" w:space="0"/>
              <w:right w:val="single" w:color="000000" w:sz="4" w:space="0"/>
            </w:tcBorders>
            <w:vAlign w:val="center"/>
          </w:tcPr>
          <w:p w14:paraId="6D2AE29A">
            <w:pPr>
              <w:widowControl/>
              <w:snapToGrid w:val="0"/>
              <w:spacing w:line="360" w:lineRule="auto"/>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套</w:t>
            </w:r>
          </w:p>
        </w:tc>
        <w:tc>
          <w:tcPr>
            <w:tcW w:w="616" w:type="dxa"/>
            <w:tcBorders>
              <w:top w:val="single" w:color="000000" w:sz="4" w:space="0"/>
              <w:left w:val="single" w:color="000000" w:sz="4" w:space="0"/>
              <w:bottom w:val="single" w:color="000000" w:sz="4" w:space="0"/>
              <w:right w:val="single" w:color="000000" w:sz="4" w:space="0"/>
            </w:tcBorders>
            <w:vAlign w:val="center"/>
          </w:tcPr>
          <w:p w14:paraId="1AC21F7A">
            <w:pPr>
              <w:widowControl/>
              <w:snapToGrid w:val="0"/>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sz w:val="24"/>
              </w:rPr>
              <w:t>1</w:t>
            </w:r>
          </w:p>
        </w:tc>
      </w:tr>
      <w:tr w14:paraId="33D8370F">
        <w:tblPrEx>
          <w:tblCellMar>
            <w:top w:w="15" w:type="dxa"/>
            <w:left w:w="15" w:type="dxa"/>
            <w:bottom w:w="15" w:type="dxa"/>
            <w:right w:w="15" w:type="dxa"/>
          </w:tblCellMar>
        </w:tblPrEx>
        <w:trPr>
          <w:trHeight w:val="286" w:hRule="atLeast"/>
          <w:jc w:val="center"/>
        </w:trPr>
        <w:tc>
          <w:tcPr>
            <w:tcW w:w="593" w:type="dxa"/>
            <w:tcBorders>
              <w:top w:val="single" w:color="000000" w:sz="4" w:space="0"/>
              <w:left w:val="single" w:color="000000" w:sz="4" w:space="0"/>
              <w:bottom w:val="single" w:color="000000" w:sz="4" w:space="0"/>
              <w:right w:val="single" w:color="000000" w:sz="4" w:space="0"/>
            </w:tcBorders>
            <w:vAlign w:val="center"/>
          </w:tcPr>
          <w:p w14:paraId="6692E1AC">
            <w:pPr>
              <w:widowControl/>
              <w:snapToGrid w:val="0"/>
              <w:spacing w:line="360" w:lineRule="auto"/>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2</w:t>
            </w:r>
          </w:p>
        </w:tc>
        <w:tc>
          <w:tcPr>
            <w:tcW w:w="1283" w:type="dxa"/>
            <w:tcBorders>
              <w:top w:val="single" w:color="000000" w:sz="4" w:space="0"/>
              <w:left w:val="single" w:color="000000" w:sz="4" w:space="0"/>
              <w:bottom w:val="single" w:color="000000" w:sz="4" w:space="0"/>
              <w:right w:val="single" w:color="000000" w:sz="4" w:space="0"/>
            </w:tcBorders>
            <w:vAlign w:val="center"/>
          </w:tcPr>
          <w:p w14:paraId="43F60D95">
            <w:pPr>
              <w:widowControl/>
              <w:snapToGrid w:val="0"/>
              <w:spacing w:line="360" w:lineRule="auto"/>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360全景地图引擎</w:t>
            </w:r>
          </w:p>
        </w:tc>
        <w:tc>
          <w:tcPr>
            <w:tcW w:w="5778" w:type="dxa"/>
            <w:tcBorders>
              <w:top w:val="single" w:color="000000" w:sz="4" w:space="0"/>
              <w:left w:val="single" w:color="000000" w:sz="4" w:space="0"/>
              <w:bottom w:val="single" w:color="000000" w:sz="4" w:space="0"/>
              <w:right w:val="single" w:color="000000" w:sz="4" w:space="0"/>
            </w:tcBorders>
            <w:vAlign w:val="center"/>
          </w:tcPr>
          <w:p w14:paraId="742E160A">
            <w:pPr>
              <w:widowControl/>
              <w:snapToGrid w:val="0"/>
              <w:spacing w:line="360" w:lineRule="auto"/>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1、数据支持要求：</w:t>
            </w:r>
          </w:p>
          <w:p w14:paraId="4876FA38">
            <w:pPr>
              <w:widowControl/>
              <w:snapToGrid w:val="0"/>
              <w:spacing w:line="360" w:lineRule="auto"/>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支持采用全景相机采集的360全景数据，数据格式为JPG/PNG，可承载多个单独采集的场馆或区域的全景数据。</w:t>
            </w:r>
          </w:p>
          <w:p w14:paraId="5E462618">
            <w:pPr>
              <w:widowControl/>
              <w:snapToGrid w:val="0"/>
              <w:spacing w:line="360" w:lineRule="auto"/>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2、功能支持要求：</w:t>
            </w:r>
          </w:p>
          <w:p w14:paraId="2DB6E994">
            <w:pPr>
              <w:widowControl/>
              <w:snapToGrid w:val="0"/>
              <w:spacing w:line="360" w:lineRule="auto"/>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①支持全景浏览功能，支持对经处理360全景数据后进行无缝连续浏览查看。</w:t>
            </w:r>
          </w:p>
          <w:p w14:paraId="4C4C372C">
            <w:pPr>
              <w:widowControl/>
              <w:snapToGrid w:val="0"/>
              <w:spacing w:line="360" w:lineRule="auto"/>
              <w:jc w:val="left"/>
              <w:textAlignment w:val="center"/>
              <w:rPr>
                <w:rFonts w:hint="eastAsia" w:ascii="仿宋" w:hAnsi="仿宋" w:eastAsia="仿宋" w:cs="仿宋"/>
                <w:color w:val="auto"/>
                <w:kern w:val="0"/>
                <w:sz w:val="24"/>
              </w:rPr>
            </w:pPr>
            <w:r>
              <w:rPr>
                <w:rFonts w:hint="eastAsia" w:ascii="仿宋" w:hAnsi="仿宋" w:eastAsia="仿宋" w:cs="仿宋"/>
                <w:color w:val="auto"/>
                <w:kern w:val="0"/>
                <w:sz w:val="24"/>
              </w:rPr>
              <w:t>②支持在浏览器中的视点移动、视角旋转、跨楼层移动等功能。</w:t>
            </w:r>
          </w:p>
          <w:p w14:paraId="31B2F4F3">
            <w:pPr>
              <w:pStyle w:val="5"/>
              <w:snapToGrid w:val="0"/>
              <w:spacing w:line="360" w:lineRule="auto"/>
              <w:ind w:firstLine="0"/>
              <w:rPr>
                <w:rFonts w:hint="eastAsia" w:ascii="仿宋" w:hAnsi="仿宋" w:eastAsia="仿宋" w:cs="仿宋"/>
              </w:rPr>
            </w:pPr>
            <w:r>
              <w:rPr>
                <w:rFonts w:hint="eastAsia" w:ascii="仿宋" w:hAnsi="仿宋" w:eastAsia="仿宋" w:cs="仿宋"/>
                <w:color w:val="auto"/>
                <w:kern w:val="0"/>
              </w:rPr>
              <w:t>▲若投标人不是该产品所有者，则必须提供制造商出具的针对本软件产品的授权书。</w:t>
            </w:r>
          </w:p>
        </w:tc>
        <w:tc>
          <w:tcPr>
            <w:tcW w:w="605" w:type="dxa"/>
            <w:tcBorders>
              <w:top w:val="single" w:color="000000" w:sz="4" w:space="0"/>
              <w:left w:val="single" w:color="000000" w:sz="4" w:space="0"/>
              <w:bottom w:val="single" w:color="000000" w:sz="4" w:space="0"/>
              <w:right w:val="single" w:color="000000" w:sz="4" w:space="0"/>
            </w:tcBorders>
            <w:vAlign w:val="center"/>
          </w:tcPr>
          <w:p w14:paraId="3EEFBEB5">
            <w:pPr>
              <w:widowControl/>
              <w:snapToGrid w:val="0"/>
              <w:spacing w:line="360" w:lineRule="auto"/>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套</w:t>
            </w:r>
          </w:p>
        </w:tc>
        <w:tc>
          <w:tcPr>
            <w:tcW w:w="616" w:type="dxa"/>
            <w:tcBorders>
              <w:top w:val="single" w:color="000000" w:sz="4" w:space="0"/>
              <w:left w:val="single" w:color="000000" w:sz="4" w:space="0"/>
              <w:bottom w:val="single" w:color="000000" w:sz="4" w:space="0"/>
              <w:right w:val="single" w:color="000000" w:sz="4" w:space="0"/>
            </w:tcBorders>
            <w:vAlign w:val="center"/>
          </w:tcPr>
          <w:p w14:paraId="01460203">
            <w:pPr>
              <w:widowControl/>
              <w:snapToGrid w:val="0"/>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sz w:val="24"/>
              </w:rPr>
              <w:t>1</w:t>
            </w:r>
          </w:p>
        </w:tc>
      </w:tr>
      <w:tr w14:paraId="42FDC152">
        <w:tblPrEx>
          <w:tblCellMar>
            <w:top w:w="15" w:type="dxa"/>
            <w:left w:w="15" w:type="dxa"/>
            <w:bottom w:w="15" w:type="dxa"/>
            <w:right w:w="15" w:type="dxa"/>
          </w:tblCellMar>
        </w:tblPrEx>
        <w:trPr>
          <w:trHeight w:val="286" w:hRule="atLeast"/>
          <w:jc w:val="center"/>
        </w:trPr>
        <w:tc>
          <w:tcPr>
            <w:tcW w:w="8875" w:type="dxa"/>
            <w:gridSpan w:val="5"/>
            <w:tcBorders>
              <w:top w:val="single" w:color="000000" w:sz="4" w:space="0"/>
              <w:left w:val="single" w:color="000000" w:sz="4" w:space="0"/>
              <w:bottom w:val="single" w:color="000000" w:sz="4" w:space="0"/>
              <w:right w:val="single" w:color="000000" w:sz="4" w:space="0"/>
            </w:tcBorders>
            <w:vAlign w:val="center"/>
          </w:tcPr>
          <w:p w14:paraId="5FF2E14D">
            <w:pPr>
              <w:widowControl/>
              <w:snapToGrid w:val="0"/>
              <w:spacing w:line="360" w:lineRule="auto"/>
              <w:jc w:val="center"/>
              <w:textAlignment w:val="center"/>
              <w:rPr>
                <w:rFonts w:hint="eastAsia" w:ascii="仿宋" w:hAnsi="仿宋" w:eastAsia="仿宋" w:cs="仿宋"/>
                <w:color w:val="000000"/>
                <w:sz w:val="24"/>
              </w:rPr>
            </w:pPr>
            <w:r>
              <w:rPr>
                <w:rFonts w:hint="eastAsia" w:ascii="仿宋" w:hAnsi="仿宋" w:eastAsia="仿宋" w:cs="仿宋"/>
                <w:b/>
                <w:color w:val="000000"/>
                <w:kern w:val="0"/>
                <w:sz w:val="24"/>
              </w:rPr>
              <w:t>应用软件开发</w:t>
            </w:r>
          </w:p>
        </w:tc>
      </w:tr>
      <w:tr w14:paraId="59683916">
        <w:tblPrEx>
          <w:tblCellMar>
            <w:top w:w="15" w:type="dxa"/>
            <w:left w:w="15" w:type="dxa"/>
            <w:bottom w:w="15" w:type="dxa"/>
            <w:right w:w="15" w:type="dxa"/>
          </w:tblCellMar>
        </w:tblPrEx>
        <w:trPr>
          <w:trHeight w:val="286" w:hRule="atLeast"/>
          <w:jc w:val="center"/>
        </w:trPr>
        <w:tc>
          <w:tcPr>
            <w:tcW w:w="593" w:type="dxa"/>
            <w:tcBorders>
              <w:top w:val="single" w:color="000000" w:sz="4" w:space="0"/>
              <w:left w:val="single" w:color="000000" w:sz="4" w:space="0"/>
              <w:bottom w:val="single" w:color="000000" w:sz="4" w:space="0"/>
              <w:right w:val="single" w:color="000000" w:sz="4" w:space="0"/>
            </w:tcBorders>
            <w:vAlign w:val="center"/>
          </w:tcPr>
          <w:p w14:paraId="17535D0D">
            <w:pPr>
              <w:widowControl/>
              <w:snapToGrid w:val="0"/>
              <w:spacing w:line="360" w:lineRule="auto"/>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c>
          <w:tcPr>
            <w:tcW w:w="1283" w:type="dxa"/>
            <w:tcBorders>
              <w:top w:val="single" w:color="000000" w:sz="4" w:space="0"/>
              <w:left w:val="single" w:color="000000" w:sz="4" w:space="0"/>
              <w:bottom w:val="single" w:color="000000" w:sz="4" w:space="0"/>
              <w:right w:val="single" w:color="000000" w:sz="4" w:space="0"/>
            </w:tcBorders>
            <w:vAlign w:val="center"/>
          </w:tcPr>
          <w:p w14:paraId="17F64466">
            <w:pPr>
              <w:widowControl/>
              <w:snapToGrid w:val="0"/>
              <w:spacing w:line="360" w:lineRule="auto"/>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地址服务平台</w:t>
            </w:r>
          </w:p>
        </w:tc>
        <w:tc>
          <w:tcPr>
            <w:tcW w:w="5778" w:type="dxa"/>
            <w:tcBorders>
              <w:top w:val="single" w:color="000000" w:sz="4" w:space="0"/>
              <w:left w:val="single" w:color="000000" w:sz="4" w:space="0"/>
              <w:bottom w:val="single" w:color="000000" w:sz="4" w:space="0"/>
              <w:right w:val="single" w:color="000000" w:sz="4" w:space="0"/>
            </w:tcBorders>
            <w:vAlign w:val="center"/>
          </w:tcPr>
          <w:p w14:paraId="6D010D8C">
            <w:pPr>
              <w:snapToGrid w:val="0"/>
              <w:spacing w:line="360" w:lineRule="auto"/>
              <w:rPr>
                <w:rFonts w:hint="eastAsia" w:ascii="仿宋" w:hAnsi="仿宋" w:eastAsia="仿宋" w:cs="仿宋"/>
                <w:b/>
                <w:sz w:val="24"/>
              </w:rPr>
            </w:pPr>
            <w:r>
              <w:rPr>
                <w:rFonts w:hint="eastAsia" w:ascii="仿宋" w:hAnsi="仿宋" w:eastAsia="仿宋" w:cs="仿宋"/>
                <w:b/>
                <w:sz w:val="24"/>
              </w:rPr>
              <w:t>1.1地址资源数据管理</w:t>
            </w:r>
          </w:p>
          <w:p w14:paraId="73515842">
            <w:pPr>
              <w:snapToGrid w:val="0"/>
              <w:spacing w:line="360" w:lineRule="auto"/>
              <w:rPr>
                <w:rFonts w:hint="eastAsia" w:ascii="仿宋" w:hAnsi="仿宋" w:eastAsia="仿宋" w:cs="仿宋"/>
                <w:sz w:val="24"/>
              </w:rPr>
            </w:pPr>
            <w:r>
              <w:rPr>
                <w:rFonts w:hint="eastAsia" w:ascii="仿宋" w:hAnsi="仿宋" w:eastAsia="仿宋" w:cs="仿宋"/>
                <w:sz w:val="24"/>
              </w:rPr>
              <w:t>提供地址资源管理、地址资源质检功能，具体：</w:t>
            </w:r>
          </w:p>
          <w:p w14:paraId="1B23E446">
            <w:pPr>
              <w:snapToGrid w:val="0"/>
              <w:spacing w:line="360" w:lineRule="auto"/>
              <w:rPr>
                <w:rFonts w:hint="eastAsia" w:ascii="仿宋" w:hAnsi="仿宋" w:eastAsia="仿宋" w:cs="仿宋"/>
                <w:sz w:val="24"/>
              </w:rPr>
            </w:pPr>
            <w:r>
              <w:rPr>
                <w:rFonts w:hint="eastAsia" w:ascii="仿宋" w:hAnsi="仿宋" w:eastAsia="仿宋" w:cs="仿宋"/>
                <w:sz w:val="24"/>
              </w:rPr>
              <w:t>（1）地址资源管理：提供标准地址和非标准地址的可视化管理界面。标准地址管理包含标准地址展示、查询、详情查看，非标准地址管理包含非标准地址展示、查询、详情查看。</w:t>
            </w:r>
          </w:p>
          <w:p w14:paraId="7C70FB98">
            <w:pPr>
              <w:snapToGrid w:val="0"/>
              <w:spacing w:line="360" w:lineRule="auto"/>
              <w:rPr>
                <w:rFonts w:hint="eastAsia" w:ascii="仿宋" w:hAnsi="仿宋" w:eastAsia="仿宋" w:cs="仿宋"/>
                <w:sz w:val="24"/>
              </w:rPr>
            </w:pPr>
            <w:r>
              <w:rPr>
                <w:rFonts w:hint="eastAsia" w:ascii="仿宋" w:hAnsi="仿宋" w:eastAsia="仿宋" w:cs="仿宋"/>
                <w:sz w:val="24"/>
              </w:rPr>
              <w:t>（2）地址资源质检：提供地址资源质量模型和规范，同时提供地址异常检验功能及地址质量评估功能。地址异常检查功能支持对地址从数据分类、数据一致性、时间特征一致性、属性检查、空间检查及逻辑检查等能力。地址质量评估支持对接入的地址数据质量进行评估，包含质检任务列表、质检结果查询、质检报告在线查看、质检报告下载功能。</w:t>
            </w:r>
          </w:p>
          <w:p w14:paraId="2B91438B">
            <w:pPr>
              <w:snapToGrid w:val="0"/>
              <w:spacing w:line="360" w:lineRule="auto"/>
              <w:rPr>
                <w:rFonts w:hint="eastAsia" w:ascii="仿宋" w:hAnsi="仿宋" w:eastAsia="仿宋" w:cs="仿宋"/>
                <w:b/>
                <w:sz w:val="24"/>
              </w:rPr>
            </w:pPr>
            <w:r>
              <w:rPr>
                <w:rFonts w:hint="eastAsia" w:ascii="仿宋" w:hAnsi="仿宋" w:eastAsia="仿宋" w:cs="仿宋"/>
                <w:b/>
                <w:sz w:val="24"/>
              </w:rPr>
              <w:t>1.2地址数据汇交系统</w:t>
            </w:r>
          </w:p>
          <w:p w14:paraId="5BB21B62">
            <w:pPr>
              <w:snapToGrid w:val="0"/>
              <w:spacing w:line="360" w:lineRule="auto"/>
              <w:rPr>
                <w:rFonts w:hint="eastAsia" w:ascii="仿宋" w:hAnsi="仿宋" w:eastAsia="仿宋" w:cs="仿宋"/>
                <w:sz w:val="24"/>
              </w:rPr>
            </w:pPr>
            <w:r>
              <w:rPr>
                <w:rFonts w:hint="eastAsia" w:ascii="仿宋" w:hAnsi="仿宋" w:eastAsia="仿宋" w:cs="仿宋"/>
                <w:sz w:val="24"/>
              </w:rPr>
              <w:t>支持按照要求将符合标准的地址资源向其他平台汇聚，主要功能要求：</w:t>
            </w:r>
          </w:p>
          <w:p w14:paraId="27C6D27F">
            <w:pPr>
              <w:snapToGrid w:val="0"/>
              <w:spacing w:line="360" w:lineRule="auto"/>
              <w:rPr>
                <w:rFonts w:hint="eastAsia" w:ascii="仿宋" w:hAnsi="仿宋" w:eastAsia="仿宋" w:cs="仿宋"/>
                <w:sz w:val="24"/>
              </w:rPr>
            </w:pPr>
            <w:r>
              <w:rPr>
                <w:rFonts w:hint="eastAsia" w:ascii="仿宋" w:hAnsi="仿宋" w:eastAsia="仿宋" w:cs="仿宋"/>
                <w:sz w:val="24"/>
              </w:rPr>
              <w:t>（1）与其他平台接口对接：</w:t>
            </w:r>
          </w:p>
          <w:p w14:paraId="68B3111E">
            <w:pPr>
              <w:snapToGrid w:val="0"/>
              <w:spacing w:line="360" w:lineRule="auto"/>
              <w:rPr>
                <w:rFonts w:hint="eastAsia" w:ascii="仿宋" w:hAnsi="仿宋" w:eastAsia="仿宋" w:cs="仿宋"/>
                <w:sz w:val="24"/>
              </w:rPr>
            </w:pPr>
            <w:r>
              <w:rPr>
                <w:rFonts w:hint="eastAsia" w:ascii="仿宋" w:hAnsi="仿宋" w:eastAsia="仿宋" w:cs="仿宋"/>
                <w:sz w:val="24"/>
              </w:rPr>
              <w:t>①注册对接：根据要求，完成向其他平台的注册。</w:t>
            </w:r>
          </w:p>
          <w:p w14:paraId="6A635F35">
            <w:pPr>
              <w:snapToGrid w:val="0"/>
              <w:spacing w:line="360" w:lineRule="auto"/>
              <w:rPr>
                <w:rFonts w:hint="eastAsia" w:ascii="仿宋" w:hAnsi="仿宋" w:eastAsia="仿宋" w:cs="仿宋"/>
                <w:sz w:val="24"/>
              </w:rPr>
            </w:pPr>
            <w:r>
              <w:rPr>
                <w:rFonts w:hint="eastAsia" w:ascii="仿宋" w:hAnsi="仿宋" w:eastAsia="仿宋" w:cs="仿宋"/>
                <w:sz w:val="24"/>
              </w:rPr>
              <w:t>②保活对接：根据要求，完成与其他平台保活接口对接。</w:t>
            </w:r>
          </w:p>
          <w:p w14:paraId="2DE3D37B">
            <w:pPr>
              <w:snapToGrid w:val="0"/>
              <w:spacing w:line="360" w:lineRule="auto"/>
              <w:rPr>
                <w:rFonts w:hint="eastAsia" w:ascii="仿宋" w:hAnsi="仿宋" w:eastAsia="仿宋" w:cs="仿宋"/>
                <w:sz w:val="24"/>
              </w:rPr>
            </w:pPr>
            <w:r>
              <w:rPr>
                <w:rFonts w:hint="eastAsia" w:ascii="仿宋" w:hAnsi="仿宋" w:eastAsia="仿宋" w:cs="仿宋"/>
                <w:sz w:val="24"/>
              </w:rPr>
              <w:t>③注销对接：根据要求，断开与其他平台的连接时，需发送注销请求，本模块完成注销对接。</w:t>
            </w:r>
          </w:p>
          <w:p w14:paraId="69C8485F">
            <w:pPr>
              <w:snapToGrid w:val="0"/>
              <w:spacing w:line="360" w:lineRule="auto"/>
              <w:rPr>
                <w:rFonts w:hint="eastAsia" w:ascii="仿宋" w:hAnsi="仿宋" w:eastAsia="仿宋" w:cs="仿宋"/>
                <w:sz w:val="24"/>
              </w:rPr>
            </w:pPr>
            <w:r>
              <w:rPr>
                <w:rFonts w:hint="eastAsia" w:ascii="仿宋" w:hAnsi="仿宋" w:eastAsia="仿宋" w:cs="仿宋"/>
                <w:sz w:val="24"/>
              </w:rPr>
              <w:t>④更新通知对接：在数据变化时向其他平台发送数据更新通知，本模块完成与其他平台更新通知接口对接。</w:t>
            </w:r>
          </w:p>
          <w:p w14:paraId="3175E191">
            <w:pPr>
              <w:snapToGrid w:val="0"/>
              <w:spacing w:line="360" w:lineRule="auto"/>
              <w:rPr>
                <w:rFonts w:hint="eastAsia" w:ascii="仿宋" w:hAnsi="仿宋" w:eastAsia="仿宋" w:cs="仿宋"/>
                <w:sz w:val="24"/>
              </w:rPr>
            </w:pPr>
            <w:r>
              <w:rPr>
                <w:rFonts w:hint="eastAsia" w:ascii="仿宋" w:hAnsi="仿宋" w:eastAsia="仿宋" w:cs="仿宋"/>
                <w:sz w:val="24"/>
              </w:rPr>
              <w:t>⑤数据统计接口开发：实现向其他平台发送要进行数据统计的请求，获取指定时间段内的数据统计结果的需求。</w:t>
            </w:r>
          </w:p>
          <w:p w14:paraId="23478E9B">
            <w:pPr>
              <w:snapToGrid w:val="0"/>
              <w:spacing w:line="360" w:lineRule="auto"/>
              <w:rPr>
                <w:rFonts w:hint="eastAsia" w:ascii="仿宋" w:hAnsi="仿宋" w:eastAsia="仿宋" w:cs="仿宋"/>
                <w:sz w:val="24"/>
              </w:rPr>
            </w:pPr>
            <w:r>
              <w:rPr>
                <w:rFonts w:hint="eastAsia" w:ascii="仿宋" w:hAnsi="仿宋" w:eastAsia="仿宋" w:cs="仿宋"/>
                <w:sz w:val="24"/>
              </w:rPr>
              <w:t>⑥数据订阅接口开发：完成数据订阅接口开发，满足其他平台通过数据订阅方式订阅数据的需求。</w:t>
            </w:r>
          </w:p>
          <w:p w14:paraId="13DFA307">
            <w:pPr>
              <w:snapToGrid w:val="0"/>
              <w:spacing w:line="360" w:lineRule="auto"/>
              <w:rPr>
                <w:rFonts w:hint="eastAsia" w:ascii="仿宋" w:hAnsi="仿宋" w:eastAsia="仿宋" w:cs="仿宋"/>
                <w:sz w:val="24"/>
              </w:rPr>
            </w:pPr>
            <w:r>
              <w:rPr>
                <w:rFonts w:hint="eastAsia" w:ascii="仿宋" w:hAnsi="仿宋" w:eastAsia="仿宋" w:cs="仿宋"/>
                <w:sz w:val="24"/>
              </w:rPr>
              <w:t>⑦数据推送接口开发：完成数据推送接口开发，实现向其他平台数据推送的需求。</w:t>
            </w:r>
          </w:p>
          <w:p w14:paraId="5BE9E26C">
            <w:pPr>
              <w:snapToGrid w:val="0"/>
              <w:spacing w:line="360" w:lineRule="auto"/>
              <w:rPr>
                <w:rFonts w:hint="eastAsia" w:ascii="仿宋" w:hAnsi="仿宋" w:eastAsia="仿宋" w:cs="仿宋"/>
                <w:sz w:val="24"/>
              </w:rPr>
            </w:pPr>
            <w:r>
              <w:rPr>
                <w:rFonts w:hint="eastAsia" w:ascii="仿宋" w:hAnsi="仿宋" w:eastAsia="仿宋" w:cs="仿宋"/>
                <w:sz w:val="24"/>
              </w:rPr>
              <w:t>⑧数据订阅断开接口开发：在数据订阅服务中，当需要停止接收数据流时所调用的接口。</w:t>
            </w:r>
          </w:p>
          <w:p w14:paraId="749B115A">
            <w:pPr>
              <w:snapToGrid w:val="0"/>
              <w:spacing w:line="360" w:lineRule="auto"/>
              <w:rPr>
                <w:rFonts w:hint="eastAsia" w:ascii="仿宋" w:hAnsi="仿宋" w:eastAsia="仿宋" w:cs="仿宋"/>
                <w:sz w:val="24"/>
              </w:rPr>
            </w:pPr>
            <w:r>
              <w:rPr>
                <w:rFonts w:hint="eastAsia" w:ascii="仿宋" w:hAnsi="仿宋" w:eastAsia="仿宋" w:cs="仿宋"/>
                <w:sz w:val="24"/>
              </w:rPr>
              <w:t>（2）平台级联任务管理：提供地址数据级联任务的综合管理模块，支撑</w:t>
            </w:r>
            <w:r>
              <w:rPr>
                <w:rFonts w:hint="eastAsia" w:ascii="仿宋" w:hAnsi="仿宋" w:eastAsia="仿宋" w:cs="仿宋"/>
                <w:sz w:val="24"/>
                <w:lang w:eastAsia="zh-CN"/>
              </w:rPr>
              <w:t>采购人</w:t>
            </w:r>
            <w:r>
              <w:rPr>
                <w:rFonts w:hint="eastAsia" w:ascii="仿宋" w:hAnsi="仿宋" w:eastAsia="仿宋" w:cs="仿宋"/>
                <w:sz w:val="24"/>
              </w:rPr>
              <w:t>对历史发送、接收的级联任务查看，发起级联任务。该模块应支持级联汇聚任务创建、级联汇聚任务查看及级联任务详情查看功能。</w:t>
            </w:r>
          </w:p>
          <w:p w14:paraId="4709FD14">
            <w:pPr>
              <w:snapToGrid w:val="0"/>
              <w:spacing w:line="360" w:lineRule="auto"/>
              <w:rPr>
                <w:rFonts w:hint="eastAsia" w:ascii="仿宋" w:hAnsi="仿宋" w:eastAsia="仿宋" w:cs="仿宋"/>
                <w:sz w:val="24"/>
              </w:rPr>
            </w:pPr>
            <w:r>
              <w:rPr>
                <w:rFonts w:hint="eastAsia" w:ascii="仿宋" w:hAnsi="仿宋" w:eastAsia="仿宋" w:cs="仿宋"/>
                <w:sz w:val="24"/>
              </w:rPr>
              <w:t>（3）平台级联节点管理：支持实现对地址资源级联过程中，节点的自助管理，级联节点管理应包括节点列表、新增节点和节点管理功能。</w:t>
            </w:r>
          </w:p>
          <w:p w14:paraId="2C40B789">
            <w:pPr>
              <w:snapToGrid w:val="0"/>
              <w:spacing w:line="360" w:lineRule="auto"/>
              <w:rPr>
                <w:rFonts w:hint="eastAsia" w:ascii="仿宋" w:hAnsi="仿宋" w:eastAsia="仿宋" w:cs="仿宋"/>
                <w:sz w:val="24"/>
              </w:rPr>
            </w:pPr>
            <w:r>
              <w:rPr>
                <w:rFonts w:hint="eastAsia" w:ascii="仿宋" w:hAnsi="仿宋" w:eastAsia="仿宋" w:cs="仿宋"/>
                <w:sz w:val="24"/>
              </w:rPr>
              <w:t>①新增级联节点：当一个新的级联节点申请出现时，支持管理员通过“新增节点”功能实现新增级联级联节点的创建。</w:t>
            </w:r>
          </w:p>
          <w:p w14:paraId="465390AD">
            <w:pPr>
              <w:snapToGrid w:val="0"/>
              <w:spacing w:line="360" w:lineRule="auto"/>
              <w:rPr>
                <w:rFonts w:hint="eastAsia" w:ascii="仿宋" w:hAnsi="仿宋" w:eastAsia="仿宋" w:cs="仿宋"/>
                <w:sz w:val="24"/>
              </w:rPr>
            </w:pPr>
            <w:r>
              <w:rPr>
                <w:rFonts w:hint="eastAsia" w:ascii="仿宋" w:hAnsi="仿宋" w:eastAsia="仿宋" w:cs="仿宋"/>
                <w:sz w:val="24"/>
              </w:rPr>
              <w:t>②级联节点列表：支持将级联平台添加过的包含历史级联节点在内的所有级联节点信息，以列表形式进行展示，支持详细查看及查询功能。</w:t>
            </w:r>
          </w:p>
          <w:p w14:paraId="6B9BC6F5">
            <w:pPr>
              <w:snapToGrid w:val="0"/>
              <w:spacing w:line="360" w:lineRule="auto"/>
              <w:rPr>
                <w:rFonts w:hint="eastAsia" w:ascii="仿宋" w:hAnsi="仿宋" w:eastAsia="仿宋" w:cs="仿宋"/>
                <w:sz w:val="24"/>
              </w:rPr>
            </w:pPr>
            <w:r>
              <w:rPr>
                <w:rFonts w:hint="eastAsia" w:ascii="仿宋" w:hAnsi="仿宋" w:eastAsia="仿宋" w:cs="仿宋"/>
                <w:sz w:val="24"/>
              </w:rPr>
              <w:t>③级联节点管理：支持对每个节点进行注册、注销、编辑、删除和冻结操作。</w:t>
            </w:r>
          </w:p>
          <w:p w14:paraId="60C1316D">
            <w:pPr>
              <w:snapToGrid w:val="0"/>
              <w:spacing w:line="360" w:lineRule="auto"/>
              <w:rPr>
                <w:rFonts w:hint="eastAsia" w:ascii="仿宋" w:hAnsi="仿宋" w:eastAsia="仿宋" w:cs="仿宋"/>
                <w:sz w:val="24"/>
              </w:rPr>
            </w:pPr>
            <w:r>
              <w:rPr>
                <w:rFonts w:hint="eastAsia" w:ascii="仿宋" w:hAnsi="仿宋" w:eastAsia="仿宋" w:cs="仿宋"/>
                <w:b/>
                <w:sz w:val="24"/>
              </w:rPr>
              <w:t>1.3地址资源服务接口：</w:t>
            </w:r>
            <w:r>
              <w:rPr>
                <w:rFonts w:hint="eastAsia" w:ascii="仿宋" w:hAnsi="仿宋" w:eastAsia="仿宋" w:cs="仿宋"/>
                <w:sz w:val="24"/>
              </w:rPr>
              <w:t>支持提供地址资源服务接口，地址服务效果应符合评分标准中的技术要求，具体：</w:t>
            </w:r>
          </w:p>
          <w:p w14:paraId="3710A581">
            <w:pPr>
              <w:snapToGrid w:val="0"/>
              <w:spacing w:line="360" w:lineRule="auto"/>
              <w:rPr>
                <w:rFonts w:hint="eastAsia" w:ascii="仿宋" w:hAnsi="仿宋" w:eastAsia="仿宋" w:cs="仿宋"/>
                <w:sz w:val="24"/>
              </w:rPr>
            </w:pPr>
            <w:r>
              <w:rPr>
                <w:rFonts w:hint="eastAsia" w:ascii="仿宋" w:hAnsi="仿宋" w:eastAsia="仿宋" w:cs="仿宋"/>
                <w:sz w:val="24"/>
              </w:rPr>
              <w:t>（1）地址引用匹配服务：提供正向地理编码服务、逆向地理编码服务；</w:t>
            </w:r>
          </w:p>
          <w:p w14:paraId="04FE1DDA">
            <w:pPr>
              <w:snapToGrid w:val="0"/>
              <w:spacing w:line="360" w:lineRule="auto"/>
              <w:rPr>
                <w:rFonts w:hint="eastAsia" w:ascii="仿宋" w:hAnsi="仿宋" w:eastAsia="仿宋" w:cs="仿宋"/>
                <w:sz w:val="24"/>
              </w:rPr>
            </w:pPr>
            <w:r>
              <w:rPr>
                <w:rFonts w:hint="eastAsia" w:ascii="仿宋" w:hAnsi="仿宋" w:eastAsia="仿宋" w:cs="仿宋"/>
                <w:sz w:val="24"/>
              </w:rPr>
              <w:t>（2）地址搜索服务：可以根据输入的地址信息，快速返回与其匹配的相关地址信息，提供地址全文检索、拼音提示、区划查询、地名查询等服务功能。</w:t>
            </w:r>
          </w:p>
          <w:p w14:paraId="0F4A5364">
            <w:pPr>
              <w:snapToGrid w:val="0"/>
              <w:spacing w:line="360" w:lineRule="auto"/>
              <w:rPr>
                <w:rFonts w:hint="eastAsia" w:ascii="仿宋" w:hAnsi="仿宋" w:eastAsia="仿宋" w:cs="仿宋"/>
                <w:sz w:val="24"/>
              </w:rPr>
            </w:pPr>
            <w:r>
              <w:rPr>
                <w:rFonts w:hint="eastAsia" w:ascii="仿宋" w:hAnsi="仿宋" w:eastAsia="仿宋" w:cs="仿宋"/>
                <w:sz w:val="24"/>
              </w:rPr>
              <w:t>（3）地址校验服务：基于标准地址规范，提供对后续输入的地址的基础文本、地址要素组成、空间位置等地址相关内容进行校验的服务。</w:t>
            </w:r>
          </w:p>
          <w:p w14:paraId="0BAF18ED">
            <w:pPr>
              <w:snapToGrid w:val="0"/>
              <w:spacing w:line="360" w:lineRule="auto"/>
              <w:rPr>
                <w:rFonts w:hint="eastAsia" w:ascii="仿宋" w:hAnsi="仿宋" w:eastAsia="仿宋" w:cs="仿宋"/>
                <w:sz w:val="24"/>
              </w:rPr>
            </w:pPr>
            <w:r>
              <w:rPr>
                <w:rFonts w:hint="eastAsia" w:ascii="仿宋" w:hAnsi="仿宋" w:eastAsia="仿宋" w:cs="仿宋"/>
                <w:sz w:val="24"/>
              </w:rPr>
              <w:t>（4）地址联网服务：提供地址资源下载、上传服务，实现与其他平台地址资源数据共建、共治、共享。</w:t>
            </w:r>
          </w:p>
          <w:p w14:paraId="2665B5B1">
            <w:pPr>
              <w:snapToGrid w:val="0"/>
              <w:spacing w:line="360" w:lineRule="auto"/>
              <w:rPr>
                <w:rFonts w:hint="eastAsia" w:ascii="仿宋" w:hAnsi="仿宋" w:eastAsia="仿宋" w:cs="仿宋"/>
                <w:sz w:val="24"/>
              </w:rPr>
            </w:pPr>
            <w:r>
              <w:rPr>
                <w:rFonts w:hint="eastAsia" w:ascii="仿宋" w:hAnsi="仿宋" w:eastAsia="仿宋" w:cs="仿宋"/>
                <w:sz w:val="24"/>
              </w:rPr>
              <w:t>（5）地址管理服务：提供地址数据采集、更新、维护、应用的服务。</w:t>
            </w:r>
          </w:p>
          <w:p w14:paraId="64C12719">
            <w:pPr>
              <w:snapToGrid w:val="0"/>
              <w:spacing w:line="360" w:lineRule="auto"/>
              <w:rPr>
                <w:rFonts w:hint="eastAsia" w:ascii="仿宋" w:hAnsi="仿宋" w:eastAsia="仿宋" w:cs="仿宋"/>
                <w:sz w:val="24"/>
              </w:rPr>
            </w:pPr>
            <w:r>
              <w:rPr>
                <w:rFonts w:hint="eastAsia" w:ascii="仿宋" w:hAnsi="仿宋" w:eastAsia="仿宋" w:cs="仿宋"/>
                <w:sz w:val="24"/>
              </w:rPr>
              <w:t>（6）地址类型查询服务：支持根据地址描述中的关键词可返回地址中的大类、中类、小类。大类包括住宅类型、商用类型、学校类型、政府机关单位、工业区等，中类和小类择根由大类进行细分。</w:t>
            </w:r>
          </w:p>
          <w:p w14:paraId="1AF7F3A7">
            <w:pPr>
              <w:snapToGrid w:val="0"/>
              <w:spacing w:line="360" w:lineRule="auto"/>
              <w:rPr>
                <w:rFonts w:hint="eastAsia" w:ascii="仿宋" w:hAnsi="仿宋" w:eastAsia="仿宋" w:cs="仿宋"/>
                <w:sz w:val="24"/>
              </w:rPr>
            </w:pPr>
            <w:r>
              <w:rPr>
                <w:rFonts w:hint="eastAsia" w:ascii="仿宋" w:hAnsi="仿宋" w:eastAsia="仿宋" w:cs="仿宋"/>
                <w:sz w:val="24"/>
              </w:rPr>
              <w:t>（7）关键词搜索服务：支持通过用POI的关键字进行条件搜索返回地址列表信息。</w:t>
            </w:r>
          </w:p>
          <w:p w14:paraId="26D3C7EB">
            <w:pPr>
              <w:snapToGrid w:val="0"/>
              <w:spacing w:line="360" w:lineRule="auto"/>
              <w:rPr>
                <w:rFonts w:hint="eastAsia" w:ascii="仿宋" w:hAnsi="仿宋" w:eastAsia="仿宋" w:cs="仿宋"/>
                <w:sz w:val="24"/>
              </w:rPr>
            </w:pPr>
            <w:r>
              <w:rPr>
                <w:rFonts w:hint="eastAsia" w:ascii="仿宋" w:hAnsi="仿宋" w:eastAsia="仿宋" w:cs="仿宋"/>
                <w:sz w:val="24"/>
              </w:rPr>
              <w:t>（8）地址标准化服务：支持队输入的各类非标准地址，进行切词及地址结构化分析，输出该地址的标准地址描述方式和地址各层级内容。</w:t>
            </w:r>
          </w:p>
          <w:p w14:paraId="5AD720BE">
            <w:pPr>
              <w:snapToGrid w:val="0"/>
              <w:spacing w:line="360" w:lineRule="auto"/>
              <w:rPr>
                <w:rFonts w:hint="eastAsia" w:ascii="仿宋" w:hAnsi="仿宋" w:eastAsia="仿宋" w:cs="仿宋"/>
                <w:sz w:val="24"/>
              </w:rPr>
            </w:pPr>
            <w:r>
              <w:rPr>
                <w:rFonts w:hint="eastAsia" w:ascii="仿宋" w:hAnsi="仿宋" w:eastAsia="仿宋" w:cs="仿宋"/>
                <w:b/>
                <w:sz w:val="24"/>
              </w:rPr>
              <w:t>1.4地址更新管理系统：</w:t>
            </w:r>
            <w:r>
              <w:rPr>
                <w:rFonts w:hint="eastAsia" w:ascii="仿宋" w:hAnsi="仿宋" w:eastAsia="仿宋" w:cs="仿宋"/>
                <w:sz w:val="24"/>
              </w:rPr>
              <w:t>支持系统在运行过程中，定时对业务系统调用地址服务时反馈的问题地址进行汇聚及挖掘分析，分析缺失或错误的标准地址数据，并输出地址问题，供地址业务管理部门确认。</w:t>
            </w:r>
          </w:p>
          <w:p w14:paraId="67CC96F9">
            <w:pPr>
              <w:snapToGrid w:val="0"/>
              <w:spacing w:line="360" w:lineRule="auto"/>
              <w:rPr>
                <w:rFonts w:hint="eastAsia" w:ascii="仿宋" w:hAnsi="仿宋" w:eastAsia="仿宋" w:cs="仿宋"/>
                <w:sz w:val="24"/>
              </w:rPr>
            </w:pPr>
            <w:r>
              <w:rPr>
                <w:rFonts w:hint="eastAsia" w:ascii="仿宋" w:hAnsi="仿宋" w:eastAsia="仿宋" w:cs="仿宋"/>
                <w:sz w:val="24"/>
              </w:rPr>
              <w:t>（1）问题发现：该模块支持提供问题地址反馈、地址增量挖掘、标准地址编辑等不同方式，实现</w:t>
            </w:r>
            <w:r>
              <w:rPr>
                <w:rFonts w:hint="eastAsia" w:ascii="仿宋" w:hAnsi="仿宋" w:eastAsia="仿宋" w:cs="仿宋"/>
                <w:sz w:val="24"/>
                <w:lang w:eastAsia="zh-CN"/>
              </w:rPr>
              <w:t>采购人</w:t>
            </w:r>
            <w:r>
              <w:rPr>
                <w:rFonts w:hint="eastAsia" w:ascii="仿宋" w:hAnsi="仿宋" w:eastAsia="仿宋" w:cs="仿宋"/>
                <w:sz w:val="24"/>
              </w:rPr>
              <w:t>或业务系统对发现的地址问题进行反馈和收集。</w:t>
            </w:r>
          </w:p>
          <w:p w14:paraId="043879F8">
            <w:pPr>
              <w:snapToGrid w:val="0"/>
              <w:spacing w:line="360" w:lineRule="auto"/>
              <w:rPr>
                <w:rFonts w:hint="eastAsia" w:ascii="仿宋" w:hAnsi="仿宋" w:eastAsia="仿宋" w:cs="仿宋"/>
                <w:sz w:val="24"/>
              </w:rPr>
            </w:pPr>
            <w:r>
              <w:rPr>
                <w:rFonts w:hint="eastAsia" w:ascii="仿宋" w:hAnsi="仿宋" w:eastAsia="仿宋" w:cs="仿宋"/>
                <w:sz w:val="24"/>
              </w:rPr>
              <w:t>①问题地址反馈：提供接口调用/页面级应用，支持</w:t>
            </w:r>
            <w:r>
              <w:rPr>
                <w:rFonts w:hint="eastAsia" w:ascii="仿宋" w:hAnsi="仿宋" w:eastAsia="仿宋" w:cs="仿宋"/>
                <w:sz w:val="24"/>
                <w:lang w:eastAsia="zh-CN"/>
              </w:rPr>
              <w:t>采购人</w:t>
            </w:r>
            <w:r>
              <w:rPr>
                <w:rFonts w:hint="eastAsia" w:ascii="仿宋" w:hAnsi="仿宋" w:eastAsia="仿宋" w:cs="仿宋"/>
                <w:sz w:val="24"/>
              </w:rPr>
              <w:t>反馈、推送地址缺失、错误、灭失三种类型的问题地址。</w:t>
            </w:r>
          </w:p>
          <w:p w14:paraId="02508B0B">
            <w:pPr>
              <w:snapToGrid w:val="0"/>
              <w:spacing w:line="360" w:lineRule="auto"/>
              <w:rPr>
                <w:rFonts w:hint="eastAsia" w:ascii="仿宋" w:hAnsi="仿宋" w:eastAsia="仿宋" w:cs="仿宋"/>
                <w:sz w:val="24"/>
              </w:rPr>
            </w:pPr>
            <w:r>
              <w:rPr>
                <w:rFonts w:hint="eastAsia" w:ascii="仿宋" w:hAnsi="仿宋" w:eastAsia="仿宋" w:cs="仿宋"/>
                <w:sz w:val="24"/>
              </w:rPr>
              <w:t>②地址增量挖掘：支持对业务系统反馈的问题地址进行增量挖掘任务，识别问题地址中潜在的地址缺失问题。</w:t>
            </w:r>
          </w:p>
          <w:p w14:paraId="29AF8CC9">
            <w:pPr>
              <w:snapToGrid w:val="0"/>
              <w:spacing w:line="360" w:lineRule="auto"/>
              <w:rPr>
                <w:rFonts w:hint="eastAsia" w:ascii="仿宋" w:hAnsi="仿宋" w:eastAsia="仿宋" w:cs="仿宋"/>
                <w:sz w:val="24"/>
              </w:rPr>
            </w:pPr>
            <w:r>
              <w:rPr>
                <w:rFonts w:hint="eastAsia" w:ascii="仿宋" w:hAnsi="仿宋" w:eastAsia="仿宋" w:cs="仿宋"/>
                <w:sz w:val="24"/>
              </w:rPr>
              <w:t>③增量任务管理：支持对增量挖掘任务进行查询、创建、刷新、重启和删除，同时支持查看任务结果详情并进行结果下载导出。</w:t>
            </w:r>
          </w:p>
          <w:p w14:paraId="746DE577">
            <w:pPr>
              <w:snapToGrid w:val="0"/>
              <w:spacing w:line="360" w:lineRule="auto"/>
              <w:rPr>
                <w:rFonts w:hint="eastAsia" w:ascii="仿宋" w:hAnsi="仿宋" w:eastAsia="仿宋" w:cs="仿宋"/>
                <w:sz w:val="24"/>
              </w:rPr>
            </w:pPr>
            <w:r>
              <w:rPr>
                <w:rFonts w:hint="eastAsia" w:ascii="仿宋" w:hAnsi="仿宋" w:eastAsia="仿宋" w:cs="仿宋"/>
                <w:sz w:val="24"/>
              </w:rPr>
              <w:t>④标准地址编辑：支持记录标准地址元素编辑后形成的新增、变更、灭失的地址，并生成为地址问题。</w:t>
            </w:r>
          </w:p>
          <w:p w14:paraId="779C54AA">
            <w:pPr>
              <w:snapToGrid w:val="0"/>
              <w:spacing w:line="360" w:lineRule="auto"/>
              <w:rPr>
                <w:rFonts w:hint="eastAsia" w:ascii="仿宋" w:hAnsi="仿宋" w:eastAsia="仿宋" w:cs="仿宋"/>
                <w:sz w:val="24"/>
              </w:rPr>
            </w:pPr>
            <w:r>
              <w:rPr>
                <w:rFonts w:hint="eastAsia" w:ascii="仿宋" w:hAnsi="仿宋" w:eastAsia="仿宋" w:cs="仿宋"/>
                <w:sz w:val="24"/>
              </w:rPr>
              <w:t>⑤问题管理：支持对各来源的地址问题进行统一管理，并以列表形式对问题进行展示和查询，包括地址问题、问题来源、问题类型、问题状态等信息。</w:t>
            </w:r>
          </w:p>
          <w:p w14:paraId="0E7E6F3D">
            <w:pPr>
              <w:snapToGrid w:val="0"/>
              <w:spacing w:line="360" w:lineRule="auto"/>
              <w:rPr>
                <w:rFonts w:hint="eastAsia" w:ascii="仿宋" w:hAnsi="仿宋" w:eastAsia="仿宋" w:cs="仿宋"/>
                <w:sz w:val="24"/>
              </w:rPr>
            </w:pPr>
            <w:r>
              <w:rPr>
                <w:rFonts w:hint="eastAsia" w:ascii="仿宋" w:hAnsi="仿宋" w:eastAsia="仿宋" w:cs="仿宋"/>
                <w:sz w:val="24"/>
              </w:rPr>
              <w:t>（2）问题分发：支持对问题中心的任务进行流转下发，以便于问题能够送达至核实人员手中，便于地址问题的核实和确认。</w:t>
            </w:r>
          </w:p>
          <w:p w14:paraId="7A6FA4ED">
            <w:pPr>
              <w:snapToGrid w:val="0"/>
              <w:spacing w:line="360" w:lineRule="auto"/>
              <w:rPr>
                <w:rFonts w:hint="eastAsia" w:ascii="仿宋" w:hAnsi="仿宋" w:eastAsia="仿宋" w:cs="仿宋"/>
                <w:sz w:val="24"/>
              </w:rPr>
            </w:pPr>
            <w:r>
              <w:rPr>
                <w:rFonts w:hint="eastAsia" w:ascii="仿宋" w:hAnsi="仿宋" w:eastAsia="仿宋" w:cs="仿宋"/>
                <w:sz w:val="24"/>
              </w:rPr>
              <w:t>为避免不必要的人力浪费，该功能模块应支持将地址问题按照AOI或者门牌号的纬度，进行分组聚合，便于核实人员集中进行任务处理。</w:t>
            </w:r>
          </w:p>
          <w:p w14:paraId="26E13BE6">
            <w:pPr>
              <w:snapToGrid w:val="0"/>
              <w:spacing w:line="360" w:lineRule="auto"/>
              <w:rPr>
                <w:rFonts w:hint="eastAsia" w:ascii="仿宋" w:hAnsi="仿宋" w:eastAsia="仿宋" w:cs="仿宋"/>
                <w:sz w:val="24"/>
              </w:rPr>
            </w:pPr>
            <w:r>
              <w:rPr>
                <w:rFonts w:hint="eastAsia" w:ascii="仿宋" w:hAnsi="仿宋" w:eastAsia="仿宋" w:cs="仿宋"/>
                <w:sz w:val="24"/>
              </w:rPr>
              <w:t>支持对核实的结果进行回收，并通过审核后质检入库。</w:t>
            </w:r>
          </w:p>
          <w:p w14:paraId="615E2D8E">
            <w:pPr>
              <w:snapToGrid w:val="0"/>
              <w:spacing w:line="360" w:lineRule="auto"/>
              <w:rPr>
                <w:rFonts w:hint="eastAsia" w:ascii="仿宋" w:hAnsi="仿宋" w:eastAsia="仿宋" w:cs="仿宋"/>
                <w:sz w:val="24"/>
              </w:rPr>
            </w:pPr>
            <w:r>
              <w:rPr>
                <w:rFonts w:hint="eastAsia" w:ascii="仿宋" w:hAnsi="仿宋" w:eastAsia="仿宋" w:cs="仿宋"/>
                <w:b/>
                <w:sz w:val="24"/>
              </w:rPr>
              <w:t>1.5地址资源可视化应用系统：</w:t>
            </w:r>
            <w:r>
              <w:rPr>
                <w:rFonts w:hint="eastAsia" w:ascii="仿宋" w:hAnsi="仿宋" w:eastAsia="仿宋" w:cs="仿宋"/>
                <w:sz w:val="24"/>
              </w:rPr>
              <w:t>提供地址资源统计展示及综合应用。</w:t>
            </w:r>
          </w:p>
          <w:p w14:paraId="48EEA58B">
            <w:pPr>
              <w:snapToGrid w:val="0"/>
              <w:spacing w:line="360" w:lineRule="auto"/>
              <w:rPr>
                <w:rFonts w:hint="eastAsia" w:ascii="仿宋" w:hAnsi="仿宋" w:eastAsia="仿宋" w:cs="仿宋"/>
                <w:sz w:val="24"/>
              </w:rPr>
            </w:pPr>
            <w:r>
              <w:rPr>
                <w:rFonts w:hint="eastAsia" w:ascii="仿宋" w:hAnsi="仿宋" w:eastAsia="仿宋" w:cs="仿宋"/>
                <w:sz w:val="24"/>
              </w:rPr>
              <w:t>（1）地址资源统计展示：支持以标准地址、非标准地址为核心指标，将统计维度拆分成平台数据、级联汇聚、数据看板三个模块，以组件的形式将核心指标的各统计层面、维度进行统计展现供</w:t>
            </w:r>
            <w:r>
              <w:rPr>
                <w:rFonts w:hint="eastAsia" w:ascii="仿宋" w:hAnsi="仿宋" w:eastAsia="仿宋" w:cs="仿宋"/>
                <w:sz w:val="24"/>
                <w:lang w:eastAsia="zh-CN"/>
              </w:rPr>
              <w:t>采购人</w:t>
            </w:r>
            <w:r>
              <w:rPr>
                <w:rFonts w:hint="eastAsia" w:ascii="仿宋" w:hAnsi="仿宋" w:eastAsia="仿宋" w:cs="仿宋"/>
                <w:sz w:val="24"/>
              </w:rPr>
              <w:t>取用。同时，</w:t>
            </w:r>
            <w:r>
              <w:rPr>
                <w:rFonts w:hint="eastAsia" w:ascii="仿宋" w:hAnsi="仿宋" w:eastAsia="仿宋" w:cs="仿宋"/>
                <w:sz w:val="24"/>
                <w:lang w:eastAsia="zh-CN"/>
              </w:rPr>
              <w:t>采购人</w:t>
            </w:r>
            <w:r>
              <w:rPr>
                <w:rFonts w:hint="eastAsia" w:ascii="仿宋" w:hAnsi="仿宋" w:eastAsia="仿宋" w:cs="仿宋"/>
                <w:sz w:val="24"/>
              </w:rPr>
              <w:t>可以依据自身所需数据统计需求，在“我的统计”页面中自定义设计个性化统计页面。</w:t>
            </w:r>
            <w:r>
              <w:rPr>
                <w:rFonts w:hint="eastAsia" w:ascii="仿宋" w:hAnsi="仿宋" w:eastAsia="仿宋" w:cs="仿宋"/>
                <w:sz w:val="24"/>
                <w:lang w:eastAsia="zh-CN"/>
              </w:rPr>
              <w:t>采购人</w:t>
            </w:r>
            <w:r>
              <w:rPr>
                <w:rFonts w:hint="eastAsia" w:ascii="仿宋" w:hAnsi="仿宋" w:eastAsia="仿宋" w:cs="仿宋"/>
                <w:sz w:val="24"/>
              </w:rPr>
              <w:t>可以在自定义页面中自由添加、删除选定的统计组件。</w:t>
            </w:r>
          </w:p>
          <w:p w14:paraId="0004DF42">
            <w:pPr>
              <w:snapToGrid w:val="0"/>
              <w:spacing w:line="360" w:lineRule="auto"/>
              <w:rPr>
                <w:rFonts w:hint="eastAsia" w:ascii="仿宋" w:hAnsi="仿宋" w:eastAsia="仿宋" w:cs="仿宋"/>
                <w:sz w:val="24"/>
              </w:rPr>
            </w:pPr>
            <w:r>
              <w:rPr>
                <w:rFonts w:hint="eastAsia" w:ascii="仿宋" w:hAnsi="仿宋" w:eastAsia="仿宋" w:cs="仿宋"/>
                <w:sz w:val="24"/>
              </w:rPr>
              <w:t>（2）综合应用：提供地址智能查询和搜索展示功能。</w:t>
            </w:r>
          </w:p>
          <w:p w14:paraId="34D7272F">
            <w:pPr>
              <w:snapToGrid w:val="0"/>
              <w:spacing w:line="360" w:lineRule="auto"/>
              <w:rPr>
                <w:rFonts w:hint="eastAsia" w:ascii="仿宋" w:hAnsi="仿宋" w:eastAsia="仿宋" w:cs="仿宋"/>
                <w:sz w:val="24"/>
              </w:rPr>
            </w:pPr>
            <w:r>
              <w:rPr>
                <w:rFonts w:hint="eastAsia" w:ascii="仿宋" w:hAnsi="仿宋" w:eastAsia="仿宋" w:cs="仿宋"/>
                <w:sz w:val="24"/>
              </w:rPr>
              <w:t>①智能查询：提供地理编码查询功能，即通过地址文本搜索，地图区以坐标展示地址位置。逆地理编码查询功能，即根据地址坐标位置，返回与该坐标位置相匹配的地址名称（包括poi及对应的标准地址）。输入提示查询功能，即通过</w:t>
            </w:r>
            <w:r>
              <w:rPr>
                <w:rFonts w:hint="eastAsia" w:ascii="仿宋" w:hAnsi="仿宋" w:eastAsia="仿宋" w:cs="仿宋"/>
                <w:sz w:val="24"/>
                <w:lang w:eastAsia="zh-CN"/>
              </w:rPr>
              <w:t>采购人</w:t>
            </w:r>
            <w:r>
              <w:rPr>
                <w:rFonts w:hint="eastAsia" w:ascii="仿宋" w:hAnsi="仿宋" w:eastAsia="仿宋" w:cs="仿宋"/>
                <w:sz w:val="24"/>
              </w:rPr>
              <w:t>与系统进行文字输入的交互，实时计算</w:t>
            </w:r>
            <w:r>
              <w:rPr>
                <w:rFonts w:hint="eastAsia" w:ascii="仿宋" w:hAnsi="仿宋" w:eastAsia="仿宋" w:cs="仿宋"/>
                <w:sz w:val="24"/>
                <w:lang w:eastAsia="zh-CN"/>
              </w:rPr>
              <w:t>采购人</w:t>
            </w:r>
            <w:r>
              <w:rPr>
                <w:rFonts w:hint="eastAsia" w:ascii="仿宋" w:hAnsi="仿宋" w:eastAsia="仿宋" w:cs="仿宋"/>
                <w:sz w:val="24"/>
              </w:rPr>
              <w:t>可能需要输入的内容，自动补全输入内容，并提供多个推荐的内容，该服务应具备自动学习功能。</w:t>
            </w:r>
          </w:p>
          <w:p w14:paraId="01B21A97">
            <w:pPr>
              <w:snapToGrid w:val="0"/>
              <w:spacing w:line="360" w:lineRule="auto"/>
              <w:rPr>
                <w:rFonts w:hint="eastAsia" w:ascii="仿宋" w:hAnsi="仿宋" w:eastAsia="仿宋" w:cs="仿宋"/>
                <w:sz w:val="24"/>
              </w:rPr>
            </w:pPr>
            <w:r>
              <w:rPr>
                <w:rFonts w:hint="eastAsia" w:ascii="仿宋" w:hAnsi="仿宋" w:eastAsia="仿宋" w:cs="仿宋"/>
                <w:sz w:val="24"/>
              </w:rPr>
              <w:t>②地址搜索展示：</w:t>
            </w:r>
          </w:p>
          <w:p w14:paraId="1691AD59">
            <w:pPr>
              <w:snapToGrid w:val="0"/>
              <w:spacing w:line="360" w:lineRule="auto"/>
              <w:rPr>
                <w:rFonts w:hint="eastAsia" w:ascii="仿宋" w:hAnsi="仿宋" w:eastAsia="仿宋" w:cs="仿宋"/>
                <w:sz w:val="24"/>
              </w:rPr>
            </w:pPr>
            <w:r>
              <w:rPr>
                <w:rFonts w:hint="eastAsia" w:ascii="仿宋" w:hAnsi="仿宋" w:eastAsia="仿宋" w:cs="仿宋"/>
                <w:sz w:val="24"/>
              </w:rPr>
              <w:t>支持提供楼盘表展示功能，支持搜索AOI或AOI内的楼栋关键词以及道路门牌号的关键词，显示AOI级地址到户室级地址的层级结构。</w:t>
            </w:r>
          </w:p>
          <w:p w14:paraId="57A38BD4">
            <w:pPr>
              <w:snapToGrid w:val="0"/>
              <w:spacing w:line="360" w:lineRule="auto"/>
              <w:rPr>
                <w:rFonts w:hint="eastAsia" w:ascii="仿宋" w:hAnsi="仿宋" w:eastAsia="仿宋" w:cs="仿宋"/>
                <w:sz w:val="24"/>
              </w:rPr>
            </w:pPr>
            <w:r>
              <w:rPr>
                <w:rFonts w:hint="eastAsia" w:ascii="仿宋" w:hAnsi="仿宋" w:eastAsia="仿宋" w:cs="仿宋"/>
                <w:sz w:val="24"/>
              </w:rPr>
              <w:t>支持提供地址结构展示功能，支持将</w:t>
            </w:r>
            <w:r>
              <w:rPr>
                <w:rFonts w:hint="eastAsia" w:ascii="仿宋" w:hAnsi="仿宋" w:eastAsia="仿宋" w:cs="仿宋"/>
                <w:sz w:val="24"/>
                <w:lang w:eastAsia="zh-CN"/>
              </w:rPr>
              <w:t>采购人</w:t>
            </w:r>
            <w:r>
              <w:rPr>
                <w:rFonts w:hint="eastAsia" w:ascii="仿宋" w:hAnsi="仿宋" w:eastAsia="仿宋" w:cs="仿宋"/>
                <w:sz w:val="24"/>
              </w:rPr>
              <w:t>通过查询得到的标准地址的结构按照层级结构进行展示，要能精确到户室级。</w:t>
            </w:r>
          </w:p>
          <w:p w14:paraId="3C60F229">
            <w:pPr>
              <w:snapToGrid w:val="0"/>
              <w:spacing w:line="360" w:lineRule="auto"/>
              <w:rPr>
                <w:rFonts w:hint="eastAsia" w:ascii="仿宋" w:hAnsi="仿宋" w:eastAsia="仿宋" w:cs="仿宋"/>
                <w:sz w:val="24"/>
              </w:rPr>
            </w:pPr>
            <w:r>
              <w:rPr>
                <w:rFonts w:hint="eastAsia" w:ascii="仿宋" w:hAnsi="仿宋" w:eastAsia="仿宋" w:cs="仿宋"/>
                <w:sz w:val="24"/>
              </w:rPr>
              <w:t>支持提供关联成果展示功能，支持将查询到的标准地址关联的所有非标准地址信息全部展示出来，可筛选完全关联的结果和非完全关联的结果。</w:t>
            </w:r>
          </w:p>
          <w:p w14:paraId="4DB76B99">
            <w:pPr>
              <w:snapToGrid w:val="0"/>
              <w:spacing w:line="360" w:lineRule="auto"/>
              <w:rPr>
                <w:rFonts w:hint="eastAsia" w:ascii="仿宋" w:hAnsi="仿宋" w:eastAsia="仿宋" w:cs="仿宋"/>
                <w:sz w:val="24"/>
              </w:rPr>
            </w:pPr>
            <w:r>
              <w:rPr>
                <w:rFonts w:hint="eastAsia" w:ascii="仿宋" w:hAnsi="仿宋" w:eastAsia="仿宋" w:cs="仿宋"/>
                <w:sz w:val="24"/>
              </w:rPr>
              <w:t>支持空间检索展示：支持在指定区域内搜索地址分布情况，并支持查看地址详情。提供圆形、矩形、多边形3种搜索方式，同时支持点周边和线路周边搜索地址或关键字。</w:t>
            </w:r>
          </w:p>
          <w:p w14:paraId="6CBADE62">
            <w:pPr>
              <w:snapToGrid w:val="0"/>
              <w:spacing w:line="360" w:lineRule="auto"/>
              <w:rPr>
                <w:rFonts w:hint="eastAsia" w:ascii="仿宋" w:hAnsi="仿宋" w:eastAsia="仿宋" w:cs="仿宋"/>
                <w:sz w:val="24"/>
              </w:rPr>
            </w:pPr>
            <w:r>
              <w:rPr>
                <w:rFonts w:hint="eastAsia" w:ascii="仿宋" w:hAnsi="仿宋" w:eastAsia="仿宋" w:cs="仿宋"/>
                <w:sz w:val="24"/>
              </w:rPr>
              <w:t>支持提供热力图展示：提供标准地址热力图分布视图，展地址在不同区域的分布情况。</w:t>
            </w:r>
          </w:p>
          <w:p w14:paraId="2B507CAB">
            <w:pPr>
              <w:snapToGrid w:val="0"/>
              <w:spacing w:line="360" w:lineRule="auto"/>
              <w:rPr>
                <w:rFonts w:hint="eastAsia" w:ascii="仿宋" w:hAnsi="仿宋" w:eastAsia="仿宋" w:cs="仿宋"/>
                <w:sz w:val="24"/>
              </w:rPr>
            </w:pPr>
            <w:r>
              <w:rPr>
                <w:rFonts w:hint="eastAsia" w:ascii="仿宋" w:hAnsi="仿宋" w:eastAsia="仿宋" w:cs="仿宋"/>
                <w:sz w:val="24"/>
              </w:rPr>
              <w:t>③地址数据处理常用工具：</w:t>
            </w:r>
          </w:p>
          <w:p w14:paraId="652206AC">
            <w:pPr>
              <w:snapToGrid w:val="0"/>
              <w:spacing w:line="360" w:lineRule="auto"/>
              <w:rPr>
                <w:rFonts w:hint="eastAsia" w:ascii="仿宋" w:hAnsi="仿宋" w:eastAsia="仿宋" w:cs="仿宋"/>
                <w:sz w:val="24"/>
              </w:rPr>
            </w:pPr>
            <w:r>
              <w:rPr>
                <w:rFonts w:hint="eastAsia" w:ascii="仿宋" w:hAnsi="仿宋" w:eastAsia="仿宋" w:cs="仿宋"/>
                <w:sz w:val="24"/>
              </w:rPr>
              <w:t>提供地理编码处理工具：支持</w:t>
            </w:r>
            <w:r>
              <w:rPr>
                <w:rFonts w:hint="eastAsia" w:ascii="仿宋" w:hAnsi="仿宋" w:eastAsia="仿宋" w:cs="仿宋"/>
                <w:sz w:val="24"/>
                <w:lang w:eastAsia="zh-CN"/>
              </w:rPr>
              <w:t>采购人</w:t>
            </w:r>
            <w:r>
              <w:rPr>
                <w:rFonts w:hint="eastAsia" w:ascii="仿宋" w:hAnsi="仿宋" w:eastAsia="仿宋" w:cs="仿宋"/>
                <w:sz w:val="24"/>
              </w:rPr>
              <w:t>指定批量地址数据，进行空间化治理（赋坐标）。支持</w:t>
            </w:r>
            <w:r>
              <w:rPr>
                <w:rFonts w:hint="eastAsia" w:ascii="仿宋" w:hAnsi="仿宋" w:eastAsia="仿宋" w:cs="仿宋"/>
                <w:sz w:val="24"/>
                <w:lang w:eastAsia="zh-CN"/>
              </w:rPr>
              <w:t>采购人</w:t>
            </w:r>
            <w:r>
              <w:rPr>
                <w:rFonts w:hint="eastAsia" w:ascii="仿宋" w:hAnsi="仿宋" w:eastAsia="仿宋" w:cs="仿宋"/>
                <w:sz w:val="24"/>
              </w:rPr>
              <w:t>对成果数据在线查看、下载导出。</w:t>
            </w:r>
          </w:p>
          <w:p w14:paraId="3DC90C32">
            <w:pPr>
              <w:snapToGrid w:val="0"/>
              <w:spacing w:line="360" w:lineRule="auto"/>
              <w:rPr>
                <w:rFonts w:hint="eastAsia" w:ascii="仿宋" w:hAnsi="仿宋" w:eastAsia="仿宋" w:cs="仿宋"/>
                <w:sz w:val="24"/>
              </w:rPr>
            </w:pPr>
            <w:r>
              <w:rPr>
                <w:rFonts w:hint="eastAsia" w:ascii="仿宋" w:hAnsi="仿宋" w:eastAsia="仿宋" w:cs="仿宋"/>
                <w:sz w:val="24"/>
              </w:rPr>
              <w:t>提供逆地理编码处理工具；支持</w:t>
            </w:r>
            <w:r>
              <w:rPr>
                <w:rFonts w:hint="eastAsia" w:ascii="仿宋" w:hAnsi="仿宋" w:eastAsia="仿宋" w:cs="仿宋"/>
                <w:sz w:val="24"/>
                <w:lang w:eastAsia="zh-CN"/>
              </w:rPr>
              <w:t>采购人</w:t>
            </w:r>
            <w:r>
              <w:rPr>
                <w:rFonts w:hint="eastAsia" w:ascii="仿宋" w:hAnsi="仿宋" w:eastAsia="仿宋" w:cs="仿宋"/>
                <w:sz w:val="24"/>
              </w:rPr>
              <w:t>指定批量坐标数据，进行处理后得到坐标对应地址。支持</w:t>
            </w:r>
            <w:r>
              <w:rPr>
                <w:rFonts w:hint="eastAsia" w:ascii="仿宋" w:hAnsi="仿宋" w:eastAsia="仿宋" w:cs="仿宋"/>
                <w:sz w:val="24"/>
                <w:lang w:eastAsia="zh-CN"/>
              </w:rPr>
              <w:t>采购人</w:t>
            </w:r>
            <w:r>
              <w:rPr>
                <w:rFonts w:hint="eastAsia" w:ascii="仿宋" w:hAnsi="仿宋" w:eastAsia="仿宋" w:cs="仿宋"/>
                <w:sz w:val="24"/>
              </w:rPr>
              <w:t>对成果数据在线查看、下载导出。</w:t>
            </w:r>
          </w:p>
          <w:p w14:paraId="49FCF0BB">
            <w:pPr>
              <w:snapToGrid w:val="0"/>
              <w:spacing w:line="360" w:lineRule="auto"/>
              <w:rPr>
                <w:rFonts w:hint="eastAsia" w:ascii="仿宋" w:hAnsi="仿宋" w:eastAsia="仿宋" w:cs="仿宋"/>
                <w:sz w:val="24"/>
              </w:rPr>
            </w:pPr>
            <w:r>
              <w:rPr>
                <w:rFonts w:hint="eastAsia" w:ascii="仿宋" w:hAnsi="仿宋" w:eastAsia="仿宋" w:cs="仿宋"/>
                <w:sz w:val="24"/>
              </w:rPr>
              <w:t>提供地址标准化处理工具：支持</w:t>
            </w:r>
            <w:r>
              <w:rPr>
                <w:rFonts w:hint="eastAsia" w:ascii="仿宋" w:hAnsi="仿宋" w:eastAsia="仿宋" w:cs="仿宋"/>
                <w:sz w:val="24"/>
                <w:lang w:eastAsia="zh-CN"/>
              </w:rPr>
              <w:t>采购人</w:t>
            </w:r>
            <w:r>
              <w:rPr>
                <w:rFonts w:hint="eastAsia" w:ascii="仿宋" w:hAnsi="仿宋" w:eastAsia="仿宋" w:cs="仿宋"/>
                <w:sz w:val="24"/>
              </w:rPr>
              <w:t>指定批量地址数据，进行标准化治理后形成对应标准化地址及地址层级。支持</w:t>
            </w:r>
            <w:r>
              <w:rPr>
                <w:rFonts w:hint="eastAsia" w:ascii="仿宋" w:hAnsi="仿宋" w:eastAsia="仿宋" w:cs="仿宋"/>
                <w:sz w:val="24"/>
                <w:lang w:eastAsia="zh-CN"/>
              </w:rPr>
              <w:t>采购人</w:t>
            </w:r>
            <w:r>
              <w:rPr>
                <w:rFonts w:hint="eastAsia" w:ascii="仿宋" w:hAnsi="仿宋" w:eastAsia="仿宋" w:cs="仿宋"/>
                <w:sz w:val="24"/>
              </w:rPr>
              <w:t>对成果数据在线查看、下载导出。</w:t>
            </w:r>
          </w:p>
          <w:p w14:paraId="4CB712B3">
            <w:pPr>
              <w:snapToGrid w:val="0"/>
              <w:spacing w:line="360" w:lineRule="auto"/>
              <w:rPr>
                <w:rFonts w:hint="eastAsia" w:ascii="仿宋" w:hAnsi="仿宋" w:eastAsia="仿宋" w:cs="仿宋"/>
                <w:sz w:val="24"/>
              </w:rPr>
            </w:pPr>
            <w:r>
              <w:rPr>
                <w:rFonts w:hint="eastAsia" w:ascii="仿宋" w:hAnsi="仿宋" w:eastAsia="仿宋" w:cs="仿宋"/>
                <w:b/>
                <w:sz w:val="24"/>
              </w:rPr>
              <w:t>1.6服务运维管理功能：</w:t>
            </w:r>
            <w:r>
              <w:rPr>
                <w:rFonts w:hint="eastAsia" w:ascii="仿宋" w:hAnsi="仿宋" w:eastAsia="仿宋" w:cs="仿宋"/>
                <w:sz w:val="24"/>
              </w:rPr>
              <w:t>提供地址资源服务接口对外服务管控功能，包括应用注册、服务申请、服务审核和服务状态及流量监控功能。</w:t>
            </w:r>
          </w:p>
          <w:p w14:paraId="19E3C6BE">
            <w:pPr>
              <w:snapToGrid w:val="0"/>
              <w:spacing w:line="360" w:lineRule="auto"/>
              <w:rPr>
                <w:rFonts w:hint="eastAsia" w:ascii="仿宋" w:hAnsi="仿宋" w:eastAsia="仿宋" w:cs="仿宋"/>
                <w:sz w:val="24"/>
              </w:rPr>
            </w:pPr>
            <w:r>
              <w:rPr>
                <w:rFonts w:hint="eastAsia" w:ascii="仿宋" w:hAnsi="仿宋" w:eastAsia="仿宋" w:cs="仿宋"/>
                <w:sz w:val="24"/>
              </w:rPr>
              <w:t>（1）应用注册：提供应用注册功能，支持当第三方平台需要调用地址服务时，在平台进行该应用的注册，通过注册后，该应用方可申请相应地址服务的使用权限。在应用注册时，需要提供待调用地址服务的第三方平台的基本信息，包含应用名称、平台链接、网络环境、IP、使用地址服务的功能描述等。</w:t>
            </w:r>
          </w:p>
          <w:p w14:paraId="771594C2">
            <w:pPr>
              <w:snapToGrid w:val="0"/>
              <w:spacing w:line="360" w:lineRule="auto"/>
              <w:rPr>
                <w:rFonts w:hint="eastAsia" w:ascii="仿宋" w:hAnsi="仿宋" w:eastAsia="仿宋" w:cs="仿宋"/>
                <w:sz w:val="24"/>
              </w:rPr>
            </w:pPr>
            <w:r>
              <w:rPr>
                <w:rFonts w:hint="eastAsia" w:ascii="仿宋" w:hAnsi="仿宋" w:eastAsia="仿宋" w:cs="仿宋"/>
                <w:sz w:val="24"/>
              </w:rPr>
              <w:t>（2）服务申请：将可调用的服务以矩阵的方式展示，每个服务提供API文档、服务申请和应用示例，方便</w:t>
            </w:r>
            <w:r>
              <w:rPr>
                <w:rFonts w:hint="eastAsia" w:ascii="仿宋" w:hAnsi="仿宋" w:eastAsia="仿宋" w:cs="仿宋"/>
                <w:sz w:val="24"/>
                <w:lang w:eastAsia="zh-CN"/>
              </w:rPr>
              <w:t>采购人</w:t>
            </w:r>
            <w:r>
              <w:rPr>
                <w:rFonts w:hint="eastAsia" w:ascii="仿宋" w:hAnsi="仿宋" w:eastAsia="仿宋" w:cs="仿宋"/>
                <w:sz w:val="24"/>
              </w:rPr>
              <w:t>对服务的API进行进一步的了解学习，并选择需要调用的服务进行服务申请。</w:t>
            </w:r>
          </w:p>
          <w:p w14:paraId="6769B98E">
            <w:pPr>
              <w:snapToGrid w:val="0"/>
              <w:spacing w:line="360" w:lineRule="auto"/>
              <w:rPr>
                <w:rFonts w:hint="eastAsia" w:ascii="仿宋" w:hAnsi="仿宋" w:eastAsia="仿宋" w:cs="仿宋"/>
                <w:sz w:val="24"/>
              </w:rPr>
            </w:pPr>
            <w:r>
              <w:rPr>
                <w:rFonts w:hint="eastAsia" w:ascii="仿宋" w:hAnsi="仿宋" w:eastAsia="仿宋" w:cs="仿宋"/>
                <w:sz w:val="24"/>
              </w:rPr>
              <w:t>（3）服务审核：提供服务审核功能，针对第三方平台提交的服务申请，经审核后符合要求的，按申请内容开通相应权限，不符合要求的，标注修改内容及未通过原因反馈给申请人。</w:t>
            </w:r>
          </w:p>
          <w:p w14:paraId="59227D91">
            <w:pPr>
              <w:snapToGrid w:val="0"/>
              <w:spacing w:line="360" w:lineRule="auto"/>
              <w:rPr>
                <w:rFonts w:hint="eastAsia" w:ascii="仿宋" w:hAnsi="仿宋" w:eastAsia="仿宋" w:cs="仿宋"/>
                <w:sz w:val="24"/>
              </w:rPr>
            </w:pPr>
            <w:r>
              <w:rPr>
                <w:rFonts w:hint="eastAsia" w:ascii="仿宋" w:hAnsi="仿宋" w:eastAsia="仿宋" w:cs="仿宋"/>
                <w:sz w:val="24"/>
              </w:rPr>
              <w:t>（4）服务状态及流量监控：支持对所有开放的服务接口运行状态进行监控，对异常及时报警，保障服务正常运行，监控内容主要包括接口在线情况、服务调用情况、第三方平台在线情况、数据流量情况等。</w:t>
            </w:r>
          </w:p>
        </w:tc>
        <w:tc>
          <w:tcPr>
            <w:tcW w:w="605" w:type="dxa"/>
            <w:tcBorders>
              <w:top w:val="single" w:color="000000" w:sz="4" w:space="0"/>
              <w:left w:val="single" w:color="000000" w:sz="4" w:space="0"/>
              <w:bottom w:val="single" w:color="000000" w:sz="4" w:space="0"/>
              <w:right w:val="single" w:color="000000" w:sz="4" w:space="0"/>
            </w:tcBorders>
            <w:vAlign w:val="center"/>
          </w:tcPr>
          <w:p w14:paraId="64379299">
            <w:pPr>
              <w:widowControl/>
              <w:snapToGrid w:val="0"/>
              <w:spacing w:line="360" w:lineRule="auto"/>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套</w:t>
            </w:r>
          </w:p>
        </w:tc>
        <w:tc>
          <w:tcPr>
            <w:tcW w:w="616" w:type="dxa"/>
            <w:tcBorders>
              <w:top w:val="single" w:color="000000" w:sz="4" w:space="0"/>
              <w:left w:val="single" w:color="000000" w:sz="4" w:space="0"/>
              <w:bottom w:val="single" w:color="000000" w:sz="4" w:space="0"/>
              <w:right w:val="single" w:color="000000" w:sz="4" w:space="0"/>
            </w:tcBorders>
            <w:vAlign w:val="center"/>
          </w:tcPr>
          <w:p w14:paraId="6343F781">
            <w:pPr>
              <w:widowControl/>
              <w:snapToGrid w:val="0"/>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sz w:val="24"/>
              </w:rPr>
              <w:t>1</w:t>
            </w:r>
          </w:p>
        </w:tc>
      </w:tr>
      <w:tr w14:paraId="3C6352D0">
        <w:tblPrEx>
          <w:tblCellMar>
            <w:top w:w="15" w:type="dxa"/>
            <w:left w:w="15" w:type="dxa"/>
            <w:bottom w:w="15" w:type="dxa"/>
            <w:right w:w="15" w:type="dxa"/>
          </w:tblCellMar>
        </w:tblPrEx>
        <w:trPr>
          <w:trHeight w:val="286" w:hRule="atLeast"/>
          <w:jc w:val="center"/>
        </w:trPr>
        <w:tc>
          <w:tcPr>
            <w:tcW w:w="593" w:type="dxa"/>
            <w:tcBorders>
              <w:top w:val="single" w:color="000000" w:sz="4" w:space="0"/>
              <w:left w:val="single" w:color="000000" w:sz="4" w:space="0"/>
              <w:bottom w:val="single" w:color="000000" w:sz="4" w:space="0"/>
              <w:right w:val="single" w:color="000000" w:sz="4" w:space="0"/>
            </w:tcBorders>
            <w:vAlign w:val="center"/>
          </w:tcPr>
          <w:p w14:paraId="1DB0DA71">
            <w:pPr>
              <w:widowControl/>
              <w:snapToGrid w:val="0"/>
              <w:spacing w:line="360" w:lineRule="auto"/>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2</w:t>
            </w:r>
          </w:p>
        </w:tc>
        <w:tc>
          <w:tcPr>
            <w:tcW w:w="1283" w:type="dxa"/>
            <w:tcBorders>
              <w:top w:val="single" w:color="000000" w:sz="4" w:space="0"/>
              <w:left w:val="single" w:color="000000" w:sz="4" w:space="0"/>
              <w:bottom w:val="single" w:color="000000" w:sz="4" w:space="0"/>
              <w:right w:val="single" w:color="000000" w:sz="4" w:space="0"/>
            </w:tcBorders>
            <w:vAlign w:val="center"/>
          </w:tcPr>
          <w:p w14:paraId="15ED6670">
            <w:pPr>
              <w:widowControl/>
              <w:snapToGrid w:val="0"/>
              <w:spacing w:line="360" w:lineRule="auto"/>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地址应用功能</w:t>
            </w:r>
          </w:p>
        </w:tc>
        <w:tc>
          <w:tcPr>
            <w:tcW w:w="5778" w:type="dxa"/>
            <w:tcBorders>
              <w:top w:val="single" w:color="000000" w:sz="4" w:space="0"/>
              <w:left w:val="single" w:color="000000" w:sz="4" w:space="0"/>
              <w:bottom w:val="single" w:color="000000" w:sz="4" w:space="0"/>
              <w:right w:val="single" w:color="000000" w:sz="4" w:space="0"/>
            </w:tcBorders>
            <w:vAlign w:val="center"/>
          </w:tcPr>
          <w:p w14:paraId="59676AB7">
            <w:pPr>
              <w:snapToGrid w:val="0"/>
              <w:spacing w:line="360" w:lineRule="auto"/>
              <w:rPr>
                <w:rFonts w:hint="eastAsia" w:ascii="仿宋" w:hAnsi="仿宋" w:eastAsia="仿宋" w:cs="仿宋"/>
                <w:sz w:val="24"/>
              </w:rPr>
            </w:pPr>
            <w:r>
              <w:rPr>
                <w:rFonts w:hint="eastAsia" w:ascii="仿宋" w:hAnsi="仿宋" w:eastAsia="仿宋" w:cs="仿宋"/>
                <w:sz w:val="24"/>
              </w:rPr>
              <w:t>支持提供网格化计算能力，通过数据上传功能，</w:t>
            </w:r>
            <w:r>
              <w:rPr>
                <w:rFonts w:hint="eastAsia" w:ascii="仿宋" w:hAnsi="仿宋" w:eastAsia="仿宋" w:cs="仿宋"/>
                <w:sz w:val="24"/>
                <w:lang w:eastAsia="zh-CN"/>
              </w:rPr>
              <w:t>采购人</w:t>
            </w:r>
            <w:r>
              <w:rPr>
                <w:rFonts w:hint="eastAsia" w:ascii="仿宋" w:hAnsi="仿宋" w:eastAsia="仿宋" w:cs="仿宋"/>
                <w:sz w:val="24"/>
              </w:rPr>
              <w:t>可将含有地址信息的业务数据，上传至平台，平台支持自动化基于地址进行网格计算，返回该业务信息所属的各级网格，具体包括以下功能点：</w:t>
            </w:r>
          </w:p>
          <w:p w14:paraId="5DE26E96">
            <w:pPr>
              <w:snapToGrid w:val="0"/>
              <w:spacing w:line="360" w:lineRule="auto"/>
              <w:rPr>
                <w:rFonts w:hint="eastAsia" w:ascii="仿宋" w:hAnsi="仿宋" w:eastAsia="仿宋" w:cs="仿宋"/>
                <w:sz w:val="24"/>
              </w:rPr>
            </w:pPr>
            <w:r>
              <w:rPr>
                <w:rFonts w:hint="eastAsia" w:ascii="仿宋" w:hAnsi="仿宋" w:eastAsia="仿宋" w:cs="仿宋"/>
                <w:b/>
                <w:sz w:val="24"/>
              </w:rPr>
              <w:t>2.1数据导入功能：</w:t>
            </w:r>
            <w:r>
              <w:rPr>
                <w:rFonts w:hint="eastAsia" w:ascii="仿宋" w:hAnsi="仿宋" w:eastAsia="仿宋" w:cs="仿宋"/>
                <w:sz w:val="24"/>
              </w:rPr>
              <w:t>支持接入原始数据的ID、地址、坐标，其中地址或坐标二者必填写其中之一。</w:t>
            </w:r>
          </w:p>
          <w:p w14:paraId="5E8001CB">
            <w:pPr>
              <w:snapToGrid w:val="0"/>
              <w:spacing w:line="360" w:lineRule="auto"/>
              <w:rPr>
                <w:rFonts w:hint="eastAsia" w:ascii="仿宋" w:hAnsi="仿宋" w:eastAsia="仿宋" w:cs="仿宋"/>
                <w:sz w:val="24"/>
              </w:rPr>
            </w:pPr>
            <w:r>
              <w:rPr>
                <w:rFonts w:hint="eastAsia" w:ascii="仿宋" w:hAnsi="仿宋" w:eastAsia="仿宋" w:cs="仿宋"/>
                <w:b/>
                <w:sz w:val="24"/>
              </w:rPr>
              <w:t>2.2成果下载功能：</w:t>
            </w:r>
            <w:r>
              <w:rPr>
                <w:rFonts w:hint="eastAsia" w:ascii="仿宋" w:hAnsi="仿宋" w:eastAsia="仿宋" w:cs="仿宋"/>
                <w:sz w:val="24"/>
              </w:rPr>
              <w:t>处理后的数据成果，可按需下载，对于异常数据，系统支持单独存储，供</w:t>
            </w:r>
            <w:r>
              <w:rPr>
                <w:rFonts w:hint="eastAsia" w:ascii="仿宋" w:hAnsi="仿宋" w:eastAsia="仿宋" w:cs="仿宋"/>
                <w:sz w:val="24"/>
                <w:lang w:eastAsia="zh-CN"/>
              </w:rPr>
              <w:t>采购人</w:t>
            </w:r>
            <w:r>
              <w:rPr>
                <w:rFonts w:hint="eastAsia" w:ascii="仿宋" w:hAnsi="仿宋" w:eastAsia="仿宋" w:cs="仿宋"/>
                <w:sz w:val="24"/>
              </w:rPr>
              <w:t>进行下一步处理。</w:t>
            </w:r>
          </w:p>
        </w:tc>
        <w:tc>
          <w:tcPr>
            <w:tcW w:w="605" w:type="dxa"/>
            <w:tcBorders>
              <w:top w:val="single" w:color="000000" w:sz="4" w:space="0"/>
              <w:left w:val="single" w:color="000000" w:sz="4" w:space="0"/>
              <w:bottom w:val="single" w:color="000000" w:sz="4" w:space="0"/>
              <w:right w:val="single" w:color="000000" w:sz="4" w:space="0"/>
            </w:tcBorders>
            <w:vAlign w:val="center"/>
          </w:tcPr>
          <w:p w14:paraId="21A8A1FA">
            <w:pPr>
              <w:widowControl/>
              <w:snapToGrid w:val="0"/>
              <w:spacing w:line="360" w:lineRule="auto"/>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套</w:t>
            </w:r>
          </w:p>
        </w:tc>
        <w:tc>
          <w:tcPr>
            <w:tcW w:w="616" w:type="dxa"/>
            <w:tcBorders>
              <w:top w:val="single" w:color="000000" w:sz="4" w:space="0"/>
              <w:left w:val="single" w:color="000000" w:sz="4" w:space="0"/>
              <w:bottom w:val="single" w:color="000000" w:sz="4" w:space="0"/>
              <w:right w:val="single" w:color="000000" w:sz="4" w:space="0"/>
            </w:tcBorders>
            <w:vAlign w:val="center"/>
          </w:tcPr>
          <w:p w14:paraId="693A2DE5">
            <w:pPr>
              <w:widowControl/>
              <w:snapToGrid w:val="0"/>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sz w:val="24"/>
              </w:rPr>
              <w:t>1</w:t>
            </w:r>
          </w:p>
        </w:tc>
      </w:tr>
      <w:tr w14:paraId="40413099">
        <w:tblPrEx>
          <w:tblCellMar>
            <w:top w:w="15" w:type="dxa"/>
            <w:left w:w="15" w:type="dxa"/>
            <w:bottom w:w="15" w:type="dxa"/>
            <w:right w:w="15" w:type="dxa"/>
          </w:tblCellMar>
        </w:tblPrEx>
        <w:trPr>
          <w:trHeight w:val="286" w:hRule="atLeast"/>
          <w:jc w:val="center"/>
        </w:trPr>
        <w:tc>
          <w:tcPr>
            <w:tcW w:w="593" w:type="dxa"/>
            <w:tcBorders>
              <w:top w:val="single" w:color="000000" w:sz="4" w:space="0"/>
              <w:left w:val="single" w:color="000000" w:sz="4" w:space="0"/>
              <w:bottom w:val="single" w:color="000000" w:sz="4" w:space="0"/>
              <w:right w:val="single" w:color="000000" w:sz="4" w:space="0"/>
            </w:tcBorders>
            <w:vAlign w:val="center"/>
          </w:tcPr>
          <w:p w14:paraId="1574EE69">
            <w:pPr>
              <w:widowControl/>
              <w:snapToGrid w:val="0"/>
              <w:spacing w:line="360" w:lineRule="auto"/>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3</w:t>
            </w:r>
          </w:p>
        </w:tc>
        <w:tc>
          <w:tcPr>
            <w:tcW w:w="1283" w:type="dxa"/>
            <w:tcBorders>
              <w:top w:val="single" w:color="000000" w:sz="4" w:space="0"/>
              <w:left w:val="single" w:color="000000" w:sz="4" w:space="0"/>
              <w:bottom w:val="single" w:color="000000" w:sz="4" w:space="0"/>
              <w:right w:val="single" w:color="000000" w:sz="4" w:space="0"/>
            </w:tcBorders>
            <w:vAlign w:val="center"/>
          </w:tcPr>
          <w:p w14:paraId="108C8E16">
            <w:pPr>
              <w:widowControl/>
              <w:snapToGrid w:val="0"/>
              <w:spacing w:line="360" w:lineRule="auto"/>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三维空间技术应用</w:t>
            </w:r>
          </w:p>
        </w:tc>
        <w:tc>
          <w:tcPr>
            <w:tcW w:w="5778" w:type="dxa"/>
            <w:tcBorders>
              <w:top w:val="single" w:color="000000" w:sz="4" w:space="0"/>
              <w:left w:val="single" w:color="000000" w:sz="4" w:space="0"/>
              <w:bottom w:val="single" w:color="000000" w:sz="4" w:space="0"/>
              <w:right w:val="single" w:color="000000" w:sz="4" w:space="0"/>
            </w:tcBorders>
            <w:vAlign w:val="center"/>
          </w:tcPr>
          <w:p w14:paraId="5D4BE373">
            <w:pPr>
              <w:snapToGrid w:val="0"/>
              <w:spacing w:line="360" w:lineRule="auto"/>
              <w:rPr>
                <w:rFonts w:hint="eastAsia" w:ascii="仿宋" w:hAnsi="仿宋" w:eastAsia="仿宋" w:cs="仿宋"/>
                <w:b/>
                <w:sz w:val="24"/>
              </w:rPr>
            </w:pPr>
            <w:r>
              <w:rPr>
                <w:rFonts w:hint="eastAsia" w:ascii="仿宋" w:hAnsi="仿宋" w:eastAsia="仿宋" w:cs="仿宋"/>
                <w:b/>
                <w:sz w:val="24"/>
              </w:rPr>
              <w:t>3.1三维可视化系统</w:t>
            </w:r>
          </w:p>
          <w:p w14:paraId="4CC14C3C">
            <w:pPr>
              <w:snapToGrid w:val="0"/>
              <w:spacing w:line="360" w:lineRule="auto"/>
              <w:rPr>
                <w:rFonts w:hint="eastAsia" w:ascii="仿宋" w:hAnsi="仿宋" w:eastAsia="仿宋" w:cs="仿宋"/>
                <w:b/>
                <w:sz w:val="24"/>
              </w:rPr>
            </w:pPr>
            <w:r>
              <w:rPr>
                <w:rFonts w:hint="eastAsia" w:ascii="仿宋" w:hAnsi="仿宋" w:eastAsia="仿宋" w:cs="仿宋"/>
                <w:b/>
                <w:sz w:val="24"/>
              </w:rPr>
              <w:t>一、时空数据可视化</w:t>
            </w:r>
          </w:p>
          <w:p w14:paraId="3C404425">
            <w:pPr>
              <w:snapToGrid w:val="0"/>
              <w:spacing w:line="360" w:lineRule="auto"/>
              <w:rPr>
                <w:rFonts w:hint="eastAsia" w:ascii="仿宋" w:hAnsi="仿宋" w:eastAsia="仿宋" w:cs="仿宋"/>
                <w:sz w:val="24"/>
              </w:rPr>
            </w:pPr>
            <w:r>
              <w:rPr>
                <w:rFonts w:hint="eastAsia" w:ascii="仿宋" w:hAnsi="仿宋" w:eastAsia="仿宋" w:cs="仿宋"/>
                <w:b/>
                <w:sz w:val="24"/>
              </w:rPr>
              <w:t>（1）数据汇聚及展示：</w:t>
            </w:r>
            <w:r>
              <w:rPr>
                <w:rFonts w:hint="eastAsia" w:ascii="仿宋" w:hAnsi="仿宋" w:eastAsia="仿宋" w:cs="仿宋"/>
                <w:sz w:val="24"/>
              </w:rPr>
              <w:t>提供空间数据加载展示、要素数据加载展示及图层控制功能。</w:t>
            </w:r>
          </w:p>
          <w:p w14:paraId="0FB19180">
            <w:pPr>
              <w:snapToGrid w:val="0"/>
              <w:spacing w:line="360" w:lineRule="auto"/>
              <w:rPr>
                <w:rFonts w:hint="eastAsia" w:ascii="仿宋" w:hAnsi="仿宋" w:eastAsia="仿宋" w:cs="仿宋"/>
                <w:sz w:val="24"/>
              </w:rPr>
            </w:pPr>
            <w:r>
              <w:rPr>
                <w:rFonts w:hint="eastAsia" w:ascii="仿宋" w:hAnsi="仿宋" w:eastAsia="仿宋" w:cs="仿宋"/>
                <w:sz w:val="24"/>
              </w:rPr>
              <w:t>①空间数据加载展示：支持各类基础地理数据（主要包括行政区划、电子地图、正射影像、遥感影像、水系、绿地等）、模型数据（三维倾斜模型、单体化模型等）、矢量数据（包括矢量的点、线、面数据，包括模型底商纹理数据、分层分户数据等）的空间数据的加载、展示。</w:t>
            </w:r>
          </w:p>
          <w:p w14:paraId="41CECD86">
            <w:pPr>
              <w:snapToGrid w:val="0"/>
              <w:spacing w:line="360" w:lineRule="auto"/>
              <w:rPr>
                <w:rFonts w:hint="eastAsia" w:ascii="仿宋" w:hAnsi="仿宋" w:eastAsia="仿宋" w:cs="仿宋"/>
                <w:sz w:val="24"/>
              </w:rPr>
            </w:pPr>
            <w:r>
              <w:rPr>
                <w:rFonts w:hint="eastAsia" w:ascii="仿宋" w:hAnsi="仿宋" w:eastAsia="仿宋" w:cs="仿宋"/>
                <w:sz w:val="24"/>
              </w:rPr>
              <w:t>②要素数据加载展示：支持业务要素数据、视频数据、IOT数据等要素数据的加载展示：</w:t>
            </w:r>
          </w:p>
          <w:p w14:paraId="747EC0C8">
            <w:pPr>
              <w:snapToGrid w:val="0"/>
              <w:spacing w:line="360" w:lineRule="auto"/>
              <w:rPr>
                <w:rFonts w:hint="eastAsia" w:ascii="仿宋" w:hAnsi="仿宋" w:eastAsia="仿宋" w:cs="仿宋"/>
                <w:sz w:val="24"/>
              </w:rPr>
            </w:pPr>
            <w:r>
              <w:rPr>
                <w:rFonts w:hint="eastAsia" w:ascii="仿宋" w:hAnsi="仿宋" w:eastAsia="仿宋" w:cs="仿宋"/>
                <w:sz w:val="24"/>
              </w:rPr>
              <w:t>业务要素数据专题数据图层的上图、属性展示。支持将主流视频厂商的视频接入，通过聚合功能，可承载设备的精准位置上图。支持城市物联网传感器等IOT数据接入。</w:t>
            </w:r>
          </w:p>
          <w:p w14:paraId="51185120">
            <w:pPr>
              <w:snapToGrid w:val="0"/>
              <w:spacing w:line="360" w:lineRule="auto"/>
              <w:rPr>
                <w:rFonts w:hint="eastAsia" w:ascii="仿宋" w:hAnsi="仿宋" w:eastAsia="仿宋" w:cs="仿宋"/>
                <w:sz w:val="24"/>
              </w:rPr>
            </w:pPr>
            <w:r>
              <w:rPr>
                <w:rFonts w:hint="eastAsia" w:ascii="仿宋" w:hAnsi="仿宋" w:eastAsia="仿宋" w:cs="仿宋"/>
                <w:sz w:val="24"/>
              </w:rPr>
              <w:t>③图层控制：支持对各类二三维数据、IOT数据、业务专题数据、视频等各类数据的图层管理，通过勾选和取消勾选控制图层的显示及隐藏。</w:t>
            </w:r>
          </w:p>
          <w:p w14:paraId="2E9A5BDE">
            <w:pPr>
              <w:snapToGrid w:val="0"/>
              <w:spacing w:line="360" w:lineRule="auto"/>
              <w:rPr>
                <w:rFonts w:hint="eastAsia" w:ascii="仿宋" w:hAnsi="仿宋" w:eastAsia="仿宋" w:cs="仿宋"/>
                <w:sz w:val="24"/>
              </w:rPr>
            </w:pPr>
            <w:r>
              <w:rPr>
                <w:rFonts w:hint="eastAsia" w:ascii="仿宋" w:hAnsi="仿宋" w:eastAsia="仿宋" w:cs="仿宋"/>
                <w:b/>
                <w:sz w:val="24"/>
              </w:rPr>
              <w:t>（2）数据浏览及可视化：</w:t>
            </w:r>
            <w:r>
              <w:rPr>
                <w:rFonts w:hint="eastAsia" w:ascii="仿宋" w:hAnsi="仿宋" w:eastAsia="仿宋" w:cs="仿宋"/>
                <w:sz w:val="24"/>
              </w:rPr>
              <w:t>支持底图切换及3D场景浏览功能。</w:t>
            </w:r>
          </w:p>
          <w:p w14:paraId="333CABA2">
            <w:pPr>
              <w:snapToGrid w:val="0"/>
              <w:spacing w:line="360" w:lineRule="auto"/>
              <w:rPr>
                <w:rFonts w:hint="eastAsia" w:ascii="仿宋" w:hAnsi="仿宋" w:eastAsia="仿宋" w:cs="仿宋"/>
                <w:sz w:val="24"/>
              </w:rPr>
            </w:pPr>
            <w:r>
              <w:rPr>
                <w:rFonts w:hint="eastAsia" w:ascii="仿宋" w:hAnsi="仿宋" w:eastAsia="仿宋" w:cs="仿宋"/>
                <w:sz w:val="24"/>
              </w:rPr>
              <w:t>①底图切换：可视化平台支持多种不同样式的二维电子地图、三维底图进行一键式切换。</w:t>
            </w:r>
          </w:p>
          <w:p w14:paraId="4ABCB743">
            <w:pPr>
              <w:snapToGrid w:val="0"/>
              <w:spacing w:line="360" w:lineRule="auto"/>
              <w:rPr>
                <w:rFonts w:hint="eastAsia" w:ascii="仿宋" w:hAnsi="仿宋" w:eastAsia="仿宋" w:cs="仿宋"/>
                <w:sz w:val="24"/>
              </w:rPr>
            </w:pPr>
            <w:r>
              <w:rPr>
                <w:rFonts w:hint="eastAsia" w:ascii="仿宋" w:hAnsi="仿宋" w:eastAsia="仿宋" w:cs="仿宋"/>
                <w:sz w:val="24"/>
              </w:rPr>
              <w:t>②3D场景浏览：</w:t>
            </w:r>
          </w:p>
          <w:p w14:paraId="14D19902">
            <w:pPr>
              <w:snapToGrid w:val="0"/>
              <w:spacing w:line="360" w:lineRule="auto"/>
              <w:rPr>
                <w:rFonts w:hint="eastAsia" w:ascii="仿宋" w:hAnsi="仿宋" w:eastAsia="仿宋" w:cs="仿宋"/>
                <w:sz w:val="24"/>
              </w:rPr>
            </w:pPr>
            <w:r>
              <w:rPr>
                <w:rFonts w:hint="eastAsia" w:ascii="仿宋" w:hAnsi="仿宋" w:eastAsia="仿宋" w:cs="仿宋"/>
                <w:sz w:val="24"/>
              </w:rPr>
              <w:t>基础操作：支持通过鼠标或罗盘进行缩放、平移、旋转、重置操作。</w:t>
            </w:r>
          </w:p>
          <w:p w14:paraId="0E7BCB64">
            <w:pPr>
              <w:snapToGrid w:val="0"/>
              <w:spacing w:line="360" w:lineRule="auto"/>
              <w:rPr>
                <w:rFonts w:hint="eastAsia" w:ascii="仿宋" w:hAnsi="仿宋" w:eastAsia="仿宋" w:cs="仿宋"/>
                <w:sz w:val="24"/>
              </w:rPr>
            </w:pPr>
            <w:r>
              <w:rPr>
                <w:rFonts w:hint="eastAsia" w:ascii="仿宋" w:hAnsi="仿宋" w:eastAsia="仿宋" w:cs="仿宋"/>
                <w:sz w:val="24"/>
              </w:rPr>
              <w:t>场景设置及特效支持：支持进行大气渲染、日照阴影等场景设置，支持开启泛光、亮度、夜视、黑白、马赛克、景深等场景特效效果。</w:t>
            </w:r>
          </w:p>
          <w:p w14:paraId="0276C631">
            <w:pPr>
              <w:snapToGrid w:val="0"/>
              <w:spacing w:line="360" w:lineRule="auto"/>
              <w:rPr>
                <w:rFonts w:hint="eastAsia" w:ascii="仿宋" w:hAnsi="仿宋" w:eastAsia="仿宋" w:cs="仿宋"/>
                <w:sz w:val="24"/>
              </w:rPr>
            </w:pPr>
            <w:r>
              <w:rPr>
                <w:rFonts w:hint="eastAsia" w:ascii="仿宋" w:hAnsi="仿宋" w:eastAsia="仿宋" w:cs="仿宋"/>
                <w:sz w:val="24"/>
              </w:rPr>
              <w:t>场景漫游：支持自由视角、第一人称视角、俯瞰视角三种类型场景漫游；支持添加、编辑、删除、保存、播放场景漫游，并可查看历史场景漫游；支持历史场景漫游播放、编辑、删除；导出场景截图及场景漫游视频。</w:t>
            </w:r>
          </w:p>
          <w:p w14:paraId="45A851B6">
            <w:pPr>
              <w:snapToGrid w:val="0"/>
              <w:spacing w:line="360" w:lineRule="auto"/>
              <w:rPr>
                <w:rFonts w:hint="eastAsia" w:ascii="仿宋" w:hAnsi="仿宋" w:eastAsia="仿宋" w:cs="仿宋"/>
                <w:b/>
                <w:sz w:val="24"/>
              </w:rPr>
            </w:pPr>
            <w:r>
              <w:rPr>
                <w:rFonts w:hint="eastAsia" w:ascii="仿宋" w:hAnsi="仿宋" w:eastAsia="仿宋" w:cs="仿宋"/>
                <w:b/>
                <w:sz w:val="24"/>
              </w:rPr>
              <w:t>（3）专题图层管理：</w:t>
            </w:r>
          </w:p>
          <w:p w14:paraId="5A1A1A61">
            <w:pPr>
              <w:snapToGrid w:val="0"/>
              <w:spacing w:line="360" w:lineRule="auto"/>
              <w:rPr>
                <w:rFonts w:hint="eastAsia" w:ascii="仿宋" w:hAnsi="仿宋" w:eastAsia="仿宋" w:cs="仿宋"/>
                <w:sz w:val="24"/>
              </w:rPr>
            </w:pPr>
            <w:r>
              <w:rPr>
                <w:rFonts w:hint="eastAsia" w:ascii="仿宋" w:hAnsi="仿宋" w:eastAsia="仿宋" w:cs="仿宋"/>
                <w:sz w:val="24"/>
              </w:rPr>
              <w:t>①专题数据接入：支持接入shp、csv、geojson等格式的专题数据，并发布成OGC服务，发布服务时能够选择对应的图层目录。</w:t>
            </w:r>
          </w:p>
          <w:p w14:paraId="2D4F4312">
            <w:pPr>
              <w:snapToGrid w:val="0"/>
              <w:spacing w:line="360" w:lineRule="auto"/>
              <w:rPr>
                <w:rFonts w:hint="eastAsia" w:ascii="仿宋" w:hAnsi="仿宋" w:eastAsia="仿宋" w:cs="仿宋"/>
                <w:sz w:val="24"/>
              </w:rPr>
            </w:pPr>
            <w:r>
              <w:rPr>
                <w:rFonts w:hint="eastAsia" w:ascii="仿宋" w:hAnsi="仿宋" w:eastAsia="仿宋" w:cs="仿宋"/>
                <w:sz w:val="24"/>
              </w:rPr>
              <w:t>②图层目录管理：支持对专题图层目录的创建、编辑、管理等。</w:t>
            </w:r>
          </w:p>
          <w:p w14:paraId="7D5D459A">
            <w:pPr>
              <w:snapToGrid w:val="0"/>
              <w:spacing w:line="360" w:lineRule="auto"/>
              <w:rPr>
                <w:rFonts w:hint="eastAsia" w:ascii="仿宋" w:hAnsi="仿宋" w:eastAsia="仿宋" w:cs="仿宋"/>
                <w:sz w:val="24"/>
              </w:rPr>
            </w:pPr>
            <w:r>
              <w:rPr>
                <w:rFonts w:hint="eastAsia" w:ascii="仿宋" w:hAnsi="仿宋" w:eastAsia="仿宋" w:cs="仿宋"/>
                <w:sz w:val="24"/>
              </w:rPr>
              <w:t>③地图样式自定义：支持根据需要自定义电子地图、专题数据的渲染样式，包括线宽、颜色、符号样式等。支持对地图场景进行管理和服务发布。</w:t>
            </w:r>
          </w:p>
          <w:p w14:paraId="3569EAF2">
            <w:pPr>
              <w:snapToGrid w:val="0"/>
              <w:spacing w:line="360" w:lineRule="auto"/>
              <w:rPr>
                <w:rFonts w:hint="eastAsia" w:ascii="仿宋" w:hAnsi="仿宋" w:eastAsia="仿宋" w:cs="仿宋"/>
                <w:b/>
                <w:sz w:val="24"/>
              </w:rPr>
            </w:pPr>
            <w:r>
              <w:rPr>
                <w:rFonts w:hint="eastAsia" w:ascii="仿宋" w:hAnsi="仿宋" w:eastAsia="仿宋" w:cs="仿宋"/>
                <w:b/>
                <w:sz w:val="24"/>
              </w:rPr>
              <w:t>（4）数据查询展示：</w:t>
            </w:r>
          </w:p>
          <w:p w14:paraId="0ADB5E7D">
            <w:pPr>
              <w:snapToGrid w:val="0"/>
              <w:spacing w:line="360" w:lineRule="auto"/>
              <w:rPr>
                <w:rFonts w:hint="eastAsia" w:ascii="仿宋" w:hAnsi="仿宋" w:eastAsia="仿宋" w:cs="仿宋"/>
                <w:sz w:val="24"/>
              </w:rPr>
            </w:pPr>
            <w:r>
              <w:rPr>
                <w:rFonts w:hint="eastAsia" w:ascii="仿宋" w:hAnsi="仿宋" w:eastAsia="仿宋" w:cs="仿宋"/>
                <w:sz w:val="24"/>
              </w:rPr>
              <w:t>①测量工具：可获取模型坐标点、进行距离、面积等量算；支持通过在可视化界面选中任意两点即可进行距离计算；支持以多边形的方式计算多边形面积。</w:t>
            </w:r>
          </w:p>
          <w:p w14:paraId="1DE64F6F">
            <w:pPr>
              <w:snapToGrid w:val="0"/>
              <w:spacing w:line="360" w:lineRule="auto"/>
              <w:rPr>
                <w:rFonts w:hint="eastAsia" w:ascii="仿宋" w:hAnsi="仿宋" w:eastAsia="仿宋" w:cs="仿宋"/>
                <w:sz w:val="24"/>
              </w:rPr>
            </w:pPr>
            <w:r>
              <w:rPr>
                <w:rFonts w:hint="eastAsia" w:ascii="仿宋" w:hAnsi="仿宋" w:eastAsia="仿宋" w:cs="仿宋"/>
                <w:sz w:val="24"/>
              </w:rPr>
              <w:t>②综合搜索：支持实现地名地址、POI、AOI、道路、商铺（小POI）进行文本搜索；搜索过程中支持根据</w:t>
            </w:r>
            <w:r>
              <w:rPr>
                <w:rFonts w:hint="eastAsia" w:ascii="仿宋" w:hAnsi="仿宋" w:eastAsia="仿宋" w:cs="仿宋"/>
                <w:sz w:val="24"/>
                <w:lang w:eastAsia="zh-CN"/>
              </w:rPr>
              <w:t>采购人</w:t>
            </w:r>
            <w:r>
              <w:rPr>
                <w:rFonts w:hint="eastAsia" w:ascii="仿宋" w:hAnsi="仿宋" w:eastAsia="仿宋" w:cs="仿宋"/>
                <w:sz w:val="24"/>
              </w:rPr>
              <w:t>即时输入进行输入提示；搜索结果可展示人房法等挂接的属性信息。</w:t>
            </w:r>
          </w:p>
          <w:p w14:paraId="4D37CC1F">
            <w:pPr>
              <w:snapToGrid w:val="0"/>
              <w:spacing w:line="360" w:lineRule="auto"/>
              <w:rPr>
                <w:rFonts w:hint="eastAsia" w:ascii="仿宋" w:hAnsi="仿宋" w:eastAsia="仿宋" w:cs="仿宋"/>
                <w:sz w:val="24"/>
              </w:rPr>
            </w:pPr>
            <w:r>
              <w:rPr>
                <w:rFonts w:hint="eastAsia" w:ascii="仿宋" w:hAnsi="仿宋" w:eastAsia="仿宋" w:cs="仿宋"/>
                <w:sz w:val="24"/>
              </w:rPr>
              <w:t>③空间查询：支持通过绘制多边形对基础空间数据及警务数据进行空间搜索。</w:t>
            </w:r>
          </w:p>
          <w:p w14:paraId="1E10941F">
            <w:pPr>
              <w:snapToGrid w:val="0"/>
              <w:spacing w:line="360" w:lineRule="auto"/>
              <w:rPr>
                <w:rFonts w:hint="eastAsia" w:ascii="仿宋" w:hAnsi="仿宋" w:eastAsia="仿宋" w:cs="仿宋"/>
                <w:sz w:val="24"/>
              </w:rPr>
            </w:pPr>
            <w:r>
              <w:rPr>
                <w:rFonts w:hint="eastAsia" w:ascii="仿宋" w:hAnsi="仿宋" w:eastAsia="仿宋" w:cs="仿宋"/>
                <w:sz w:val="24"/>
              </w:rPr>
              <w:t>④图属查询：支持进行业务属性查看、实时监测数据查看，可通过鼠标联动实现选中点位/模型的属性信息，例如基础属性、图文信息等。</w:t>
            </w:r>
          </w:p>
          <w:p w14:paraId="2B567C3C">
            <w:pPr>
              <w:snapToGrid w:val="0"/>
              <w:spacing w:line="360" w:lineRule="auto"/>
              <w:rPr>
                <w:rFonts w:hint="eastAsia" w:ascii="仿宋" w:hAnsi="仿宋" w:eastAsia="仿宋" w:cs="仿宋"/>
                <w:b/>
                <w:sz w:val="24"/>
              </w:rPr>
            </w:pPr>
            <w:r>
              <w:rPr>
                <w:rFonts w:hint="eastAsia" w:ascii="仿宋" w:hAnsi="仿宋" w:eastAsia="仿宋" w:cs="仿宋"/>
                <w:b/>
                <w:sz w:val="24"/>
              </w:rPr>
              <w:t>二、仿真分析专题</w:t>
            </w:r>
          </w:p>
          <w:p w14:paraId="2510F9BA">
            <w:pPr>
              <w:snapToGrid w:val="0"/>
              <w:spacing w:line="360" w:lineRule="auto"/>
              <w:rPr>
                <w:rFonts w:hint="eastAsia" w:ascii="仿宋" w:hAnsi="仿宋" w:eastAsia="仿宋" w:cs="仿宋"/>
                <w:sz w:val="24"/>
              </w:rPr>
            </w:pPr>
            <w:r>
              <w:rPr>
                <w:rFonts w:hint="eastAsia" w:ascii="仿宋" w:hAnsi="仿宋" w:eastAsia="仿宋" w:cs="仿宋"/>
                <w:b/>
                <w:sz w:val="24"/>
              </w:rPr>
              <w:t>（1）基础算法：</w:t>
            </w:r>
            <w:r>
              <w:rPr>
                <w:rFonts w:hint="eastAsia" w:ascii="仿宋" w:hAnsi="仿宋" w:eastAsia="仿宋" w:cs="仿宋"/>
                <w:sz w:val="24"/>
              </w:rPr>
              <w:t>提供三维分析算法服务，具体包括：</w:t>
            </w:r>
          </w:p>
          <w:p w14:paraId="7279F296">
            <w:pPr>
              <w:snapToGrid w:val="0"/>
              <w:spacing w:line="360" w:lineRule="auto"/>
              <w:rPr>
                <w:rFonts w:hint="eastAsia" w:ascii="仿宋" w:hAnsi="仿宋" w:eastAsia="仿宋" w:cs="仿宋"/>
                <w:sz w:val="24"/>
              </w:rPr>
            </w:pPr>
            <w:r>
              <w:rPr>
                <w:rFonts w:hint="eastAsia" w:ascii="仿宋" w:hAnsi="仿宋" w:eastAsia="仿宋" w:cs="仿宋"/>
                <w:sz w:val="24"/>
              </w:rPr>
              <w:t>①日照分析：平台支持模拟24小时照时间的城市光照分析，通过场景控制面板，可控制场景的播放、加速、暂停，以分时时间轴的形式，直观呈现当前场景的光影与时间的关系。</w:t>
            </w:r>
          </w:p>
          <w:p w14:paraId="059E11FA">
            <w:pPr>
              <w:snapToGrid w:val="0"/>
              <w:spacing w:line="360" w:lineRule="auto"/>
              <w:rPr>
                <w:rFonts w:hint="eastAsia" w:ascii="仿宋" w:hAnsi="仿宋" w:eastAsia="仿宋" w:cs="仿宋"/>
                <w:sz w:val="24"/>
              </w:rPr>
            </w:pPr>
            <w:r>
              <w:rPr>
                <w:rFonts w:hint="eastAsia" w:ascii="仿宋" w:hAnsi="仿宋" w:eastAsia="仿宋" w:cs="仿宋"/>
                <w:sz w:val="24"/>
              </w:rPr>
              <w:t>②可视域分析：支持模拟人眼或摄像头设备，自定义取点、自定义高度、自定义视角距离和方位角等，对人眼或摄像头设备的可视范围进行分析，通过颜色的区分，可以直观了解当前位置、视角的可视范围，为业务场景提供服务支撑。</w:t>
            </w:r>
          </w:p>
          <w:p w14:paraId="0C07A824">
            <w:pPr>
              <w:snapToGrid w:val="0"/>
              <w:spacing w:line="360" w:lineRule="auto"/>
              <w:rPr>
                <w:rFonts w:hint="eastAsia" w:ascii="仿宋" w:hAnsi="仿宋" w:eastAsia="仿宋" w:cs="仿宋"/>
                <w:sz w:val="24"/>
              </w:rPr>
            </w:pPr>
            <w:r>
              <w:rPr>
                <w:rFonts w:hint="eastAsia" w:ascii="仿宋" w:hAnsi="仿宋" w:eastAsia="仿宋" w:cs="仿宋"/>
                <w:sz w:val="24"/>
              </w:rPr>
              <w:t>③通视分析：支持根据在3D空间中计算观察点与被观察点之间的通视性，并根据视线确定可见性。分析结果输出线将沿着输入视线的可见与不可见部分进行划分，并用颜色进行区分。</w:t>
            </w:r>
          </w:p>
          <w:p w14:paraId="004A97AF">
            <w:pPr>
              <w:snapToGrid w:val="0"/>
              <w:spacing w:line="360" w:lineRule="auto"/>
              <w:rPr>
                <w:rFonts w:hint="eastAsia" w:ascii="仿宋" w:hAnsi="仿宋" w:eastAsia="仿宋" w:cs="仿宋"/>
                <w:sz w:val="24"/>
              </w:rPr>
            </w:pPr>
            <w:r>
              <w:rPr>
                <w:rFonts w:hint="eastAsia" w:ascii="仿宋" w:hAnsi="仿宋" w:eastAsia="仿宋" w:cs="仿宋"/>
                <w:sz w:val="24"/>
              </w:rPr>
              <w:t>④坡度坡向分析：对无现成道路的山地、丘陵等区域，支持提供坡度坡向计算分析，实现根据地形走势进行可达性判断。</w:t>
            </w:r>
          </w:p>
          <w:p w14:paraId="5B2ED5E9">
            <w:pPr>
              <w:snapToGrid w:val="0"/>
              <w:spacing w:line="360" w:lineRule="auto"/>
              <w:rPr>
                <w:rFonts w:hint="eastAsia" w:ascii="仿宋" w:hAnsi="仿宋" w:eastAsia="仿宋" w:cs="仿宋"/>
                <w:sz w:val="24"/>
              </w:rPr>
            </w:pPr>
            <w:r>
              <w:rPr>
                <w:rFonts w:hint="eastAsia" w:ascii="仿宋" w:hAnsi="仿宋" w:eastAsia="仿宋" w:cs="仿宋"/>
                <w:sz w:val="24"/>
              </w:rPr>
              <w:t>⑤开敞度分析：提供开敞度分析功能，即能相对于指定的观测点，基于一定的观测半径，构造出一个“视域半球体”，分析该区域内开敞度情况，模拟特定观测点周围空间的视域范围。</w:t>
            </w:r>
          </w:p>
          <w:p w14:paraId="07D0C43D">
            <w:pPr>
              <w:snapToGrid w:val="0"/>
              <w:spacing w:line="360" w:lineRule="auto"/>
              <w:rPr>
                <w:rFonts w:hint="eastAsia" w:ascii="仿宋" w:hAnsi="仿宋" w:eastAsia="仿宋" w:cs="仿宋"/>
                <w:sz w:val="24"/>
              </w:rPr>
            </w:pPr>
            <w:r>
              <w:rPr>
                <w:rFonts w:hint="eastAsia" w:ascii="仿宋" w:hAnsi="仿宋" w:eastAsia="仿宋" w:cs="仿宋"/>
                <w:sz w:val="24"/>
              </w:rPr>
              <w:t>坡度坡向分析：提供三维坡度坡向分析，用于计算栅格数据集中各像元的坡度值，及像元坡度面的朝向。</w:t>
            </w:r>
          </w:p>
          <w:p w14:paraId="486AC1FB">
            <w:pPr>
              <w:snapToGrid w:val="0"/>
              <w:spacing w:line="360" w:lineRule="auto"/>
              <w:rPr>
                <w:rFonts w:hint="eastAsia" w:ascii="仿宋" w:hAnsi="仿宋" w:eastAsia="仿宋" w:cs="仿宋"/>
                <w:sz w:val="24"/>
              </w:rPr>
            </w:pPr>
            <w:r>
              <w:rPr>
                <w:rFonts w:hint="eastAsia" w:ascii="仿宋" w:hAnsi="仿宋" w:eastAsia="仿宋" w:cs="仿宋"/>
                <w:sz w:val="24"/>
              </w:rPr>
              <w:t>⑥剖面分析：支持根据指定的剖面线，输出剖面线与地形数据的表面高程沿某条线（截面）的变化，或剖面线所截的模型建筑物、地下管线等的轮廓线。并支持在剖面线图上进行量算和位置查询功能，支持将剖面图输出为图片数据保存，支持导出点数据集和高亮显示与剖面线相交的模型。该功能应适用于地形数据和模型数据。</w:t>
            </w:r>
          </w:p>
          <w:p w14:paraId="0C5155FF">
            <w:pPr>
              <w:snapToGrid w:val="0"/>
              <w:spacing w:line="360" w:lineRule="auto"/>
              <w:rPr>
                <w:rFonts w:hint="eastAsia" w:ascii="仿宋" w:hAnsi="仿宋" w:eastAsia="仿宋" w:cs="仿宋"/>
                <w:sz w:val="24"/>
              </w:rPr>
            </w:pPr>
            <w:r>
              <w:rPr>
                <w:rFonts w:hint="eastAsia" w:ascii="仿宋" w:hAnsi="仿宋" w:eastAsia="仿宋" w:cs="仿宋"/>
                <w:sz w:val="24"/>
              </w:rPr>
              <w:t>⑦填挖方分析：支持在倾斜摄影三维场景下，通过“填挖方分析”计算指定二维、三维面范围内的填挖方量。</w:t>
            </w:r>
          </w:p>
          <w:p w14:paraId="1CBAA5A8">
            <w:pPr>
              <w:snapToGrid w:val="0"/>
              <w:spacing w:line="360" w:lineRule="auto"/>
              <w:rPr>
                <w:rFonts w:hint="eastAsia" w:ascii="仿宋" w:hAnsi="仿宋" w:eastAsia="仿宋" w:cs="仿宋"/>
                <w:sz w:val="24"/>
              </w:rPr>
            </w:pPr>
            <w:r>
              <w:rPr>
                <w:rFonts w:hint="eastAsia" w:ascii="仿宋" w:hAnsi="仿宋" w:eastAsia="仿宋" w:cs="仿宋"/>
                <w:sz w:val="24"/>
              </w:rPr>
              <w:t>⑧缓冲区分析：支持</w:t>
            </w:r>
            <w:r>
              <w:rPr>
                <w:rFonts w:hint="eastAsia" w:ascii="仿宋" w:hAnsi="仿宋" w:eastAsia="仿宋" w:cs="仿宋"/>
                <w:sz w:val="24"/>
                <w:lang w:eastAsia="zh-CN"/>
              </w:rPr>
              <w:t>采购人</w:t>
            </w:r>
            <w:r>
              <w:rPr>
                <w:rFonts w:hint="eastAsia" w:ascii="仿宋" w:hAnsi="仿宋" w:eastAsia="仿宋" w:cs="仿宋"/>
                <w:sz w:val="24"/>
              </w:rPr>
              <w:t>自定义点、线、面查询范围和缓冲半径，对二三维数据进行缓冲区查询。</w:t>
            </w:r>
          </w:p>
          <w:p w14:paraId="342A8786">
            <w:pPr>
              <w:snapToGrid w:val="0"/>
              <w:spacing w:line="360" w:lineRule="auto"/>
              <w:rPr>
                <w:rFonts w:hint="eastAsia" w:ascii="仿宋" w:hAnsi="仿宋" w:eastAsia="仿宋" w:cs="仿宋"/>
                <w:sz w:val="24"/>
              </w:rPr>
            </w:pPr>
            <w:r>
              <w:rPr>
                <w:rFonts w:hint="eastAsia" w:ascii="仿宋" w:hAnsi="仿宋" w:eastAsia="仿宋" w:cs="仿宋"/>
                <w:sz w:val="24"/>
              </w:rPr>
              <w:t>⑨限高分析：支持通过设定高度，分析超过规定高度的模型。</w:t>
            </w:r>
          </w:p>
          <w:p w14:paraId="5F8D667A">
            <w:pPr>
              <w:snapToGrid w:val="0"/>
              <w:spacing w:line="360" w:lineRule="auto"/>
              <w:rPr>
                <w:rFonts w:hint="eastAsia" w:ascii="仿宋" w:hAnsi="仿宋" w:eastAsia="仿宋" w:cs="仿宋"/>
                <w:sz w:val="24"/>
              </w:rPr>
            </w:pPr>
            <w:r>
              <w:rPr>
                <w:rFonts w:hint="eastAsia" w:ascii="仿宋" w:hAnsi="仿宋" w:eastAsia="仿宋" w:cs="仿宋"/>
                <w:sz w:val="24"/>
              </w:rPr>
              <w:t>⑩规划对比分析：提供规划对比分析，支持通过绘制多边形，对建筑物进行压平处理，并进行可视域、控高等规划相关分析。</w:t>
            </w:r>
          </w:p>
          <w:p w14:paraId="6C0B00C0">
            <w:pPr>
              <w:snapToGrid w:val="0"/>
              <w:spacing w:line="360" w:lineRule="auto"/>
              <w:rPr>
                <w:rFonts w:hint="eastAsia" w:ascii="仿宋" w:hAnsi="仿宋" w:eastAsia="仿宋" w:cs="仿宋"/>
                <w:sz w:val="24"/>
              </w:rPr>
            </w:pPr>
            <w:r>
              <w:rPr>
                <w:rFonts w:hint="eastAsia" w:ascii="仿宋" w:hAnsi="仿宋" w:eastAsia="仿宋" w:cs="仿宋"/>
                <w:sz w:val="24"/>
              </w:rPr>
              <w:t>⑪天际线分析：提供天际线分析服务，实现布控点位对空覆盖区域的计算，识别楼宇间的视野盲区。</w:t>
            </w:r>
          </w:p>
          <w:p w14:paraId="33DCDE1C">
            <w:pPr>
              <w:snapToGrid w:val="0"/>
              <w:spacing w:line="360" w:lineRule="auto"/>
              <w:rPr>
                <w:rFonts w:hint="eastAsia" w:ascii="仿宋" w:hAnsi="仿宋" w:eastAsia="仿宋" w:cs="仿宋"/>
                <w:sz w:val="24"/>
              </w:rPr>
            </w:pPr>
            <w:r>
              <w:rPr>
                <w:rFonts w:hint="eastAsia" w:ascii="仿宋" w:hAnsi="仿宋" w:eastAsia="仿宋" w:cs="仿宋"/>
                <w:b/>
                <w:sz w:val="24"/>
              </w:rPr>
              <w:t>（2）模拟仿真：</w:t>
            </w:r>
            <w:r>
              <w:rPr>
                <w:rFonts w:hint="eastAsia" w:ascii="仿宋" w:hAnsi="仿宋" w:eastAsia="仿宋" w:cs="仿宋"/>
                <w:sz w:val="24"/>
              </w:rPr>
              <w:t>提供多种三维模拟仿真场景模拟。</w:t>
            </w:r>
          </w:p>
          <w:p w14:paraId="1F57A3CE">
            <w:pPr>
              <w:snapToGrid w:val="0"/>
              <w:spacing w:line="360" w:lineRule="auto"/>
              <w:rPr>
                <w:rFonts w:hint="eastAsia" w:ascii="仿宋" w:hAnsi="仿宋" w:eastAsia="仿宋" w:cs="仿宋"/>
                <w:sz w:val="24"/>
              </w:rPr>
            </w:pPr>
            <w:r>
              <w:rPr>
                <w:rFonts w:hint="eastAsia" w:ascii="仿宋" w:hAnsi="仿宋" w:eastAsia="仿宋" w:cs="仿宋"/>
                <w:sz w:val="24"/>
              </w:rPr>
              <w:t>①淹没分析：提供淹没分析算法，支持</w:t>
            </w:r>
            <w:r>
              <w:rPr>
                <w:rFonts w:hint="eastAsia" w:ascii="仿宋" w:hAnsi="仿宋" w:eastAsia="仿宋" w:cs="仿宋"/>
                <w:sz w:val="24"/>
                <w:lang w:eastAsia="zh-CN"/>
              </w:rPr>
              <w:t>采购人</w:t>
            </w:r>
            <w:r>
              <w:rPr>
                <w:rFonts w:hint="eastAsia" w:ascii="仿宋" w:hAnsi="仿宋" w:eastAsia="仿宋" w:cs="仿宋"/>
                <w:sz w:val="24"/>
              </w:rPr>
              <w:t>自定义选择城市内涝的可能影响空间范围，根据指定的最大、最小高程值及淹没速度，动态模拟该区域水位由最小高程涨到最大高程的淹没过程，分析城市内涝对各区域的影响时间。</w:t>
            </w:r>
          </w:p>
          <w:p w14:paraId="5F8DB3C8">
            <w:pPr>
              <w:snapToGrid w:val="0"/>
              <w:spacing w:line="360" w:lineRule="auto"/>
              <w:rPr>
                <w:rFonts w:hint="eastAsia" w:ascii="仿宋" w:hAnsi="仿宋" w:eastAsia="仿宋" w:cs="仿宋"/>
                <w:sz w:val="24"/>
              </w:rPr>
            </w:pPr>
            <w:r>
              <w:rPr>
                <w:rFonts w:hint="eastAsia" w:ascii="仿宋" w:hAnsi="仿宋" w:eastAsia="仿宋" w:cs="仿宋"/>
                <w:sz w:val="24"/>
              </w:rPr>
              <w:t>②变化趋势模：支持导入建筑物不同阶段模型数据，并基于时间轴，动态模拟仿真出建筑物的建设过程状态，同时新加模型需支持日照分析、阴影分析、可视域分析、通视分析、天际线分析等各种空间分析算法。</w:t>
            </w:r>
          </w:p>
          <w:p w14:paraId="4302DAED">
            <w:pPr>
              <w:snapToGrid w:val="0"/>
              <w:spacing w:line="360" w:lineRule="auto"/>
              <w:rPr>
                <w:rFonts w:hint="eastAsia" w:ascii="仿宋" w:hAnsi="仿宋" w:eastAsia="仿宋" w:cs="仿宋"/>
                <w:sz w:val="24"/>
              </w:rPr>
            </w:pPr>
            <w:r>
              <w:rPr>
                <w:rFonts w:hint="eastAsia" w:ascii="仿宋" w:hAnsi="仿宋" w:eastAsia="仿宋" w:cs="仿宋"/>
                <w:sz w:val="24"/>
              </w:rPr>
              <w:t>③活动规划：支持依托三维可视化系统，结合三维模型，在数字世界复刻活动全景路线，创造1：1还原的活动数字模型，展现沿线环境实景，使得</w:t>
            </w:r>
            <w:r>
              <w:rPr>
                <w:rFonts w:hint="eastAsia" w:ascii="仿宋" w:hAnsi="仿宋" w:eastAsia="仿宋" w:cs="仿宋"/>
                <w:sz w:val="24"/>
                <w:lang w:eastAsia="zh-CN"/>
              </w:rPr>
              <w:t>采购人</w:t>
            </w:r>
            <w:r>
              <w:rPr>
                <w:rFonts w:hint="eastAsia" w:ascii="仿宋" w:hAnsi="仿宋" w:eastAsia="仿宋" w:cs="仿宋"/>
                <w:sz w:val="24"/>
              </w:rPr>
              <w:t>可以掌握活动区域全程的真实环境。</w:t>
            </w:r>
          </w:p>
          <w:p w14:paraId="48F17706">
            <w:pPr>
              <w:snapToGrid w:val="0"/>
              <w:spacing w:line="360" w:lineRule="auto"/>
              <w:rPr>
                <w:rFonts w:hint="eastAsia" w:ascii="仿宋" w:hAnsi="仿宋" w:eastAsia="仿宋" w:cs="仿宋"/>
                <w:sz w:val="24"/>
              </w:rPr>
            </w:pPr>
            <w:r>
              <w:rPr>
                <w:rFonts w:hint="eastAsia" w:ascii="仿宋" w:hAnsi="仿宋" w:eastAsia="仿宋" w:cs="仿宋"/>
                <w:sz w:val="24"/>
              </w:rPr>
              <w:t>④天气变化：支持在三维可视化系统中模拟城市下雨、下雪、雾天等天气效果。</w:t>
            </w:r>
          </w:p>
          <w:p w14:paraId="1A0903AB">
            <w:pPr>
              <w:snapToGrid w:val="0"/>
              <w:spacing w:line="360" w:lineRule="auto"/>
              <w:rPr>
                <w:rFonts w:hint="eastAsia" w:ascii="仿宋" w:hAnsi="仿宋" w:eastAsia="仿宋" w:cs="仿宋"/>
                <w:b/>
                <w:sz w:val="24"/>
              </w:rPr>
            </w:pPr>
            <w:r>
              <w:rPr>
                <w:rFonts w:hint="eastAsia" w:ascii="仿宋" w:hAnsi="仿宋" w:eastAsia="仿宋" w:cs="仿宋"/>
                <w:b/>
                <w:sz w:val="24"/>
              </w:rPr>
              <w:t>3.2三维可视化配置管理系统</w:t>
            </w:r>
          </w:p>
          <w:p w14:paraId="65E0E1EA">
            <w:pPr>
              <w:snapToGrid w:val="0"/>
              <w:spacing w:line="360" w:lineRule="auto"/>
              <w:rPr>
                <w:rFonts w:hint="eastAsia" w:ascii="仿宋" w:hAnsi="仿宋" w:eastAsia="仿宋" w:cs="仿宋"/>
                <w:sz w:val="24"/>
              </w:rPr>
            </w:pPr>
            <w:r>
              <w:rPr>
                <w:rFonts w:hint="eastAsia" w:ascii="仿宋" w:hAnsi="仿宋" w:eastAsia="仿宋" w:cs="仿宋"/>
                <w:sz w:val="24"/>
              </w:rPr>
              <w:t>提供三维可视化配置功能，实现三维场景构建、三维模型数据配置处理等，具体：</w:t>
            </w:r>
          </w:p>
          <w:p w14:paraId="1BC66DB2">
            <w:pPr>
              <w:snapToGrid w:val="0"/>
              <w:spacing w:line="360" w:lineRule="auto"/>
              <w:rPr>
                <w:rFonts w:hint="eastAsia" w:ascii="仿宋" w:hAnsi="仿宋" w:eastAsia="仿宋" w:cs="仿宋"/>
                <w:b/>
                <w:sz w:val="24"/>
              </w:rPr>
            </w:pPr>
            <w:r>
              <w:rPr>
                <w:rFonts w:hint="eastAsia" w:ascii="仿宋" w:hAnsi="仿宋" w:eastAsia="仿宋" w:cs="仿宋"/>
                <w:b/>
                <w:sz w:val="24"/>
              </w:rPr>
              <w:t>一、多源数据加载和配置</w:t>
            </w:r>
          </w:p>
          <w:p w14:paraId="789301E3">
            <w:pPr>
              <w:snapToGrid w:val="0"/>
              <w:spacing w:line="360" w:lineRule="auto"/>
              <w:rPr>
                <w:rFonts w:hint="eastAsia" w:ascii="仿宋" w:hAnsi="仿宋" w:eastAsia="仿宋" w:cs="仿宋"/>
                <w:sz w:val="24"/>
              </w:rPr>
            </w:pPr>
            <w:r>
              <w:rPr>
                <w:rFonts w:hint="eastAsia" w:ascii="仿宋" w:hAnsi="仿宋" w:eastAsia="仿宋" w:cs="仿宋"/>
                <w:sz w:val="24"/>
              </w:rPr>
              <w:t>（1）倾斜摄影数据加载配置：支持.osg/.osgb、.x、.obj等多种格式倾斜摄影数据加载显示。支持瞬间全幅加载TB级倾斜摄影数据，漫游帧率高、无卡顿感，占用CPU、内存资源低。</w:t>
            </w:r>
          </w:p>
          <w:p w14:paraId="640A978C">
            <w:pPr>
              <w:snapToGrid w:val="0"/>
              <w:spacing w:line="360" w:lineRule="auto"/>
              <w:rPr>
                <w:rFonts w:hint="eastAsia" w:ascii="仿宋" w:hAnsi="仿宋" w:eastAsia="仿宋" w:cs="仿宋"/>
                <w:sz w:val="24"/>
              </w:rPr>
            </w:pPr>
            <w:r>
              <w:rPr>
                <w:rFonts w:hint="eastAsia" w:ascii="仿宋" w:hAnsi="仿宋" w:eastAsia="仿宋" w:cs="仿宋"/>
                <w:sz w:val="24"/>
              </w:rPr>
              <w:t>（2）激光点云加载配置：支持激光点云数据加载（如*.las，*.txt，*.xyz，*.ply等）。</w:t>
            </w:r>
          </w:p>
          <w:p w14:paraId="585D74D1">
            <w:pPr>
              <w:snapToGrid w:val="0"/>
              <w:spacing w:line="360" w:lineRule="auto"/>
              <w:rPr>
                <w:rFonts w:hint="eastAsia" w:ascii="仿宋" w:hAnsi="仿宋" w:eastAsia="仿宋" w:cs="仿宋"/>
                <w:sz w:val="24"/>
              </w:rPr>
            </w:pPr>
            <w:r>
              <w:rPr>
                <w:rFonts w:hint="eastAsia" w:ascii="仿宋" w:hAnsi="仿宋" w:eastAsia="仿宋" w:cs="仿宋"/>
                <w:sz w:val="24"/>
              </w:rPr>
              <w:t>（3）BIM加载配置：支持BIM(Building Information Modeling，建筑信息模型)数据加载，并以三维模型方式展示。</w:t>
            </w:r>
          </w:p>
          <w:p w14:paraId="3F1D3972">
            <w:pPr>
              <w:snapToGrid w:val="0"/>
              <w:spacing w:line="360" w:lineRule="auto"/>
              <w:rPr>
                <w:rFonts w:hint="eastAsia" w:ascii="仿宋" w:hAnsi="仿宋" w:eastAsia="仿宋" w:cs="仿宋"/>
                <w:sz w:val="24"/>
              </w:rPr>
            </w:pPr>
            <w:r>
              <w:rPr>
                <w:rFonts w:hint="eastAsia" w:ascii="仿宋" w:hAnsi="仿宋" w:eastAsia="仿宋" w:cs="仿宋"/>
                <w:sz w:val="24"/>
              </w:rPr>
              <w:t>（4）地下管线数据加载配置：支持提供三维线型符号，并通过设置图层风格和制作专题图的方式构建各类三维管线；支持根据管网中节点与相连管线的拓扑关系，自动构建出通用三维管点模型，且构建出的三维管点模型可与三维管线模型无缝衔接。</w:t>
            </w:r>
          </w:p>
          <w:p w14:paraId="603AFE8F">
            <w:pPr>
              <w:snapToGrid w:val="0"/>
              <w:spacing w:line="360" w:lineRule="auto"/>
              <w:rPr>
                <w:rFonts w:hint="eastAsia" w:ascii="仿宋" w:hAnsi="仿宋" w:eastAsia="仿宋" w:cs="仿宋"/>
                <w:sz w:val="24"/>
              </w:rPr>
            </w:pPr>
            <w:r>
              <w:rPr>
                <w:rFonts w:hint="eastAsia" w:ascii="仿宋" w:hAnsi="仿宋" w:eastAsia="仿宋" w:cs="仿宋"/>
                <w:sz w:val="24"/>
              </w:rPr>
              <w:t>（5）三维场数据加载配置：支持接入三维场数据，并利用分层设色的方式，表达空间场的属性信息，如孔隙度、渗透率、含水饱和度等地质属性场。</w:t>
            </w:r>
          </w:p>
          <w:p w14:paraId="2E642B9A">
            <w:pPr>
              <w:snapToGrid w:val="0"/>
              <w:spacing w:line="360" w:lineRule="auto"/>
              <w:rPr>
                <w:rFonts w:hint="eastAsia" w:ascii="仿宋" w:hAnsi="仿宋" w:eastAsia="仿宋" w:cs="仿宋"/>
                <w:sz w:val="24"/>
              </w:rPr>
            </w:pPr>
            <w:r>
              <w:rPr>
                <w:rFonts w:hint="eastAsia" w:ascii="仿宋" w:hAnsi="仿宋" w:eastAsia="仿宋" w:cs="仿宋"/>
                <w:sz w:val="24"/>
              </w:rPr>
              <w:t>（6）手工精细模型数据加载配置：支持多种精细模型格式导入，包括*.osg、*.x、*.obj、*.flt等，并以三维形式进行展示。</w:t>
            </w:r>
          </w:p>
          <w:p w14:paraId="0207A086">
            <w:pPr>
              <w:snapToGrid w:val="0"/>
              <w:spacing w:line="360" w:lineRule="auto"/>
              <w:rPr>
                <w:rFonts w:hint="eastAsia" w:ascii="仿宋" w:hAnsi="仿宋" w:eastAsia="仿宋" w:cs="仿宋"/>
                <w:sz w:val="24"/>
              </w:rPr>
            </w:pPr>
            <w:r>
              <w:rPr>
                <w:rFonts w:hint="eastAsia" w:ascii="仿宋" w:hAnsi="仿宋" w:eastAsia="仿宋" w:cs="仿宋"/>
                <w:sz w:val="24"/>
              </w:rPr>
              <w:t>（7）符号化三维场景加载配置：支持在三维场景中，通过对二维矢量数据使用三维点、线型、填充符号，使得地物具有更直观的表现力，具体应包括：三维线型符号化、三维管网符号化、水面填充符号化等。</w:t>
            </w:r>
          </w:p>
          <w:p w14:paraId="4454C893">
            <w:pPr>
              <w:snapToGrid w:val="0"/>
              <w:spacing w:line="360" w:lineRule="auto"/>
              <w:rPr>
                <w:rFonts w:hint="eastAsia" w:ascii="仿宋" w:hAnsi="仿宋" w:eastAsia="仿宋" w:cs="仿宋"/>
                <w:sz w:val="24"/>
              </w:rPr>
            </w:pPr>
            <w:r>
              <w:rPr>
                <w:rFonts w:hint="eastAsia" w:ascii="仿宋" w:hAnsi="仿宋" w:eastAsia="仿宋" w:cs="仿宋"/>
                <w:sz w:val="24"/>
              </w:rPr>
              <w:t>（8）三维地形数据加载配置：支持三维地形数据加载和展示。</w:t>
            </w:r>
          </w:p>
          <w:p w14:paraId="479FD938">
            <w:pPr>
              <w:snapToGrid w:val="0"/>
              <w:spacing w:line="360" w:lineRule="auto"/>
              <w:rPr>
                <w:rFonts w:hint="eastAsia" w:ascii="仿宋" w:hAnsi="仿宋" w:eastAsia="仿宋" w:cs="仿宋"/>
                <w:sz w:val="24"/>
              </w:rPr>
            </w:pPr>
            <w:r>
              <w:rPr>
                <w:rFonts w:hint="eastAsia" w:ascii="仿宋" w:hAnsi="仿宋" w:eastAsia="仿宋" w:cs="仿宋"/>
                <w:sz w:val="24"/>
              </w:rPr>
              <w:t>（9）地质体加载配置：支持基于GPU关于地质体的相关功能，支持后台构建地质体。支持实时剖切、查看地质体内部，同时可实现实时封边、获取剖切对象ID等；支持提供基于地质体的一系列实时分析功能，通过多边形实时裁剪地质体查看到裁剪区域的分布情况；支持提供圆柱体、多边形等多种类型实时开挖地质体；支持对地质体岩层比较薄的情况，通过Z方向拉伸处理，便于观察地质体岩层的分布情况。支持地质体纹理编辑和替换等，直观的表达岩层内部结构及属性信息。同时支持地质体不同的岩层进行炸开显示，方便查看内部结构。</w:t>
            </w:r>
          </w:p>
          <w:p w14:paraId="7FEE5CD3">
            <w:pPr>
              <w:snapToGrid w:val="0"/>
              <w:spacing w:line="360" w:lineRule="auto"/>
              <w:rPr>
                <w:rFonts w:hint="eastAsia" w:ascii="仿宋" w:hAnsi="仿宋" w:eastAsia="仿宋" w:cs="仿宋"/>
                <w:sz w:val="24"/>
              </w:rPr>
            </w:pPr>
            <w:r>
              <w:rPr>
                <w:rFonts w:hint="eastAsia" w:ascii="仿宋" w:hAnsi="仿宋" w:eastAsia="仿宋" w:cs="仿宋"/>
                <w:b/>
                <w:sz w:val="24"/>
              </w:rPr>
              <w:t>二、多源数据抽取转换：</w:t>
            </w:r>
            <w:r>
              <w:rPr>
                <w:rFonts w:hint="eastAsia" w:ascii="仿宋" w:hAnsi="仿宋" w:eastAsia="仿宋" w:cs="仿宋"/>
                <w:sz w:val="24"/>
              </w:rPr>
              <w:t>支持对倾斜摄影、BIM、激光点云、手工模型数据转换、抽取、同化等数据全生命周期管理能力。</w:t>
            </w:r>
          </w:p>
          <w:p w14:paraId="3BE44BF2">
            <w:pPr>
              <w:snapToGrid w:val="0"/>
              <w:spacing w:line="360" w:lineRule="auto"/>
              <w:rPr>
                <w:rFonts w:hint="eastAsia" w:ascii="仿宋" w:hAnsi="仿宋" w:eastAsia="仿宋" w:cs="仿宋"/>
                <w:sz w:val="24"/>
              </w:rPr>
            </w:pPr>
            <w:r>
              <w:rPr>
                <w:rFonts w:hint="eastAsia" w:ascii="仿宋" w:hAnsi="仿宋" w:eastAsia="仿宋" w:cs="仿宋"/>
                <w:sz w:val="24"/>
              </w:rPr>
              <w:t>（1）数据接入转换功能：支持接入三维模型原始数据，并经过处理，支持在配置管理系统进行管理查看。</w:t>
            </w:r>
          </w:p>
          <w:p w14:paraId="04641DE6">
            <w:pPr>
              <w:snapToGrid w:val="0"/>
              <w:spacing w:line="360" w:lineRule="auto"/>
              <w:rPr>
                <w:rFonts w:hint="eastAsia" w:ascii="仿宋" w:hAnsi="仿宋" w:eastAsia="仿宋" w:cs="仿宋"/>
                <w:sz w:val="24"/>
              </w:rPr>
            </w:pPr>
            <w:r>
              <w:rPr>
                <w:rFonts w:hint="eastAsia" w:ascii="仿宋" w:hAnsi="仿宋" w:eastAsia="仿宋" w:cs="仿宋"/>
                <w:sz w:val="24"/>
              </w:rPr>
              <w:t>（2）配置文件生成功能：支持对上一步成果进行文件化，生成配置文件。</w:t>
            </w:r>
          </w:p>
          <w:p w14:paraId="528EAA53">
            <w:pPr>
              <w:snapToGrid w:val="0"/>
              <w:spacing w:line="360" w:lineRule="auto"/>
              <w:rPr>
                <w:rFonts w:hint="eastAsia" w:ascii="仿宋" w:hAnsi="仿宋" w:eastAsia="仿宋" w:cs="仿宋"/>
                <w:sz w:val="24"/>
              </w:rPr>
            </w:pPr>
            <w:r>
              <w:rPr>
                <w:rFonts w:hint="eastAsia" w:ascii="仿宋" w:hAnsi="仿宋" w:eastAsia="仿宋" w:cs="仿宋"/>
                <w:sz w:val="24"/>
              </w:rPr>
              <w:t>（3）场景构建：支持接入系统，并新建场景。</w:t>
            </w:r>
          </w:p>
          <w:p w14:paraId="082C4248">
            <w:pPr>
              <w:snapToGrid w:val="0"/>
              <w:spacing w:line="360" w:lineRule="auto"/>
              <w:rPr>
                <w:rFonts w:hint="eastAsia" w:ascii="仿宋" w:hAnsi="仿宋" w:eastAsia="仿宋" w:cs="仿宋"/>
                <w:sz w:val="24"/>
              </w:rPr>
            </w:pPr>
            <w:r>
              <w:rPr>
                <w:rFonts w:hint="eastAsia" w:ascii="仿宋" w:hAnsi="仿宋" w:eastAsia="仿宋" w:cs="仿宋"/>
                <w:sz w:val="24"/>
              </w:rPr>
              <w:t>（4）图层生成：支持添加三维切片缓存，生成缓存图层，生成缓存图层后，可加载到场景中进行查看。</w:t>
            </w:r>
          </w:p>
          <w:p w14:paraId="202EBF40">
            <w:pPr>
              <w:snapToGrid w:val="0"/>
              <w:spacing w:line="360" w:lineRule="auto"/>
              <w:rPr>
                <w:rFonts w:hint="eastAsia" w:ascii="仿宋" w:hAnsi="仿宋" w:eastAsia="仿宋" w:cs="仿宋"/>
                <w:sz w:val="24"/>
              </w:rPr>
            </w:pPr>
            <w:r>
              <w:rPr>
                <w:rFonts w:hint="eastAsia" w:ascii="仿宋" w:hAnsi="仿宋" w:eastAsia="仿宋" w:cs="仿宋"/>
                <w:b/>
                <w:sz w:val="24"/>
              </w:rPr>
              <w:t>三、多源数据融合：</w:t>
            </w:r>
            <w:r>
              <w:rPr>
                <w:rFonts w:hint="eastAsia" w:ascii="仿宋" w:hAnsi="仿宋" w:eastAsia="仿宋" w:cs="仿宋"/>
                <w:sz w:val="24"/>
              </w:rPr>
              <w:t>本模块支持</w:t>
            </w:r>
            <w:r>
              <w:rPr>
                <w:rFonts w:hint="eastAsia" w:ascii="仿宋" w:hAnsi="仿宋" w:eastAsia="仿宋" w:cs="仿宋"/>
                <w:sz w:val="24"/>
                <w:lang w:eastAsia="zh-CN"/>
              </w:rPr>
              <w:t>采购人</w:t>
            </w:r>
            <w:r>
              <w:rPr>
                <w:rFonts w:hint="eastAsia" w:ascii="仿宋" w:hAnsi="仿宋" w:eastAsia="仿宋" w:cs="仿宋"/>
                <w:sz w:val="24"/>
              </w:rPr>
              <w:t>或运维人员便捷化开展对多源数据的融合处理。</w:t>
            </w:r>
          </w:p>
          <w:p w14:paraId="1D2672F7">
            <w:pPr>
              <w:snapToGrid w:val="0"/>
              <w:spacing w:line="360" w:lineRule="auto"/>
              <w:rPr>
                <w:rFonts w:hint="eastAsia" w:ascii="仿宋" w:hAnsi="仿宋" w:eastAsia="仿宋" w:cs="仿宋"/>
                <w:sz w:val="24"/>
              </w:rPr>
            </w:pPr>
            <w:bookmarkStart w:id="1" w:name="_Toc84841381"/>
            <w:bookmarkStart w:id="2" w:name="_Hlk25151260"/>
            <w:r>
              <w:rPr>
                <w:rFonts w:hint="eastAsia" w:ascii="仿宋" w:hAnsi="仿宋" w:eastAsia="仿宋" w:cs="仿宋"/>
                <w:sz w:val="24"/>
              </w:rPr>
              <w:t>（1）三维数据坐标转换</w:t>
            </w:r>
            <w:bookmarkEnd w:id="1"/>
            <w:r>
              <w:rPr>
                <w:rFonts w:hint="eastAsia" w:ascii="仿宋" w:hAnsi="仿宋" w:eastAsia="仿宋" w:cs="仿宋"/>
                <w:sz w:val="24"/>
              </w:rPr>
              <w:t>：</w:t>
            </w:r>
            <w:bookmarkEnd w:id="2"/>
            <w:r>
              <w:rPr>
                <w:rFonts w:hint="eastAsia" w:ascii="仿宋" w:hAnsi="仿宋" w:eastAsia="仿宋" w:cs="仿宋"/>
                <w:sz w:val="24"/>
              </w:rPr>
              <w:t>本功能支持各种三维数据的坐标转换，包括：模型、栅格、影像、点云、倾斜摄影模型等，实现GIS数据坐标系统一。若数据坐标未知，支持利用三维数据配准来进行数据间的匹配。支持人工对数据进行操作处理，进行模型高度（Z方向）偏差调整。</w:t>
            </w:r>
          </w:p>
          <w:p w14:paraId="5ED5F487">
            <w:pPr>
              <w:snapToGrid w:val="0"/>
              <w:spacing w:line="360" w:lineRule="auto"/>
              <w:rPr>
                <w:rFonts w:hint="eastAsia" w:ascii="仿宋" w:hAnsi="仿宋" w:eastAsia="仿宋" w:cs="仿宋"/>
                <w:sz w:val="24"/>
              </w:rPr>
            </w:pPr>
            <w:bookmarkStart w:id="3" w:name="_Toc84841382"/>
            <w:r>
              <w:rPr>
                <w:rFonts w:hint="eastAsia" w:ascii="仿宋" w:hAnsi="仿宋" w:eastAsia="仿宋" w:cs="仿宋"/>
                <w:sz w:val="24"/>
              </w:rPr>
              <w:t>（2）倾斜摄影数据与地形融合匹配</w:t>
            </w:r>
            <w:bookmarkEnd w:id="3"/>
            <w:r>
              <w:rPr>
                <w:rFonts w:hint="eastAsia" w:ascii="仿宋" w:hAnsi="仿宋" w:eastAsia="仿宋" w:cs="仿宋"/>
                <w:sz w:val="24"/>
              </w:rPr>
              <w:t>：支持将倾斜摄影数据与三维地形数据进行融合，为</w:t>
            </w:r>
            <w:r>
              <w:rPr>
                <w:rFonts w:hint="eastAsia" w:ascii="仿宋" w:hAnsi="仿宋" w:eastAsia="仿宋" w:cs="仿宋"/>
                <w:sz w:val="24"/>
                <w:lang w:eastAsia="zh-CN"/>
              </w:rPr>
              <w:t>采购人</w:t>
            </w:r>
            <w:r>
              <w:rPr>
                <w:rFonts w:hint="eastAsia" w:ascii="仿宋" w:hAnsi="仿宋" w:eastAsia="仿宋" w:cs="仿宋"/>
                <w:sz w:val="24"/>
              </w:rPr>
              <w:t>提供更加真实、准确的可视化体验，以及三维空间分析数据支撑。</w:t>
            </w:r>
          </w:p>
          <w:p w14:paraId="480401E0">
            <w:pPr>
              <w:snapToGrid w:val="0"/>
              <w:spacing w:line="360" w:lineRule="auto"/>
              <w:rPr>
                <w:rFonts w:hint="eastAsia" w:ascii="仿宋" w:hAnsi="仿宋" w:eastAsia="仿宋" w:cs="仿宋"/>
                <w:sz w:val="24"/>
              </w:rPr>
            </w:pPr>
            <w:bookmarkStart w:id="4" w:name="_Toc84841383"/>
            <w:r>
              <w:rPr>
                <w:rFonts w:hint="eastAsia" w:ascii="仿宋" w:hAnsi="仿宋" w:eastAsia="仿宋" w:cs="仿宋"/>
                <w:sz w:val="24"/>
              </w:rPr>
              <w:t>（3）倾斜摄影数据与道路、水面融合匹配</w:t>
            </w:r>
            <w:bookmarkEnd w:id="4"/>
            <w:r>
              <w:rPr>
                <w:rFonts w:hint="eastAsia" w:ascii="仿宋" w:hAnsi="仿宋" w:eastAsia="仿宋" w:cs="仿宋"/>
                <w:sz w:val="24"/>
              </w:rPr>
              <w:t>：支持将道路、水面模型等三维模型与倾斜摄影模型进行镶嵌操作，形成道路效果，要求道路和倾斜摄影模型无遮挡、无漏洞，效果真实。</w:t>
            </w:r>
          </w:p>
          <w:p w14:paraId="7475011F">
            <w:pPr>
              <w:snapToGrid w:val="0"/>
              <w:spacing w:line="360" w:lineRule="auto"/>
              <w:rPr>
                <w:rFonts w:hint="eastAsia" w:ascii="仿宋" w:hAnsi="仿宋" w:eastAsia="仿宋" w:cs="仿宋"/>
                <w:sz w:val="24"/>
              </w:rPr>
            </w:pPr>
            <w:bookmarkStart w:id="5" w:name="_Toc84841384"/>
            <w:r>
              <w:rPr>
                <w:rFonts w:hint="eastAsia" w:ascii="仿宋" w:hAnsi="仿宋" w:eastAsia="仿宋" w:cs="仿宋"/>
                <w:sz w:val="24"/>
              </w:rPr>
              <w:t>（4）倾斜摄影数据与视频融合</w:t>
            </w:r>
            <w:bookmarkEnd w:id="5"/>
            <w:r>
              <w:rPr>
                <w:rFonts w:hint="eastAsia" w:ascii="仿宋" w:hAnsi="仿宋" w:eastAsia="仿宋" w:cs="仿宋"/>
                <w:sz w:val="24"/>
              </w:rPr>
              <w:t>：支持将视频数据与倾斜摄影数据进行融合，有效利用海量的视频信息。</w:t>
            </w:r>
          </w:p>
          <w:p w14:paraId="0B1C1D5E">
            <w:pPr>
              <w:snapToGrid w:val="0"/>
              <w:spacing w:line="360" w:lineRule="auto"/>
              <w:rPr>
                <w:rFonts w:hint="eastAsia" w:ascii="仿宋" w:hAnsi="仿宋" w:eastAsia="仿宋" w:cs="仿宋"/>
                <w:sz w:val="24"/>
              </w:rPr>
            </w:pPr>
            <w:bookmarkStart w:id="6" w:name="_Toc84841385"/>
            <w:r>
              <w:rPr>
                <w:rFonts w:hint="eastAsia" w:ascii="仿宋" w:hAnsi="仿宋" w:eastAsia="仿宋" w:cs="仿宋"/>
                <w:sz w:val="24"/>
              </w:rPr>
              <w:t>（5）精细模型与倾斜摄影数据融合匹配</w:t>
            </w:r>
            <w:bookmarkEnd w:id="6"/>
            <w:r>
              <w:rPr>
                <w:rFonts w:hint="eastAsia" w:ascii="仿宋" w:hAnsi="仿宋" w:eastAsia="仿宋" w:cs="仿宋"/>
                <w:sz w:val="24"/>
              </w:rPr>
              <w:t>：支持提供坐标系转换功能，支持将工程坐标系下的精细模型自动匹配到指定的坐标系下；支持模型数据的配准功能，将精细模型所在区域的倾斜摄影模型进行镶嵌压平操作，同样也支持设置护坡参数，实现数据衔接处的平滑过渡。</w:t>
            </w:r>
          </w:p>
          <w:p w14:paraId="4B46609A">
            <w:pPr>
              <w:snapToGrid w:val="0"/>
              <w:spacing w:line="360" w:lineRule="auto"/>
              <w:rPr>
                <w:rFonts w:hint="eastAsia" w:ascii="仿宋" w:hAnsi="仿宋" w:eastAsia="仿宋" w:cs="仿宋"/>
                <w:sz w:val="24"/>
              </w:rPr>
            </w:pPr>
            <w:bookmarkStart w:id="7" w:name="_Toc84841386"/>
            <w:r>
              <w:rPr>
                <w:rFonts w:hint="eastAsia" w:ascii="仿宋" w:hAnsi="仿宋" w:eastAsia="仿宋" w:cs="仿宋"/>
                <w:sz w:val="24"/>
              </w:rPr>
              <w:t>（6）精细模型与地形融合匹配</w:t>
            </w:r>
            <w:bookmarkEnd w:id="7"/>
            <w:r>
              <w:rPr>
                <w:rFonts w:hint="eastAsia" w:ascii="仿宋" w:hAnsi="仿宋" w:eastAsia="仿宋" w:cs="仿宋"/>
                <w:sz w:val="24"/>
              </w:rPr>
              <w:t>：</w:t>
            </w:r>
            <w:bookmarkStart w:id="8" w:name="_Hlk528700833"/>
            <w:r>
              <w:rPr>
                <w:rFonts w:hint="eastAsia" w:ascii="仿宋" w:hAnsi="仿宋" w:eastAsia="仿宋" w:cs="仿宋"/>
                <w:sz w:val="24"/>
              </w:rPr>
              <w:t>支持将精细模型数据与地形数据进行融合，实现精细模型嵌入地形的效果。</w:t>
            </w:r>
          </w:p>
          <w:bookmarkEnd w:id="8"/>
          <w:p w14:paraId="3E051215">
            <w:pPr>
              <w:snapToGrid w:val="0"/>
              <w:spacing w:line="360" w:lineRule="auto"/>
              <w:rPr>
                <w:rFonts w:hint="eastAsia" w:ascii="仿宋" w:hAnsi="仿宋" w:eastAsia="仿宋" w:cs="仿宋"/>
                <w:sz w:val="24"/>
              </w:rPr>
            </w:pPr>
            <w:bookmarkStart w:id="9" w:name="_Toc84841387"/>
            <w:r>
              <w:rPr>
                <w:rFonts w:hint="eastAsia" w:ascii="仿宋" w:hAnsi="仿宋" w:eastAsia="仿宋" w:cs="仿宋"/>
                <w:sz w:val="24"/>
              </w:rPr>
              <w:t>（7）精细模型与水面融合</w:t>
            </w:r>
            <w:bookmarkEnd w:id="9"/>
            <w:r>
              <w:rPr>
                <w:rFonts w:hint="eastAsia" w:ascii="仿宋" w:hAnsi="仿宋" w:eastAsia="仿宋" w:cs="仿宋"/>
                <w:sz w:val="24"/>
              </w:rPr>
              <w:t>：支持将精细模型数据与水面数据进行融合。支持设置水波大小、水面颜色等参数，可制作出具有实时倒影、动态波纹的水面符号。</w:t>
            </w:r>
          </w:p>
          <w:p w14:paraId="48F58F0F">
            <w:pPr>
              <w:snapToGrid w:val="0"/>
              <w:spacing w:line="360" w:lineRule="auto"/>
              <w:rPr>
                <w:rFonts w:hint="eastAsia" w:ascii="仿宋" w:hAnsi="仿宋" w:eastAsia="仿宋" w:cs="仿宋"/>
                <w:sz w:val="24"/>
              </w:rPr>
            </w:pPr>
            <w:r>
              <w:rPr>
                <w:rFonts w:hint="eastAsia" w:ascii="仿宋" w:hAnsi="仿宋" w:eastAsia="仿宋" w:cs="仿宋"/>
                <w:b/>
                <w:sz w:val="24"/>
              </w:rPr>
              <w:t>四、场景配置：</w:t>
            </w:r>
            <w:r>
              <w:rPr>
                <w:rFonts w:hint="eastAsia" w:ascii="仿宋" w:hAnsi="仿宋" w:eastAsia="仿宋" w:cs="仿宋"/>
                <w:sz w:val="24"/>
              </w:rPr>
              <w:t>系统支持提供场景配置功能，在多源数据加载和配置、融合后，对各类三维效果、数据进行配置，形成满足</w:t>
            </w:r>
            <w:r>
              <w:rPr>
                <w:rFonts w:hint="eastAsia" w:ascii="仿宋" w:hAnsi="仿宋" w:eastAsia="仿宋" w:cs="仿宋"/>
                <w:sz w:val="24"/>
                <w:lang w:eastAsia="zh-CN"/>
              </w:rPr>
              <w:t>采购人</w:t>
            </w:r>
            <w:r>
              <w:rPr>
                <w:rFonts w:hint="eastAsia" w:ascii="仿宋" w:hAnsi="仿宋" w:eastAsia="仿宋" w:cs="仿宋"/>
                <w:sz w:val="24"/>
              </w:rPr>
              <w:t>业务需求的新场景，具体包括：</w:t>
            </w:r>
          </w:p>
          <w:p w14:paraId="4BF34C64">
            <w:pPr>
              <w:snapToGrid w:val="0"/>
              <w:spacing w:line="360" w:lineRule="auto"/>
              <w:rPr>
                <w:rFonts w:hint="eastAsia" w:ascii="仿宋" w:hAnsi="仿宋" w:eastAsia="仿宋" w:cs="仿宋"/>
                <w:sz w:val="24"/>
              </w:rPr>
            </w:pPr>
            <w:r>
              <w:rPr>
                <w:rFonts w:hint="eastAsia" w:ascii="仿宋" w:hAnsi="仿宋" w:eastAsia="仿宋" w:cs="仿宋"/>
                <w:sz w:val="24"/>
              </w:rPr>
              <w:t>（1）三维场景配置：支持室外、室内、地下等多种三维场景配置。</w:t>
            </w:r>
          </w:p>
          <w:p w14:paraId="3618EF22">
            <w:pPr>
              <w:snapToGrid w:val="0"/>
              <w:spacing w:line="360" w:lineRule="auto"/>
              <w:rPr>
                <w:rFonts w:hint="eastAsia" w:ascii="仿宋" w:hAnsi="仿宋" w:eastAsia="仿宋" w:cs="仿宋"/>
                <w:sz w:val="24"/>
              </w:rPr>
            </w:pPr>
            <w:r>
              <w:rPr>
                <w:rFonts w:hint="eastAsia" w:ascii="仿宋" w:hAnsi="仿宋" w:eastAsia="仿宋" w:cs="仿宋"/>
                <w:sz w:val="24"/>
              </w:rPr>
              <w:t>（2）三维特效配置：支持水面倒影、雨雪、火焰等多种三维特效配置。</w:t>
            </w:r>
          </w:p>
          <w:p w14:paraId="0D033DAE">
            <w:pPr>
              <w:snapToGrid w:val="0"/>
              <w:spacing w:line="360" w:lineRule="auto"/>
              <w:rPr>
                <w:rFonts w:hint="eastAsia" w:ascii="仿宋" w:hAnsi="仿宋" w:eastAsia="仿宋" w:cs="仿宋"/>
                <w:sz w:val="24"/>
              </w:rPr>
            </w:pPr>
            <w:r>
              <w:rPr>
                <w:rFonts w:hint="eastAsia" w:ascii="仿宋" w:hAnsi="仿宋" w:eastAsia="仿宋" w:cs="仿宋"/>
                <w:sz w:val="24"/>
              </w:rPr>
              <w:t>（3）自定义飞行路线配置：支持自定义飞行路线，方便</w:t>
            </w:r>
            <w:r>
              <w:rPr>
                <w:rFonts w:hint="eastAsia" w:ascii="仿宋" w:hAnsi="仿宋" w:eastAsia="仿宋" w:cs="仿宋"/>
                <w:sz w:val="24"/>
                <w:lang w:eastAsia="zh-CN"/>
              </w:rPr>
              <w:t>采购人</w:t>
            </w:r>
            <w:r>
              <w:rPr>
                <w:rFonts w:hint="eastAsia" w:ascii="仿宋" w:hAnsi="仿宋" w:eastAsia="仿宋" w:cs="仿宋"/>
                <w:sz w:val="24"/>
              </w:rPr>
              <w:t>浏览场景。</w:t>
            </w:r>
          </w:p>
          <w:p w14:paraId="4E63C2A7">
            <w:pPr>
              <w:snapToGrid w:val="0"/>
              <w:spacing w:line="360" w:lineRule="auto"/>
              <w:rPr>
                <w:rFonts w:hint="eastAsia" w:ascii="仿宋" w:hAnsi="仿宋" w:eastAsia="仿宋" w:cs="仿宋"/>
                <w:sz w:val="24"/>
              </w:rPr>
            </w:pPr>
            <w:r>
              <w:rPr>
                <w:rFonts w:hint="eastAsia" w:ascii="仿宋" w:hAnsi="仿宋" w:eastAsia="仿宋" w:cs="仿宋"/>
                <w:sz w:val="24"/>
              </w:rPr>
              <w:t>（4）三维空间分析与网络分析功能配置：支持多种三维空间分析与网络分析功能，并且支持保存分析结果。</w:t>
            </w:r>
          </w:p>
          <w:p w14:paraId="0DE2F7BF">
            <w:pPr>
              <w:snapToGrid w:val="0"/>
              <w:spacing w:line="360" w:lineRule="auto"/>
              <w:rPr>
                <w:rFonts w:hint="eastAsia" w:ascii="仿宋" w:hAnsi="仿宋" w:eastAsia="仿宋" w:cs="仿宋"/>
                <w:sz w:val="24"/>
              </w:rPr>
            </w:pPr>
            <w:r>
              <w:rPr>
                <w:rFonts w:hint="eastAsia" w:ascii="仿宋" w:hAnsi="仿宋" w:eastAsia="仿宋" w:cs="仿宋"/>
                <w:sz w:val="24"/>
              </w:rPr>
              <w:t>（5）三维数据管理和展示：支持倾斜摄影模型、BIM、激光点云等数据的管理和展示。</w:t>
            </w:r>
          </w:p>
          <w:p w14:paraId="4B227448">
            <w:pPr>
              <w:snapToGrid w:val="0"/>
              <w:spacing w:line="360" w:lineRule="auto"/>
              <w:rPr>
                <w:rFonts w:hint="eastAsia" w:ascii="仿宋" w:hAnsi="仿宋" w:eastAsia="仿宋" w:cs="仿宋"/>
                <w:sz w:val="24"/>
              </w:rPr>
            </w:pPr>
            <w:r>
              <w:rPr>
                <w:rFonts w:hint="eastAsia" w:ascii="仿宋" w:hAnsi="仿宋" w:eastAsia="仿宋" w:cs="仿宋"/>
                <w:b/>
                <w:sz w:val="24"/>
              </w:rPr>
              <w:t>3.3三维服务管控：</w:t>
            </w:r>
            <w:r>
              <w:rPr>
                <w:rFonts w:hint="eastAsia" w:ascii="仿宋" w:hAnsi="仿宋" w:eastAsia="仿宋" w:cs="仿宋"/>
                <w:sz w:val="24"/>
              </w:rPr>
              <w:t>提供对三维服务申请、调用的统一监管。</w:t>
            </w:r>
          </w:p>
          <w:p w14:paraId="05427DE3">
            <w:pPr>
              <w:snapToGrid w:val="0"/>
              <w:spacing w:line="360" w:lineRule="auto"/>
              <w:rPr>
                <w:rFonts w:hint="eastAsia" w:ascii="仿宋" w:hAnsi="仿宋" w:eastAsia="仿宋" w:cs="仿宋"/>
                <w:sz w:val="24"/>
              </w:rPr>
            </w:pPr>
            <w:r>
              <w:rPr>
                <w:rFonts w:hint="eastAsia" w:ascii="仿宋" w:hAnsi="仿宋" w:eastAsia="仿宋" w:cs="仿宋"/>
                <w:b/>
                <w:sz w:val="24"/>
              </w:rPr>
              <w:t>一、申请审核：</w:t>
            </w:r>
            <w:r>
              <w:rPr>
                <w:rFonts w:hint="eastAsia" w:ascii="仿宋" w:hAnsi="仿宋" w:eastAsia="仿宋" w:cs="仿宋"/>
                <w:sz w:val="24"/>
              </w:rPr>
              <w:t>系统支持自动化的服务申请流程，包括申请表单、审核流程、通知提醒等功能，方便管理员进行审核和处理。管理员可以按照单位、服务类别、状态、时间区间等条件进行筛选查询服务申请记录，方便快速定位和管理服务申请记录。</w:t>
            </w:r>
          </w:p>
          <w:p w14:paraId="53CCC9EA">
            <w:pPr>
              <w:snapToGrid w:val="0"/>
              <w:spacing w:line="360" w:lineRule="auto"/>
              <w:rPr>
                <w:rFonts w:hint="eastAsia" w:ascii="仿宋" w:hAnsi="仿宋" w:eastAsia="仿宋" w:cs="仿宋"/>
                <w:sz w:val="24"/>
              </w:rPr>
            </w:pPr>
            <w:r>
              <w:rPr>
                <w:rFonts w:hint="eastAsia" w:ascii="仿宋" w:hAnsi="仿宋" w:eastAsia="仿宋" w:cs="仿宋"/>
                <w:sz w:val="24"/>
              </w:rPr>
              <w:t>当服务申请审核通过后，申请者可以调用该服务；当服务申请审核未通过时，系统会自动将未通过的理由同步给申请者，方便申请者了解审核结果和进行后续操作。</w:t>
            </w:r>
          </w:p>
          <w:p w14:paraId="4E0E59B8">
            <w:pPr>
              <w:snapToGrid w:val="0"/>
              <w:spacing w:line="360" w:lineRule="auto"/>
              <w:rPr>
                <w:rFonts w:hint="eastAsia" w:ascii="仿宋" w:hAnsi="仿宋" w:eastAsia="仿宋" w:cs="仿宋"/>
                <w:b/>
                <w:sz w:val="24"/>
              </w:rPr>
            </w:pPr>
            <w:r>
              <w:rPr>
                <w:rFonts w:hint="eastAsia" w:ascii="仿宋" w:hAnsi="仿宋" w:eastAsia="仿宋" w:cs="仿宋"/>
                <w:b/>
                <w:sz w:val="24"/>
              </w:rPr>
              <w:t>二、注册管理：</w:t>
            </w:r>
          </w:p>
          <w:p w14:paraId="0FF7ED15">
            <w:pPr>
              <w:snapToGrid w:val="0"/>
              <w:spacing w:line="360" w:lineRule="auto"/>
              <w:rPr>
                <w:rFonts w:hint="eastAsia" w:ascii="仿宋" w:hAnsi="仿宋" w:eastAsia="仿宋" w:cs="仿宋"/>
                <w:sz w:val="24"/>
              </w:rPr>
            </w:pPr>
            <w:r>
              <w:rPr>
                <w:rFonts w:hint="eastAsia" w:ascii="仿宋" w:hAnsi="仿宋" w:eastAsia="仿宋" w:cs="仿宋"/>
                <w:sz w:val="24"/>
              </w:rPr>
              <w:t>（1）服务注册申请功能：系统应支持自动化的服务注册申请流程，包括申请表单、审核流程、通知提醒等功能，方便管理员进行审核和处理。</w:t>
            </w:r>
          </w:p>
          <w:p w14:paraId="6BDE73ED">
            <w:pPr>
              <w:snapToGrid w:val="0"/>
              <w:spacing w:line="360" w:lineRule="auto"/>
              <w:rPr>
                <w:rFonts w:hint="eastAsia" w:ascii="仿宋" w:hAnsi="仿宋" w:eastAsia="仿宋" w:cs="仿宋"/>
                <w:sz w:val="24"/>
              </w:rPr>
            </w:pPr>
            <w:r>
              <w:rPr>
                <w:rFonts w:hint="eastAsia" w:ascii="仿宋" w:hAnsi="仿宋" w:eastAsia="仿宋" w:cs="仿宋"/>
                <w:sz w:val="24"/>
              </w:rPr>
              <w:t>（2）服务注册申请记录：系统应支持管理员按照单位、服务类别、状态和时间区间等条件进行筛选查询服务注册申请记录，方便快速定位和管理服务注册申请记录。</w:t>
            </w:r>
          </w:p>
          <w:p w14:paraId="57A55D8A">
            <w:pPr>
              <w:snapToGrid w:val="0"/>
              <w:spacing w:line="360" w:lineRule="auto"/>
              <w:rPr>
                <w:rFonts w:hint="eastAsia" w:ascii="仿宋" w:hAnsi="仿宋" w:eastAsia="仿宋" w:cs="仿宋"/>
                <w:sz w:val="24"/>
              </w:rPr>
            </w:pPr>
            <w:r>
              <w:rPr>
                <w:rFonts w:hint="eastAsia" w:ascii="仿宋" w:hAnsi="仿宋" w:eastAsia="仿宋" w:cs="仿宋"/>
                <w:sz w:val="24"/>
              </w:rPr>
              <w:t>（3）服务注册申请处理：系统应提供功能界面，支持管理人员对服务注册申请进行处理，并提供自动流传功能，当服务注册申请审核通过后，注册服务可以供平台</w:t>
            </w:r>
            <w:r>
              <w:rPr>
                <w:rFonts w:hint="eastAsia" w:ascii="仿宋" w:hAnsi="仿宋" w:eastAsia="仿宋" w:cs="仿宋"/>
                <w:sz w:val="24"/>
                <w:lang w:eastAsia="zh-CN"/>
              </w:rPr>
              <w:t>采购人</w:t>
            </w:r>
            <w:r>
              <w:rPr>
                <w:rFonts w:hint="eastAsia" w:ascii="仿宋" w:hAnsi="仿宋" w:eastAsia="仿宋" w:cs="仿宋"/>
                <w:sz w:val="24"/>
              </w:rPr>
              <w:t>进行调用。当服务注册申请审核不通过时，系统会自动将不通过的理由同步给注册方，方便注册方了解审核结果和进行后续操作。</w:t>
            </w:r>
          </w:p>
          <w:p w14:paraId="46A022A3">
            <w:pPr>
              <w:snapToGrid w:val="0"/>
              <w:spacing w:line="360" w:lineRule="auto"/>
              <w:rPr>
                <w:rFonts w:hint="eastAsia" w:ascii="仿宋" w:hAnsi="仿宋" w:eastAsia="仿宋" w:cs="仿宋"/>
                <w:b/>
                <w:sz w:val="24"/>
              </w:rPr>
            </w:pPr>
            <w:r>
              <w:rPr>
                <w:rFonts w:hint="eastAsia" w:ascii="仿宋" w:hAnsi="仿宋" w:eastAsia="仿宋" w:cs="仿宋"/>
                <w:b/>
                <w:sz w:val="24"/>
              </w:rPr>
              <w:t>三、授权管理：</w:t>
            </w:r>
          </w:p>
          <w:p w14:paraId="413CDB8E">
            <w:pPr>
              <w:snapToGrid w:val="0"/>
              <w:spacing w:line="360" w:lineRule="auto"/>
              <w:rPr>
                <w:rFonts w:hint="eastAsia" w:ascii="仿宋" w:hAnsi="仿宋" w:eastAsia="仿宋" w:cs="仿宋"/>
                <w:sz w:val="24"/>
              </w:rPr>
            </w:pPr>
            <w:r>
              <w:rPr>
                <w:rFonts w:hint="eastAsia" w:ascii="仿宋" w:hAnsi="仿宋" w:eastAsia="仿宋" w:cs="仿宋"/>
                <w:sz w:val="24"/>
              </w:rPr>
              <w:t>（1）应用平台信息查看功能：支持管理员查看应用平台的基本信息，包括应用名称、平台链接、IP白名单、功能描述、所属</w:t>
            </w:r>
            <w:r>
              <w:rPr>
                <w:rFonts w:hint="eastAsia" w:ascii="仿宋" w:hAnsi="仿宋" w:eastAsia="仿宋" w:cs="仿宋"/>
                <w:sz w:val="24"/>
                <w:lang w:eastAsia="zh-CN"/>
              </w:rPr>
              <w:t>采购人</w:t>
            </w:r>
            <w:r>
              <w:rPr>
                <w:rFonts w:hint="eastAsia" w:ascii="仿宋" w:hAnsi="仿宋" w:eastAsia="仿宋" w:cs="仿宋"/>
                <w:sz w:val="24"/>
              </w:rPr>
              <w:t>等信息。</w:t>
            </w:r>
          </w:p>
          <w:p w14:paraId="3A7A23BC">
            <w:pPr>
              <w:snapToGrid w:val="0"/>
              <w:spacing w:line="360" w:lineRule="auto"/>
              <w:rPr>
                <w:rFonts w:hint="eastAsia" w:ascii="仿宋" w:hAnsi="仿宋" w:eastAsia="仿宋" w:cs="仿宋"/>
                <w:sz w:val="24"/>
              </w:rPr>
            </w:pPr>
            <w:r>
              <w:rPr>
                <w:rFonts w:hint="eastAsia" w:ascii="仿宋" w:hAnsi="仿宋" w:eastAsia="仿宋" w:cs="仿宋"/>
                <w:sz w:val="24"/>
              </w:rPr>
              <w:t>（2）提供服务清单功能，清单提供查看服务清单列表、查看服务信息等操作。</w:t>
            </w:r>
          </w:p>
          <w:p w14:paraId="32B35628">
            <w:pPr>
              <w:snapToGrid w:val="0"/>
              <w:spacing w:line="360" w:lineRule="auto"/>
              <w:rPr>
                <w:rFonts w:hint="eastAsia" w:ascii="仿宋" w:hAnsi="仿宋" w:eastAsia="仿宋" w:cs="仿宋"/>
                <w:sz w:val="24"/>
              </w:rPr>
            </w:pPr>
            <w:r>
              <w:rPr>
                <w:rFonts w:hint="eastAsia" w:ascii="仿宋" w:hAnsi="仿宋" w:eastAsia="仿宋" w:cs="仿宋"/>
                <w:sz w:val="24"/>
              </w:rPr>
              <w:t>（3）提供服务授权管理，支持管理员对申请服务进行授权管理，包括服务的申请、撤销申请、续期和删除等操作，方便控制服务的使用范围和安全性。</w:t>
            </w:r>
          </w:p>
          <w:p w14:paraId="5818A3BD">
            <w:pPr>
              <w:snapToGrid w:val="0"/>
              <w:spacing w:line="360" w:lineRule="auto"/>
              <w:rPr>
                <w:rFonts w:hint="eastAsia" w:ascii="仿宋" w:hAnsi="仿宋" w:eastAsia="仿宋" w:cs="仿宋"/>
                <w:sz w:val="24"/>
              </w:rPr>
            </w:pPr>
            <w:r>
              <w:rPr>
                <w:rFonts w:hint="eastAsia" w:ascii="仿宋" w:hAnsi="仿宋" w:eastAsia="仿宋" w:cs="仿宋"/>
                <w:sz w:val="24"/>
              </w:rPr>
              <w:t>（4）提供条件查询服务，管理员可以按条件对服务进行查询；</w:t>
            </w:r>
          </w:p>
          <w:p w14:paraId="40F3F331">
            <w:pPr>
              <w:snapToGrid w:val="0"/>
              <w:spacing w:line="360" w:lineRule="auto"/>
              <w:rPr>
                <w:rFonts w:hint="eastAsia" w:ascii="仿宋" w:hAnsi="仿宋" w:eastAsia="仿宋" w:cs="仿宋"/>
                <w:color w:val="000000"/>
                <w:kern w:val="0"/>
                <w:sz w:val="24"/>
              </w:rPr>
            </w:pPr>
            <w:r>
              <w:rPr>
                <w:rFonts w:hint="eastAsia" w:ascii="仿宋" w:hAnsi="仿宋" w:eastAsia="仿宋" w:cs="仿宋"/>
                <w:sz w:val="24"/>
              </w:rPr>
              <w:t>（5）服务状态管理：管理员可以对服务状态进行管理，包括服务的启用、禁用和到期等操作，方便管理服务的使用和维护。</w:t>
            </w:r>
          </w:p>
        </w:tc>
        <w:tc>
          <w:tcPr>
            <w:tcW w:w="605" w:type="dxa"/>
            <w:tcBorders>
              <w:top w:val="single" w:color="000000" w:sz="4" w:space="0"/>
              <w:left w:val="single" w:color="000000" w:sz="4" w:space="0"/>
              <w:bottom w:val="single" w:color="000000" w:sz="4" w:space="0"/>
              <w:right w:val="single" w:color="000000" w:sz="4" w:space="0"/>
            </w:tcBorders>
            <w:vAlign w:val="center"/>
          </w:tcPr>
          <w:p w14:paraId="6F95E05D">
            <w:pPr>
              <w:widowControl/>
              <w:snapToGrid w:val="0"/>
              <w:spacing w:line="360" w:lineRule="auto"/>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套</w:t>
            </w:r>
          </w:p>
        </w:tc>
        <w:tc>
          <w:tcPr>
            <w:tcW w:w="616" w:type="dxa"/>
            <w:tcBorders>
              <w:top w:val="single" w:color="000000" w:sz="4" w:space="0"/>
              <w:left w:val="single" w:color="000000" w:sz="4" w:space="0"/>
              <w:bottom w:val="single" w:color="000000" w:sz="4" w:space="0"/>
              <w:right w:val="single" w:color="000000" w:sz="4" w:space="0"/>
            </w:tcBorders>
            <w:vAlign w:val="center"/>
          </w:tcPr>
          <w:p w14:paraId="4DB2D3D7">
            <w:pPr>
              <w:widowControl/>
              <w:snapToGrid w:val="0"/>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sz w:val="24"/>
              </w:rPr>
              <w:t>1</w:t>
            </w:r>
          </w:p>
        </w:tc>
      </w:tr>
      <w:tr w14:paraId="32917798">
        <w:tblPrEx>
          <w:tblCellMar>
            <w:top w:w="15" w:type="dxa"/>
            <w:left w:w="15" w:type="dxa"/>
            <w:bottom w:w="15" w:type="dxa"/>
            <w:right w:w="15" w:type="dxa"/>
          </w:tblCellMar>
        </w:tblPrEx>
        <w:trPr>
          <w:trHeight w:val="286" w:hRule="atLeast"/>
          <w:jc w:val="center"/>
        </w:trPr>
        <w:tc>
          <w:tcPr>
            <w:tcW w:w="593" w:type="dxa"/>
            <w:tcBorders>
              <w:top w:val="single" w:color="000000" w:sz="4" w:space="0"/>
              <w:left w:val="single" w:color="000000" w:sz="4" w:space="0"/>
              <w:bottom w:val="single" w:color="000000" w:sz="4" w:space="0"/>
              <w:right w:val="single" w:color="000000" w:sz="4" w:space="0"/>
            </w:tcBorders>
            <w:vAlign w:val="center"/>
          </w:tcPr>
          <w:p w14:paraId="36EB1CA3">
            <w:pPr>
              <w:widowControl/>
              <w:snapToGrid w:val="0"/>
              <w:spacing w:line="360" w:lineRule="auto"/>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4</w:t>
            </w:r>
          </w:p>
        </w:tc>
        <w:tc>
          <w:tcPr>
            <w:tcW w:w="1283" w:type="dxa"/>
            <w:tcBorders>
              <w:top w:val="single" w:color="000000" w:sz="4" w:space="0"/>
              <w:left w:val="single" w:color="000000" w:sz="4" w:space="0"/>
              <w:bottom w:val="single" w:color="000000" w:sz="4" w:space="0"/>
              <w:right w:val="single" w:color="000000" w:sz="4" w:space="0"/>
            </w:tcBorders>
            <w:vAlign w:val="center"/>
          </w:tcPr>
          <w:p w14:paraId="5F257D77">
            <w:pPr>
              <w:widowControl/>
              <w:snapToGrid w:val="0"/>
              <w:spacing w:line="360" w:lineRule="auto"/>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PGIS移动端建设</w:t>
            </w:r>
          </w:p>
        </w:tc>
        <w:tc>
          <w:tcPr>
            <w:tcW w:w="5778" w:type="dxa"/>
            <w:tcBorders>
              <w:top w:val="single" w:color="000000" w:sz="4" w:space="0"/>
              <w:left w:val="single" w:color="000000" w:sz="4" w:space="0"/>
              <w:bottom w:val="single" w:color="000000" w:sz="4" w:space="0"/>
              <w:right w:val="single" w:color="000000" w:sz="4" w:space="0"/>
            </w:tcBorders>
            <w:vAlign w:val="center"/>
          </w:tcPr>
          <w:p w14:paraId="2E22C21B">
            <w:pPr>
              <w:snapToGrid w:val="0"/>
              <w:spacing w:line="360" w:lineRule="auto"/>
              <w:rPr>
                <w:rFonts w:hint="eastAsia" w:ascii="仿宋" w:hAnsi="仿宋" w:eastAsia="仿宋" w:cs="仿宋"/>
                <w:sz w:val="24"/>
              </w:rPr>
            </w:pPr>
            <w:r>
              <w:rPr>
                <w:rFonts w:hint="eastAsia" w:ascii="仿宋" w:hAnsi="仿宋" w:eastAsia="仿宋" w:cs="仿宋"/>
                <w:b/>
                <w:sz w:val="24"/>
              </w:rPr>
              <w:t>4.1地图移动端功能模块：</w:t>
            </w:r>
            <w:r>
              <w:rPr>
                <w:rFonts w:hint="eastAsia" w:ascii="仿宋" w:hAnsi="仿宋" w:eastAsia="仿宋" w:cs="仿宋"/>
                <w:sz w:val="24"/>
              </w:rPr>
              <w:t>提供移动端地图功能。</w:t>
            </w:r>
          </w:p>
          <w:p w14:paraId="13DD088A">
            <w:pPr>
              <w:snapToGrid w:val="0"/>
              <w:spacing w:line="360" w:lineRule="auto"/>
              <w:rPr>
                <w:rFonts w:hint="eastAsia" w:ascii="仿宋" w:hAnsi="仿宋" w:eastAsia="仿宋" w:cs="仿宋"/>
                <w:sz w:val="24"/>
              </w:rPr>
            </w:pPr>
            <w:r>
              <w:rPr>
                <w:rFonts w:hint="eastAsia" w:ascii="仿宋" w:hAnsi="仿宋" w:eastAsia="仿宋" w:cs="仿宋"/>
                <w:sz w:val="24"/>
              </w:rPr>
              <w:t>（1）地图浏览：支持基本地图浏览操作及底图切换、支持多点触摸浏览操作能力。</w:t>
            </w:r>
          </w:p>
          <w:p w14:paraId="6CB2C90C">
            <w:pPr>
              <w:snapToGrid w:val="0"/>
              <w:spacing w:line="360" w:lineRule="auto"/>
              <w:rPr>
                <w:rFonts w:hint="eastAsia" w:ascii="仿宋" w:hAnsi="仿宋" w:eastAsia="仿宋" w:cs="仿宋"/>
                <w:sz w:val="24"/>
              </w:rPr>
            </w:pPr>
            <w:r>
              <w:rPr>
                <w:rFonts w:hint="eastAsia" w:ascii="仿宋" w:hAnsi="仿宋" w:eastAsia="仿宋" w:cs="仿宋"/>
                <w:sz w:val="24"/>
              </w:rPr>
              <w:t>（2）地图搜索：支持根据关键字、空间条件进行POI的查询，也支持根据POI类别进行分类查询，查询结果可在地图上展示。</w:t>
            </w:r>
          </w:p>
          <w:p w14:paraId="788A5BD0">
            <w:pPr>
              <w:snapToGrid w:val="0"/>
              <w:spacing w:line="360" w:lineRule="auto"/>
              <w:rPr>
                <w:rFonts w:hint="eastAsia" w:ascii="仿宋" w:hAnsi="仿宋" w:eastAsia="仿宋" w:cs="仿宋"/>
                <w:sz w:val="24"/>
              </w:rPr>
            </w:pPr>
            <w:r>
              <w:rPr>
                <w:rFonts w:hint="eastAsia" w:ascii="仿宋" w:hAnsi="仿宋" w:eastAsia="仿宋" w:cs="仿宋"/>
                <w:sz w:val="24"/>
              </w:rPr>
              <w:t>（3）路径规划：支持通过输入起点和终点的位置或者在地图上选择起点和终点，然后进行路径分析，在地图上展示对应线路信息。</w:t>
            </w:r>
          </w:p>
          <w:p w14:paraId="0AFC788A">
            <w:pPr>
              <w:snapToGrid w:val="0"/>
              <w:spacing w:line="360" w:lineRule="auto"/>
              <w:rPr>
                <w:rFonts w:hint="eastAsia" w:ascii="仿宋" w:hAnsi="仿宋" w:eastAsia="仿宋" w:cs="仿宋"/>
                <w:sz w:val="24"/>
              </w:rPr>
            </w:pPr>
            <w:r>
              <w:rPr>
                <w:rFonts w:hint="eastAsia" w:ascii="仿宋" w:hAnsi="仿宋" w:eastAsia="仿宋" w:cs="仿宋"/>
                <w:sz w:val="24"/>
              </w:rPr>
              <w:t>（4）图层资源目录：支持</w:t>
            </w:r>
            <w:r>
              <w:rPr>
                <w:rFonts w:hint="eastAsia" w:ascii="仿宋" w:hAnsi="仿宋" w:eastAsia="仿宋" w:cs="仿宋"/>
                <w:sz w:val="24"/>
                <w:lang w:eastAsia="zh-CN"/>
              </w:rPr>
              <w:t>采购人</w:t>
            </w:r>
            <w:r>
              <w:rPr>
                <w:rFonts w:hint="eastAsia" w:ascii="仿宋" w:hAnsi="仿宋" w:eastAsia="仿宋" w:cs="仿宋"/>
                <w:sz w:val="24"/>
              </w:rPr>
              <w:t>查看个人权限下图层资源，同时支持图层叠加显示。</w:t>
            </w:r>
          </w:p>
          <w:p w14:paraId="5F7842F3">
            <w:pPr>
              <w:snapToGrid w:val="0"/>
              <w:spacing w:line="360" w:lineRule="auto"/>
              <w:rPr>
                <w:rFonts w:hint="eastAsia" w:ascii="仿宋" w:hAnsi="仿宋" w:eastAsia="仿宋" w:cs="仿宋"/>
                <w:sz w:val="24"/>
              </w:rPr>
            </w:pPr>
            <w:r>
              <w:rPr>
                <w:rFonts w:hint="eastAsia" w:ascii="仿宋" w:hAnsi="仿宋" w:eastAsia="仿宋" w:cs="仿宋"/>
                <w:sz w:val="24"/>
              </w:rPr>
              <w:t>（5）点位标注：提供信息标注功能，支持新建数据资源图层，并标注点位信息，支持在已有的图层资源中增加或修改点位信息。</w:t>
            </w:r>
          </w:p>
          <w:p w14:paraId="3A1F418D">
            <w:pPr>
              <w:snapToGrid w:val="0"/>
              <w:spacing w:line="360" w:lineRule="auto"/>
              <w:rPr>
                <w:rFonts w:hint="eastAsia" w:ascii="仿宋" w:hAnsi="仿宋" w:eastAsia="仿宋" w:cs="仿宋"/>
                <w:sz w:val="24"/>
              </w:rPr>
            </w:pPr>
            <w:r>
              <w:rPr>
                <w:rFonts w:hint="eastAsia" w:ascii="仿宋" w:hAnsi="仿宋" w:eastAsia="仿宋" w:cs="仿宋"/>
                <w:sz w:val="24"/>
              </w:rPr>
              <w:t>①添加、修改功能：支持添加点位信息，包括点位名称、点位类型、属性描述信息、空间坐标、地址文本，支持地址文本自动生成及人工调整。支持在标注点位信息时，同步上传其图片信息。</w:t>
            </w:r>
          </w:p>
          <w:p w14:paraId="6D69EA53">
            <w:pPr>
              <w:snapToGrid w:val="0"/>
              <w:spacing w:line="360" w:lineRule="auto"/>
              <w:rPr>
                <w:rFonts w:hint="eastAsia" w:ascii="仿宋" w:hAnsi="仿宋" w:eastAsia="仿宋" w:cs="仿宋"/>
                <w:sz w:val="24"/>
              </w:rPr>
            </w:pPr>
            <w:r>
              <w:rPr>
                <w:rFonts w:hint="eastAsia" w:ascii="仿宋" w:hAnsi="仿宋" w:eastAsia="仿宋" w:cs="仿宋"/>
                <w:sz w:val="24"/>
              </w:rPr>
              <w:t>②支持导出功能，可把数据保存为数据文件。</w:t>
            </w:r>
          </w:p>
          <w:p w14:paraId="04EA5F1F">
            <w:pPr>
              <w:snapToGrid w:val="0"/>
              <w:spacing w:line="360" w:lineRule="auto"/>
              <w:rPr>
                <w:rFonts w:hint="eastAsia" w:ascii="仿宋" w:hAnsi="仿宋" w:eastAsia="仿宋" w:cs="仿宋"/>
                <w:sz w:val="24"/>
              </w:rPr>
            </w:pPr>
            <w:r>
              <w:rPr>
                <w:rFonts w:hint="eastAsia" w:ascii="仿宋" w:hAnsi="仿宋" w:eastAsia="仿宋" w:cs="仿宋"/>
                <w:sz w:val="24"/>
              </w:rPr>
              <w:t>③支持同步功能，在网络条件满足情况下，可同步至PGIS平台PC端。</w:t>
            </w:r>
          </w:p>
          <w:p w14:paraId="2D7B95B3">
            <w:pPr>
              <w:snapToGrid w:val="0"/>
              <w:spacing w:line="360" w:lineRule="auto"/>
              <w:rPr>
                <w:rFonts w:hint="eastAsia" w:ascii="仿宋" w:hAnsi="仿宋" w:eastAsia="仿宋" w:cs="仿宋"/>
                <w:sz w:val="24"/>
              </w:rPr>
            </w:pPr>
            <w:r>
              <w:rPr>
                <w:rFonts w:hint="eastAsia" w:ascii="仿宋" w:hAnsi="仿宋" w:eastAsia="仿宋" w:cs="仿宋"/>
                <w:sz w:val="24"/>
              </w:rPr>
              <w:t>（6）消息通知：支持对推送过来的消息通知进行查看。</w:t>
            </w:r>
          </w:p>
          <w:p w14:paraId="342D8229">
            <w:pPr>
              <w:snapToGrid w:val="0"/>
              <w:spacing w:line="360" w:lineRule="auto"/>
              <w:rPr>
                <w:rFonts w:hint="eastAsia" w:ascii="仿宋" w:hAnsi="仿宋" w:eastAsia="仿宋" w:cs="仿宋"/>
                <w:sz w:val="24"/>
              </w:rPr>
            </w:pPr>
            <w:r>
              <w:rPr>
                <w:rFonts w:hint="eastAsia" w:ascii="仿宋" w:hAnsi="仿宋" w:eastAsia="仿宋" w:cs="仿宋"/>
                <w:b/>
                <w:sz w:val="24"/>
              </w:rPr>
              <w:t>4.2地址移动端功能模块：</w:t>
            </w:r>
            <w:r>
              <w:rPr>
                <w:rFonts w:hint="eastAsia" w:ascii="仿宋" w:hAnsi="仿宋" w:eastAsia="仿宋" w:cs="仿宋"/>
                <w:sz w:val="24"/>
              </w:rPr>
              <w:t>提供移动端地址核采、核实功能，支持</w:t>
            </w:r>
            <w:r>
              <w:rPr>
                <w:rFonts w:hint="eastAsia" w:ascii="仿宋" w:hAnsi="仿宋" w:eastAsia="仿宋" w:cs="仿宋"/>
                <w:sz w:val="24"/>
                <w:lang w:eastAsia="zh-CN"/>
              </w:rPr>
              <w:t>采购人</w:t>
            </w:r>
            <w:r>
              <w:rPr>
                <w:rFonts w:hint="eastAsia" w:ascii="仿宋" w:hAnsi="仿宋" w:eastAsia="仿宋" w:cs="仿宋"/>
                <w:sz w:val="24"/>
              </w:rPr>
              <w:t>基于移动端进行地址线索的核实和管理。</w:t>
            </w:r>
          </w:p>
          <w:p w14:paraId="160D3B8A">
            <w:pPr>
              <w:snapToGrid w:val="0"/>
              <w:spacing w:line="360" w:lineRule="auto"/>
              <w:rPr>
                <w:rFonts w:hint="eastAsia" w:ascii="仿宋" w:hAnsi="仿宋" w:eastAsia="仿宋" w:cs="仿宋"/>
                <w:sz w:val="24"/>
              </w:rPr>
            </w:pPr>
            <w:r>
              <w:rPr>
                <w:rFonts w:hint="eastAsia" w:ascii="仿宋" w:hAnsi="仿宋" w:eastAsia="仿宋" w:cs="仿宋"/>
                <w:sz w:val="24"/>
              </w:rPr>
              <w:t>一、待核实列表</w:t>
            </w:r>
          </w:p>
          <w:p w14:paraId="58F14331">
            <w:pPr>
              <w:snapToGrid w:val="0"/>
              <w:spacing w:line="360" w:lineRule="auto"/>
              <w:rPr>
                <w:rFonts w:hint="eastAsia" w:ascii="仿宋" w:hAnsi="仿宋" w:eastAsia="仿宋" w:cs="仿宋"/>
                <w:sz w:val="24"/>
              </w:rPr>
            </w:pPr>
            <w:r>
              <w:rPr>
                <w:rFonts w:hint="eastAsia" w:ascii="仿宋" w:hAnsi="仿宋" w:eastAsia="仿宋" w:cs="仿宋"/>
                <w:sz w:val="24"/>
              </w:rPr>
              <w:t>（1）待核实任务清单：支持汇总待核实的任务，形成管理清单，供</w:t>
            </w:r>
            <w:r>
              <w:rPr>
                <w:rFonts w:hint="eastAsia" w:ascii="仿宋" w:hAnsi="仿宋" w:eastAsia="仿宋" w:cs="仿宋"/>
                <w:sz w:val="24"/>
                <w:lang w:eastAsia="zh-CN"/>
              </w:rPr>
              <w:t>采购人</w:t>
            </w:r>
            <w:r>
              <w:rPr>
                <w:rFonts w:hint="eastAsia" w:ascii="仿宋" w:hAnsi="仿宋" w:eastAsia="仿宋" w:cs="仿宋"/>
                <w:sz w:val="24"/>
              </w:rPr>
              <w:t>直接查看，同时按照任务完成情况进行分类管理，任务完成后可提交至下一级进行审核。应支持批量任务提交。</w:t>
            </w:r>
          </w:p>
          <w:p w14:paraId="04FABF05">
            <w:pPr>
              <w:snapToGrid w:val="0"/>
              <w:spacing w:line="360" w:lineRule="auto"/>
              <w:rPr>
                <w:rFonts w:hint="eastAsia" w:ascii="仿宋" w:hAnsi="仿宋" w:eastAsia="仿宋" w:cs="仿宋"/>
                <w:sz w:val="24"/>
              </w:rPr>
            </w:pPr>
            <w:r>
              <w:rPr>
                <w:rFonts w:hint="eastAsia" w:ascii="仿宋" w:hAnsi="仿宋" w:eastAsia="仿宋" w:cs="仿宋"/>
                <w:sz w:val="24"/>
              </w:rPr>
              <w:t>（2）已核实任务清单：提供已核实任务清单，支持基于清单查看已核实的任务，同时，支持查看任务详情。</w:t>
            </w:r>
          </w:p>
          <w:p w14:paraId="5DF174D0">
            <w:pPr>
              <w:snapToGrid w:val="0"/>
              <w:spacing w:line="360" w:lineRule="auto"/>
              <w:rPr>
                <w:rFonts w:hint="eastAsia" w:ascii="仿宋" w:hAnsi="仿宋" w:eastAsia="仿宋" w:cs="仿宋"/>
                <w:sz w:val="24"/>
              </w:rPr>
            </w:pPr>
            <w:r>
              <w:rPr>
                <w:rFonts w:hint="eastAsia" w:ascii="仿宋" w:hAnsi="仿宋" w:eastAsia="仿宋" w:cs="仿宋"/>
                <w:sz w:val="24"/>
              </w:rPr>
              <w:t>二、地址核实管理：支持提供地址采核、新增等操作，为便于快速处理，本模块应提供AOI、楼栋、单元、户室4个层级任务处理功能。</w:t>
            </w:r>
          </w:p>
          <w:p w14:paraId="4DD09C22">
            <w:pPr>
              <w:snapToGrid w:val="0"/>
              <w:spacing w:line="360" w:lineRule="auto"/>
              <w:rPr>
                <w:rFonts w:hint="eastAsia" w:ascii="仿宋" w:hAnsi="仿宋" w:eastAsia="仿宋" w:cs="仿宋"/>
                <w:sz w:val="24"/>
              </w:rPr>
            </w:pPr>
            <w:r>
              <w:rPr>
                <w:rFonts w:hint="eastAsia" w:ascii="仿宋" w:hAnsi="仿宋" w:eastAsia="仿宋" w:cs="仿宋"/>
                <w:sz w:val="24"/>
              </w:rPr>
              <w:t>（1）AOI级任务核实：支持收集地址更新管理模块挖掘的AOI级地址核实任务，支持与地图联动操作。同时提供任务核实处理完整功能。</w:t>
            </w:r>
          </w:p>
          <w:p w14:paraId="2A873B2E">
            <w:pPr>
              <w:snapToGrid w:val="0"/>
              <w:spacing w:line="360" w:lineRule="auto"/>
              <w:rPr>
                <w:rFonts w:hint="eastAsia" w:ascii="仿宋" w:hAnsi="仿宋" w:eastAsia="仿宋" w:cs="仿宋"/>
                <w:sz w:val="24"/>
              </w:rPr>
            </w:pPr>
            <w:r>
              <w:rPr>
                <w:rFonts w:hint="eastAsia" w:ascii="仿宋" w:hAnsi="仿宋" w:eastAsia="仿宋" w:cs="仿宋"/>
                <w:sz w:val="24"/>
              </w:rPr>
              <w:t>（2）楼栋级任务核实：支持对地址更新管理模块挖掘的楼栋级核实任务进行统一管理，并自动关联所属AOI，</w:t>
            </w:r>
            <w:r>
              <w:rPr>
                <w:rFonts w:hint="eastAsia" w:ascii="仿宋" w:hAnsi="仿宋" w:eastAsia="仿宋" w:cs="仿宋"/>
                <w:sz w:val="24"/>
                <w:lang w:eastAsia="zh-CN"/>
              </w:rPr>
              <w:t>采购人</w:t>
            </w:r>
            <w:r>
              <w:rPr>
                <w:rFonts w:hint="eastAsia" w:ascii="仿宋" w:hAnsi="仿宋" w:eastAsia="仿宋" w:cs="仿宋"/>
                <w:sz w:val="24"/>
              </w:rPr>
              <w:t>可按照AOI下楼栋列表进行功能操作，支持与地图联动操作。</w:t>
            </w:r>
          </w:p>
          <w:p w14:paraId="3DF3A1D2">
            <w:pPr>
              <w:snapToGrid w:val="0"/>
              <w:spacing w:line="360" w:lineRule="auto"/>
              <w:rPr>
                <w:rFonts w:hint="eastAsia" w:ascii="仿宋" w:hAnsi="仿宋" w:eastAsia="仿宋" w:cs="仿宋"/>
                <w:sz w:val="24"/>
              </w:rPr>
            </w:pPr>
            <w:r>
              <w:rPr>
                <w:rFonts w:hint="eastAsia" w:ascii="仿宋" w:hAnsi="仿宋" w:eastAsia="仿宋" w:cs="仿宋"/>
                <w:sz w:val="24"/>
              </w:rPr>
              <w:t>（3）楼栋级任务新增：对于楼栋缺失情况，支持按需要添加新楼栋，输入新增楼栋的楼栋名称，并且基于地图标定楼栋位置，自动获取坐标，支持删除异常楼栋任务信息。</w:t>
            </w:r>
          </w:p>
          <w:p w14:paraId="4BB02B4C">
            <w:pPr>
              <w:snapToGrid w:val="0"/>
              <w:spacing w:line="360" w:lineRule="auto"/>
              <w:rPr>
                <w:rFonts w:hint="eastAsia" w:ascii="仿宋" w:hAnsi="仿宋" w:eastAsia="仿宋" w:cs="仿宋"/>
                <w:sz w:val="24"/>
              </w:rPr>
            </w:pPr>
            <w:r>
              <w:rPr>
                <w:rFonts w:hint="eastAsia" w:ascii="仿宋" w:hAnsi="仿宋" w:eastAsia="仿宋" w:cs="仿宋"/>
                <w:sz w:val="24"/>
              </w:rPr>
              <w:t>（4）单元级任务核实：自动收集单元核实任务，支持进行标签标注。支持提供任务切换功能，支持快速切换到该园区下其他有核实任务的单元列表中。</w:t>
            </w:r>
          </w:p>
          <w:p w14:paraId="17AFD01B">
            <w:pPr>
              <w:snapToGrid w:val="0"/>
              <w:spacing w:line="360" w:lineRule="auto"/>
              <w:rPr>
                <w:rFonts w:hint="eastAsia" w:ascii="仿宋" w:hAnsi="仿宋" w:eastAsia="仿宋" w:cs="仿宋"/>
                <w:sz w:val="24"/>
              </w:rPr>
            </w:pPr>
            <w:r>
              <w:rPr>
                <w:rFonts w:hint="eastAsia" w:ascii="仿宋" w:hAnsi="仿宋" w:eastAsia="仿宋" w:cs="仿宋"/>
                <w:sz w:val="24"/>
              </w:rPr>
              <w:t>（5）单元级任务新增：支持按需添加新单元，输入新增单元的单元名称，并且在地图上标定单元位置，自动获取单元中心点坐标，支持任务删除。</w:t>
            </w:r>
          </w:p>
          <w:p w14:paraId="046A0A36">
            <w:pPr>
              <w:snapToGrid w:val="0"/>
              <w:spacing w:line="360" w:lineRule="auto"/>
              <w:rPr>
                <w:rFonts w:hint="eastAsia" w:ascii="仿宋" w:hAnsi="仿宋" w:eastAsia="仿宋" w:cs="仿宋"/>
                <w:sz w:val="24"/>
              </w:rPr>
            </w:pPr>
            <w:r>
              <w:rPr>
                <w:rFonts w:hint="eastAsia" w:ascii="仿宋" w:hAnsi="仿宋" w:eastAsia="仿宋" w:cs="仿宋"/>
                <w:sz w:val="24"/>
              </w:rPr>
              <w:t>（6）户室级任务核实：针对户室级核实任务，单独标记并提供专门入口供</w:t>
            </w:r>
            <w:r>
              <w:rPr>
                <w:rFonts w:hint="eastAsia" w:ascii="仿宋" w:hAnsi="仿宋" w:eastAsia="仿宋" w:cs="仿宋"/>
                <w:sz w:val="24"/>
                <w:lang w:eastAsia="zh-CN"/>
              </w:rPr>
              <w:t>采购人</w:t>
            </w:r>
            <w:r>
              <w:rPr>
                <w:rFonts w:hint="eastAsia" w:ascii="仿宋" w:hAnsi="仿宋" w:eastAsia="仿宋" w:cs="仿宋"/>
                <w:sz w:val="24"/>
              </w:rPr>
              <w:t>进行快速处理。支持与户室对应的单元进行关联，并统一呈现，支持按照任务类型进行任务类型标记及分类管理。支持任务切换，可切换至相关联的户室任务列表中。</w:t>
            </w:r>
          </w:p>
          <w:p w14:paraId="5D07F0B5">
            <w:pPr>
              <w:snapToGrid w:val="0"/>
              <w:spacing w:line="360" w:lineRule="auto"/>
              <w:rPr>
                <w:rFonts w:hint="eastAsia" w:ascii="仿宋" w:hAnsi="仿宋" w:eastAsia="仿宋" w:cs="仿宋"/>
                <w:sz w:val="24"/>
              </w:rPr>
            </w:pPr>
            <w:r>
              <w:rPr>
                <w:rFonts w:hint="eastAsia" w:ascii="仿宋" w:hAnsi="仿宋" w:eastAsia="仿宋" w:cs="仿宋"/>
                <w:sz w:val="24"/>
              </w:rPr>
              <w:t>7）户室级任务新增：提供户室新增功能，支持手动输入户室号，新增信息审核通过后，将在户室矩阵中显示。</w:t>
            </w:r>
          </w:p>
          <w:p w14:paraId="39CE9443">
            <w:pPr>
              <w:snapToGrid w:val="0"/>
              <w:spacing w:line="360" w:lineRule="auto"/>
              <w:rPr>
                <w:rFonts w:hint="eastAsia" w:ascii="仿宋" w:hAnsi="仿宋" w:eastAsia="仿宋" w:cs="仿宋"/>
                <w:b/>
                <w:sz w:val="24"/>
              </w:rPr>
            </w:pPr>
            <w:r>
              <w:rPr>
                <w:rFonts w:hint="eastAsia" w:ascii="仿宋" w:hAnsi="仿宋" w:eastAsia="仿宋" w:cs="仿宋"/>
                <w:b/>
                <w:sz w:val="24"/>
              </w:rPr>
              <w:t>4.3个人中心</w:t>
            </w:r>
          </w:p>
          <w:p w14:paraId="5690EBC5">
            <w:pPr>
              <w:snapToGrid w:val="0"/>
              <w:spacing w:line="360" w:lineRule="auto"/>
              <w:rPr>
                <w:rFonts w:hint="eastAsia" w:ascii="仿宋" w:hAnsi="仿宋" w:eastAsia="仿宋" w:cs="仿宋"/>
                <w:sz w:val="24"/>
              </w:rPr>
            </w:pPr>
            <w:r>
              <w:rPr>
                <w:rFonts w:hint="eastAsia" w:ascii="仿宋" w:hAnsi="仿宋" w:eastAsia="仿宋" w:cs="仿宋"/>
                <w:sz w:val="24"/>
              </w:rPr>
              <w:t>（1）登录：支持通过账号、密码登陆本系统。</w:t>
            </w:r>
          </w:p>
          <w:p w14:paraId="261B38C5">
            <w:pPr>
              <w:snapToGrid w:val="0"/>
              <w:spacing w:line="360" w:lineRule="auto"/>
              <w:rPr>
                <w:rFonts w:hint="eastAsia" w:ascii="仿宋" w:hAnsi="仿宋" w:eastAsia="仿宋" w:cs="仿宋"/>
                <w:sz w:val="24"/>
              </w:rPr>
            </w:pPr>
            <w:r>
              <w:rPr>
                <w:rFonts w:hint="eastAsia" w:ascii="仿宋" w:hAnsi="仿宋" w:eastAsia="仿宋" w:cs="仿宋"/>
                <w:sz w:val="24"/>
              </w:rPr>
              <w:t>（2）个人中心：登录后进入个人中心模块，支持查看消息、个人信息等。</w:t>
            </w:r>
          </w:p>
        </w:tc>
        <w:tc>
          <w:tcPr>
            <w:tcW w:w="605" w:type="dxa"/>
            <w:tcBorders>
              <w:top w:val="single" w:color="000000" w:sz="4" w:space="0"/>
              <w:left w:val="single" w:color="000000" w:sz="4" w:space="0"/>
              <w:bottom w:val="single" w:color="000000" w:sz="4" w:space="0"/>
              <w:right w:val="single" w:color="000000" w:sz="4" w:space="0"/>
            </w:tcBorders>
            <w:vAlign w:val="center"/>
          </w:tcPr>
          <w:p w14:paraId="3F4F1578">
            <w:pPr>
              <w:widowControl/>
              <w:snapToGrid w:val="0"/>
              <w:spacing w:line="360" w:lineRule="auto"/>
              <w:jc w:val="center"/>
              <w:textAlignment w:val="center"/>
              <w:rPr>
                <w:rFonts w:hint="eastAsia" w:ascii="仿宋" w:hAnsi="仿宋" w:eastAsia="仿宋" w:cs="仿宋"/>
                <w:color w:val="000000"/>
                <w:kern w:val="0"/>
                <w:sz w:val="24"/>
              </w:rPr>
            </w:pPr>
          </w:p>
        </w:tc>
        <w:tc>
          <w:tcPr>
            <w:tcW w:w="616" w:type="dxa"/>
            <w:tcBorders>
              <w:top w:val="single" w:color="000000" w:sz="4" w:space="0"/>
              <w:left w:val="single" w:color="000000" w:sz="4" w:space="0"/>
              <w:bottom w:val="single" w:color="000000" w:sz="4" w:space="0"/>
              <w:right w:val="single" w:color="000000" w:sz="4" w:space="0"/>
            </w:tcBorders>
            <w:vAlign w:val="center"/>
          </w:tcPr>
          <w:p w14:paraId="0440564F">
            <w:pPr>
              <w:widowControl/>
              <w:snapToGrid w:val="0"/>
              <w:spacing w:line="360" w:lineRule="auto"/>
              <w:jc w:val="center"/>
              <w:textAlignment w:val="center"/>
              <w:rPr>
                <w:rFonts w:hint="eastAsia" w:ascii="仿宋" w:hAnsi="仿宋" w:eastAsia="仿宋" w:cs="仿宋"/>
                <w:color w:val="000000"/>
                <w:sz w:val="24"/>
              </w:rPr>
            </w:pPr>
          </w:p>
        </w:tc>
      </w:tr>
      <w:tr w14:paraId="518E6414">
        <w:tblPrEx>
          <w:tblCellMar>
            <w:top w:w="15" w:type="dxa"/>
            <w:left w:w="15" w:type="dxa"/>
            <w:bottom w:w="15" w:type="dxa"/>
            <w:right w:w="15" w:type="dxa"/>
          </w:tblCellMar>
        </w:tblPrEx>
        <w:trPr>
          <w:trHeight w:val="286" w:hRule="atLeast"/>
          <w:jc w:val="center"/>
        </w:trPr>
        <w:tc>
          <w:tcPr>
            <w:tcW w:w="593" w:type="dxa"/>
            <w:tcBorders>
              <w:top w:val="single" w:color="000000" w:sz="4" w:space="0"/>
              <w:left w:val="single" w:color="000000" w:sz="4" w:space="0"/>
              <w:bottom w:val="single" w:color="000000" w:sz="4" w:space="0"/>
              <w:right w:val="single" w:color="000000" w:sz="4" w:space="0"/>
            </w:tcBorders>
            <w:vAlign w:val="center"/>
          </w:tcPr>
          <w:p w14:paraId="47F4D04C">
            <w:pPr>
              <w:widowControl/>
              <w:snapToGrid w:val="0"/>
              <w:spacing w:line="360" w:lineRule="auto"/>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5</w:t>
            </w:r>
          </w:p>
        </w:tc>
        <w:tc>
          <w:tcPr>
            <w:tcW w:w="1283" w:type="dxa"/>
            <w:tcBorders>
              <w:top w:val="single" w:color="000000" w:sz="4" w:space="0"/>
              <w:left w:val="single" w:color="000000" w:sz="4" w:space="0"/>
              <w:bottom w:val="single" w:color="000000" w:sz="4" w:space="0"/>
              <w:right w:val="single" w:color="000000" w:sz="4" w:space="0"/>
            </w:tcBorders>
            <w:vAlign w:val="center"/>
          </w:tcPr>
          <w:p w14:paraId="0B0B4A39">
            <w:pPr>
              <w:widowControl/>
              <w:snapToGrid w:val="0"/>
              <w:spacing w:line="360" w:lineRule="auto"/>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与现有PGIS平台整合</w:t>
            </w:r>
          </w:p>
        </w:tc>
        <w:tc>
          <w:tcPr>
            <w:tcW w:w="5778" w:type="dxa"/>
            <w:tcBorders>
              <w:top w:val="single" w:color="000000" w:sz="4" w:space="0"/>
              <w:left w:val="single" w:color="000000" w:sz="4" w:space="0"/>
              <w:bottom w:val="single" w:color="000000" w:sz="4" w:space="0"/>
              <w:right w:val="single" w:color="000000" w:sz="4" w:space="0"/>
            </w:tcBorders>
            <w:vAlign w:val="center"/>
          </w:tcPr>
          <w:p w14:paraId="0949E271">
            <w:pPr>
              <w:snapToGrid w:val="0"/>
              <w:spacing w:line="360" w:lineRule="auto"/>
              <w:rPr>
                <w:rFonts w:hint="eastAsia" w:ascii="仿宋" w:hAnsi="仿宋" w:eastAsia="仿宋" w:cs="仿宋"/>
                <w:sz w:val="24"/>
              </w:rPr>
            </w:pPr>
            <w:r>
              <w:rPr>
                <w:rFonts w:hint="eastAsia" w:ascii="仿宋" w:hAnsi="仿宋" w:eastAsia="仿宋" w:cs="仿宋"/>
                <w:b/>
                <w:sz w:val="24"/>
              </w:rPr>
              <w:t>5.1统一登录：</w:t>
            </w:r>
            <w:r>
              <w:rPr>
                <w:rFonts w:hint="eastAsia" w:ascii="仿宋" w:hAnsi="仿宋" w:eastAsia="仿宋" w:cs="仿宋"/>
                <w:sz w:val="24"/>
              </w:rPr>
              <w:t>提供登录模块，支持与Web端现用PGIS平台</w:t>
            </w:r>
            <w:r>
              <w:rPr>
                <w:rFonts w:hint="eastAsia" w:ascii="仿宋" w:hAnsi="仿宋" w:eastAsia="仿宋" w:cs="仿宋"/>
                <w:sz w:val="24"/>
                <w:lang w:eastAsia="zh-CN"/>
              </w:rPr>
              <w:t>采购人</w:t>
            </w:r>
            <w:r>
              <w:rPr>
                <w:rFonts w:hint="eastAsia" w:ascii="仿宋" w:hAnsi="仿宋" w:eastAsia="仿宋" w:cs="仿宋"/>
                <w:sz w:val="24"/>
              </w:rPr>
              <w:t>体系进行对接，实现登录后，个人权限下信息查看。</w:t>
            </w:r>
          </w:p>
          <w:p w14:paraId="324D1CAB">
            <w:pPr>
              <w:snapToGrid w:val="0"/>
              <w:spacing w:line="360" w:lineRule="auto"/>
              <w:rPr>
                <w:rFonts w:hint="eastAsia" w:ascii="仿宋" w:hAnsi="仿宋" w:eastAsia="仿宋" w:cs="仿宋"/>
                <w:sz w:val="24"/>
              </w:rPr>
            </w:pPr>
            <w:r>
              <w:rPr>
                <w:rFonts w:hint="eastAsia" w:ascii="仿宋" w:hAnsi="仿宋" w:eastAsia="仿宋" w:cs="仿宋"/>
                <w:b/>
                <w:sz w:val="24"/>
              </w:rPr>
              <w:t>5.2统一服务门户：</w:t>
            </w:r>
            <w:r>
              <w:rPr>
                <w:rFonts w:hint="eastAsia" w:ascii="仿宋" w:hAnsi="仿宋" w:eastAsia="仿宋" w:cs="仿宋"/>
                <w:sz w:val="24"/>
              </w:rPr>
              <w:t>升级前后平台提供统一</w:t>
            </w:r>
            <w:r>
              <w:rPr>
                <w:rFonts w:hint="eastAsia" w:ascii="仿宋" w:hAnsi="仿宋" w:eastAsia="仿宋" w:cs="仿宋"/>
                <w:sz w:val="24"/>
                <w:lang w:eastAsia="zh-CN"/>
              </w:rPr>
              <w:t>采购人</w:t>
            </w:r>
            <w:r>
              <w:rPr>
                <w:rFonts w:hint="eastAsia" w:ascii="仿宋" w:hAnsi="仿宋" w:eastAsia="仿宋" w:cs="仿宋"/>
                <w:sz w:val="24"/>
              </w:rPr>
              <w:t>界面，本项目新建功能模块将和原平台进行整合，通过原平台门户进行登陆、功能浏览、功能跳转，实现升级前后平台的无感应用体验。</w:t>
            </w:r>
          </w:p>
        </w:tc>
        <w:tc>
          <w:tcPr>
            <w:tcW w:w="605" w:type="dxa"/>
            <w:tcBorders>
              <w:top w:val="single" w:color="000000" w:sz="4" w:space="0"/>
              <w:left w:val="single" w:color="000000" w:sz="4" w:space="0"/>
              <w:bottom w:val="single" w:color="000000" w:sz="4" w:space="0"/>
              <w:right w:val="single" w:color="000000" w:sz="4" w:space="0"/>
            </w:tcBorders>
            <w:vAlign w:val="center"/>
          </w:tcPr>
          <w:p w14:paraId="081F7E6D">
            <w:pPr>
              <w:widowControl/>
              <w:snapToGrid w:val="0"/>
              <w:spacing w:line="360" w:lineRule="auto"/>
              <w:jc w:val="center"/>
              <w:textAlignment w:val="center"/>
              <w:rPr>
                <w:rFonts w:hint="eastAsia" w:ascii="仿宋" w:hAnsi="仿宋" w:eastAsia="仿宋" w:cs="仿宋"/>
                <w:color w:val="000000"/>
                <w:kern w:val="0"/>
                <w:sz w:val="24"/>
              </w:rPr>
            </w:pPr>
          </w:p>
        </w:tc>
        <w:tc>
          <w:tcPr>
            <w:tcW w:w="616" w:type="dxa"/>
            <w:tcBorders>
              <w:top w:val="single" w:color="000000" w:sz="4" w:space="0"/>
              <w:left w:val="single" w:color="000000" w:sz="4" w:space="0"/>
              <w:bottom w:val="single" w:color="000000" w:sz="4" w:space="0"/>
              <w:right w:val="single" w:color="000000" w:sz="4" w:space="0"/>
            </w:tcBorders>
            <w:vAlign w:val="center"/>
          </w:tcPr>
          <w:p w14:paraId="6463EB55">
            <w:pPr>
              <w:widowControl/>
              <w:snapToGrid w:val="0"/>
              <w:spacing w:line="360" w:lineRule="auto"/>
              <w:jc w:val="center"/>
              <w:textAlignment w:val="center"/>
              <w:rPr>
                <w:rFonts w:hint="eastAsia" w:ascii="仿宋" w:hAnsi="仿宋" w:eastAsia="仿宋" w:cs="仿宋"/>
                <w:color w:val="000000"/>
                <w:sz w:val="24"/>
              </w:rPr>
            </w:pPr>
          </w:p>
        </w:tc>
      </w:tr>
      <w:tr w14:paraId="20D79DEE">
        <w:tblPrEx>
          <w:tblCellMar>
            <w:top w:w="15" w:type="dxa"/>
            <w:left w:w="15" w:type="dxa"/>
            <w:bottom w:w="15" w:type="dxa"/>
            <w:right w:w="15" w:type="dxa"/>
          </w:tblCellMar>
        </w:tblPrEx>
        <w:trPr>
          <w:trHeight w:val="286" w:hRule="atLeast"/>
          <w:jc w:val="center"/>
        </w:trPr>
        <w:tc>
          <w:tcPr>
            <w:tcW w:w="8875" w:type="dxa"/>
            <w:gridSpan w:val="5"/>
            <w:tcBorders>
              <w:top w:val="single" w:color="000000" w:sz="4" w:space="0"/>
              <w:left w:val="single" w:color="000000" w:sz="4" w:space="0"/>
              <w:bottom w:val="single" w:color="000000" w:sz="4" w:space="0"/>
              <w:right w:val="single" w:color="000000" w:sz="4" w:space="0"/>
            </w:tcBorders>
            <w:vAlign w:val="center"/>
          </w:tcPr>
          <w:p w14:paraId="1A16B304">
            <w:pPr>
              <w:widowControl/>
              <w:snapToGrid w:val="0"/>
              <w:spacing w:line="360" w:lineRule="auto"/>
              <w:jc w:val="center"/>
              <w:textAlignment w:val="center"/>
              <w:rPr>
                <w:rFonts w:hint="eastAsia" w:ascii="仿宋" w:hAnsi="仿宋" w:eastAsia="仿宋" w:cs="仿宋"/>
                <w:color w:val="000000"/>
                <w:sz w:val="24"/>
              </w:rPr>
            </w:pPr>
            <w:r>
              <w:rPr>
                <w:rFonts w:hint="eastAsia" w:ascii="仿宋" w:hAnsi="仿宋" w:eastAsia="仿宋" w:cs="仿宋"/>
                <w:b/>
                <w:bCs/>
                <w:color w:val="000000"/>
                <w:sz w:val="24"/>
              </w:rPr>
              <w:t>数据资源建设</w:t>
            </w:r>
          </w:p>
        </w:tc>
      </w:tr>
      <w:tr w14:paraId="5B96CCE3">
        <w:tblPrEx>
          <w:tblCellMar>
            <w:top w:w="15" w:type="dxa"/>
            <w:left w:w="15" w:type="dxa"/>
            <w:bottom w:w="15" w:type="dxa"/>
            <w:right w:w="15" w:type="dxa"/>
          </w:tblCellMar>
        </w:tblPrEx>
        <w:trPr>
          <w:trHeight w:val="286" w:hRule="atLeast"/>
          <w:jc w:val="center"/>
        </w:trPr>
        <w:tc>
          <w:tcPr>
            <w:tcW w:w="593" w:type="dxa"/>
            <w:tcBorders>
              <w:top w:val="single" w:color="000000" w:sz="4" w:space="0"/>
              <w:left w:val="single" w:color="000000" w:sz="4" w:space="0"/>
              <w:bottom w:val="single" w:color="000000" w:sz="4" w:space="0"/>
              <w:right w:val="single" w:color="000000" w:sz="4" w:space="0"/>
            </w:tcBorders>
            <w:vAlign w:val="center"/>
          </w:tcPr>
          <w:p w14:paraId="2EC7DC4E">
            <w:pPr>
              <w:widowControl/>
              <w:snapToGrid w:val="0"/>
              <w:spacing w:line="360" w:lineRule="auto"/>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c>
          <w:tcPr>
            <w:tcW w:w="1283" w:type="dxa"/>
            <w:tcBorders>
              <w:top w:val="single" w:color="000000" w:sz="4" w:space="0"/>
              <w:left w:val="single" w:color="000000" w:sz="4" w:space="0"/>
              <w:bottom w:val="single" w:color="000000" w:sz="4" w:space="0"/>
              <w:right w:val="single" w:color="000000" w:sz="4" w:space="0"/>
            </w:tcBorders>
            <w:vAlign w:val="center"/>
          </w:tcPr>
          <w:p w14:paraId="36C4067A">
            <w:pPr>
              <w:widowControl/>
              <w:snapToGrid w:val="0"/>
              <w:spacing w:line="360" w:lineRule="auto"/>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三维数据购置、处理（含全景）</w:t>
            </w:r>
          </w:p>
        </w:tc>
        <w:tc>
          <w:tcPr>
            <w:tcW w:w="5778" w:type="dxa"/>
            <w:tcBorders>
              <w:top w:val="single" w:color="000000" w:sz="4" w:space="0"/>
              <w:left w:val="single" w:color="000000" w:sz="4" w:space="0"/>
              <w:bottom w:val="single" w:color="000000" w:sz="4" w:space="0"/>
              <w:right w:val="single" w:color="000000" w:sz="4" w:space="0"/>
            </w:tcBorders>
            <w:vAlign w:val="center"/>
          </w:tcPr>
          <w:p w14:paraId="570F1359">
            <w:pPr>
              <w:snapToGrid w:val="0"/>
              <w:spacing w:line="360" w:lineRule="auto"/>
              <w:rPr>
                <w:rFonts w:hint="eastAsia" w:ascii="仿宋" w:hAnsi="仿宋" w:eastAsia="仿宋" w:cs="仿宋"/>
                <w:b/>
                <w:sz w:val="24"/>
              </w:rPr>
            </w:pPr>
            <w:r>
              <w:rPr>
                <w:rFonts w:hint="eastAsia" w:ascii="仿宋" w:hAnsi="仿宋" w:eastAsia="仿宋" w:cs="仿宋"/>
                <w:b/>
                <w:sz w:val="24"/>
              </w:rPr>
              <w:t>1.1指定场所外立面及室内主要楼体精细化及单体化三维建模：</w:t>
            </w:r>
          </w:p>
          <w:p w14:paraId="266CBDD0">
            <w:pPr>
              <w:snapToGrid w:val="0"/>
              <w:spacing w:line="360" w:lineRule="auto"/>
              <w:rPr>
                <w:rFonts w:hint="eastAsia" w:ascii="仿宋" w:hAnsi="仿宋" w:eastAsia="仿宋" w:cs="仿宋"/>
                <w:sz w:val="24"/>
              </w:rPr>
            </w:pPr>
            <w:r>
              <w:rPr>
                <w:rFonts w:hint="eastAsia" w:ascii="仿宋" w:hAnsi="仿宋" w:eastAsia="仿宋" w:cs="仿宋"/>
                <w:sz w:val="24"/>
              </w:rPr>
              <w:t>①建设范围：完成采购人指定的北京市内43处场所现场外立面及室内主要楼体精细化模型建设，场所由采购人指定。</w:t>
            </w:r>
          </w:p>
          <w:p w14:paraId="0E3ADDEE">
            <w:pPr>
              <w:snapToGrid w:val="0"/>
              <w:spacing w:line="360" w:lineRule="auto"/>
              <w:rPr>
                <w:rFonts w:hint="eastAsia" w:ascii="仿宋" w:hAnsi="仿宋" w:eastAsia="仿宋" w:cs="仿宋"/>
                <w:sz w:val="24"/>
              </w:rPr>
            </w:pPr>
            <w:r>
              <w:rPr>
                <w:rFonts w:hint="eastAsia" w:ascii="仿宋" w:hAnsi="仿宋" w:eastAsia="仿宋" w:cs="仿宋"/>
                <w:sz w:val="24"/>
              </w:rPr>
              <w:t>②技术要求：数据格式为3Dsmax格式；坐标系为CGCS2000坐标系。</w:t>
            </w:r>
          </w:p>
          <w:p w14:paraId="28618EF7">
            <w:pPr>
              <w:snapToGrid w:val="0"/>
              <w:spacing w:line="360" w:lineRule="auto"/>
              <w:rPr>
                <w:rFonts w:hint="eastAsia" w:ascii="仿宋" w:hAnsi="仿宋" w:eastAsia="仿宋" w:cs="仿宋"/>
                <w:sz w:val="24"/>
              </w:rPr>
            </w:pPr>
            <w:r>
              <w:rPr>
                <w:rFonts w:hint="eastAsia" w:ascii="仿宋" w:hAnsi="仿宋" w:eastAsia="仿宋" w:cs="仿宋"/>
                <w:sz w:val="24"/>
              </w:rPr>
              <w:t>③采集频次：一次性采集。</w:t>
            </w:r>
          </w:p>
          <w:p w14:paraId="16891B25">
            <w:pPr>
              <w:snapToGrid w:val="0"/>
              <w:spacing w:line="360" w:lineRule="auto"/>
              <w:rPr>
                <w:rFonts w:hint="eastAsia" w:ascii="仿宋" w:hAnsi="仿宋" w:eastAsia="仿宋" w:cs="仿宋"/>
                <w:sz w:val="24"/>
              </w:rPr>
            </w:pPr>
            <w:r>
              <w:rPr>
                <w:rFonts w:hint="eastAsia" w:ascii="仿宋" w:hAnsi="仿宋" w:eastAsia="仿宋" w:cs="仿宋"/>
                <w:sz w:val="24"/>
              </w:rPr>
              <w:t>④其他要求：单体化模型优于5厘米，精细化模型外立面为3厘米，室内主要楼体为超过0.5米结构建模（不含软装）。</w:t>
            </w:r>
          </w:p>
          <w:p w14:paraId="182E5EF7">
            <w:pPr>
              <w:snapToGrid w:val="0"/>
              <w:spacing w:line="360" w:lineRule="auto"/>
              <w:rPr>
                <w:rFonts w:hint="eastAsia" w:ascii="仿宋" w:hAnsi="仿宋" w:eastAsia="仿宋" w:cs="仿宋"/>
                <w:b/>
                <w:sz w:val="24"/>
              </w:rPr>
            </w:pPr>
            <w:r>
              <w:rPr>
                <w:rFonts w:hint="eastAsia" w:ascii="仿宋" w:hAnsi="仿宋" w:eastAsia="仿宋" w:cs="仿宋"/>
                <w:b/>
                <w:sz w:val="24"/>
              </w:rPr>
              <w:t>1.2全景数据资源建设</w:t>
            </w:r>
          </w:p>
          <w:p w14:paraId="65EB9C40">
            <w:pPr>
              <w:snapToGrid w:val="0"/>
              <w:spacing w:line="360" w:lineRule="auto"/>
              <w:rPr>
                <w:rFonts w:hint="eastAsia" w:ascii="仿宋" w:hAnsi="仿宋" w:eastAsia="仿宋" w:cs="仿宋"/>
                <w:sz w:val="24"/>
              </w:rPr>
            </w:pPr>
            <w:r>
              <w:rPr>
                <w:rFonts w:hint="eastAsia" w:ascii="仿宋" w:hAnsi="仿宋" w:eastAsia="仿宋" w:cs="仿宋"/>
                <w:sz w:val="24"/>
              </w:rPr>
              <w:t>在采集、处理三维模型数据时，需同步采集全景照片数据资源。全景数据资源提交要求：</w:t>
            </w:r>
          </w:p>
          <w:p w14:paraId="2CF40BF5">
            <w:pPr>
              <w:snapToGrid w:val="0"/>
              <w:spacing w:line="360" w:lineRule="auto"/>
              <w:rPr>
                <w:rFonts w:hint="eastAsia" w:ascii="仿宋" w:hAnsi="仿宋" w:eastAsia="仿宋" w:cs="仿宋"/>
                <w:sz w:val="24"/>
              </w:rPr>
            </w:pPr>
            <w:r>
              <w:rPr>
                <w:rFonts w:hint="eastAsia" w:ascii="仿宋" w:hAnsi="仿宋" w:eastAsia="仿宋" w:cs="仿宋"/>
                <w:sz w:val="24"/>
              </w:rPr>
              <w:t>（1）格式：*.JPG/*.PNG；</w:t>
            </w:r>
          </w:p>
          <w:p w14:paraId="28C3C430">
            <w:pPr>
              <w:snapToGrid w:val="0"/>
              <w:spacing w:line="360" w:lineRule="auto"/>
              <w:rPr>
                <w:rFonts w:hint="eastAsia" w:ascii="仿宋" w:hAnsi="仿宋" w:eastAsia="仿宋" w:cs="仿宋"/>
                <w:sz w:val="24"/>
              </w:rPr>
            </w:pPr>
            <w:r>
              <w:rPr>
                <w:rFonts w:hint="eastAsia" w:ascii="仿宋" w:hAnsi="仿宋" w:eastAsia="仿宋" w:cs="仿宋"/>
                <w:sz w:val="24"/>
              </w:rPr>
              <w:t>（2）要求：全景相机拍摄；</w:t>
            </w:r>
          </w:p>
          <w:p w14:paraId="026FD050">
            <w:pPr>
              <w:snapToGrid w:val="0"/>
              <w:spacing w:line="360" w:lineRule="auto"/>
              <w:rPr>
                <w:rFonts w:hint="eastAsia" w:ascii="仿宋" w:hAnsi="仿宋" w:eastAsia="仿宋" w:cs="仿宋"/>
                <w:sz w:val="24"/>
              </w:rPr>
            </w:pPr>
            <w:r>
              <w:rPr>
                <w:rFonts w:hint="eastAsia" w:ascii="仿宋" w:hAnsi="仿宋" w:eastAsia="仿宋" w:cs="仿宋"/>
                <w:sz w:val="24"/>
              </w:rPr>
              <w:t>（3）范围：</w:t>
            </w:r>
            <w:r>
              <w:rPr>
                <w:rFonts w:hint="eastAsia" w:ascii="仿宋" w:hAnsi="仿宋" w:eastAsia="仿宋" w:cs="仿宋"/>
                <w:sz w:val="24"/>
                <w:lang w:eastAsia="zh-CN"/>
              </w:rPr>
              <w:t>采购人</w:t>
            </w:r>
            <w:r>
              <w:rPr>
                <w:rFonts w:hint="eastAsia" w:ascii="仿宋" w:hAnsi="仿宋" w:eastAsia="仿宋" w:cs="仿宋"/>
                <w:sz w:val="24"/>
              </w:rPr>
              <w:t>指定开展精细化模型建设的区域。</w:t>
            </w:r>
          </w:p>
          <w:p w14:paraId="3A968E55">
            <w:pPr>
              <w:snapToGrid w:val="0"/>
              <w:spacing w:line="360" w:lineRule="auto"/>
              <w:rPr>
                <w:rFonts w:hint="eastAsia" w:ascii="仿宋" w:hAnsi="仿宋" w:eastAsia="仿宋" w:cs="仿宋"/>
                <w:color w:val="000000"/>
                <w:kern w:val="0"/>
                <w:sz w:val="24"/>
              </w:rPr>
            </w:pPr>
            <w:r>
              <w:rPr>
                <w:rFonts w:hint="eastAsia" w:ascii="仿宋" w:hAnsi="仿宋" w:eastAsia="仿宋" w:cs="仿宋"/>
                <w:sz w:val="24"/>
              </w:rPr>
              <w:t>（4）次数：一次性采集。</w:t>
            </w:r>
          </w:p>
        </w:tc>
        <w:tc>
          <w:tcPr>
            <w:tcW w:w="605" w:type="dxa"/>
            <w:tcBorders>
              <w:top w:val="single" w:color="000000" w:sz="4" w:space="0"/>
              <w:left w:val="single" w:color="000000" w:sz="4" w:space="0"/>
              <w:bottom w:val="single" w:color="000000" w:sz="4" w:space="0"/>
              <w:right w:val="single" w:color="000000" w:sz="4" w:space="0"/>
            </w:tcBorders>
            <w:vAlign w:val="center"/>
          </w:tcPr>
          <w:p w14:paraId="39EAAFB0">
            <w:pPr>
              <w:widowControl/>
              <w:snapToGrid w:val="0"/>
              <w:spacing w:line="360" w:lineRule="auto"/>
              <w:jc w:val="center"/>
              <w:textAlignment w:val="center"/>
              <w:rPr>
                <w:rFonts w:hint="eastAsia" w:ascii="仿宋" w:hAnsi="仿宋" w:eastAsia="仿宋" w:cs="仿宋"/>
                <w:color w:val="000000"/>
                <w:kern w:val="0"/>
                <w:sz w:val="24"/>
              </w:rPr>
            </w:pPr>
          </w:p>
        </w:tc>
        <w:tc>
          <w:tcPr>
            <w:tcW w:w="616" w:type="dxa"/>
            <w:tcBorders>
              <w:top w:val="single" w:color="000000" w:sz="4" w:space="0"/>
              <w:left w:val="single" w:color="000000" w:sz="4" w:space="0"/>
              <w:bottom w:val="single" w:color="000000" w:sz="4" w:space="0"/>
              <w:right w:val="single" w:color="000000" w:sz="4" w:space="0"/>
            </w:tcBorders>
            <w:vAlign w:val="center"/>
          </w:tcPr>
          <w:p w14:paraId="5E562D93">
            <w:pPr>
              <w:widowControl/>
              <w:snapToGrid w:val="0"/>
              <w:spacing w:line="360" w:lineRule="auto"/>
              <w:jc w:val="center"/>
              <w:textAlignment w:val="center"/>
              <w:rPr>
                <w:rFonts w:hint="eastAsia" w:ascii="仿宋" w:hAnsi="仿宋" w:eastAsia="仿宋" w:cs="仿宋"/>
                <w:color w:val="000000"/>
                <w:sz w:val="24"/>
              </w:rPr>
            </w:pPr>
          </w:p>
        </w:tc>
      </w:tr>
      <w:tr w14:paraId="3641A09E">
        <w:tblPrEx>
          <w:tblCellMar>
            <w:top w:w="15" w:type="dxa"/>
            <w:left w:w="15" w:type="dxa"/>
            <w:bottom w:w="15" w:type="dxa"/>
            <w:right w:w="15" w:type="dxa"/>
          </w:tblCellMar>
        </w:tblPrEx>
        <w:trPr>
          <w:trHeight w:val="286" w:hRule="atLeast"/>
          <w:jc w:val="center"/>
        </w:trPr>
        <w:tc>
          <w:tcPr>
            <w:tcW w:w="593" w:type="dxa"/>
            <w:tcBorders>
              <w:top w:val="single" w:color="000000" w:sz="4" w:space="0"/>
              <w:left w:val="single" w:color="000000" w:sz="4" w:space="0"/>
              <w:bottom w:val="single" w:color="000000" w:sz="4" w:space="0"/>
              <w:right w:val="single" w:color="000000" w:sz="4" w:space="0"/>
            </w:tcBorders>
            <w:vAlign w:val="center"/>
          </w:tcPr>
          <w:p w14:paraId="5645E3BB">
            <w:pPr>
              <w:widowControl/>
              <w:snapToGrid w:val="0"/>
              <w:spacing w:line="360" w:lineRule="auto"/>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2</w:t>
            </w:r>
          </w:p>
        </w:tc>
        <w:tc>
          <w:tcPr>
            <w:tcW w:w="1283" w:type="dxa"/>
            <w:tcBorders>
              <w:top w:val="single" w:color="000000" w:sz="4" w:space="0"/>
              <w:left w:val="single" w:color="000000" w:sz="4" w:space="0"/>
              <w:bottom w:val="single" w:color="000000" w:sz="4" w:space="0"/>
              <w:right w:val="single" w:color="000000" w:sz="4" w:space="0"/>
            </w:tcBorders>
            <w:vAlign w:val="center"/>
          </w:tcPr>
          <w:p w14:paraId="49BD23B5">
            <w:pPr>
              <w:widowControl/>
              <w:snapToGrid w:val="0"/>
              <w:spacing w:line="360" w:lineRule="auto"/>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数据资源汇聚</w:t>
            </w:r>
          </w:p>
        </w:tc>
        <w:tc>
          <w:tcPr>
            <w:tcW w:w="5778" w:type="dxa"/>
            <w:tcBorders>
              <w:top w:val="single" w:color="000000" w:sz="4" w:space="0"/>
              <w:left w:val="single" w:color="000000" w:sz="4" w:space="0"/>
              <w:bottom w:val="single" w:color="000000" w:sz="4" w:space="0"/>
              <w:right w:val="single" w:color="000000" w:sz="4" w:space="0"/>
            </w:tcBorders>
            <w:vAlign w:val="center"/>
          </w:tcPr>
          <w:p w14:paraId="2F806446">
            <w:pPr>
              <w:snapToGrid w:val="0"/>
              <w:spacing w:line="360" w:lineRule="auto"/>
              <w:rPr>
                <w:rFonts w:hint="eastAsia" w:ascii="仿宋" w:hAnsi="仿宋" w:eastAsia="仿宋" w:cs="仿宋"/>
                <w:sz w:val="24"/>
              </w:rPr>
            </w:pPr>
            <w:r>
              <w:rPr>
                <w:rFonts w:hint="eastAsia" w:ascii="仿宋" w:hAnsi="仿宋" w:eastAsia="仿宋" w:cs="仿宋"/>
                <w:sz w:val="24"/>
              </w:rPr>
              <w:t>按照采购人要求，完成采购人业务相关部门地址数据资源、倾斜摄影数据资源的汇聚、处理、入库及应用等工作。</w:t>
            </w:r>
          </w:p>
        </w:tc>
        <w:tc>
          <w:tcPr>
            <w:tcW w:w="605" w:type="dxa"/>
            <w:tcBorders>
              <w:top w:val="single" w:color="000000" w:sz="4" w:space="0"/>
              <w:left w:val="single" w:color="000000" w:sz="4" w:space="0"/>
              <w:bottom w:val="single" w:color="000000" w:sz="4" w:space="0"/>
              <w:right w:val="single" w:color="000000" w:sz="4" w:space="0"/>
            </w:tcBorders>
            <w:vAlign w:val="center"/>
          </w:tcPr>
          <w:p w14:paraId="06726C71">
            <w:pPr>
              <w:widowControl/>
              <w:snapToGrid w:val="0"/>
              <w:spacing w:line="360" w:lineRule="auto"/>
              <w:jc w:val="center"/>
              <w:textAlignment w:val="center"/>
              <w:rPr>
                <w:rFonts w:hint="eastAsia" w:ascii="仿宋" w:hAnsi="仿宋" w:eastAsia="仿宋" w:cs="仿宋"/>
                <w:color w:val="000000"/>
                <w:kern w:val="0"/>
                <w:sz w:val="24"/>
              </w:rPr>
            </w:pPr>
          </w:p>
        </w:tc>
        <w:tc>
          <w:tcPr>
            <w:tcW w:w="616" w:type="dxa"/>
            <w:tcBorders>
              <w:top w:val="single" w:color="000000" w:sz="4" w:space="0"/>
              <w:left w:val="single" w:color="000000" w:sz="4" w:space="0"/>
              <w:bottom w:val="single" w:color="000000" w:sz="4" w:space="0"/>
              <w:right w:val="single" w:color="000000" w:sz="4" w:space="0"/>
            </w:tcBorders>
            <w:vAlign w:val="center"/>
          </w:tcPr>
          <w:p w14:paraId="3EAF9D12">
            <w:pPr>
              <w:widowControl/>
              <w:snapToGrid w:val="0"/>
              <w:spacing w:line="360" w:lineRule="auto"/>
              <w:jc w:val="center"/>
              <w:textAlignment w:val="center"/>
              <w:rPr>
                <w:rFonts w:hint="eastAsia" w:ascii="仿宋" w:hAnsi="仿宋" w:eastAsia="仿宋" w:cs="仿宋"/>
                <w:color w:val="000000"/>
                <w:sz w:val="24"/>
              </w:rPr>
            </w:pPr>
          </w:p>
        </w:tc>
      </w:tr>
    </w:tbl>
    <w:p w14:paraId="42BD0EA8">
      <w:pPr>
        <w:widowControl/>
        <w:snapToGrid w:val="0"/>
        <w:spacing w:line="360" w:lineRule="auto"/>
        <w:ind w:firstLine="560" w:firstLineChars="200"/>
        <w:textAlignment w:val="center"/>
        <w:rPr>
          <w:rFonts w:hint="eastAsia" w:ascii="仿宋" w:hAnsi="仿宋" w:eastAsia="仿宋" w:cs="仿宋"/>
          <w:sz w:val="28"/>
          <w:szCs w:val="28"/>
        </w:rPr>
      </w:pPr>
      <w:r>
        <w:rPr>
          <w:rFonts w:hint="eastAsia" w:ascii="仿宋" w:hAnsi="仿宋" w:eastAsia="仿宋" w:cs="仿宋"/>
          <w:sz w:val="28"/>
          <w:szCs w:val="28"/>
        </w:rPr>
        <w:t>1.2 需执行的国家相关标准、行业标准、地方标准或者其他标准、规范</w:t>
      </w:r>
    </w:p>
    <w:p w14:paraId="4785FFE4">
      <w:pPr>
        <w:pStyle w:val="6"/>
        <w:widowControl/>
        <w:snapToGrid w:val="0"/>
        <w:spacing w:before="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按照国家相关标准、行业标准、地方标准或者其他标准、规范，以及公安部、北京市公安局相关要求执行。</w:t>
      </w:r>
    </w:p>
    <w:p w14:paraId="0997BB18">
      <w:pPr>
        <w:snapToGrid w:val="0"/>
        <w:spacing w:line="360" w:lineRule="auto"/>
        <w:contextualSpacing/>
        <w:rPr>
          <w:rFonts w:hint="eastAsia" w:ascii="仿宋" w:hAnsi="仿宋" w:eastAsia="仿宋" w:cs="仿宋"/>
          <w:b/>
          <w:sz w:val="28"/>
          <w:szCs w:val="28"/>
        </w:rPr>
      </w:pPr>
      <w:r>
        <w:rPr>
          <w:rFonts w:hint="eastAsia" w:ascii="仿宋" w:hAnsi="仿宋" w:eastAsia="仿宋" w:cs="仿宋"/>
          <w:b/>
          <w:sz w:val="28"/>
          <w:szCs w:val="28"/>
        </w:rPr>
        <w:t>2. 服务内容及要求/货物技术要求</w:t>
      </w:r>
    </w:p>
    <w:p w14:paraId="1A8FFAF9">
      <w:pPr>
        <w:widowControl/>
        <w:snapToGrid w:val="0"/>
        <w:spacing w:line="360" w:lineRule="auto"/>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2.1采购标的需满足的性能、材料、结构、外观、质量、安全、技术规格、物理特性等要求；</w:t>
      </w:r>
    </w:p>
    <w:p w14:paraId="65FDEC0C">
      <w:pPr>
        <w:pStyle w:val="6"/>
        <w:snapToGrid w:val="0"/>
        <w:spacing w:before="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结合各项业务功能使用过程，能实现</w:t>
      </w:r>
      <w:r>
        <w:rPr>
          <w:rFonts w:hint="eastAsia" w:ascii="仿宋" w:hAnsi="仿宋" w:eastAsia="仿宋" w:cs="仿宋"/>
          <w:sz w:val="28"/>
          <w:szCs w:val="28"/>
          <w:lang w:eastAsia="zh-CN"/>
        </w:rPr>
        <w:t>采购人</w:t>
      </w:r>
      <w:r>
        <w:rPr>
          <w:rFonts w:hint="eastAsia" w:ascii="仿宋" w:hAnsi="仿宋" w:eastAsia="仿宋" w:cs="仿宋"/>
          <w:sz w:val="28"/>
          <w:szCs w:val="28"/>
        </w:rPr>
        <w:t>最优体验，各类业务平均响应时间要求能够满足以下要求项：</w:t>
      </w:r>
    </w:p>
    <w:p w14:paraId="66ED78EF">
      <w:pPr>
        <w:pStyle w:val="6"/>
        <w:widowControl/>
        <w:snapToGrid w:val="0"/>
        <w:spacing w:before="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（1）系统工作情况</w:t>
      </w:r>
    </w:p>
    <w:p w14:paraId="6882E3D4">
      <w:pPr>
        <w:pStyle w:val="6"/>
        <w:widowControl/>
        <w:snapToGrid w:val="0"/>
        <w:spacing w:before="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本系统要能长时间正常有效工作，出现故障后能及时回复。系统服务的可用性时间为99%,可用性=(可用时间/总时间) *100%；</w:t>
      </w:r>
    </w:p>
    <w:p w14:paraId="404E4D82">
      <w:pPr>
        <w:pStyle w:val="6"/>
        <w:widowControl/>
        <w:snapToGrid w:val="0"/>
        <w:spacing w:before="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（2）服务性能指标：</w:t>
      </w:r>
    </w:p>
    <w:p w14:paraId="29F8B410">
      <w:pPr>
        <w:pStyle w:val="6"/>
        <w:widowControl/>
        <w:snapToGrid w:val="0"/>
        <w:spacing w:before="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系统整体并发吞吐量达20条/CPU·core·s；</w:t>
      </w:r>
    </w:p>
    <w:p w14:paraId="3526D73B">
      <w:pPr>
        <w:pStyle w:val="6"/>
        <w:widowControl/>
        <w:snapToGrid w:val="0"/>
        <w:spacing w:before="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系统API调用的同时在线数量为≥30个；</w:t>
      </w:r>
    </w:p>
    <w:p w14:paraId="7E4B983B">
      <w:pPr>
        <w:pStyle w:val="6"/>
        <w:widowControl/>
        <w:snapToGrid w:val="0"/>
        <w:spacing w:before="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系统并发量：支持在线用户≥30个；</w:t>
      </w:r>
    </w:p>
    <w:p w14:paraId="407496F8">
      <w:pPr>
        <w:pStyle w:val="6"/>
        <w:widowControl/>
        <w:snapToGrid w:val="0"/>
        <w:spacing w:before="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（3）访问速度、响应时间：简单查询应在1秒内完成，复杂事务不应超过5秒。</w:t>
      </w:r>
    </w:p>
    <w:p w14:paraId="45B76390">
      <w:pPr>
        <w:widowControl/>
        <w:snapToGrid w:val="0"/>
        <w:spacing w:line="360" w:lineRule="auto"/>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2.2采购标的需满足的服务标准、期限、效率等要求；</w:t>
      </w:r>
    </w:p>
    <w:tbl>
      <w:tblPr>
        <w:tblStyle w:val="7"/>
        <w:tblW w:w="8143" w:type="dxa"/>
        <w:jc w:val="center"/>
        <w:tblLayout w:type="fixed"/>
        <w:tblCellMar>
          <w:top w:w="15" w:type="dxa"/>
          <w:left w:w="15" w:type="dxa"/>
          <w:bottom w:w="15" w:type="dxa"/>
          <w:right w:w="15" w:type="dxa"/>
        </w:tblCellMar>
      </w:tblPr>
      <w:tblGrid>
        <w:gridCol w:w="727"/>
        <w:gridCol w:w="1123"/>
        <w:gridCol w:w="6293"/>
      </w:tblGrid>
      <w:tr w14:paraId="74CA199D">
        <w:tblPrEx>
          <w:tblCellMar>
            <w:top w:w="15" w:type="dxa"/>
            <w:left w:w="15" w:type="dxa"/>
            <w:bottom w:w="15" w:type="dxa"/>
            <w:right w:w="15" w:type="dxa"/>
          </w:tblCellMar>
        </w:tblPrEx>
        <w:trPr>
          <w:trHeight w:val="286" w:hRule="atLeast"/>
          <w:jc w:val="center"/>
        </w:trPr>
        <w:tc>
          <w:tcPr>
            <w:tcW w:w="727" w:type="dxa"/>
            <w:tcBorders>
              <w:top w:val="single" w:color="000000" w:sz="4" w:space="0"/>
              <w:left w:val="single" w:color="000000" w:sz="4" w:space="0"/>
              <w:bottom w:val="single" w:color="000000" w:sz="4" w:space="0"/>
              <w:right w:val="single" w:color="000000" w:sz="4" w:space="0"/>
            </w:tcBorders>
            <w:vAlign w:val="center"/>
          </w:tcPr>
          <w:p w14:paraId="05E7F7C0">
            <w:pPr>
              <w:widowControl/>
              <w:snapToGrid w:val="0"/>
              <w:spacing w:line="360" w:lineRule="auto"/>
              <w:jc w:val="center"/>
              <w:textAlignment w:val="center"/>
              <w:rPr>
                <w:rFonts w:hint="eastAsia" w:ascii="仿宋" w:hAnsi="仿宋" w:eastAsia="仿宋" w:cs="仿宋"/>
                <w:b/>
                <w:color w:val="000000"/>
                <w:sz w:val="28"/>
                <w:szCs w:val="28"/>
              </w:rPr>
            </w:pPr>
            <w:r>
              <w:rPr>
                <w:rFonts w:hint="eastAsia" w:ascii="仿宋" w:hAnsi="仿宋" w:eastAsia="仿宋" w:cs="仿宋"/>
                <w:b/>
                <w:color w:val="000000"/>
                <w:kern w:val="0"/>
                <w:sz w:val="28"/>
                <w:szCs w:val="28"/>
              </w:rPr>
              <w:t>序号</w:t>
            </w:r>
          </w:p>
        </w:tc>
        <w:tc>
          <w:tcPr>
            <w:tcW w:w="1123" w:type="dxa"/>
            <w:tcBorders>
              <w:top w:val="single" w:color="000000" w:sz="4" w:space="0"/>
              <w:left w:val="single" w:color="000000" w:sz="4" w:space="0"/>
              <w:bottom w:val="single" w:color="000000" w:sz="4" w:space="0"/>
              <w:right w:val="single" w:color="000000" w:sz="4" w:space="0"/>
            </w:tcBorders>
            <w:vAlign w:val="center"/>
          </w:tcPr>
          <w:p w14:paraId="60F1843A">
            <w:pPr>
              <w:widowControl/>
              <w:snapToGrid w:val="0"/>
              <w:spacing w:line="360" w:lineRule="auto"/>
              <w:jc w:val="center"/>
              <w:textAlignment w:val="center"/>
              <w:rPr>
                <w:rFonts w:hint="eastAsia" w:ascii="仿宋" w:hAnsi="仿宋" w:eastAsia="仿宋" w:cs="仿宋"/>
                <w:b/>
                <w:color w:val="000000"/>
                <w:sz w:val="28"/>
                <w:szCs w:val="28"/>
              </w:rPr>
            </w:pPr>
            <w:r>
              <w:rPr>
                <w:rFonts w:hint="eastAsia" w:ascii="仿宋" w:hAnsi="仿宋" w:eastAsia="仿宋" w:cs="仿宋"/>
                <w:b/>
                <w:color w:val="000000"/>
                <w:kern w:val="0"/>
                <w:sz w:val="28"/>
                <w:szCs w:val="28"/>
              </w:rPr>
              <w:t>服务项</w:t>
            </w:r>
          </w:p>
        </w:tc>
        <w:tc>
          <w:tcPr>
            <w:tcW w:w="6293" w:type="dxa"/>
            <w:tcBorders>
              <w:top w:val="single" w:color="000000" w:sz="4" w:space="0"/>
              <w:left w:val="single" w:color="000000" w:sz="4" w:space="0"/>
              <w:bottom w:val="single" w:color="000000" w:sz="4" w:space="0"/>
              <w:right w:val="single" w:color="000000" w:sz="4" w:space="0"/>
            </w:tcBorders>
            <w:vAlign w:val="center"/>
          </w:tcPr>
          <w:p w14:paraId="48B2040E">
            <w:pPr>
              <w:widowControl/>
              <w:snapToGrid w:val="0"/>
              <w:spacing w:line="360" w:lineRule="auto"/>
              <w:jc w:val="center"/>
              <w:textAlignment w:val="center"/>
              <w:rPr>
                <w:rFonts w:hint="eastAsia" w:ascii="仿宋" w:hAnsi="仿宋" w:eastAsia="仿宋" w:cs="仿宋"/>
                <w:b/>
                <w:color w:val="000000"/>
                <w:sz w:val="28"/>
                <w:szCs w:val="28"/>
              </w:rPr>
            </w:pPr>
            <w:r>
              <w:rPr>
                <w:rFonts w:hint="eastAsia" w:ascii="仿宋" w:hAnsi="仿宋" w:eastAsia="仿宋" w:cs="仿宋"/>
                <w:b/>
                <w:color w:val="000000"/>
                <w:kern w:val="0"/>
                <w:sz w:val="28"/>
                <w:szCs w:val="28"/>
              </w:rPr>
              <w:t>服务要求</w:t>
            </w:r>
          </w:p>
        </w:tc>
      </w:tr>
      <w:tr w14:paraId="128ECFD6">
        <w:tblPrEx>
          <w:tblCellMar>
            <w:top w:w="15" w:type="dxa"/>
            <w:left w:w="15" w:type="dxa"/>
            <w:bottom w:w="15" w:type="dxa"/>
            <w:right w:w="15" w:type="dxa"/>
          </w:tblCellMar>
        </w:tblPrEx>
        <w:trPr>
          <w:trHeight w:val="286" w:hRule="atLeast"/>
          <w:jc w:val="center"/>
        </w:trPr>
        <w:tc>
          <w:tcPr>
            <w:tcW w:w="727" w:type="dxa"/>
            <w:tcBorders>
              <w:top w:val="single" w:color="000000" w:sz="4" w:space="0"/>
              <w:left w:val="single" w:color="000000" w:sz="4" w:space="0"/>
              <w:bottom w:val="single" w:color="000000" w:sz="4" w:space="0"/>
              <w:right w:val="single" w:color="000000" w:sz="4" w:space="0"/>
            </w:tcBorders>
            <w:vAlign w:val="center"/>
          </w:tcPr>
          <w:p w14:paraId="2A54E1AB">
            <w:pPr>
              <w:widowControl/>
              <w:snapToGrid w:val="0"/>
              <w:spacing w:line="360" w:lineRule="auto"/>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p>
        </w:tc>
        <w:tc>
          <w:tcPr>
            <w:tcW w:w="1123" w:type="dxa"/>
            <w:tcBorders>
              <w:top w:val="single" w:color="000000" w:sz="4" w:space="0"/>
              <w:left w:val="single" w:color="000000" w:sz="4" w:space="0"/>
              <w:bottom w:val="single" w:color="000000" w:sz="4" w:space="0"/>
              <w:right w:val="single" w:color="000000" w:sz="4" w:space="0"/>
            </w:tcBorders>
            <w:vAlign w:val="center"/>
          </w:tcPr>
          <w:p w14:paraId="33E6EFE8">
            <w:pPr>
              <w:widowControl/>
              <w:snapToGrid w:val="0"/>
              <w:spacing w:line="360" w:lineRule="auto"/>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服务标准</w:t>
            </w:r>
          </w:p>
        </w:tc>
        <w:tc>
          <w:tcPr>
            <w:tcW w:w="6293" w:type="dxa"/>
            <w:tcBorders>
              <w:top w:val="single" w:color="000000" w:sz="4" w:space="0"/>
              <w:left w:val="single" w:color="000000" w:sz="4" w:space="0"/>
              <w:bottom w:val="single" w:color="000000" w:sz="4" w:space="0"/>
              <w:right w:val="single" w:color="000000" w:sz="4" w:space="0"/>
            </w:tcBorders>
            <w:vAlign w:val="center"/>
          </w:tcPr>
          <w:p w14:paraId="5751474B">
            <w:pPr>
              <w:widowControl/>
              <w:numPr>
                <w:ilvl w:val="0"/>
                <w:numId w:val="1"/>
              </w:numPr>
              <w:snapToGrid w:val="0"/>
              <w:spacing w:line="360" w:lineRule="auto"/>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软件开发部分，满足公安部、市公安局标准要求。</w:t>
            </w:r>
          </w:p>
          <w:p w14:paraId="0C487FCB">
            <w:pPr>
              <w:widowControl/>
              <w:numPr>
                <w:ilvl w:val="0"/>
                <w:numId w:val="1"/>
              </w:numPr>
              <w:snapToGrid w:val="0"/>
              <w:spacing w:line="360" w:lineRule="auto"/>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成品软件部分，符合国家相关性能、质量标准，符合安全保密、国产化要求，能够支撑软件开发正常运行。</w:t>
            </w:r>
          </w:p>
          <w:p w14:paraId="799B3D53">
            <w:pPr>
              <w:widowControl/>
              <w:numPr>
                <w:ilvl w:val="0"/>
                <w:numId w:val="1"/>
              </w:numPr>
              <w:snapToGrid w:val="0"/>
              <w:spacing w:line="360" w:lineRule="auto"/>
              <w:jc w:val="left"/>
              <w:textAlignment w:val="center"/>
              <w:rPr>
                <w:rFonts w:hint="eastAsia" w:ascii="仿宋" w:hAnsi="仿宋" w:eastAsia="仿宋" w:cs="仿宋"/>
                <w:sz w:val="28"/>
                <w:szCs w:val="28"/>
              </w:rPr>
            </w:pPr>
            <w:r>
              <w:rPr>
                <w:rFonts w:hint="eastAsia" w:ascii="仿宋" w:hAnsi="仿宋" w:eastAsia="仿宋" w:cs="仿宋"/>
                <w:color w:val="000000"/>
                <w:kern w:val="0"/>
                <w:sz w:val="28"/>
                <w:szCs w:val="28"/>
              </w:rPr>
              <w:t>数据资源建设部分，符合数据资源技术要求标准。</w:t>
            </w:r>
          </w:p>
        </w:tc>
      </w:tr>
      <w:tr w14:paraId="6B750F34">
        <w:tblPrEx>
          <w:tblCellMar>
            <w:top w:w="15" w:type="dxa"/>
            <w:left w:w="15" w:type="dxa"/>
            <w:bottom w:w="15" w:type="dxa"/>
            <w:right w:w="15" w:type="dxa"/>
          </w:tblCellMar>
        </w:tblPrEx>
        <w:trPr>
          <w:trHeight w:val="90" w:hRule="atLeast"/>
          <w:jc w:val="center"/>
        </w:trPr>
        <w:tc>
          <w:tcPr>
            <w:tcW w:w="727" w:type="dxa"/>
            <w:tcBorders>
              <w:top w:val="single" w:color="000000" w:sz="4" w:space="0"/>
              <w:left w:val="single" w:color="000000" w:sz="4" w:space="0"/>
              <w:bottom w:val="single" w:color="000000" w:sz="4" w:space="0"/>
              <w:right w:val="single" w:color="000000" w:sz="4" w:space="0"/>
            </w:tcBorders>
            <w:vAlign w:val="center"/>
          </w:tcPr>
          <w:p w14:paraId="202D8BC5">
            <w:pPr>
              <w:widowControl/>
              <w:snapToGrid w:val="0"/>
              <w:spacing w:line="360" w:lineRule="auto"/>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w:t>
            </w:r>
          </w:p>
        </w:tc>
        <w:tc>
          <w:tcPr>
            <w:tcW w:w="1123" w:type="dxa"/>
            <w:tcBorders>
              <w:top w:val="single" w:color="000000" w:sz="4" w:space="0"/>
              <w:left w:val="single" w:color="000000" w:sz="4" w:space="0"/>
              <w:bottom w:val="single" w:color="000000" w:sz="4" w:space="0"/>
              <w:right w:val="single" w:color="000000" w:sz="4" w:space="0"/>
            </w:tcBorders>
            <w:vAlign w:val="center"/>
          </w:tcPr>
          <w:p w14:paraId="2FD9B05B">
            <w:pPr>
              <w:widowControl/>
              <w:snapToGrid w:val="0"/>
              <w:spacing w:line="360" w:lineRule="auto"/>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实施期限</w:t>
            </w:r>
          </w:p>
        </w:tc>
        <w:tc>
          <w:tcPr>
            <w:tcW w:w="6293" w:type="dxa"/>
            <w:tcBorders>
              <w:top w:val="single" w:color="000000" w:sz="4" w:space="0"/>
              <w:left w:val="single" w:color="000000" w:sz="4" w:space="0"/>
              <w:bottom w:val="single" w:color="000000" w:sz="4" w:space="0"/>
              <w:right w:val="single" w:color="000000" w:sz="4" w:space="0"/>
            </w:tcBorders>
            <w:vAlign w:val="center"/>
          </w:tcPr>
          <w:p w14:paraId="4AC09A52">
            <w:pPr>
              <w:widowControl/>
              <w:numPr>
                <w:ilvl w:val="255"/>
                <w:numId w:val="0"/>
              </w:numPr>
              <w:snapToGrid w:val="0"/>
              <w:spacing w:before="0" w:line="360" w:lineRule="auto"/>
              <w:jc w:val="left"/>
              <w:textAlignment w:val="center"/>
              <w:rPr>
                <w:rFonts w:hint="eastAsia" w:ascii="仿宋" w:hAnsi="仿宋" w:eastAsia="仿宋" w:cs="仿宋"/>
                <w:color w:val="000000"/>
                <w:kern w:val="0"/>
                <w:sz w:val="22"/>
                <w:szCs w:val="28"/>
              </w:rPr>
            </w:pPr>
            <w:r>
              <w:rPr>
                <w:rFonts w:hint="eastAsia" w:ascii="仿宋" w:hAnsi="仿宋" w:eastAsia="仿宋" w:cs="仿宋"/>
                <w:color w:val="000000"/>
                <w:kern w:val="0"/>
                <w:sz w:val="28"/>
                <w:szCs w:val="28"/>
              </w:rPr>
              <w:t>合同签订后 6个月内完成项目全部建设内容（含初验），初验合格后试运行6个月后进行终验。</w:t>
            </w:r>
          </w:p>
        </w:tc>
      </w:tr>
    </w:tbl>
    <w:p w14:paraId="4169B190">
      <w:pPr>
        <w:widowControl/>
        <w:snapToGrid w:val="0"/>
        <w:spacing w:line="360" w:lineRule="auto"/>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2.3为落实政府采购政策需满足的要求</w:t>
      </w:r>
    </w:p>
    <w:p w14:paraId="1F8572BE">
      <w:pPr>
        <w:widowControl/>
        <w:snapToGrid w:val="0"/>
        <w:spacing w:line="360" w:lineRule="auto"/>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详见第一章要求。</w:t>
      </w:r>
    </w:p>
    <w:p w14:paraId="045BFA3D">
      <w:pPr>
        <w:widowControl/>
        <w:snapToGrid w:val="0"/>
        <w:spacing w:line="360" w:lineRule="auto"/>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2.4采购标的的其他技术、服务等要求</w:t>
      </w:r>
    </w:p>
    <w:p w14:paraId="4ACA69F9">
      <w:pPr>
        <w:pStyle w:val="6"/>
        <w:snapToGrid w:val="0"/>
        <w:spacing w:before="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该平台部署在采购人内网内，建设过程需在采购人内网侧开展。</w:t>
      </w:r>
    </w:p>
    <w:p w14:paraId="48FC35F3">
      <w:pPr>
        <w:widowControl/>
        <w:snapToGrid w:val="0"/>
        <w:spacing w:line="360" w:lineRule="auto"/>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2.5需由供应商提供设计方案、解决方案或者组织方案的采购项目，应当说明采购标的的功能、应用场景、目标等基本要求。</w:t>
      </w:r>
    </w:p>
    <w:p w14:paraId="06F925A9">
      <w:pPr>
        <w:pStyle w:val="6"/>
        <w:snapToGrid w:val="0"/>
        <w:spacing w:before="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2.5.1</w:t>
      </w:r>
      <w:r>
        <w:rPr>
          <w:rFonts w:hint="eastAsia" w:ascii="仿宋" w:hAnsi="仿宋" w:eastAsia="仿宋" w:cs="仿宋"/>
          <w:sz w:val="28"/>
          <w:szCs w:val="28"/>
        </w:rPr>
        <w:t>投标人应提供完善的技术方案，技术方案应对以下内容进行重点阐述：</w:t>
      </w:r>
    </w:p>
    <w:p w14:paraId="61366CBB">
      <w:pPr>
        <w:pStyle w:val="10"/>
        <w:adjustRightInd w:val="0"/>
        <w:snapToGrid w:val="0"/>
        <w:spacing w:line="360" w:lineRule="auto"/>
        <w:ind w:firstLine="495" w:firstLineChars="177"/>
        <w:contextualSpacing/>
        <w:jc w:val="left"/>
        <w:rPr>
          <w:rFonts w:hint="eastAsia" w:ascii="仿宋" w:hAnsi="仿宋" w:eastAsia="仿宋" w:cs="仿宋"/>
          <w:sz w:val="28"/>
          <w:szCs w:val="28"/>
        </w:rPr>
      </w:pPr>
      <w:r>
        <w:rPr>
          <w:rFonts w:hint="eastAsia" w:ascii="仿宋" w:hAnsi="仿宋" w:eastAsia="仿宋" w:cs="仿宋"/>
          <w:sz w:val="28"/>
          <w:szCs w:val="28"/>
        </w:rPr>
        <w:t>（1）现状分析</w:t>
      </w:r>
    </w:p>
    <w:p w14:paraId="3E18838C">
      <w:pPr>
        <w:pStyle w:val="10"/>
        <w:adjustRightInd w:val="0"/>
        <w:snapToGrid w:val="0"/>
        <w:spacing w:line="360" w:lineRule="auto"/>
        <w:ind w:firstLine="560" w:firstLineChars="200"/>
        <w:contextualSpacing/>
        <w:jc w:val="left"/>
        <w:rPr>
          <w:rFonts w:hint="eastAsia" w:ascii="仿宋" w:hAnsi="仿宋" w:eastAsia="仿宋" w:cs="仿宋"/>
          <w:sz w:val="28"/>
          <w:szCs w:val="28"/>
        </w:rPr>
      </w:pPr>
      <w:r>
        <w:rPr>
          <w:rFonts w:hint="eastAsia" w:ascii="仿宋" w:hAnsi="仿宋" w:eastAsia="仿宋" w:cs="仿宋"/>
          <w:sz w:val="28"/>
          <w:szCs w:val="28"/>
        </w:rPr>
        <w:t>项目相关前期现状、警用地理信息平台建设工作与公安部、北京市公安局相关要求的差距。</w:t>
      </w:r>
    </w:p>
    <w:p w14:paraId="47DA2EF7">
      <w:pPr>
        <w:pStyle w:val="10"/>
        <w:adjustRightInd w:val="0"/>
        <w:snapToGrid w:val="0"/>
        <w:spacing w:line="360" w:lineRule="auto"/>
        <w:ind w:firstLine="495" w:firstLineChars="177"/>
        <w:contextualSpacing/>
        <w:jc w:val="left"/>
        <w:rPr>
          <w:rFonts w:hint="eastAsia" w:ascii="仿宋" w:hAnsi="仿宋" w:eastAsia="仿宋" w:cs="仿宋"/>
          <w:sz w:val="28"/>
          <w:szCs w:val="28"/>
        </w:rPr>
      </w:pPr>
      <w:r>
        <w:rPr>
          <w:rFonts w:hint="eastAsia" w:ascii="仿宋" w:hAnsi="仿宋" w:eastAsia="仿宋" w:cs="仿宋"/>
          <w:sz w:val="28"/>
          <w:szCs w:val="28"/>
        </w:rPr>
        <w:t>（2）需求分析</w:t>
      </w:r>
    </w:p>
    <w:p w14:paraId="0B97056A">
      <w:pPr>
        <w:pStyle w:val="10"/>
        <w:adjustRightInd w:val="0"/>
        <w:snapToGrid w:val="0"/>
        <w:spacing w:line="360" w:lineRule="auto"/>
        <w:ind w:firstLine="495" w:firstLineChars="177"/>
        <w:contextualSpacing/>
        <w:jc w:val="left"/>
        <w:rPr>
          <w:rFonts w:hint="eastAsia" w:ascii="仿宋" w:hAnsi="仿宋" w:eastAsia="仿宋" w:cs="仿宋"/>
          <w:sz w:val="28"/>
          <w:szCs w:val="28"/>
        </w:rPr>
      </w:pPr>
      <w:r>
        <w:rPr>
          <w:rFonts w:hint="eastAsia" w:ascii="仿宋" w:hAnsi="仿宋" w:eastAsia="仿宋" w:cs="仿宋"/>
          <w:sz w:val="28"/>
          <w:szCs w:val="28"/>
        </w:rPr>
        <w:t>按照公安部关于警用地理信息平台的工作规范要求，对业务、功能、服务对象、性能、安全等方面需求进行分析。</w:t>
      </w:r>
    </w:p>
    <w:p w14:paraId="3F12534E">
      <w:pPr>
        <w:pStyle w:val="10"/>
        <w:adjustRightInd w:val="0"/>
        <w:snapToGrid w:val="0"/>
        <w:spacing w:line="360" w:lineRule="auto"/>
        <w:ind w:firstLine="495" w:firstLineChars="177"/>
        <w:contextualSpacing/>
        <w:jc w:val="left"/>
        <w:rPr>
          <w:rFonts w:hint="eastAsia" w:ascii="仿宋" w:hAnsi="仿宋" w:eastAsia="仿宋" w:cs="仿宋"/>
          <w:sz w:val="28"/>
          <w:szCs w:val="28"/>
        </w:rPr>
      </w:pPr>
      <w:r>
        <w:rPr>
          <w:rFonts w:hint="eastAsia" w:ascii="仿宋" w:hAnsi="仿宋" w:eastAsia="仿宋" w:cs="仿宋"/>
          <w:sz w:val="28"/>
          <w:szCs w:val="28"/>
        </w:rPr>
        <w:t>（3）总体设计</w:t>
      </w:r>
    </w:p>
    <w:p w14:paraId="199168ED">
      <w:pPr>
        <w:pStyle w:val="10"/>
        <w:adjustRightInd w:val="0"/>
        <w:snapToGrid w:val="0"/>
        <w:spacing w:line="360" w:lineRule="auto"/>
        <w:ind w:firstLine="495" w:firstLineChars="177"/>
        <w:contextualSpacing/>
        <w:jc w:val="left"/>
        <w:rPr>
          <w:rFonts w:hint="eastAsia" w:ascii="仿宋" w:hAnsi="仿宋" w:eastAsia="仿宋" w:cs="仿宋"/>
          <w:sz w:val="28"/>
          <w:szCs w:val="28"/>
        </w:rPr>
      </w:pPr>
      <w:r>
        <w:rPr>
          <w:rFonts w:hint="eastAsia" w:ascii="仿宋" w:hAnsi="仿宋" w:eastAsia="仿宋" w:cs="仿宋"/>
          <w:sz w:val="28"/>
          <w:szCs w:val="28"/>
        </w:rPr>
        <w:t>根据项目的建设内容和目标要求，对平台的系统总体架构、数据流向、部署架构等进行完整表述。</w:t>
      </w:r>
    </w:p>
    <w:p w14:paraId="0A66C792">
      <w:pPr>
        <w:pStyle w:val="10"/>
        <w:numPr>
          <w:ilvl w:val="0"/>
          <w:numId w:val="2"/>
        </w:numPr>
        <w:adjustRightInd w:val="0"/>
        <w:snapToGrid w:val="0"/>
        <w:spacing w:line="360" w:lineRule="auto"/>
        <w:ind w:firstLine="495" w:firstLineChars="177"/>
        <w:contextualSpacing/>
        <w:jc w:val="left"/>
        <w:rPr>
          <w:rFonts w:hint="eastAsia" w:ascii="仿宋" w:hAnsi="仿宋" w:eastAsia="仿宋" w:cs="仿宋"/>
          <w:sz w:val="28"/>
          <w:szCs w:val="28"/>
        </w:rPr>
      </w:pPr>
      <w:r>
        <w:rPr>
          <w:rFonts w:hint="eastAsia" w:ascii="仿宋" w:hAnsi="仿宋" w:eastAsia="仿宋" w:cs="仿宋"/>
          <w:sz w:val="28"/>
          <w:szCs w:val="28"/>
        </w:rPr>
        <w:t>应用场景</w:t>
      </w:r>
    </w:p>
    <w:p w14:paraId="5A4EA522">
      <w:pPr>
        <w:pStyle w:val="10"/>
        <w:adjustRightInd w:val="0"/>
        <w:snapToGrid w:val="0"/>
        <w:spacing w:line="360" w:lineRule="auto"/>
        <w:ind w:firstLine="560" w:firstLineChars="200"/>
        <w:contextualSpacing/>
        <w:jc w:val="left"/>
        <w:rPr>
          <w:rFonts w:hint="eastAsia" w:ascii="仿宋" w:hAnsi="仿宋" w:eastAsia="仿宋" w:cs="仿宋"/>
          <w:sz w:val="28"/>
          <w:szCs w:val="28"/>
        </w:rPr>
      </w:pPr>
      <w:r>
        <w:rPr>
          <w:rFonts w:hint="eastAsia" w:ascii="仿宋" w:hAnsi="仿宋" w:eastAsia="仿宋" w:cs="仿宋"/>
          <w:sz w:val="28"/>
          <w:szCs w:val="28"/>
        </w:rPr>
        <w:t>根据项目的建设内容和目标要求，对平台功能涉及的应用场景进行整体设计和完整表述。</w:t>
      </w:r>
    </w:p>
    <w:p w14:paraId="1EFD429D">
      <w:pPr>
        <w:pStyle w:val="10"/>
        <w:numPr>
          <w:ilvl w:val="0"/>
          <w:numId w:val="2"/>
        </w:numPr>
        <w:adjustRightInd w:val="0"/>
        <w:snapToGrid w:val="0"/>
        <w:spacing w:line="360" w:lineRule="auto"/>
        <w:ind w:firstLine="495" w:firstLineChars="177"/>
        <w:contextualSpacing/>
        <w:jc w:val="left"/>
        <w:rPr>
          <w:rFonts w:hint="eastAsia" w:ascii="仿宋" w:hAnsi="仿宋" w:eastAsia="仿宋" w:cs="仿宋"/>
          <w:sz w:val="28"/>
          <w:szCs w:val="28"/>
        </w:rPr>
      </w:pPr>
      <w:r>
        <w:rPr>
          <w:rFonts w:hint="eastAsia" w:ascii="仿宋" w:hAnsi="仿宋" w:eastAsia="仿宋" w:cs="仿宋"/>
          <w:sz w:val="28"/>
          <w:szCs w:val="28"/>
        </w:rPr>
        <w:t>项目实施方案及保障措施</w:t>
      </w:r>
    </w:p>
    <w:p w14:paraId="61EE5395">
      <w:pPr>
        <w:pStyle w:val="10"/>
        <w:adjustRightInd w:val="0"/>
        <w:snapToGrid w:val="0"/>
        <w:spacing w:line="360" w:lineRule="auto"/>
        <w:ind w:firstLine="560" w:firstLineChars="200"/>
        <w:contextualSpacing/>
        <w:jc w:val="left"/>
        <w:rPr>
          <w:rFonts w:hint="eastAsia" w:ascii="仿宋" w:hAnsi="仿宋" w:eastAsia="仿宋" w:cs="仿宋"/>
          <w:sz w:val="28"/>
          <w:szCs w:val="28"/>
        </w:rPr>
      </w:pPr>
      <w:r>
        <w:rPr>
          <w:rFonts w:hint="eastAsia" w:ascii="仿宋" w:hAnsi="仿宋" w:eastAsia="仿宋" w:cs="仿宋"/>
          <w:sz w:val="28"/>
          <w:szCs w:val="28"/>
        </w:rPr>
        <w:t>根据项目的建设内容和目标要求，对数据资源建设、安全保障建设、项目组织实施方案等进行完整表述。</w:t>
      </w:r>
    </w:p>
    <w:p w14:paraId="450B27FF">
      <w:pPr>
        <w:pStyle w:val="10"/>
        <w:adjustRightInd w:val="0"/>
        <w:snapToGrid w:val="0"/>
        <w:spacing w:line="360" w:lineRule="auto"/>
        <w:ind w:firstLine="560" w:firstLineChars="200"/>
        <w:contextualSpacing/>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2.5.2相关服务要求</w:t>
      </w:r>
    </w:p>
    <w:p w14:paraId="03FCC268">
      <w:pPr>
        <w:pStyle w:val="10"/>
        <w:adjustRightInd w:val="0"/>
        <w:snapToGrid w:val="0"/>
        <w:spacing w:line="360" w:lineRule="auto"/>
        <w:ind w:firstLine="560" w:firstLineChars="200"/>
        <w:contextualSpacing/>
        <w:jc w:val="lef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为保证本项目地址服务能够满足多业务系统调用要求，投标人应提供</w:t>
      </w:r>
      <w:r>
        <w:rPr>
          <w:rFonts w:hint="eastAsia" w:ascii="仿宋" w:hAnsi="仿宋" w:eastAsia="仿宋" w:cs="仿宋"/>
          <w:sz w:val="28"/>
          <w:szCs w:val="28"/>
          <w:lang w:val="en-US" w:eastAsia="zh-CN"/>
        </w:rPr>
        <w:t>公安部门</w:t>
      </w:r>
      <w:r>
        <w:rPr>
          <w:rFonts w:hint="default" w:ascii="仿宋" w:hAnsi="仿宋" w:eastAsia="仿宋" w:cs="仿宋"/>
          <w:sz w:val="28"/>
          <w:szCs w:val="28"/>
          <w:lang w:val="en-US" w:eastAsia="zh-CN"/>
        </w:rPr>
        <w:t>认可的第三方检测机构出具的针对关键地址服务测试结果</w:t>
      </w:r>
      <w:r>
        <w:rPr>
          <w:rFonts w:hint="eastAsia" w:ascii="仿宋" w:hAnsi="仿宋" w:eastAsia="仿宋" w:cs="仿宋"/>
          <w:sz w:val="28"/>
          <w:szCs w:val="28"/>
          <w:lang w:val="en-US" w:eastAsia="zh-CN"/>
        </w:rPr>
        <w:t>。</w:t>
      </w:r>
    </w:p>
    <w:p w14:paraId="10FCF9E4">
      <w:pPr>
        <w:snapToGrid w:val="0"/>
        <w:spacing w:line="360" w:lineRule="auto"/>
        <w:contextualSpacing/>
        <w:rPr>
          <w:rFonts w:hint="eastAsia" w:ascii="仿宋" w:hAnsi="仿宋" w:eastAsia="仿宋" w:cs="仿宋"/>
          <w:b/>
          <w:i/>
          <w:iCs/>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3. 项目服务团队要求</w:t>
      </w:r>
    </w:p>
    <w:p w14:paraId="6DAD9DBD">
      <w:pPr>
        <w:pStyle w:val="6"/>
        <w:widowControl/>
        <w:snapToGrid w:val="0"/>
        <w:spacing w:before="0"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（1）为本项目拟派的专业服务团队，由项目经理、开发人员、运维人员、测试人员等专业人员组成。</w:t>
      </w:r>
    </w:p>
    <w:p w14:paraId="321BD918">
      <w:pPr>
        <w:pStyle w:val="6"/>
        <w:widowControl/>
        <w:snapToGrid w:val="0"/>
        <w:spacing w:before="0"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（2）项目经理具有信息系统项目管理师证书、测绘高级工程师证书。</w:t>
      </w:r>
    </w:p>
    <w:p w14:paraId="3109B9BA">
      <w:pPr>
        <w:pStyle w:val="6"/>
        <w:widowControl/>
        <w:snapToGrid w:val="0"/>
        <w:spacing w:before="0"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（3）除项目经理外的团队人员均具备类似项目工作经验，其中有具备注册测绘师证书、BIM高级建模师证书、地理信息系统工程师（中级）证书的人员。</w:t>
      </w:r>
    </w:p>
    <w:p w14:paraId="160244DD">
      <w:pPr>
        <w:snapToGrid w:val="0"/>
        <w:spacing w:line="360" w:lineRule="auto"/>
        <w:ind w:firstLine="560" w:firstLineChars="200"/>
        <w:contextualSpacing/>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（4）开发期间提供5×8小时驻场，试运行期间提供7×8小时驻场。维护服务阶段提供7×8小时技术服务支持工作。</w:t>
      </w:r>
    </w:p>
    <w:p w14:paraId="30BE48A0">
      <w:pPr>
        <w:snapToGrid w:val="0"/>
        <w:spacing w:line="360" w:lineRule="auto"/>
        <w:ind w:firstLine="560" w:firstLineChars="200"/>
        <w:contextualSpacing/>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（5）投标人提供项目团队成员稳定性承诺函，承诺函应至少明确拟派往本项目团队人员未经采购人同意不得随意更换。</w:t>
      </w:r>
    </w:p>
    <w:p w14:paraId="6E56F27E">
      <w:pPr>
        <w:snapToGrid w:val="0"/>
        <w:spacing w:line="360" w:lineRule="auto"/>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4. 软件测评及密码应用安全性评估相关要求</w:t>
      </w:r>
    </w:p>
    <w:p w14:paraId="68B002CA">
      <w:pPr>
        <w:snapToGrid w:val="0"/>
        <w:spacing w:line="360" w:lineRule="auto"/>
        <w:ind w:firstLine="560" w:firstLineChars="200"/>
        <w:contextualSpacing/>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投标人应依据GB/T 22239-2019《信息安全技术网络安全等级保护基本要求》，安全等级保护三级建设要求开发，并在终验前完成软件测评及密码应用安全性评估。</w:t>
      </w:r>
    </w:p>
    <w:p w14:paraId="4367FB2A">
      <w:pPr>
        <w:snapToGrid w:val="0"/>
        <w:spacing w:line="360" w:lineRule="auto"/>
        <w:ind w:firstLine="560" w:firstLineChars="200"/>
        <w:contextualSpacing/>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（1）投标人应承诺依据GB/T25000.51-2016《系统与软件工程系统与软件质量要求和评价 （SQuaRE）第51部分:就绪可用软件产品的质量要求和测评细则》，在终验前完成软件测评，并出具正式软件测试报告，并配合采购人完成其他软件测评相关工作。（承诺书须加盖投标人单位公章）</w:t>
      </w:r>
    </w:p>
    <w:p w14:paraId="454FE8BC">
      <w:pPr>
        <w:snapToGrid w:val="0"/>
        <w:spacing w:line="360" w:lineRule="auto"/>
        <w:ind w:firstLine="560" w:firstLineChars="200"/>
        <w:contextualSpacing/>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（2）投标人应承诺依据GB/T 39786-2021《信息安全技术 信息系统密码应用基本要求》，在终验前完成密码应用安全的测评，并出具正式测评报告，并配合采购人完成其他密码测评相关工作。（承诺书须加盖投标人单位公章）</w:t>
      </w:r>
    </w:p>
    <w:p w14:paraId="7E4D19BA">
      <w:pPr>
        <w:snapToGrid w:val="0"/>
        <w:spacing w:line="360" w:lineRule="auto"/>
        <w:ind w:firstLine="0" w:firstLineChars="0"/>
        <w:contextualSpacing/>
        <w:rPr>
          <w:rFonts w:ascii="仿宋" w:hAnsi="仿宋" w:eastAsia="仿宋" w:cs="仿宋"/>
          <w:color w:val="000000" w:themeColor="text1"/>
          <w:sz w:val="28"/>
          <w:szCs w:val="28"/>
          <w:highlight w:val="yellow"/>
          <w14:textFill>
            <w14:solidFill>
              <w14:schemeClr w14:val="tx1"/>
            </w14:solidFill>
          </w14:textFill>
        </w:rPr>
      </w:pPr>
      <w:r>
        <w:rPr>
          <w:rFonts w:hint="eastAsia" w:ascii="仿宋" w:hAnsi="仿宋" w:eastAsia="仿宋" w:cs="仿宋"/>
          <w:b/>
          <w:sz w:val="28"/>
          <w:szCs w:val="28"/>
          <w:highlight w:val="none"/>
        </w:rPr>
        <w:t>5.培训及售后服务相关要求</w:t>
      </w:r>
    </w:p>
    <w:p w14:paraId="3C1D804C">
      <w:pPr>
        <w:snapToGrid w:val="0"/>
        <w:spacing w:line="360" w:lineRule="auto"/>
        <w:ind w:firstLine="560" w:firstLineChars="200"/>
        <w:contextualSpacing/>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5.1 培训要求</w:t>
      </w:r>
    </w:p>
    <w:p w14:paraId="52CFC8B0">
      <w:pPr>
        <w:snapToGrid w:val="0"/>
        <w:spacing w:line="360" w:lineRule="auto"/>
        <w:ind w:firstLine="560" w:firstLineChars="200"/>
        <w:contextualSpacing/>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根据采购人要求，为采购人提供针对警用地理信息平台的系统操作培训及系统维护培训服务。</w:t>
      </w:r>
    </w:p>
    <w:p w14:paraId="0852E30E">
      <w:pPr>
        <w:snapToGrid w:val="0"/>
        <w:spacing w:line="360" w:lineRule="auto"/>
        <w:ind w:firstLine="560" w:firstLineChars="200"/>
        <w:contextualSpacing/>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人需在投标文件中提交完善的培训方案。培训对象应分为系统管理员及系统应用人员两种，投标人必须针对不同的对象制定不同的培训计划，培训所需的场地、教材、交通、食宿等费用由投标人负责。培训内容包括系统操作、系统管理、系统更新等培训。通过对系统使用者的操作培训，保证采购人熟练使用业务系统，充分发挥系统的作用。</w:t>
      </w:r>
    </w:p>
    <w:p w14:paraId="6EDD3EC4">
      <w:pPr>
        <w:snapToGrid w:val="0"/>
        <w:spacing w:line="360" w:lineRule="auto"/>
        <w:ind w:firstLine="560" w:firstLineChars="200"/>
        <w:contextualSpacing/>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5.2 售后服务要求</w:t>
      </w:r>
    </w:p>
    <w:p w14:paraId="38BDC543">
      <w:pPr>
        <w:snapToGrid w:val="0"/>
        <w:spacing w:line="360" w:lineRule="auto"/>
        <w:ind w:firstLine="560" w:firstLineChars="200"/>
        <w:contextualSpacing/>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（1）售后服务期（质保期）</w:t>
      </w:r>
    </w:p>
    <w:p w14:paraId="63457015">
      <w:pPr>
        <w:snapToGrid w:val="0"/>
        <w:spacing w:line="360" w:lineRule="auto"/>
        <w:ind w:firstLine="560" w:firstLineChars="200"/>
        <w:contextualSpacing/>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中标人提供</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年系统质保和售后服务,系统质保和售后服务期从系统终验合格之日起计算。</w:t>
      </w:r>
    </w:p>
    <w:p w14:paraId="79E9C02C">
      <w:pPr>
        <w:snapToGrid w:val="0"/>
        <w:spacing w:line="360" w:lineRule="auto"/>
        <w:ind w:firstLine="560" w:firstLineChars="200"/>
        <w:contextualSpacing/>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（2）售后服务内容</w:t>
      </w:r>
    </w:p>
    <w:p w14:paraId="177E636E">
      <w:pPr>
        <w:snapToGrid w:val="0"/>
        <w:spacing w:line="360" w:lineRule="auto"/>
        <w:ind w:firstLine="560" w:firstLineChars="200"/>
        <w:contextualSpacing/>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1）软件产品持续售后服务</w:t>
      </w:r>
    </w:p>
    <w:p w14:paraId="66B927C9">
      <w:pPr>
        <w:snapToGrid w:val="0"/>
        <w:spacing w:line="360" w:lineRule="auto"/>
        <w:ind w:firstLine="560" w:firstLineChars="200"/>
        <w:contextualSpacing/>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在售后服务期内，应对提供的软件产品及应用软件提供持续技术支持服务。</w:t>
      </w:r>
    </w:p>
    <w:p w14:paraId="68382608">
      <w:pPr>
        <w:snapToGrid w:val="0"/>
        <w:spacing w:line="360" w:lineRule="auto"/>
        <w:ind w:firstLine="560" w:firstLineChars="200"/>
        <w:contextualSpacing/>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2）数据资源持续售后服务</w:t>
      </w:r>
    </w:p>
    <w:p w14:paraId="4D17DCD8">
      <w:pPr>
        <w:snapToGrid w:val="0"/>
        <w:spacing w:line="360" w:lineRule="auto"/>
        <w:ind w:firstLine="560" w:firstLineChars="200"/>
        <w:contextualSpacing/>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在售后服务期内，应对采购人业务相关部门地址数据资源、倾斜摄影数据资源进行持续汇聚、处理、入库及应用等工作。</w:t>
      </w:r>
    </w:p>
    <w:p w14:paraId="27801F70">
      <w:pPr>
        <w:snapToGrid w:val="0"/>
        <w:spacing w:line="360" w:lineRule="auto"/>
        <w:ind w:firstLine="560" w:firstLineChars="200"/>
        <w:contextualSpacing/>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（3）售后服务及技术支持要求</w:t>
      </w:r>
    </w:p>
    <w:p w14:paraId="7942E4C6">
      <w:pPr>
        <w:snapToGrid w:val="0"/>
        <w:spacing w:line="360" w:lineRule="auto"/>
        <w:ind w:firstLine="560" w:firstLineChars="200"/>
        <w:contextualSpacing/>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1）服务响应时间要求</w:t>
      </w:r>
    </w:p>
    <w:p w14:paraId="164F7F03">
      <w:pPr>
        <w:snapToGrid w:val="0"/>
        <w:spacing w:line="360" w:lineRule="auto"/>
        <w:ind w:firstLine="560" w:firstLineChars="200"/>
        <w:contextualSpacing/>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① 提供每周7×24小时的故障服务受理；</w:t>
      </w:r>
    </w:p>
    <w:p w14:paraId="02C84BF8">
      <w:pPr>
        <w:snapToGrid w:val="0"/>
        <w:spacing w:line="360" w:lineRule="auto"/>
        <w:ind w:firstLine="560" w:firstLineChars="200"/>
        <w:contextualSpacing/>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② 故障服务的现场响应时间小于2小时，即2小时内有能够处理故障的技术人员到达现场；</w:t>
      </w:r>
    </w:p>
    <w:p w14:paraId="59170D35">
      <w:pPr>
        <w:snapToGrid w:val="0"/>
        <w:spacing w:line="360" w:lineRule="auto"/>
        <w:ind w:firstLine="560" w:firstLineChars="200"/>
        <w:contextualSpacing/>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③ 对重大故障提供每周7×24小时的现场支援，一般故障提供每周7×8小时的现场支援；</w:t>
      </w:r>
    </w:p>
    <w:p w14:paraId="64629939">
      <w:pPr>
        <w:snapToGrid w:val="0"/>
        <w:spacing w:line="360" w:lineRule="auto"/>
        <w:ind w:firstLine="560" w:firstLineChars="200"/>
        <w:contextualSpacing/>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④ 软件系统技术问题，投标人应在12小时内解决。</w:t>
      </w:r>
    </w:p>
    <w:p w14:paraId="359D10ED">
      <w:pPr>
        <w:snapToGrid w:val="0"/>
        <w:spacing w:line="360" w:lineRule="auto"/>
        <w:ind w:firstLine="560" w:firstLineChars="200"/>
        <w:contextualSpacing/>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2）技术支持要求</w:t>
      </w:r>
    </w:p>
    <w:p w14:paraId="16D9AF76">
      <w:pPr>
        <w:snapToGrid w:val="0"/>
        <w:spacing w:line="360" w:lineRule="auto"/>
        <w:ind w:firstLine="560" w:firstLineChars="200"/>
        <w:contextualSpacing/>
        <w:rPr>
          <w:rFonts w:hint="eastAsia" w:ascii="Calibri" w:hAnsi="Calibri" w:eastAsia="宋体" w:cs="Times New Roman"/>
          <w:b w:val="0"/>
          <w:sz w:val="21"/>
          <w:szCs w:val="24"/>
          <w:highlight w:val="yellow"/>
        </w:rPr>
      </w:pPr>
      <w:r>
        <w:rPr>
          <w:rFonts w:hint="eastAsia" w:ascii="仿宋" w:hAnsi="仿宋" w:eastAsia="仿宋" w:cs="仿宋"/>
          <w:color w:val="000000" w:themeColor="text1"/>
          <w:sz w:val="28"/>
          <w:szCs w:val="28"/>
          <w14:textFill>
            <w14:solidFill>
              <w14:schemeClr w14:val="tx1"/>
            </w14:solidFill>
          </w14:textFill>
        </w:rPr>
        <w:t>日常情况下，维护服务阶段提供7×8小时技术服务支持工作。</w:t>
      </w:r>
    </w:p>
    <w:p w14:paraId="5B36ACFC">
      <w:pPr>
        <w:snapToGrid w:val="0"/>
        <w:spacing w:line="360" w:lineRule="auto"/>
        <w:contextualSpacing/>
        <w:rPr>
          <w:rFonts w:hint="eastAsia" w:ascii="仿宋" w:hAnsi="仿宋" w:eastAsia="仿宋" w:cs="仿宋"/>
          <w:b/>
          <w:i/>
          <w:iCs/>
          <w:sz w:val="28"/>
          <w:szCs w:val="28"/>
        </w:rPr>
      </w:pPr>
      <w:r>
        <w:rPr>
          <w:rFonts w:hint="eastAsia" w:ascii="仿宋" w:hAnsi="仿宋" w:eastAsia="仿宋" w:cs="仿宋"/>
          <w:b/>
          <w:sz w:val="28"/>
          <w:szCs w:val="28"/>
        </w:rPr>
        <w:t>6.验收标准</w:t>
      </w:r>
    </w:p>
    <w:p w14:paraId="3C6CC4D4">
      <w:pPr>
        <w:pStyle w:val="6"/>
        <w:widowControl/>
        <w:snapToGrid w:val="0"/>
        <w:spacing w:before="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6.1中标供应商应当根据采购人要求向采购人公开该系统有关技术细节，提供必要的技术资料和技术支持。</w:t>
      </w:r>
    </w:p>
    <w:p w14:paraId="5305F07E">
      <w:pPr>
        <w:pStyle w:val="6"/>
        <w:widowControl/>
        <w:snapToGrid w:val="0"/>
        <w:spacing w:before="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6.2中标供应商应当负责在项目整体验收前将系统的全部各种相关的系统软件，各阶段开发文档，以及有关产品和系统说明书、安装手册、技术文件、测试报告等文档汇集成册交付给采购方，中标供应商需要提供以上资料，未按要求提供的，采购人有权不办理项目整体验收程序。</w:t>
      </w:r>
    </w:p>
    <w:p w14:paraId="59A8B9A7">
      <w:pPr>
        <w:pStyle w:val="6"/>
        <w:snapToGrid w:val="0"/>
        <w:spacing w:before="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6.3本项目所开发的软件版权归采购人所有，本项目所生产及处理的数据资源归采购人所有，投标人应对本项目相关信息（包括但不限于软件、数据、文档资料等）严格保密，不得在任何时间、任何场合向第三方泄露。</w:t>
      </w:r>
    </w:p>
    <w:p w14:paraId="78B702A6">
      <w:pPr>
        <w:pStyle w:val="6"/>
        <w:widowControl/>
        <w:snapToGrid w:val="0"/>
        <w:spacing w:before="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6.4系统经过试运行，各项功能和性能指标满足要求，可进行最终验收。具体要求如下：</w:t>
      </w:r>
    </w:p>
    <w:p w14:paraId="0C842146">
      <w:pPr>
        <w:pStyle w:val="6"/>
        <w:widowControl/>
        <w:snapToGrid w:val="0"/>
        <w:spacing w:before="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（1）系统试运行期间中标供应商有专人跟踪并提供跟踪日志，如系统质量等指标达不到要求，应继续完善，其试运行期顺延。</w:t>
      </w:r>
    </w:p>
    <w:p w14:paraId="3A5A979A">
      <w:pPr>
        <w:pStyle w:val="6"/>
        <w:widowControl/>
        <w:snapToGrid w:val="0"/>
        <w:spacing w:before="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（2）满足国家有关部门的验收要求。</w:t>
      </w:r>
    </w:p>
    <w:p w14:paraId="4563CD3A">
      <w:pPr>
        <w:pStyle w:val="6"/>
        <w:widowControl/>
        <w:snapToGrid w:val="0"/>
        <w:spacing w:before="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（3）相关文档齐全、规范，包括开发文档（需求、设计）、系统安装配置手册、操作手册文档等。</w:t>
      </w:r>
    </w:p>
    <w:p w14:paraId="7E31C3C3">
      <w:pPr>
        <w:snapToGrid w:val="0"/>
        <w:spacing w:line="360" w:lineRule="auto"/>
        <w:contextualSpacing/>
        <w:rPr>
          <w:rFonts w:hint="eastAsia" w:ascii="仿宋" w:hAnsi="仿宋" w:eastAsia="仿宋" w:cs="仿宋"/>
          <w:sz w:val="28"/>
          <w:szCs w:val="28"/>
        </w:rPr>
      </w:pPr>
      <w:r>
        <w:rPr>
          <w:rFonts w:hint="eastAsia" w:ascii="仿宋" w:hAnsi="仿宋" w:eastAsia="仿宋" w:cs="仿宋"/>
          <w:sz w:val="28"/>
          <w:szCs w:val="28"/>
        </w:rPr>
        <w:t>7. 其他要求（如有）</w:t>
      </w:r>
    </w:p>
    <w:p w14:paraId="5B232CD8">
      <w:pPr>
        <w:pStyle w:val="10"/>
        <w:adjustRightInd w:val="0"/>
        <w:snapToGrid w:val="0"/>
        <w:spacing w:line="360" w:lineRule="auto"/>
        <w:ind w:firstLine="560"/>
        <w:contextualSpacing/>
        <w:jc w:val="left"/>
        <w:rPr>
          <w:rFonts w:hint="eastAsia" w:ascii="仿宋" w:hAnsi="仿宋" w:eastAsia="仿宋" w:cs="仿宋"/>
          <w:sz w:val="28"/>
          <w:szCs w:val="28"/>
        </w:rPr>
      </w:pPr>
      <w:r>
        <w:rPr>
          <w:rFonts w:hint="eastAsia" w:ascii="仿宋" w:hAnsi="仿宋" w:eastAsia="仿宋" w:cs="仿宋"/>
          <w:sz w:val="28"/>
          <w:szCs w:val="28"/>
        </w:rPr>
        <w:t>如果属于政务信息系统项目，其采购需求还应当符合《政务信息系统政府采购管理暂行办法》（财库〔2017〕210号）的相关要求。</w:t>
      </w:r>
    </w:p>
    <w:p w14:paraId="1968278C">
      <w:pPr>
        <w:pStyle w:val="5"/>
        <w:snapToGrid w:val="0"/>
        <w:spacing w:line="360" w:lineRule="auto"/>
        <w:rPr>
          <w:rFonts w:hint="eastAsia" w:ascii="仿宋" w:hAnsi="仿宋" w:eastAsia="仿宋"/>
          <w:b/>
          <w:bCs/>
          <w:sz w:val="32"/>
          <w:szCs w:val="32"/>
        </w:rPr>
      </w:pPr>
    </w:p>
    <w:p w14:paraId="036BF888">
      <w:pPr>
        <w:snapToGrid w:val="0"/>
        <w:spacing w:line="360" w:lineRule="auto"/>
        <w:rPr>
          <w:rFonts w:hint="eastAsia" w:ascii="仿宋" w:hAnsi="仿宋" w:eastAsia="仿宋"/>
          <w:b/>
          <w:bCs/>
          <w:sz w:val="32"/>
          <w:szCs w:val="32"/>
        </w:rPr>
      </w:pPr>
      <w:r>
        <w:rPr>
          <w:rFonts w:hint="eastAsia" w:ascii="仿宋" w:hAnsi="仿宋" w:eastAsia="仿宋"/>
          <w:b/>
          <w:bCs/>
          <w:sz w:val="32"/>
          <w:szCs w:val="32"/>
        </w:rPr>
        <w:br w:type="page"/>
      </w:r>
    </w:p>
    <w:p w14:paraId="6AFC0AD5">
      <w:pPr>
        <w:tabs>
          <w:tab w:val="left" w:pos="900"/>
        </w:tabs>
        <w:snapToGrid w:val="0"/>
        <w:spacing w:line="360" w:lineRule="auto"/>
        <w:jc w:val="center"/>
        <w:rPr>
          <w:rFonts w:hint="eastAsia" w:ascii="仿宋" w:hAnsi="仿宋" w:eastAsia="仿宋"/>
          <w:b/>
          <w:bCs/>
          <w:sz w:val="32"/>
          <w:szCs w:val="32"/>
        </w:rPr>
      </w:pPr>
      <w:r>
        <w:rPr>
          <w:rFonts w:hint="eastAsia" w:ascii="仿宋" w:hAnsi="仿宋" w:eastAsia="仿宋"/>
          <w:b/>
          <w:bCs/>
          <w:sz w:val="32"/>
          <w:szCs w:val="32"/>
        </w:rPr>
        <w:t>第2包  采购需求</w:t>
      </w:r>
    </w:p>
    <w:p w14:paraId="2C3A6D06">
      <w:pPr>
        <w:snapToGrid w:val="0"/>
        <w:spacing w:line="360" w:lineRule="auto"/>
        <w:contextualSpacing/>
        <w:rPr>
          <w:rFonts w:hint="eastAsia" w:ascii="仿宋" w:hAnsi="仿宋" w:eastAsia="仿宋" w:cs="仿宋"/>
          <w:b/>
          <w:sz w:val="28"/>
          <w:szCs w:val="28"/>
        </w:rPr>
      </w:pPr>
      <w:r>
        <w:rPr>
          <w:rFonts w:hint="eastAsia" w:ascii="仿宋" w:hAnsi="仿宋" w:eastAsia="仿宋" w:cs="仿宋"/>
          <w:b/>
          <w:sz w:val="28"/>
          <w:szCs w:val="28"/>
        </w:rPr>
        <w:t>一、采购标的</w:t>
      </w:r>
    </w:p>
    <w:p w14:paraId="1A0B4E91">
      <w:pPr>
        <w:snapToGrid w:val="0"/>
        <w:spacing w:line="360" w:lineRule="auto"/>
        <w:ind w:firstLine="560" w:firstLineChars="200"/>
        <w:contextualSpacing/>
        <w:rPr>
          <w:rFonts w:hint="eastAsia" w:ascii="仿宋" w:hAnsi="仿宋" w:eastAsia="仿宋" w:cs="仿宋"/>
          <w:bCs/>
          <w:sz w:val="28"/>
          <w:szCs w:val="28"/>
        </w:rPr>
      </w:pPr>
      <w:r>
        <w:rPr>
          <w:rFonts w:hint="eastAsia" w:ascii="仿宋" w:hAnsi="仿宋" w:eastAsia="仿宋" w:cs="仿宋"/>
          <w:bCs/>
          <w:sz w:val="28"/>
          <w:szCs w:val="28"/>
        </w:rPr>
        <w:t>1. 采购标的</w:t>
      </w:r>
    </w:p>
    <w:p w14:paraId="3FAF20BB">
      <w:pPr>
        <w:snapToGrid w:val="0"/>
        <w:spacing w:line="360" w:lineRule="auto"/>
        <w:ind w:firstLine="560" w:firstLineChars="200"/>
        <w:contextualSpacing/>
        <w:rPr>
          <w:rFonts w:hint="eastAsia" w:ascii="仿宋" w:hAnsi="仿宋" w:eastAsia="仿宋" w:cs="仿宋"/>
          <w:bCs/>
          <w:sz w:val="28"/>
          <w:szCs w:val="28"/>
        </w:rPr>
      </w:pPr>
      <w:r>
        <w:rPr>
          <w:rFonts w:hint="eastAsia" w:ascii="仿宋" w:hAnsi="仿宋" w:eastAsia="仿宋" w:cs="仿宋"/>
          <w:bCs/>
          <w:sz w:val="28"/>
          <w:szCs w:val="28"/>
          <w:lang w:eastAsia="zh-CN"/>
        </w:rPr>
        <w:t>北京市公安局PGIS2.0建设项目（北京市公安局警用地理信息平台2.0建设项目）</w:t>
      </w:r>
      <w:r>
        <w:rPr>
          <w:rFonts w:hint="eastAsia" w:ascii="仿宋" w:hAnsi="仿宋" w:eastAsia="仿宋" w:cs="仿宋"/>
          <w:bCs/>
          <w:sz w:val="28"/>
          <w:szCs w:val="28"/>
        </w:rPr>
        <w:t xml:space="preserve"> 第</w:t>
      </w:r>
      <w:r>
        <w:rPr>
          <w:rFonts w:hint="eastAsia" w:ascii="仿宋" w:hAnsi="仿宋" w:eastAsia="仿宋" w:cs="仿宋"/>
          <w:bCs/>
          <w:sz w:val="28"/>
          <w:szCs w:val="28"/>
          <w:lang w:val="en-US" w:eastAsia="zh-CN"/>
        </w:rPr>
        <w:t>2</w:t>
      </w:r>
      <w:r>
        <w:rPr>
          <w:rFonts w:hint="eastAsia" w:ascii="仿宋" w:hAnsi="仿宋" w:eastAsia="仿宋" w:cs="仿宋"/>
          <w:bCs/>
          <w:sz w:val="28"/>
          <w:szCs w:val="28"/>
        </w:rPr>
        <w:t>包：监理</w:t>
      </w:r>
    </w:p>
    <w:p w14:paraId="0F0388C4">
      <w:pPr>
        <w:snapToGrid w:val="0"/>
        <w:spacing w:line="360" w:lineRule="auto"/>
        <w:ind w:firstLine="560" w:firstLineChars="200"/>
        <w:contextualSpacing/>
        <w:rPr>
          <w:rFonts w:hint="eastAsia" w:ascii="仿宋" w:hAnsi="仿宋" w:eastAsia="仿宋" w:cs="仿宋"/>
          <w:bCs/>
          <w:sz w:val="28"/>
          <w:szCs w:val="28"/>
        </w:rPr>
      </w:pPr>
      <w:r>
        <w:rPr>
          <w:rFonts w:hint="eastAsia" w:ascii="仿宋" w:hAnsi="仿宋" w:eastAsia="仿宋" w:cs="仿宋"/>
          <w:bCs/>
          <w:sz w:val="28"/>
          <w:szCs w:val="28"/>
        </w:rPr>
        <w:t>2. 项目背景/项目概述（如有）</w:t>
      </w:r>
    </w:p>
    <w:p w14:paraId="11881E85">
      <w:pPr>
        <w:snapToGrid w:val="0"/>
        <w:spacing w:line="360" w:lineRule="auto"/>
        <w:ind w:firstLine="560" w:firstLineChars="200"/>
        <w:contextualSpacing/>
        <w:rPr>
          <w:rFonts w:hint="eastAsia" w:ascii="仿宋" w:hAnsi="仿宋" w:eastAsia="仿宋" w:cs="仿宋"/>
          <w:bCs/>
          <w:sz w:val="28"/>
          <w:szCs w:val="28"/>
        </w:rPr>
      </w:pPr>
      <w:r>
        <w:rPr>
          <w:rFonts w:hint="eastAsia" w:ascii="仿宋" w:hAnsi="仿宋" w:eastAsia="仿宋" w:cs="仿宋"/>
          <w:bCs/>
          <w:sz w:val="28"/>
          <w:szCs w:val="28"/>
        </w:rPr>
        <w:t>本项目根据业务需求，依据相关部署要求和相关应用系统建设标准，对</w:t>
      </w:r>
      <w:r>
        <w:rPr>
          <w:rFonts w:hint="eastAsia" w:ascii="仿宋" w:hAnsi="仿宋" w:eastAsia="仿宋" w:cs="仿宋"/>
          <w:bCs/>
          <w:sz w:val="28"/>
          <w:szCs w:val="28"/>
          <w:lang w:eastAsia="zh-CN"/>
        </w:rPr>
        <w:t>北京市公安局PGIS2.0建设项目（北京市公安局警用地理信息平台2.0建设项目）</w:t>
      </w:r>
      <w:r>
        <w:rPr>
          <w:rFonts w:hint="eastAsia" w:ascii="仿宋" w:hAnsi="仿宋" w:eastAsia="仿宋" w:cs="仿宋"/>
          <w:bCs/>
          <w:sz w:val="28"/>
          <w:szCs w:val="28"/>
        </w:rPr>
        <w:t>全部建设内容进行监理。</w:t>
      </w:r>
    </w:p>
    <w:p w14:paraId="2A31BB96">
      <w:pPr>
        <w:snapToGrid w:val="0"/>
        <w:spacing w:line="360" w:lineRule="auto"/>
        <w:contextualSpacing/>
        <w:rPr>
          <w:rFonts w:hint="eastAsia" w:ascii="仿宋" w:hAnsi="仿宋" w:eastAsia="仿宋" w:cs="仿宋"/>
          <w:b/>
          <w:sz w:val="28"/>
          <w:szCs w:val="28"/>
        </w:rPr>
      </w:pPr>
      <w:r>
        <w:rPr>
          <w:rFonts w:hint="eastAsia" w:ascii="仿宋" w:hAnsi="仿宋" w:eastAsia="仿宋" w:cs="仿宋"/>
          <w:b/>
          <w:sz w:val="28"/>
          <w:szCs w:val="28"/>
        </w:rPr>
        <w:t>二、商务要求</w:t>
      </w:r>
    </w:p>
    <w:p w14:paraId="3B02009C">
      <w:pPr>
        <w:snapToGrid w:val="0"/>
        <w:spacing w:line="360" w:lineRule="auto"/>
        <w:ind w:firstLine="560" w:firstLineChars="200"/>
        <w:contextualSpacing/>
        <w:rPr>
          <w:rFonts w:hint="eastAsia" w:ascii="仿宋" w:hAnsi="仿宋" w:eastAsia="仿宋" w:cs="仿宋"/>
          <w:i/>
          <w:sz w:val="28"/>
          <w:szCs w:val="28"/>
        </w:rPr>
      </w:pPr>
      <w:r>
        <w:rPr>
          <w:rFonts w:hint="eastAsia" w:ascii="仿宋" w:hAnsi="仿宋" w:eastAsia="仿宋" w:cs="仿宋"/>
          <w:sz w:val="28"/>
          <w:szCs w:val="28"/>
        </w:rPr>
        <w:t>1. 交付（实施）的时间（期限）和地点（范围）</w:t>
      </w:r>
    </w:p>
    <w:p w14:paraId="32186420">
      <w:pPr>
        <w:snapToGrid w:val="0"/>
        <w:spacing w:line="360" w:lineRule="auto"/>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（1）交付（实施）的时间（期限）：</w:t>
      </w:r>
      <w:bookmarkStart w:id="10" w:name="_Hlk182909941"/>
      <w:r>
        <w:rPr>
          <w:rFonts w:hint="eastAsia" w:ascii="仿宋" w:hAnsi="仿宋" w:eastAsia="仿宋" w:cs="仿宋"/>
          <w:color w:val="000000" w:themeColor="text1"/>
          <w:sz w:val="28"/>
          <w:szCs w:val="28"/>
          <w14:textFill>
            <w14:solidFill>
              <w14:schemeClr w14:val="tx1"/>
            </w14:solidFill>
          </w14:textFill>
        </w:rPr>
        <w:t>自合同签订之日起至项目终验完成止。</w:t>
      </w:r>
      <w:bookmarkEnd w:id="10"/>
    </w:p>
    <w:p w14:paraId="2B7715E0">
      <w:pPr>
        <w:snapToGrid w:val="0"/>
        <w:spacing w:line="360" w:lineRule="auto"/>
        <w:ind w:firstLine="560" w:firstLineChars="200"/>
        <w:contextualSpacing/>
        <w:rPr>
          <w:rFonts w:hint="eastAsia" w:ascii="仿宋" w:hAnsi="仿宋" w:eastAsia="仿宋" w:cs="仿宋"/>
          <w:i/>
          <w:sz w:val="28"/>
          <w:szCs w:val="28"/>
        </w:rPr>
      </w:pPr>
      <w:r>
        <w:rPr>
          <w:rFonts w:hint="eastAsia" w:ascii="仿宋" w:hAnsi="仿宋" w:eastAsia="仿宋" w:cs="仿宋"/>
          <w:sz w:val="28"/>
          <w:szCs w:val="28"/>
        </w:rPr>
        <w:t>（2）地点（范围）：北京市公安局指定地点；</w:t>
      </w:r>
    </w:p>
    <w:p w14:paraId="23BF1E7B">
      <w:pPr>
        <w:snapToGrid w:val="0"/>
        <w:spacing w:line="360" w:lineRule="auto"/>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 付款条件（进度和方式）</w:t>
      </w:r>
    </w:p>
    <w:p w14:paraId="565B9269">
      <w:pPr>
        <w:snapToGrid w:val="0"/>
        <w:spacing w:line="360" w:lineRule="auto"/>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（1）合同签订生效后且财政经费到位后</w:t>
      </w:r>
      <w:r>
        <w:rPr>
          <w:rFonts w:hint="eastAsia" w:ascii="仿宋" w:hAnsi="仿宋" w:eastAsia="仿宋" w:cs="仿宋"/>
          <w:sz w:val="28"/>
          <w:szCs w:val="28"/>
          <w:u w:val="single"/>
        </w:rPr>
        <w:t>10</w:t>
      </w:r>
      <w:r>
        <w:rPr>
          <w:rFonts w:hint="eastAsia" w:ascii="仿宋" w:hAnsi="仿宋" w:eastAsia="仿宋" w:cs="仿宋"/>
          <w:sz w:val="28"/>
          <w:szCs w:val="28"/>
        </w:rPr>
        <w:t>个工作日内，采购人向中标人支付合同总价款5</w:t>
      </w:r>
      <w:r>
        <w:rPr>
          <w:rFonts w:hint="eastAsia" w:ascii="仿宋" w:hAnsi="仿宋" w:eastAsia="仿宋" w:cs="仿宋"/>
          <w:sz w:val="28"/>
          <w:szCs w:val="28"/>
          <w:u w:val="single"/>
        </w:rPr>
        <w:t>0</w:t>
      </w:r>
      <w:r>
        <w:rPr>
          <w:rFonts w:hint="eastAsia" w:ascii="仿宋" w:hAnsi="仿宋" w:eastAsia="仿宋" w:cs="仿宋"/>
          <w:sz w:val="28"/>
          <w:szCs w:val="28"/>
        </w:rPr>
        <w:t>%的首付款，即人民币大写</w:t>
      </w:r>
      <w:r>
        <w:rPr>
          <w:rFonts w:hint="eastAsia" w:ascii="仿宋" w:hAnsi="仿宋" w:eastAsia="仿宋" w:cs="仿宋"/>
          <w:sz w:val="28"/>
          <w:szCs w:val="28"/>
          <w:u w:val="single"/>
        </w:rPr>
        <w:t xml:space="preserve">   </w:t>
      </w:r>
      <w:r>
        <w:rPr>
          <w:rFonts w:hint="eastAsia" w:ascii="仿宋" w:hAnsi="仿宋" w:eastAsia="仿宋" w:cs="仿宋"/>
          <w:sz w:val="28"/>
          <w:szCs w:val="28"/>
        </w:rPr>
        <w:t>元整（￥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元）。 </w:t>
      </w:r>
    </w:p>
    <w:p w14:paraId="0F42E157">
      <w:pPr>
        <w:snapToGrid w:val="0"/>
        <w:spacing w:line="360" w:lineRule="auto"/>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（2）初验合格后且财政经费到位后</w:t>
      </w:r>
      <w:r>
        <w:rPr>
          <w:rFonts w:hint="eastAsia" w:ascii="仿宋" w:hAnsi="仿宋" w:eastAsia="仿宋" w:cs="仿宋"/>
          <w:sz w:val="28"/>
          <w:szCs w:val="28"/>
          <w:u w:val="single"/>
        </w:rPr>
        <w:t>10</w:t>
      </w:r>
      <w:r>
        <w:rPr>
          <w:rFonts w:hint="eastAsia" w:ascii="仿宋" w:hAnsi="仿宋" w:eastAsia="仿宋" w:cs="仿宋"/>
          <w:sz w:val="28"/>
          <w:szCs w:val="28"/>
        </w:rPr>
        <w:t>个工作日内，采购人向中标人支付合同总价款的</w:t>
      </w:r>
      <w:r>
        <w:rPr>
          <w:rFonts w:hint="eastAsia" w:ascii="仿宋" w:hAnsi="仿宋" w:eastAsia="仿宋" w:cs="仿宋"/>
          <w:sz w:val="28"/>
          <w:szCs w:val="28"/>
          <w:u w:val="single"/>
        </w:rPr>
        <w:t>40</w:t>
      </w:r>
      <w:r>
        <w:rPr>
          <w:rFonts w:hint="eastAsia" w:ascii="仿宋" w:hAnsi="仿宋" w:eastAsia="仿宋" w:cs="仿宋"/>
          <w:sz w:val="28"/>
          <w:szCs w:val="28"/>
        </w:rPr>
        <w:t xml:space="preserve">% 的尾款，即人民币大写    元整（￥   元）。 </w:t>
      </w:r>
    </w:p>
    <w:p w14:paraId="5AF521D4">
      <w:pPr>
        <w:snapToGrid w:val="0"/>
        <w:spacing w:line="360" w:lineRule="auto"/>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（3）终验合格后且财政经费到位后</w:t>
      </w:r>
      <w:r>
        <w:rPr>
          <w:rFonts w:hint="eastAsia" w:ascii="仿宋" w:hAnsi="仿宋" w:eastAsia="仿宋" w:cs="仿宋"/>
          <w:sz w:val="28"/>
          <w:szCs w:val="28"/>
          <w:u w:val="single"/>
        </w:rPr>
        <w:t>10</w:t>
      </w:r>
      <w:r>
        <w:rPr>
          <w:rFonts w:hint="eastAsia" w:ascii="仿宋" w:hAnsi="仿宋" w:eastAsia="仿宋" w:cs="仿宋"/>
          <w:sz w:val="28"/>
          <w:szCs w:val="28"/>
        </w:rPr>
        <w:t>个工作日内，采购人向中标人支付合同总价款的</w:t>
      </w:r>
      <w:r>
        <w:rPr>
          <w:rFonts w:hint="eastAsia" w:ascii="仿宋" w:hAnsi="仿宋" w:eastAsia="仿宋" w:cs="仿宋"/>
          <w:sz w:val="28"/>
          <w:szCs w:val="28"/>
          <w:u w:val="single"/>
        </w:rPr>
        <w:t>10</w:t>
      </w:r>
      <w:r>
        <w:rPr>
          <w:rFonts w:hint="eastAsia" w:ascii="仿宋" w:hAnsi="仿宋" w:eastAsia="仿宋" w:cs="仿宋"/>
          <w:sz w:val="28"/>
          <w:szCs w:val="28"/>
        </w:rPr>
        <w:t xml:space="preserve">% 的尾款，即人民币大写    元整（￥   元）。 </w:t>
      </w:r>
    </w:p>
    <w:p w14:paraId="5F51A3E3">
      <w:pPr>
        <w:snapToGrid w:val="0"/>
        <w:spacing w:line="360" w:lineRule="auto"/>
        <w:ind w:firstLine="560" w:firstLineChars="200"/>
        <w:contextualSpacing/>
        <w:rPr>
          <w:rFonts w:hint="eastAsia" w:ascii="仿宋" w:hAnsi="仿宋" w:eastAsia="仿宋" w:cs="仿宋"/>
          <w:bCs/>
          <w:sz w:val="28"/>
          <w:szCs w:val="28"/>
        </w:rPr>
      </w:pPr>
      <w:r>
        <w:rPr>
          <w:rFonts w:hint="eastAsia" w:ascii="仿宋" w:hAnsi="仿宋" w:eastAsia="仿宋" w:cs="仿宋"/>
          <w:sz w:val="28"/>
          <w:szCs w:val="28"/>
        </w:rPr>
        <w:t>因财政资金的下达、拨付等问题导致采购人未能按照约定付款的，不视为采购人违约，中标人不能据此追究采购人违约责任。</w:t>
      </w:r>
    </w:p>
    <w:p w14:paraId="32C682BB">
      <w:pPr>
        <w:snapToGrid w:val="0"/>
        <w:spacing w:line="360" w:lineRule="auto"/>
        <w:contextualSpacing/>
        <w:rPr>
          <w:rFonts w:hint="eastAsia" w:ascii="仿宋" w:hAnsi="仿宋" w:eastAsia="仿宋" w:cs="仿宋"/>
          <w:b/>
          <w:sz w:val="28"/>
          <w:szCs w:val="28"/>
        </w:rPr>
      </w:pPr>
      <w:r>
        <w:rPr>
          <w:rFonts w:hint="eastAsia" w:ascii="仿宋" w:hAnsi="仿宋" w:eastAsia="仿宋" w:cs="仿宋"/>
          <w:b/>
          <w:sz w:val="28"/>
          <w:szCs w:val="28"/>
        </w:rPr>
        <w:t>三、技术要求</w:t>
      </w:r>
    </w:p>
    <w:p w14:paraId="16F33592">
      <w:pPr>
        <w:snapToGrid w:val="0"/>
        <w:spacing w:line="360" w:lineRule="auto"/>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 基本要求</w:t>
      </w:r>
    </w:p>
    <w:p w14:paraId="033697CB">
      <w:pPr>
        <w:snapToGrid w:val="0"/>
        <w:spacing w:line="360" w:lineRule="auto"/>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1.1 采购标的需实现的功能或者目标</w:t>
      </w:r>
    </w:p>
    <w:p w14:paraId="26B98B57">
      <w:pPr>
        <w:snapToGrid w:val="0"/>
        <w:spacing w:line="360" w:lineRule="auto"/>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重点对项目建设过程中软件产品的采购、软件产品安装调试、系统集成、软件开发及应用技术培训、试运行、测试、验收等全过程进行监督管理，从软件监理、系统集成监理等两个方面梳理该项目建设，实现对质量、进度、经费、变更的控制及合同管理和文档管理。当质量或工期出现问题或严重偏离计划时，应及时指出，并提出对策建议，同时督促承建单位尽快采取措施。</w:t>
      </w:r>
    </w:p>
    <w:p w14:paraId="186988DB">
      <w:pPr>
        <w:snapToGrid w:val="0"/>
        <w:spacing w:line="360" w:lineRule="auto"/>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1.2 需执行的国家相关标准、行业标准、地方标准或者其他标准、规范</w:t>
      </w:r>
    </w:p>
    <w:p w14:paraId="4942E992">
      <w:pPr>
        <w:snapToGrid w:val="0"/>
        <w:spacing w:line="360" w:lineRule="auto"/>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以项目采购合同、监理委托合同、国家（GB/T19668.1-19668.6《信息化工程监理规范》、工信部信[2002]570 号《信息系统工程监理暂行规定》）及有关法规、技术规范与标准、项目建设单位需求为依据，通过专业的控制手段，协助建设单位全面地进行技术咨询和技术监督，对项目全过程进行监督、管理、指导、评价，并采取相应的组织措施、技术措施、经济措施和合同措施，确保项目建设进度、质量达到建设合同规定的目标。</w:t>
      </w:r>
    </w:p>
    <w:p w14:paraId="315CF389">
      <w:pPr>
        <w:snapToGrid w:val="0"/>
        <w:spacing w:line="360" w:lineRule="auto"/>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 服务内容及要求/货物技术要求</w:t>
      </w:r>
    </w:p>
    <w:p w14:paraId="250051CD">
      <w:pPr>
        <w:widowControl/>
        <w:snapToGrid w:val="0"/>
        <w:spacing w:line="360" w:lineRule="auto"/>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2.1采购标的需满足的性能、功能、技术规格等要求；</w:t>
      </w:r>
    </w:p>
    <w:p w14:paraId="31964AF1">
      <w:pPr>
        <w:pStyle w:val="6"/>
        <w:widowControl/>
        <w:snapToGrid w:val="0"/>
        <w:spacing w:before="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（1）监理质量目标控制监理质量目标控制是监理技术服务的核心所在，也是监理单位综合实力的最好反映，所以做好监理质量目标控制方案，确保本项目建设质量能达到建设单位要求的质量目标。</w:t>
      </w:r>
    </w:p>
    <w:p w14:paraId="75B465CF">
      <w:pPr>
        <w:pStyle w:val="6"/>
        <w:widowControl/>
        <w:snapToGrid w:val="0"/>
        <w:spacing w:before="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投标人应针对本项目建设中软件产品采购、软件产品安装调试、系统集成、软件开发、培训等提出监理的质量控制原则、方法、措施、工作流程和目标。</w:t>
      </w:r>
    </w:p>
    <w:p w14:paraId="045EC5C7">
      <w:pPr>
        <w:pStyle w:val="6"/>
        <w:widowControl/>
        <w:snapToGrid w:val="0"/>
        <w:spacing w:before="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（2）监理进度目标控制</w:t>
      </w:r>
    </w:p>
    <w:p w14:paraId="5E69EB7D">
      <w:pPr>
        <w:pStyle w:val="6"/>
        <w:widowControl/>
        <w:snapToGrid w:val="0"/>
        <w:spacing w:before="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确保本项目按合同规定的工期完工。</w:t>
      </w:r>
    </w:p>
    <w:p w14:paraId="7761DDB0">
      <w:pPr>
        <w:pStyle w:val="6"/>
        <w:widowControl/>
        <w:snapToGrid w:val="0"/>
        <w:spacing w:before="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（3）监理工作要求</w:t>
      </w:r>
    </w:p>
    <w:p w14:paraId="270EFCE4">
      <w:pPr>
        <w:widowControl/>
        <w:snapToGrid w:val="0"/>
        <w:spacing w:line="360" w:lineRule="auto"/>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要求监理制定日常工作管理制度，内容涵盖常规监理例会、监理报告定期输出、日常监理工作安排等。</w:t>
      </w:r>
    </w:p>
    <w:p w14:paraId="55333CAB">
      <w:pPr>
        <w:widowControl/>
        <w:snapToGrid w:val="0"/>
        <w:spacing w:line="360" w:lineRule="auto"/>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2.2采购标的需满足的服务标准、期限、效率等要求；</w:t>
      </w:r>
    </w:p>
    <w:p w14:paraId="4368EC40">
      <w:pPr>
        <w:snapToGrid w:val="0"/>
        <w:spacing w:line="360" w:lineRule="auto"/>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本项目监理服务周期：</w:t>
      </w:r>
      <w:r>
        <w:rPr>
          <w:rFonts w:hint="eastAsia" w:ascii="仿宋" w:hAnsi="仿宋" w:eastAsia="仿宋" w:cs="仿宋"/>
          <w:color w:val="000000" w:themeColor="text1"/>
          <w:sz w:val="28"/>
          <w:szCs w:val="28"/>
          <w14:textFill>
            <w14:solidFill>
              <w14:schemeClr w14:val="tx1"/>
            </w14:solidFill>
          </w14:textFill>
        </w:rPr>
        <w:t>自合同签订之日起至项目终验完成止</w:t>
      </w:r>
      <w:r>
        <w:rPr>
          <w:rFonts w:hint="eastAsia" w:ascii="仿宋" w:hAnsi="仿宋" w:eastAsia="仿宋" w:cs="仿宋"/>
          <w:sz w:val="28"/>
          <w:szCs w:val="28"/>
        </w:rPr>
        <w:t>。</w:t>
      </w:r>
    </w:p>
    <w:p w14:paraId="20BF6AB2">
      <w:pPr>
        <w:widowControl/>
        <w:snapToGrid w:val="0"/>
        <w:spacing w:line="360" w:lineRule="auto"/>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2.3为落实政府采购政策需满足的要求；</w:t>
      </w:r>
    </w:p>
    <w:p w14:paraId="592DA374">
      <w:pPr>
        <w:widowControl/>
        <w:snapToGrid w:val="0"/>
        <w:spacing w:line="360" w:lineRule="auto"/>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2.4采购标的的其他技术、服务等要求；</w:t>
      </w:r>
    </w:p>
    <w:p w14:paraId="493258CB">
      <w:pPr>
        <w:pStyle w:val="6"/>
        <w:widowControl/>
        <w:snapToGrid w:val="0"/>
        <w:spacing w:before="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（1）总监理工程师</w:t>
      </w:r>
    </w:p>
    <w:p w14:paraId="0285B935">
      <w:pPr>
        <w:pStyle w:val="6"/>
        <w:widowControl/>
        <w:snapToGrid w:val="0"/>
        <w:spacing w:before="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 具有国家主管部门颁发的计算机技术与软件专业技术资格（水平）考试的的信息系统监理师证书和信息系统项目管理师（高级）证书，并加盖单位公章。</w:t>
      </w:r>
    </w:p>
    <w:p w14:paraId="08A28346">
      <w:pPr>
        <w:pStyle w:val="6"/>
        <w:widowControl/>
        <w:snapToGrid w:val="0"/>
        <w:spacing w:before="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 10年以上监理或项目管理经验，投标单位须出具承诺书</w:t>
      </w:r>
      <w:bookmarkStart w:id="11" w:name="_Hlk182921982"/>
      <w:r>
        <w:rPr>
          <w:rFonts w:hint="eastAsia" w:ascii="仿宋" w:hAnsi="仿宋" w:eastAsia="仿宋" w:cs="仿宋"/>
          <w:sz w:val="28"/>
          <w:szCs w:val="28"/>
        </w:rPr>
        <w:t>，并加盖单位公章</w:t>
      </w:r>
      <w:bookmarkEnd w:id="11"/>
      <w:r>
        <w:rPr>
          <w:rFonts w:hint="eastAsia" w:ascii="仿宋" w:hAnsi="仿宋" w:eastAsia="仿宋" w:cs="仿宋"/>
          <w:sz w:val="28"/>
          <w:szCs w:val="28"/>
        </w:rPr>
        <w:t>。</w:t>
      </w:r>
    </w:p>
    <w:p w14:paraId="68231296">
      <w:pPr>
        <w:pStyle w:val="6"/>
        <w:widowControl/>
        <w:snapToGrid w:val="0"/>
        <w:spacing w:before="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 总监理工程师须提供本单位近半年内任意一个月社保证明或劳动合同，并加盖单位公章。</w:t>
      </w:r>
    </w:p>
    <w:p w14:paraId="026A96A1">
      <w:pPr>
        <w:pStyle w:val="6"/>
        <w:widowControl/>
        <w:snapToGrid w:val="0"/>
        <w:spacing w:before="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（2）监理工程师</w:t>
      </w:r>
    </w:p>
    <w:p w14:paraId="27B990C3">
      <w:pPr>
        <w:pStyle w:val="6"/>
        <w:widowControl/>
        <w:snapToGrid w:val="0"/>
        <w:spacing w:before="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 具有国家主管部门颁发的计算机技术与软件专业技术资格（水平）考试的的信息系统监理师证书；</w:t>
      </w:r>
    </w:p>
    <w:p w14:paraId="71D81C8A">
      <w:pPr>
        <w:pStyle w:val="6"/>
        <w:widowControl/>
        <w:snapToGrid w:val="0"/>
        <w:spacing w:before="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  2年监理或项目管理经验。</w:t>
      </w:r>
    </w:p>
    <w:p w14:paraId="61B1FD44">
      <w:pPr>
        <w:pStyle w:val="11"/>
        <w:tabs>
          <w:tab w:val="left" w:pos="567"/>
        </w:tabs>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 监理工程师须提供本单位近半年内任意一个月社保证明或劳动合同。</w:t>
      </w:r>
    </w:p>
    <w:p w14:paraId="64A60D91">
      <w:pPr>
        <w:widowControl/>
        <w:snapToGrid w:val="0"/>
        <w:spacing w:line="360" w:lineRule="auto"/>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2.5需由供应商提供设计方案、解决方案或者组织方案的采购项目，应当说明采购标的的功能、应用场景、目标等基本要求。</w:t>
      </w:r>
    </w:p>
    <w:p w14:paraId="61997148">
      <w:pPr>
        <w:pStyle w:val="6"/>
        <w:widowControl/>
        <w:snapToGrid w:val="0"/>
        <w:spacing w:before="0" w:line="360" w:lineRule="auto"/>
        <w:ind w:firstLine="420"/>
        <w:rPr>
          <w:rFonts w:hint="eastAsia" w:ascii="仿宋" w:hAnsi="仿宋" w:eastAsia="仿宋" w:cs="仿宋"/>
          <w:sz w:val="28"/>
          <w:szCs w:val="28"/>
        </w:rPr>
      </w:pPr>
      <w:r>
        <w:rPr>
          <w:rFonts w:hint="eastAsia" w:ascii="仿宋" w:hAnsi="仿宋" w:eastAsia="仿宋" w:cs="仿宋"/>
          <w:sz w:val="28"/>
          <w:szCs w:val="28"/>
        </w:rPr>
        <w:t>投标人须提供详尽的监理大纲，包括但不限于组织部署、项目管理目标、进度控制、质量管理、验收方法等内容。</w:t>
      </w:r>
    </w:p>
    <w:p w14:paraId="2CEEDFCC">
      <w:pPr>
        <w:snapToGrid w:val="0"/>
        <w:spacing w:line="360" w:lineRule="auto"/>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3. 验收标准</w:t>
      </w:r>
    </w:p>
    <w:p w14:paraId="79CABB4A">
      <w:pPr>
        <w:pStyle w:val="10"/>
        <w:adjustRightInd w:val="0"/>
        <w:snapToGrid w:val="0"/>
        <w:spacing w:line="360" w:lineRule="auto"/>
        <w:ind w:firstLine="560"/>
        <w:contextualSpacing/>
        <w:jc w:val="left"/>
        <w:rPr>
          <w:rFonts w:hint="eastAsia" w:ascii="仿宋" w:hAnsi="仿宋" w:eastAsia="仿宋" w:cs="仿宋"/>
          <w:sz w:val="28"/>
          <w:szCs w:val="28"/>
        </w:rPr>
      </w:pPr>
      <w:r>
        <w:rPr>
          <w:rFonts w:hint="eastAsia" w:ascii="仿宋" w:hAnsi="仿宋" w:eastAsia="仿宋" w:cs="仿宋"/>
          <w:sz w:val="28"/>
          <w:szCs w:val="28"/>
        </w:rPr>
        <w:t>1) 审核监理方应提交的各类监理文档和最终监理总结报告，综合评估监理方在系统开发进度、质量把关、重难点问题解决、项目投资等方面的监理情况。只有文档齐全，系统开发工作中没有出现重大质量事故才予验收。</w:t>
      </w:r>
    </w:p>
    <w:p w14:paraId="1C6CA5BD">
      <w:pPr>
        <w:pStyle w:val="10"/>
        <w:adjustRightInd w:val="0"/>
        <w:snapToGrid w:val="0"/>
        <w:spacing w:line="360" w:lineRule="auto"/>
        <w:ind w:firstLine="560"/>
        <w:contextualSpacing/>
        <w:jc w:val="left"/>
        <w:rPr>
          <w:rFonts w:hint="eastAsia" w:ascii="仿宋" w:hAnsi="仿宋" w:eastAsia="仿宋" w:cs="仿宋"/>
          <w:sz w:val="28"/>
          <w:szCs w:val="28"/>
        </w:rPr>
      </w:pPr>
      <w:r>
        <w:rPr>
          <w:rFonts w:hint="eastAsia" w:ascii="仿宋" w:hAnsi="仿宋" w:eastAsia="仿宋" w:cs="仿宋"/>
          <w:sz w:val="28"/>
          <w:szCs w:val="28"/>
        </w:rPr>
        <w:t>2) 本监理工作的最终验收由采购人组织，项目通过验收即为验收通过。</w:t>
      </w:r>
    </w:p>
    <w:p w14:paraId="73859EE8">
      <w:pPr>
        <w:snapToGrid w:val="0"/>
        <w:spacing w:line="360" w:lineRule="auto"/>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4. 其他要求（如有）</w:t>
      </w:r>
    </w:p>
    <w:p w14:paraId="221C0E83">
      <w:pPr>
        <w:pStyle w:val="5"/>
        <w:snapToGrid w:val="0"/>
        <w:spacing w:line="360" w:lineRule="auto"/>
        <w:ind w:firstLine="560" w:firstLineChars="200"/>
      </w:pPr>
      <w:r>
        <w:rPr>
          <w:rFonts w:hint="eastAsia" w:ascii="仿宋" w:hAnsi="仿宋" w:eastAsia="仿宋" w:cs="仿宋"/>
          <w:sz w:val="28"/>
          <w:szCs w:val="28"/>
        </w:rPr>
        <w:t>如果属于政务信息系统项目，其采购需求还应当符合《政务信息系统政府采购管理暂行办法》（财库〔2017〕210号）的相关要求。</w:t>
      </w:r>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FAA46A"/>
    <w:multiLevelType w:val="singleLevel"/>
    <w:tmpl w:val="C6FAA46A"/>
    <w:lvl w:ilvl="0" w:tentative="0">
      <w:start w:val="1"/>
      <w:numFmt w:val="decimal"/>
      <w:suff w:val="nothing"/>
      <w:lvlText w:val="%1、"/>
      <w:lvlJc w:val="left"/>
    </w:lvl>
  </w:abstractNum>
  <w:abstractNum w:abstractNumId="1">
    <w:nsid w:val="170956AC"/>
    <w:multiLevelType w:val="singleLevel"/>
    <w:tmpl w:val="170956AC"/>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1D63ED"/>
    <w:rsid w:val="6B1D6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next w:val="4"/>
    <w:qFormat/>
    <w:uiPriority w:val="0"/>
    <w:pPr>
      <w:spacing w:line="360" w:lineRule="auto"/>
      <w:ind w:firstLine="570"/>
    </w:pPr>
    <w:rPr>
      <w:sz w:val="24"/>
    </w:rPr>
  </w:style>
  <w:style w:type="paragraph" w:styleId="4">
    <w:name w:val="envelope return"/>
    <w:basedOn w:val="1"/>
    <w:qFormat/>
    <w:uiPriority w:val="0"/>
    <w:pPr>
      <w:snapToGrid w:val="0"/>
    </w:pPr>
    <w:rPr>
      <w:rFonts w:ascii="Arial" w:hAnsi="Arial"/>
    </w:r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Body Text"/>
    <w:basedOn w:val="1"/>
    <w:qFormat/>
    <w:uiPriority w:val="0"/>
    <w:pPr>
      <w:tabs>
        <w:tab w:val="left" w:pos="567"/>
      </w:tabs>
      <w:spacing w:before="120" w:line="22" w:lineRule="atLeast"/>
    </w:pPr>
    <w:rPr>
      <w:rFonts w:ascii="宋体" w:hAnsi="宋体"/>
      <w:sz w:val="24"/>
    </w:rPr>
  </w:style>
  <w:style w:type="paragraph" w:customStyle="1" w:styleId="9">
    <w:name w:val="列出段落1"/>
    <w:basedOn w:val="1"/>
    <w:qFormat/>
    <w:uiPriority w:val="0"/>
    <w:pPr>
      <w:ind w:firstLine="420" w:firstLineChars="200"/>
    </w:pPr>
    <w:rPr>
      <w:szCs w:val="22"/>
    </w:rPr>
  </w:style>
  <w:style w:type="paragraph" w:styleId="10">
    <w:name w:val="List Paragraph"/>
    <w:basedOn w:val="1"/>
    <w:qFormat/>
    <w:uiPriority w:val="34"/>
    <w:pPr>
      <w:ind w:firstLine="420" w:firstLineChars="200"/>
    </w:pPr>
    <w:rPr>
      <w:szCs w:val="22"/>
    </w:rPr>
  </w:style>
  <w:style w:type="paragraph" w:customStyle="1" w:styleId="11">
    <w:name w:val="正文首行缩进1"/>
    <w:basedOn w:val="6"/>
    <w:next w:val="1"/>
    <w:qFormat/>
    <w:locked/>
    <w:uiPriority w:val="99"/>
    <w:pPr>
      <w:widowControl/>
      <w:tabs>
        <w:tab w:val="clear" w:pos="567"/>
      </w:tabs>
      <w:spacing w:before="0" w:line="240" w:lineRule="auto"/>
      <w:ind w:firstLine="100" w:firstLineChars="100"/>
    </w:pPr>
    <w:rPr>
      <w:rFonts w:ascii="Arial" w:hAnsi="Arial" w:cs="Arial"/>
      <w:kern w:val="0"/>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2025-07-15T05:52:00Z</dcterms:created>
  <dc:creator>亚希Edison</dc:creator>
  <cp:lastModifiedBy>亚希Edison</cp:lastModifiedBy>
  <dcterms:modified xsi:type="dcterms:W3CDTF">2025-07-15T05:52:43Z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D9DB512EA2F54223BE453CB3A85A8EB1_11</vt:lpwstr>
  </property>
  <property fmtid="{D5CDD505-2E9C-101B-9397-08002B2CF9AE}" pid="4" name="KSOTemplateDocerSaveRecord">
    <vt:lpwstr>eyJoZGlkIjoiNDY0MzQwNDM3NzMyOTAwZGViMTFjZmY0M2U4NTllMzgiLCJ1c2VySWQiOiIyNjk3ODg1OTAifQ==</vt:lpwstr>
  </property>
</Properties>
</file>