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B87B2">
      <w:pPr>
        <w:pStyle w:val="2"/>
        <w:tabs>
          <w:tab w:val="left" w:pos="1630"/>
        </w:tabs>
        <w:spacing w:line="460" w:lineRule="exact"/>
        <w:ind w:left="8"/>
        <w:jc w:val="center"/>
        <w:rPr>
          <w:rFonts w:hint="eastAsia"/>
          <w:sz w:val="33"/>
          <w:lang w:eastAsia="zh-CN"/>
        </w:rPr>
      </w:pPr>
      <w:r>
        <w:rPr>
          <w:b/>
          <w:bCs/>
          <w:lang w:eastAsia="zh-CN"/>
        </w:rPr>
        <w:t>采购需求</w:t>
      </w:r>
    </w:p>
    <w:p w14:paraId="7D47F2A7">
      <w:pPr>
        <w:pStyle w:val="4"/>
        <w:spacing w:before="1"/>
        <w:ind w:left="121"/>
        <w:rPr>
          <w:rFonts w:hint="eastAsia"/>
          <w:b/>
          <w:bCs/>
          <w:lang w:eastAsia="zh-CN"/>
        </w:rPr>
      </w:pPr>
      <w:r>
        <w:rPr>
          <w:b/>
          <w:bCs/>
          <w:lang w:eastAsia="zh-CN"/>
        </w:rPr>
        <w:t>一、采购标的</w:t>
      </w:r>
    </w:p>
    <w:p w14:paraId="5EB6EBB5">
      <w:pPr>
        <w:pStyle w:val="8"/>
        <w:tabs>
          <w:tab w:val="left" w:pos="470"/>
          <w:tab w:val="left" w:pos="7040"/>
        </w:tabs>
        <w:spacing w:before="154" w:line="338" w:lineRule="auto"/>
        <w:ind w:left="121" w:right="1830" w:firstLine="269" w:firstLineChars="100"/>
        <w:rPr>
          <w:rFonts w:hint="eastAsia"/>
          <w:sz w:val="24"/>
          <w:lang w:eastAsia="zh-CN"/>
        </w:rPr>
      </w:pPr>
      <w:r>
        <w:rPr>
          <w:rFonts w:ascii="Arial" w:hAnsi="Arial" w:eastAsia="Arial" w:cs="Arial"/>
          <w:spacing w:val="-2"/>
          <w:w w:val="114"/>
          <w:sz w:val="24"/>
          <w:szCs w:val="24"/>
          <w:lang w:eastAsia="zh-CN"/>
        </w:rPr>
        <w:t>1.</w:t>
      </w:r>
      <w:r>
        <w:rPr>
          <w:sz w:val="24"/>
          <w:lang w:eastAsia="zh-CN"/>
        </w:rPr>
        <w:t>采购标的（</w:t>
      </w:r>
      <w:bookmarkStart w:id="13" w:name="_GoBack"/>
      <w:bookmarkEnd w:id="13"/>
      <w:r>
        <w:rPr>
          <w:sz w:val="24"/>
          <w:lang w:eastAsia="zh-CN"/>
        </w:rPr>
        <w:t xml:space="preserve">简要服务内容及数量） </w:t>
      </w:r>
    </w:p>
    <w:tbl>
      <w:tblPr>
        <w:tblStyle w:val="6"/>
        <w:tblW w:w="73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0"/>
        <w:gridCol w:w="1140"/>
        <w:gridCol w:w="3631"/>
        <w:gridCol w:w="1958"/>
      </w:tblGrid>
      <w:tr w14:paraId="5CEED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660" w:type="dxa"/>
            <w:vAlign w:val="center"/>
          </w:tcPr>
          <w:p w14:paraId="1AA6B710">
            <w:pPr>
              <w:pStyle w:val="9"/>
              <w:jc w:val="center"/>
              <w:rPr>
                <w:rFonts w:hint="eastAsia"/>
                <w:sz w:val="24"/>
                <w:szCs w:val="24"/>
                <w:lang w:eastAsia="zh-CN"/>
              </w:rPr>
            </w:pPr>
            <w:r>
              <w:rPr>
                <w:rFonts w:hint="eastAsia"/>
                <w:b/>
                <w:bCs/>
                <w:sz w:val="24"/>
                <w:szCs w:val="24"/>
                <w:lang w:eastAsia="zh-CN"/>
              </w:rPr>
              <w:t>包号</w:t>
            </w:r>
          </w:p>
        </w:tc>
        <w:tc>
          <w:tcPr>
            <w:tcW w:w="1140" w:type="dxa"/>
            <w:vAlign w:val="center"/>
          </w:tcPr>
          <w:p w14:paraId="50402403">
            <w:pPr>
              <w:pStyle w:val="9"/>
              <w:jc w:val="center"/>
              <w:rPr>
                <w:rFonts w:hint="eastAsia"/>
                <w:b/>
                <w:bCs/>
                <w:sz w:val="24"/>
                <w:szCs w:val="24"/>
                <w:lang w:eastAsia="zh-CN"/>
              </w:rPr>
            </w:pPr>
            <w:r>
              <w:rPr>
                <w:rFonts w:hint="eastAsia"/>
                <w:b/>
                <w:bCs/>
                <w:sz w:val="24"/>
                <w:szCs w:val="24"/>
                <w:lang w:eastAsia="zh-CN"/>
              </w:rPr>
              <w:t>品目号</w:t>
            </w:r>
          </w:p>
        </w:tc>
        <w:tc>
          <w:tcPr>
            <w:tcW w:w="3631" w:type="dxa"/>
            <w:vAlign w:val="center"/>
          </w:tcPr>
          <w:p w14:paraId="2AC8AAD7">
            <w:pPr>
              <w:pStyle w:val="9"/>
              <w:jc w:val="center"/>
              <w:rPr>
                <w:rFonts w:hint="eastAsia"/>
                <w:sz w:val="24"/>
                <w:szCs w:val="24"/>
                <w:lang w:eastAsia="zh-CN"/>
              </w:rPr>
            </w:pPr>
            <w:r>
              <w:rPr>
                <w:rFonts w:hint="eastAsia"/>
                <w:b/>
                <w:bCs/>
                <w:sz w:val="24"/>
                <w:szCs w:val="24"/>
              </w:rPr>
              <w:t>采购内容</w:t>
            </w:r>
          </w:p>
        </w:tc>
        <w:tc>
          <w:tcPr>
            <w:tcW w:w="1958" w:type="dxa"/>
            <w:vAlign w:val="center"/>
          </w:tcPr>
          <w:p w14:paraId="094D2B1D">
            <w:pPr>
              <w:pStyle w:val="9"/>
              <w:jc w:val="center"/>
              <w:rPr>
                <w:rFonts w:hint="eastAsia"/>
                <w:b/>
                <w:bCs/>
                <w:sz w:val="24"/>
                <w:szCs w:val="24"/>
                <w:lang w:eastAsia="zh-CN"/>
              </w:rPr>
            </w:pPr>
            <w:r>
              <w:rPr>
                <w:rFonts w:hint="eastAsia"/>
                <w:b/>
                <w:bCs/>
                <w:sz w:val="24"/>
                <w:szCs w:val="24"/>
              </w:rPr>
              <w:t>数量</w:t>
            </w:r>
          </w:p>
        </w:tc>
      </w:tr>
      <w:tr w14:paraId="58342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60" w:type="dxa"/>
            <w:vAlign w:val="center"/>
          </w:tcPr>
          <w:p w14:paraId="14E89576">
            <w:pPr>
              <w:pStyle w:val="9"/>
              <w:jc w:val="center"/>
              <w:rPr>
                <w:rFonts w:hint="eastAsia"/>
                <w:sz w:val="24"/>
                <w:szCs w:val="24"/>
                <w:lang w:eastAsia="zh-CN"/>
              </w:rPr>
            </w:pPr>
            <w:r>
              <w:rPr>
                <w:rFonts w:hint="eastAsia"/>
                <w:sz w:val="24"/>
                <w:szCs w:val="24"/>
                <w:lang w:eastAsia="zh-CN"/>
              </w:rPr>
              <w:t>01</w:t>
            </w:r>
          </w:p>
        </w:tc>
        <w:tc>
          <w:tcPr>
            <w:tcW w:w="1140" w:type="dxa"/>
            <w:vAlign w:val="center"/>
          </w:tcPr>
          <w:p w14:paraId="38CF79DD">
            <w:pPr>
              <w:pStyle w:val="9"/>
              <w:jc w:val="center"/>
              <w:rPr>
                <w:rFonts w:hint="eastAsia"/>
                <w:sz w:val="24"/>
                <w:szCs w:val="24"/>
                <w:lang w:eastAsia="zh-CN"/>
              </w:rPr>
            </w:pPr>
            <w:r>
              <w:rPr>
                <w:rFonts w:hint="eastAsia"/>
                <w:sz w:val="24"/>
                <w:szCs w:val="24"/>
                <w:lang w:eastAsia="zh-CN"/>
              </w:rPr>
              <w:t>1-1</w:t>
            </w:r>
          </w:p>
        </w:tc>
        <w:tc>
          <w:tcPr>
            <w:tcW w:w="3631" w:type="dxa"/>
            <w:vAlign w:val="center"/>
          </w:tcPr>
          <w:p w14:paraId="1488F07B">
            <w:pPr>
              <w:pStyle w:val="9"/>
              <w:jc w:val="center"/>
              <w:rPr>
                <w:rFonts w:hint="eastAsia"/>
                <w:sz w:val="24"/>
                <w:szCs w:val="24"/>
                <w:lang w:eastAsia="zh-CN"/>
              </w:rPr>
            </w:pPr>
            <w:r>
              <w:rPr>
                <w:rFonts w:hint="eastAsia"/>
                <w:sz w:val="24"/>
                <w:szCs w:val="24"/>
                <w:lang w:eastAsia="zh-CN"/>
              </w:rPr>
              <w:t>SC-RNA-seq测序</w:t>
            </w:r>
          </w:p>
        </w:tc>
        <w:tc>
          <w:tcPr>
            <w:tcW w:w="1958" w:type="dxa"/>
            <w:vMerge w:val="restart"/>
            <w:vAlign w:val="center"/>
          </w:tcPr>
          <w:p w14:paraId="0994AFC1">
            <w:pPr>
              <w:pStyle w:val="9"/>
              <w:jc w:val="center"/>
              <w:rPr>
                <w:rFonts w:hint="eastAsia"/>
                <w:sz w:val="24"/>
                <w:szCs w:val="24"/>
                <w:lang w:eastAsia="zh-CN"/>
              </w:rPr>
            </w:pPr>
            <w:r>
              <w:rPr>
                <w:rFonts w:hint="eastAsia"/>
                <w:sz w:val="24"/>
                <w:szCs w:val="24"/>
                <w:lang w:eastAsia="zh-CN"/>
              </w:rPr>
              <w:t>详见“</w:t>
            </w:r>
            <w:r>
              <w:rPr>
                <w:rFonts w:hint="eastAsia"/>
                <w:sz w:val="24"/>
                <w:lang w:eastAsia="zh-CN"/>
              </w:rPr>
              <w:t>3</w:t>
            </w:r>
            <w:r>
              <w:rPr>
                <w:sz w:val="24"/>
                <w:lang w:eastAsia="zh-CN"/>
              </w:rPr>
              <w:t>.4采购标的的其他技术、服务等要求</w:t>
            </w:r>
            <w:r>
              <w:rPr>
                <w:rFonts w:hint="eastAsia"/>
                <w:sz w:val="24"/>
                <w:szCs w:val="24"/>
                <w:lang w:eastAsia="zh-CN"/>
              </w:rPr>
              <w:t>”</w:t>
            </w:r>
          </w:p>
        </w:tc>
      </w:tr>
      <w:tr w14:paraId="6C46C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60" w:type="dxa"/>
            <w:vAlign w:val="center"/>
          </w:tcPr>
          <w:p w14:paraId="6E441426">
            <w:pPr>
              <w:pStyle w:val="9"/>
              <w:jc w:val="center"/>
              <w:rPr>
                <w:rFonts w:hint="eastAsia"/>
                <w:sz w:val="24"/>
                <w:szCs w:val="24"/>
                <w:lang w:eastAsia="zh-CN"/>
              </w:rPr>
            </w:pPr>
            <w:r>
              <w:rPr>
                <w:rFonts w:hint="eastAsia"/>
                <w:sz w:val="24"/>
                <w:szCs w:val="24"/>
                <w:lang w:eastAsia="zh-CN"/>
              </w:rPr>
              <w:t>02</w:t>
            </w:r>
          </w:p>
        </w:tc>
        <w:tc>
          <w:tcPr>
            <w:tcW w:w="1140" w:type="dxa"/>
            <w:vAlign w:val="center"/>
          </w:tcPr>
          <w:p w14:paraId="40D2ABBE">
            <w:pPr>
              <w:pStyle w:val="9"/>
              <w:jc w:val="center"/>
              <w:rPr>
                <w:rFonts w:hint="eastAsia"/>
                <w:sz w:val="24"/>
                <w:szCs w:val="24"/>
                <w:lang w:eastAsia="zh-CN"/>
              </w:rPr>
            </w:pPr>
            <w:r>
              <w:rPr>
                <w:rFonts w:hint="eastAsia"/>
                <w:sz w:val="24"/>
                <w:szCs w:val="24"/>
                <w:lang w:eastAsia="zh-CN"/>
              </w:rPr>
              <w:t>2-1</w:t>
            </w:r>
          </w:p>
        </w:tc>
        <w:tc>
          <w:tcPr>
            <w:tcW w:w="3631" w:type="dxa"/>
            <w:vAlign w:val="center"/>
          </w:tcPr>
          <w:p w14:paraId="5E5C522F">
            <w:pPr>
              <w:pStyle w:val="9"/>
              <w:jc w:val="center"/>
              <w:rPr>
                <w:rFonts w:hint="eastAsia"/>
                <w:sz w:val="24"/>
                <w:szCs w:val="24"/>
                <w:lang w:eastAsia="zh-CN"/>
              </w:rPr>
            </w:pPr>
            <w:r>
              <w:rPr>
                <w:rFonts w:hint="eastAsia"/>
                <w:sz w:val="24"/>
                <w:szCs w:val="24"/>
                <w:lang w:eastAsia="zh-CN"/>
              </w:rPr>
              <w:t>蛋白质DIA测序</w:t>
            </w:r>
          </w:p>
        </w:tc>
        <w:tc>
          <w:tcPr>
            <w:tcW w:w="1958" w:type="dxa"/>
            <w:vMerge w:val="continue"/>
            <w:vAlign w:val="center"/>
          </w:tcPr>
          <w:p w14:paraId="39C0688D">
            <w:pPr>
              <w:pStyle w:val="9"/>
              <w:jc w:val="center"/>
              <w:rPr>
                <w:rFonts w:hint="eastAsia"/>
                <w:sz w:val="24"/>
                <w:szCs w:val="24"/>
                <w:lang w:eastAsia="zh-CN"/>
              </w:rPr>
            </w:pPr>
          </w:p>
        </w:tc>
      </w:tr>
      <w:tr w14:paraId="3234C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60" w:type="dxa"/>
            <w:vAlign w:val="center"/>
          </w:tcPr>
          <w:p w14:paraId="306C9C47">
            <w:pPr>
              <w:pStyle w:val="9"/>
              <w:jc w:val="center"/>
              <w:rPr>
                <w:rFonts w:hint="eastAsia"/>
                <w:sz w:val="24"/>
                <w:szCs w:val="24"/>
                <w:lang w:eastAsia="zh-CN"/>
              </w:rPr>
            </w:pPr>
            <w:r>
              <w:rPr>
                <w:rFonts w:hint="eastAsia"/>
                <w:sz w:val="24"/>
                <w:szCs w:val="24"/>
                <w:lang w:eastAsia="zh-CN"/>
              </w:rPr>
              <w:t>03</w:t>
            </w:r>
          </w:p>
        </w:tc>
        <w:tc>
          <w:tcPr>
            <w:tcW w:w="1140" w:type="dxa"/>
            <w:vAlign w:val="center"/>
          </w:tcPr>
          <w:p w14:paraId="3A63469A">
            <w:pPr>
              <w:pStyle w:val="9"/>
              <w:jc w:val="center"/>
              <w:rPr>
                <w:rFonts w:hint="eastAsia"/>
                <w:sz w:val="24"/>
                <w:szCs w:val="24"/>
                <w:lang w:eastAsia="zh-CN"/>
              </w:rPr>
            </w:pPr>
            <w:r>
              <w:rPr>
                <w:rFonts w:hint="eastAsia"/>
                <w:sz w:val="24"/>
                <w:szCs w:val="24"/>
                <w:lang w:eastAsia="zh-CN"/>
              </w:rPr>
              <w:t>3-1</w:t>
            </w:r>
          </w:p>
        </w:tc>
        <w:tc>
          <w:tcPr>
            <w:tcW w:w="3631" w:type="dxa"/>
            <w:vAlign w:val="center"/>
          </w:tcPr>
          <w:p w14:paraId="54FF0A94">
            <w:pPr>
              <w:pStyle w:val="9"/>
              <w:jc w:val="center"/>
              <w:rPr>
                <w:rFonts w:hint="eastAsia"/>
                <w:sz w:val="24"/>
                <w:szCs w:val="24"/>
                <w:lang w:eastAsia="zh-CN"/>
              </w:rPr>
            </w:pPr>
            <w:r>
              <w:rPr>
                <w:rFonts w:hint="eastAsia"/>
                <w:sz w:val="24"/>
                <w:szCs w:val="24"/>
                <w:lang w:eastAsia="zh-CN"/>
              </w:rPr>
              <w:t>数据分析服务</w:t>
            </w:r>
          </w:p>
        </w:tc>
        <w:tc>
          <w:tcPr>
            <w:tcW w:w="1958" w:type="dxa"/>
            <w:vMerge w:val="continue"/>
            <w:vAlign w:val="center"/>
          </w:tcPr>
          <w:p w14:paraId="1DE84A9D">
            <w:pPr>
              <w:pStyle w:val="9"/>
              <w:jc w:val="center"/>
              <w:rPr>
                <w:rFonts w:hint="eastAsia"/>
                <w:sz w:val="24"/>
                <w:szCs w:val="24"/>
                <w:lang w:eastAsia="zh-CN"/>
              </w:rPr>
            </w:pPr>
          </w:p>
        </w:tc>
      </w:tr>
      <w:tr w14:paraId="67522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60" w:type="dxa"/>
            <w:vMerge w:val="restart"/>
            <w:vAlign w:val="center"/>
          </w:tcPr>
          <w:p w14:paraId="19835993">
            <w:pPr>
              <w:pStyle w:val="9"/>
              <w:jc w:val="center"/>
              <w:rPr>
                <w:rFonts w:hint="eastAsia"/>
                <w:sz w:val="24"/>
                <w:szCs w:val="24"/>
                <w:lang w:eastAsia="zh-CN"/>
              </w:rPr>
            </w:pPr>
            <w:r>
              <w:rPr>
                <w:rFonts w:hint="eastAsia"/>
                <w:sz w:val="24"/>
                <w:szCs w:val="24"/>
                <w:lang w:eastAsia="zh-CN"/>
              </w:rPr>
              <w:t>04</w:t>
            </w:r>
          </w:p>
        </w:tc>
        <w:tc>
          <w:tcPr>
            <w:tcW w:w="1140" w:type="dxa"/>
            <w:vAlign w:val="center"/>
          </w:tcPr>
          <w:p w14:paraId="403AE7F2">
            <w:pPr>
              <w:pStyle w:val="9"/>
              <w:jc w:val="center"/>
              <w:rPr>
                <w:rFonts w:hint="eastAsia"/>
                <w:sz w:val="24"/>
                <w:szCs w:val="24"/>
                <w:lang w:eastAsia="zh-CN"/>
              </w:rPr>
            </w:pPr>
            <w:r>
              <w:rPr>
                <w:rFonts w:hint="eastAsia"/>
                <w:sz w:val="24"/>
                <w:szCs w:val="24"/>
                <w:lang w:eastAsia="zh-CN"/>
              </w:rPr>
              <w:t>4-1</w:t>
            </w:r>
          </w:p>
        </w:tc>
        <w:tc>
          <w:tcPr>
            <w:tcW w:w="3631" w:type="dxa"/>
            <w:vAlign w:val="center"/>
          </w:tcPr>
          <w:p w14:paraId="39E504BB">
            <w:pPr>
              <w:pStyle w:val="9"/>
              <w:jc w:val="center"/>
              <w:rPr>
                <w:rFonts w:hint="eastAsia"/>
                <w:sz w:val="24"/>
                <w:szCs w:val="24"/>
                <w:lang w:eastAsia="zh-CN"/>
              </w:rPr>
            </w:pPr>
            <w:r>
              <w:rPr>
                <w:rFonts w:hint="eastAsia"/>
                <w:sz w:val="24"/>
                <w:szCs w:val="24"/>
                <w:lang w:eastAsia="zh-CN"/>
              </w:rPr>
              <w:t>单细胞转录组测序</w:t>
            </w:r>
          </w:p>
        </w:tc>
        <w:tc>
          <w:tcPr>
            <w:tcW w:w="1958" w:type="dxa"/>
            <w:vMerge w:val="continue"/>
            <w:vAlign w:val="center"/>
          </w:tcPr>
          <w:p w14:paraId="479227B0">
            <w:pPr>
              <w:pStyle w:val="9"/>
              <w:jc w:val="center"/>
              <w:rPr>
                <w:rFonts w:hint="eastAsia"/>
                <w:sz w:val="24"/>
                <w:szCs w:val="24"/>
                <w:lang w:eastAsia="zh-CN"/>
              </w:rPr>
            </w:pPr>
          </w:p>
        </w:tc>
      </w:tr>
      <w:tr w14:paraId="0BC4E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60" w:type="dxa"/>
            <w:vMerge w:val="continue"/>
            <w:vAlign w:val="center"/>
          </w:tcPr>
          <w:p w14:paraId="4D6864EE">
            <w:pPr>
              <w:pStyle w:val="9"/>
              <w:jc w:val="center"/>
              <w:rPr>
                <w:rFonts w:hint="eastAsia"/>
                <w:sz w:val="24"/>
                <w:szCs w:val="24"/>
                <w:lang w:eastAsia="zh-CN"/>
              </w:rPr>
            </w:pPr>
          </w:p>
        </w:tc>
        <w:tc>
          <w:tcPr>
            <w:tcW w:w="1140" w:type="dxa"/>
            <w:vAlign w:val="center"/>
          </w:tcPr>
          <w:p w14:paraId="754FFC6D">
            <w:pPr>
              <w:pStyle w:val="9"/>
              <w:jc w:val="center"/>
              <w:rPr>
                <w:rFonts w:hint="eastAsia"/>
                <w:sz w:val="24"/>
                <w:szCs w:val="24"/>
                <w:lang w:eastAsia="zh-CN"/>
              </w:rPr>
            </w:pPr>
            <w:r>
              <w:rPr>
                <w:rFonts w:hint="eastAsia"/>
                <w:sz w:val="24"/>
                <w:szCs w:val="24"/>
                <w:lang w:eastAsia="zh-CN"/>
              </w:rPr>
              <w:t>4-2</w:t>
            </w:r>
          </w:p>
        </w:tc>
        <w:tc>
          <w:tcPr>
            <w:tcW w:w="3631" w:type="dxa"/>
            <w:vAlign w:val="center"/>
          </w:tcPr>
          <w:p w14:paraId="0749F535">
            <w:pPr>
              <w:pStyle w:val="9"/>
              <w:jc w:val="center"/>
              <w:rPr>
                <w:rFonts w:hint="eastAsia"/>
                <w:sz w:val="24"/>
                <w:szCs w:val="24"/>
                <w:lang w:eastAsia="zh-CN"/>
              </w:rPr>
            </w:pPr>
            <w:r>
              <w:rPr>
                <w:rFonts w:hint="eastAsia"/>
                <w:sz w:val="24"/>
                <w:szCs w:val="24"/>
                <w:lang w:eastAsia="zh-CN"/>
              </w:rPr>
              <w:t>sc-RNA-seq测序（10x Genomics）</w:t>
            </w:r>
          </w:p>
        </w:tc>
        <w:tc>
          <w:tcPr>
            <w:tcW w:w="1958" w:type="dxa"/>
            <w:vMerge w:val="continue"/>
            <w:vAlign w:val="center"/>
          </w:tcPr>
          <w:p w14:paraId="73C642BE">
            <w:pPr>
              <w:pStyle w:val="9"/>
              <w:jc w:val="center"/>
              <w:rPr>
                <w:rFonts w:hint="eastAsia"/>
                <w:sz w:val="24"/>
                <w:szCs w:val="24"/>
                <w:lang w:eastAsia="zh-CN"/>
              </w:rPr>
            </w:pPr>
          </w:p>
        </w:tc>
      </w:tr>
      <w:tr w14:paraId="73862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60" w:type="dxa"/>
            <w:vAlign w:val="center"/>
          </w:tcPr>
          <w:p w14:paraId="532E1060">
            <w:pPr>
              <w:pStyle w:val="9"/>
              <w:jc w:val="center"/>
              <w:rPr>
                <w:rFonts w:hint="eastAsia"/>
                <w:sz w:val="24"/>
                <w:szCs w:val="24"/>
                <w:lang w:eastAsia="zh-CN"/>
              </w:rPr>
            </w:pPr>
            <w:r>
              <w:rPr>
                <w:rFonts w:hint="eastAsia"/>
                <w:sz w:val="24"/>
                <w:szCs w:val="24"/>
                <w:lang w:eastAsia="zh-CN"/>
              </w:rPr>
              <w:t>05</w:t>
            </w:r>
          </w:p>
        </w:tc>
        <w:tc>
          <w:tcPr>
            <w:tcW w:w="1140" w:type="dxa"/>
            <w:vAlign w:val="center"/>
          </w:tcPr>
          <w:p w14:paraId="7C917334">
            <w:pPr>
              <w:pStyle w:val="9"/>
              <w:jc w:val="center"/>
              <w:rPr>
                <w:rFonts w:hint="eastAsia"/>
                <w:sz w:val="24"/>
                <w:szCs w:val="24"/>
                <w:lang w:eastAsia="zh-CN"/>
              </w:rPr>
            </w:pPr>
            <w:r>
              <w:rPr>
                <w:rFonts w:hint="eastAsia"/>
                <w:sz w:val="24"/>
                <w:szCs w:val="24"/>
                <w:lang w:eastAsia="zh-CN"/>
              </w:rPr>
              <w:t>5-1</w:t>
            </w:r>
          </w:p>
        </w:tc>
        <w:tc>
          <w:tcPr>
            <w:tcW w:w="3631" w:type="dxa"/>
            <w:vAlign w:val="center"/>
          </w:tcPr>
          <w:p w14:paraId="34C671BB">
            <w:pPr>
              <w:pStyle w:val="9"/>
              <w:jc w:val="center"/>
              <w:rPr>
                <w:rFonts w:hint="eastAsia"/>
                <w:sz w:val="24"/>
                <w:szCs w:val="24"/>
                <w:lang w:eastAsia="zh-CN"/>
              </w:rPr>
            </w:pPr>
            <w:r>
              <w:rPr>
                <w:rFonts w:hint="eastAsia"/>
                <w:sz w:val="24"/>
                <w:szCs w:val="24"/>
                <w:lang w:eastAsia="zh-CN"/>
              </w:rPr>
              <w:t>转录组+蛋白质组学</w:t>
            </w:r>
          </w:p>
        </w:tc>
        <w:tc>
          <w:tcPr>
            <w:tcW w:w="1958" w:type="dxa"/>
            <w:vMerge w:val="continue"/>
            <w:vAlign w:val="center"/>
          </w:tcPr>
          <w:p w14:paraId="46A40F81">
            <w:pPr>
              <w:pStyle w:val="9"/>
              <w:jc w:val="center"/>
              <w:rPr>
                <w:rFonts w:hint="eastAsia"/>
                <w:sz w:val="24"/>
                <w:szCs w:val="24"/>
                <w:lang w:eastAsia="zh-CN"/>
              </w:rPr>
            </w:pPr>
          </w:p>
        </w:tc>
      </w:tr>
    </w:tbl>
    <w:p w14:paraId="673FB971">
      <w:pPr>
        <w:pStyle w:val="8"/>
        <w:tabs>
          <w:tab w:val="left" w:pos="470"/>
        </w:tabs>
        <w:spacing w:before="44" w:line="886" w:lineRule="exact"/>
        <w:ind w:left="0" w:right="5876" w:firstLine="0"/>
        <w:rPr>
          <w:rFonts w:hint="eastAsia"/>
          <w:sz w:val="24"/>
        </w:rPr>
      </w:pPr>
      <w:r>
        <w:rPr>
          <w:b/>
          <w:bCs/>
          <w:sz w:val="24"/>
        </w:rPr>
        <w:t>二、商务要求</w:t>
      </w:r>
    </w:p>
    <w:p w14:paraId="05CFD2FA">
      <w:pPr>
        <w:pStyle w:val="8"/>
        <w:tabs>
          <w:tab w:val="left" w:pos="470"/>
        </w:tabs>
        <w:spacing w:before="10" w:line="360" w:lineRule="auto"/>
        <w:ind w:left="0" w:firstLine="240" w:firstLineChars="100"/>
        <w:rPr>
          <w:rFonts w:hint="eastAsia"/>
          <w:sz w:val="24"/>
          <w:szCs w:val="24"/>
          <w:lang w:eastAsia="zh-CN"/>
        </w:rPr>
      </w:pPr>
      <w:r>
        <w:rPr>
          <w:rFonts w:hint="eastAsia"/>
          <w:sz w:val="24"/>
          <w:szCs w:val="24"/>
        </w:rPr>
        <w:t>1.</w:t>
      </w:r>
      <w:r>
        <w:rPr>
          <w:rFonts w:hint="eastAsia"/>
          <w:sz w:val="24"/>
          <w:szCs w:val="24"/>
          <w:lang w:eastAsia="zh-CN"/>
        </w:rPr>
        <w:t>实施的期限和地点：</w:t>
      </w:r>
    </w:p>
    <w:p w14:paraId="7ED6A1CD">
      <w:pPr>
        <w:pStyle w:val="3"/>
        <w:spacing w:line="360" w:lineRule="auto"/>
        <w:ind w:left="180" w:leftChars="82"/>
        <w:rPr>
          <w:rFonts w:hint="eastAsia"/>
          <w:b w:val="0"/>
          <w:sz w:val="24"/>
          <w:szCs w:val="24"/>
          <w:lang w:eastAsia="zh-CN"/>
        </w:rPr>
      </w:pPr>
      <w:bookmarkStart w:id="0" w:name="_Toc256196753"/>
      <w:bookmarkStart w:id="1" w:name="_Toc23382"/>
      <w:bookmarkStart w:id="2" w:name="_Toc24278"/>
      <w:bookmarkStart w:id="3" w:name="_Toc8925"/>
      <w:bookmarkStart w:id="4" w:name="_Toc14802"/>
      <w:r>
        <w:rPr>
          <w:rFonts w:hint="eastAsia"/>
          <w:b w:val="0"/>
          <w:sz w:val="24"/>
          <w:szCs w:val="24"/>
          <w:lang w:eastAsia="zh-CN"/>
        </w:rPr>
        <w:t>1.1采购项目（标的）实施的时间：</w:t>
      </w:r>
      <w:bookmarkEnd w:id="0"/>
      <w:bookmarkEnd w:id="1"/>
      <w:bookmarkEnd w:id="2"/>
      <w:bookmarkEnd w:id="3"/>
      <w:bookmarkEnd w:id="4"/>
    </w:p>
    <w:p w14:paraId="1AD2562D">
      <w:pPr>
        <w:pStyle w:val="3"/>
        <w:spacing w:line="360" w:lineRule="auto"/>
        <w:ind w:left="900" w:leftChars="82" w:hanging="720" w:hangingChars="300"/>
        <w:rPr>
          <w:rFonts w:hint="eastAsia"/>
          <w:sz w:val="24"/>
          <w:szCs w:val="24"/>
          <w:lang w:eastAsia="zh-CN"/>
        </w:rPr>
      </w:pPr>
      <w:r>
        <w:rPr>
          <w:rFonts w:hint="eastAsia"/>
          <w:sz w:val="24"/>
          <w:szCs w:val="24"/>
          <w:lang w:eastAsia="zh-CN"/>
        </w:rPr>
        <w:t>01包：本采购项目的项目实验周期15个工作日，服务期限（包含数据沟通，数据调整等）3年，交付周期20个工作日。</w:t>
      </w:r>
    </w:p>
    <w:p w14:paraId="0D5BE17D">
      <w:pPr>
        <w:pStyle w:val="3"/>
        <w:spacing w:line="360" w:lineRule="auto"/>
        <w:ind w:left="660" w:leftChars="82" w:hanging="480" w:hangingChars="200"/>
        <w:rPr>
          <w:rFonts w:hint="eastAsia"/>
          <w:sz w:val="24"/>
          <w:szCs w:val="24"/>
          <w:lang w:eastAsia="zh-CN"/>
        </w:rPr>
      </w:pPr>
      <w:r>
        <w:rPr>
          <w:rFonts w:hint="eastAsia"/>
          <w:sz w:val="24"/>
          <w:szCs w:val="24"/>
          <w:lang w:eastAsia="zh-CN"/>
        </w:rPr>
        <w:t>02包：合同下单后45个工作日内交付结题报告，成果交付之日起12个月内，乙方有义务向甲方提供免费的项目咨询服务，咨询服务标准及方式由乙方决定。</w:t>
      </w:r>
    </w:p>
    <w:p w14:paraId="009C3F6D">
      <w:pPr>
        <w:pStyle w:val="3"/>
        <w:spacing w:line="360" w:lineRule="auto"/>
        <w:ind w:left="180" w:leftChars="82"/>
        <w:rPr>
          <w:rFonts w:hint="eastAsia"/>
          <w:sz w:val="24"/>
          <w:szCs w:val="24"/>
          <w:lang w:eastAsia="zh-CN"/>
        </w:rPr>
      </w:pPr>
      <w:r>
        <w:rPr>
          <w:rFonts w:hint="eastAsia"/>
          <w:sz w:val="24"/>
          <w:szCs w:val="24"/>
          <w:lang w:eastAsia="zh-CN"/>
        </w:rPr>
        <w:t>03包：收到数据后，服务周期90个自然日，交付分析结果，服务期限1年。</w:t>
      </w:r>
    </w:p>
    <w:p w14:paraId="0CA18B49">
      <w:pPr>
        <w:pStyle w:val="3"/>
        <w:spacing w:line="360" w:lineRule="auto"/>
        <w:ind w:left="180" w:leftChars="82"/>
        <w:rPr>
          <w:rFonts w:hint="eastAsia"/>
          <w:sz w:val="24"/>
          <w:szCs w:val="24"/>
          <w:lang w:eastAsia="zh-CN"/>
        </w:rPr>
      </w:pPr>
      <w:r>
        <w:rPr>
          <w:rFonts w:hint="eastAsia"/>
          <w:sz w:val="24"/>
          <w:szCs w:val="24"/>
          <w:lang w:eastAsia="zh-CN"/>
        </w:rPr>
        <w:t>04包：交付为提交样品后30个工作日，售后为1年，</w:t>
      </w:r>
    </w:p>
    <w:p w14:paraId="1A89C526">
      <w:pPr>
        <w:pStyle w:val="3"/>
        <w:spacing w:line="360" w:lineRule="auto"/>
        <w:ind w:firstLine="240" w:firstLineChars="100"/>
        <w:rPr>
          <w:rFonts w:hint="eastAsia"/>
          <w:sz w:val="24"/>
          <w:szCs w:val="24"/>
          <w:lang w:eastAsia="zh-CN"/>
        </w:rPr>
      </w:pPr>
      <w:r>
        <w:rPr>
          <w:rFonts w:hint="eastAsia"/>
          <w:sz w:val="24"/>
          <w:szCs w:val="24"/>
          <w:lang w:eastAsia="zh-CN"/>
        </w:rPr>
        <w:t>05包：交付为提交样品后3个月，服务期为1年。</w:t>
      </w:r>
    </w:p>
    <w:p w14:paraId="73A1002B">
      <w:pPr>
        <w:pStyle w:val="5"/>
        <w:tabs>
          <w:tab w:val="left" w:pos="0"/>
        </w:tabs>
        <w:spacing w:line="360" w:lineRule="auto"/>
        <w:ind w:firstLine="240" w:firstLineChars="100"/>
        <w:jc w:val="both"/>
        <w:outlineLvl w:val="9"/>
        <w:rPr>
          <w:rFonts w:hint="eastAsia"/>
          <w:b w:val="0"/>
          <w:sz w:val="24"/>
          <w:szCs w:val="24"/>
          <w:lang w:eastAsia="zh-CN"/>
        </w:rPr>
      </w:pPr>
      <w:bookmarkStart w:id="5" w:name="_Toc19535"/>
      <w:bookmarkStart w:id="6" w:name="_Toc30936"/>
      <w:bookmarkStart w:id="7" w:name="_Toc6107"/>
      <w:bookmarkStart w:id="8" w:name="_Toc8853"/>
      <w:bookmarkStart w:id="9" w:name="_Toc194115436"/>
      <w:r>
        <w:rPr>
          <w:rFonts w:hint="eastAsia"/>
          <w:b w:val="0"/>
          <w:sz w:val="24"/>
          <w:szCs w:val="24"/>
          <w:lang w:eastAsia="zh-CN"/>
        </w:rPr>
        <w:t>1.2采购项目（标的）实施的地点：</w:t>
      </w:r>
      <w:bookmarkEnd w:id="5"/>
      <w:bookmarkEnd w:id="6"/>
      <w:bookmarkEnd w:id="7"/>
      <w:bookmarkEnd w:id="8"/>
      <w:bookmarkEnd w:id="9"/>
      <w:r>
        <w:rPr>
          <w:rFonts w:hint="eastAsia"/>
          <w:b w:val="0"/>
          <w:sz w:val="24"/>
          <w:szCs w:val="24"/>
          <w:lang w:eastAsia="zh-CN"/>
        </w:rPr>
        <w:t>采购人指定地点</w:t>
      </w:r>
    </w:p>
    <w:p w14:paraId="58455026">
      <w:pPr>
        <w:pStyle w:val="8"/>
        <w:tabs>
          <w:tab w:val="left" w:pos="470"/>
        </w:tabs>
        <w:spacing w:before="0" w:line="360" w:lineRule="auto"/>
        <w:ind w:left="121" w:firstLine="98" w:firstLineChars="41"/>
        <w:rPr>
          <w:rFonts w:hint="eastAsia"/>
          <w:sz w:val="24"/>
          <w:szCs w:val="24"/>
          <w:lang w:eastAsia="zh-CN"/>
        </w:rPr>
      </w:pPr>
      <w:r>
        <w:rPr>
          <w:rFonts w:hint="eastAsia"/>
          <w:sz w:val="24"/>
          <w:szCs w:val="24"/>
          <w:lang w:eastAsia="zh-CN"/>
        </w:rPr>
        <w:t>2.付款条件（进度和方式）：</w:t>
      </w:r>
    </w:p>
    <w:p w14:paraId="64D42343">
      <w:pPr>
        <w:pStyle w:val="4"/>
        <w:spacing w:line="360" w:lineRule="auto"/>
        <w:ind w:firstLine="240" w:firstLineChars="100"/>
        <w:rPr>
          <w:rFonts w:hint="eastAsia"/>
          <w:lang w:eastAsia="zh-CN"/>
        </w:rPr>
      </w:pPr>
      <w:r>
        <w:rPr>
          <w:rFonts w:hint="eastAsia"/>
          <w:lang w:eastAsia="zh-CN"/>
        </w:rPr>
        <w:t>以最终合同签订为准。</w:t>
      </w:r>
    </w:p>
    <w:p w14:paraId="32859C98">
      <w:pPr>
        <w:spacing w:line="360" w:lineRule="auto"/>
        <w:ind w:firstLine="240" w:firstLineChars="100"/>
        <w:contextualSpacing/>
        <w:rPr>
          <w:rFonts w:hint="eastAsia"/>
          <w:sz w:val="24"/>
          <w:lang w:eastAsia="zh-CN"/>
        </w:rPr>
      </w:pPr>
    </w:p>
    <w:p w14:paraId="53D8653E">
      <w:pPr>
        <w:pStyle w:val="8"/>
        <w:tabs>
          <w:tab w:val="left" w:pos="470"/>
        </w:tabs>
        <w:spacing w:before="0" w:line="360" w:lineRule="auto"/>
        <w:ind w:left="119" w:right="6766" w:rightChars="0" w:firstLine="0"/>
        <w:jc w:val="both"/>
        <w:rPr>
          <w:rFonts w:hint="eastAsia"/>
          <w:sz w:val="24"/>
          <w:lang w:eastAsia="zh-CN"/>
        </w:rPr>
      </w:pPr>
      <w:r>
        <w:rPr>
          <w:b/>
          <w:bCs/>
          <w:sz w:val="24"/>
          <w:lang w:eastAsia="zh-CN"/>
        </w:rPr>
        <w:t>三、技术要求</w:t>
      </w:r>
    </w:p>
    <w:p w14:paraId="38695CCC">
      <w:pPr>
        <w:pStyle w:val="8"/>
        <w:tabs>
          <w:tab w:val="left" w:pos="470"/>
        </w:tabs>
        <w:spacing w:before="0" w:line="360" w:lineRule="auto"/>
        <w:ind w:left="0" w:firstLine="538" w:firstLineChars="200"/>
        <w:jc w:val="both"/>
        <w:rPr>
          <w:rFonts w:hint="eastAsia"/>
          <w:sz w:val="24"/>
          <w:lang w:eastAsia="zh-CN"/>
        </w:rPr>
      </w:pPr>
      <w:r>
        <w:rPr>
          <w:rFonts w:hint="eastAsia"/>
          <w:spacing w:val="-2"/>
          <w:w w:val="114"/>
          <w:sz w:val="24"/>
          <w:szCs w:val="24"/>
          <w:lang w:eastAsia="zh-CN"/>
        </w:rPr>
        <w:t>1.</w:t>
      </w:r>
      <w:r>
        <w:rPr>
          <w:rFonts w:hint="eastAsia"/>
          <w:sz w:val="24"/>
          <w:lang w:eastAsia="zh-CN"/>
        </w:rPr>
        <w:t>基本要求</w:t>
      </w:r>
    </w:p>
    <w:p w14:paraId="0CA4DCDB">
      <w:pPr>
        <w:spacing w:line="360" w:lineRule="auto"/>
        <w:ind w:firstLine="480" w:firstLineChars="200"/>
        <w:jc w:val="both"/>
        <w:rPr>
          <w:rFonts w:hint="eastAsia"/>
          <w:sz w:val="24"/>
          <w:lang w:eastAsia="zh-CN"/>
        </w:rPr>
      </w:pPr>
      <w:r>
        <w:rPr>
          <w:rFonts w:hint="eastAsia"/>
          <w:sz w:val="24"/>
          <w:lang w:eastAsia="zh-CN"/>
        </w:rPr>
        <w:t>1.1采购标的需实现的功能或者目标</w:t>
      </w:r>
    </w:p>
    <w:p w14:paraId="77E68BBE">
      <w:pPr>
        <w:pStyle w:val="8"/>
        <w:tabs>
          <w:tab w:val="left" w:pos="1101"/>
        </w:tabs>
        <w:spacing w:before="0" w:line="360" w:lineRule="auto"/>
        <w:ind w:left="0" w:firstLine="480" w:firstLineChars="200"/>
        <w:jc w:val="both"/>
        <w:rPr>
          <w:rFonts w:hint="eastAsia"/>
          <w:sz w:val="24"/>
          <w:lang w:eastAsia="zh-CN"/>
        </w:rPr>
      </w:pPr>
      <w:r>
        <w:rPr>
          <w:rFonts w:hint="eastAsia" w:asciiTheme="minorEastAsia" w:hAnsiTheme="minorEastAsia" w:eastAsiaTheme="minorEastAsia" w:cstheme="minorEastAsia"/>
          <w:sz w:val="24"/>
          <w:lang w:eastAsia="zh-CN"/>
        </w:rPr>
        <w:t>本次招标采购是为北京市耳鼻咽喉科研究所提供</w:t>
      </w:r>
      <w:r>
        <w:rPr>
          <w:rFonts w:hint="eastAsia"/>
          <w:sz w:val="24"/>
          <w:szCs w:val="24"/>
          <w:lang w:eastAsia="zh-CN"/>
        </w:rPr>
        <w:t>测试加工服务</w:t>
      </w:r>
      <w:r>
        <w:rPr>
          <w:rFonts w:hint="eastAsia" w:asciiTheme="minorEastAsia" w:hAnsiTheme="minorEastAsia" w:eastAsiaTheme="minorEastAsia" w:cstheme="minorEastAsia"/>
          <w:sz w:val="24"/>
          <w:lang w:eastAsia="zh-CN"/>
        </w:rPr>
        <w:t>，</w:t>
      </w:r>
      <w:r>
        <w:rPr>
          <w:rFonts w:hint="eastAsia"/>
          <w:sz w:val="24"/>
          <w:lang w:eastAsia="zh-CN"/>
        </w:rPr>
        <w:t>供应商应根据招标文件所提出的技术规格和服务要求以先进的技术、优良的服务和优惠的价格，充分显示自己的竞争实力。</w:t>
      </w:r>
    </w:p>
    <w:p w14:paraId="257635AE">
      <w:pPr>
        <w:spacing w:line="360" w:lineRule="auto"/>
        <w:contextualSpacing/>
        <w:rPr>
          <w:rFonts w:hint="eastAsia"/>
          <w:sz w:val="24"/>
          <w:lang w:eastAsia="zh-CN"/>
        </w:rPr>
      </w:pPr>
      <w:r>
        <w:rPr>
          <w:sz w:val="24"/>
          <w:lang w:eastAsia="zh-CN"/>
        </w:rPr>
        <w:t>1.2 需执行的国家相关标准、行业标准、地方标准或者其他标准、规范</w:t>
      </w:r>
    </w:p>
    <w:p w14:paraId="4DFD0686">
      <w:pPr>
        <w:spacing w:before="120" w:line="360" w:lineRule="auto"/>
        <w:ind w:left="240" w:hanging="240" w:hangingChars="100"/>
        <w:rPr>
          <w:rFonts w:hint="eastAsia"/>
          <w:sz w:val="24"/>
          <w:lang w:eastAsia="zh-CN"/>
        </w:rPr>
      </w:pPr>
      <w:r>
        <w:rPr>
          <w:rFonts w:hint="eastAsia"/>
          <w:sz w:val="24"/>
          <w:lang w:eastAsia="zh-CN"/>
        </w:rPr>
        <w:t>供应商应保证所提供的服务符合国家相关法律法规的要求。</w:t>
      </w:r>
    </w:p>
    <w:p w14:paraId="0D543300">
      <w:pPr>
        <w:tabs>
          <w:tab w:val="left" w:pos="900"/>
        </w:tabs>
        <w:spacing w:before="156" w:beforeLines="50" w:line="360" w:lineRule="auto"/>
        <w:rPr>
          <w:rFonts w:hint="eastAsia"/>
          <w:bCs/>
          <w:sz w:val="24"/>
          <w:lang w:eastAsia="zh-CN"/>
        </w:rPr>
      </w:pPr>
      <w:r>
        <w:rPr>
          <w:rFonts w:hint="eastAsia"/>
          <w:bCs/>
          <w:sz w:val="24"/>
          <w:lang w:eastAsia="zh-CN"/>
        </w:rPr>
        <w:t>2.采购标的的验收标准</w:t>
      </w:r>
    </w:p>
    <w:p w14:paraId="05633BEA">
      <w:pPr>
        <w:pStyle w:val="5"/>
        <w:spacing w:line="360" w:lineRule="auto"/>
        <w:jc w:val="both"/>
        <w:outlineLvl w:val="9"/>
        <w:rPr>
          <w:rFonts w:hint="eastAsia"/>
          <w:b w:val="0"/>
          <w:sz w:val="24"/>
          <w:szCs w:val="24"/>
          <w:lang w:eastAsia="zh-CN"/>
        </w:rPr>
      </w:pPr>
      <w:r>
        <w:rPr>
          <w:rFonts w:hint="eastAsia"/>
          <w:b w:val="0"/>
          <w:sz w:val="24"/>
          <w:szCs w:val="24"/>
          <w:lang w:eastAsia="zh-CN"/>
        </w:rPr>
        <w:t>2.</w:t>
      </w:r>
      <w:r>
        <w:rPr>
          <w:b w:val="0"/>
          <w:sz w:val="24"/>
          <w:szCs w:val="24"/>
          <w:lang w:eastAsia="zh-CN"/>
        </w:rPr>
        <w:t>1</w:t>
      </w:r>
      <w:r>
        <w:rPr>
          <w:rFonts w:hint="eastAsia"/>
          <w:b w:val="0"/>
          <w:sz w:val="24"/>
          <w:szCs w:val="24"/>
          <w:lang w:eastAsia="zh-CN"/>
        </w:rPr>
        <w:t>外观、质量、规格、功能及性能、数量、安全等符合采购人要求。</w:t>
      </w:r>
    </w:p>
    <w:p w14:paraId="3FFF20E1">
      <w:pPr>
        <w:pStyle w:val="5"/>
        <w:spacing w:line="360" w:lineRule="auto"/>
        <w:jc w:val="both"/>
        <w:outlineLvl w:val="9"/>
        <w:rPr>
          <w:rFonts w:hint="eastAsia"/>
          <w:b w:val="0"/>
          <w:sz w:val="24"/>
          <w:szCs w:val="24"/>
          <w:lang w:eastAsia="zh-CN"/>
        </w:rPr>
      </w:pPr>
      <w:r>
        <w:rPr>
          <w:rFonts w:hint="eastAsia"/>
          <w:b w:val="0"/>
          <w:sz w:val="24"/>
          <w:szCs w:val="24"/>
          <w:lang w:eastAsia="zh-CN"/>
        </w:rPr>
        <w:t>2.</w:t>
      </w:r>
      <w:r>
        <w:rPr>
          <w:b w:val="0"/>
          <w:sz w:val="24"/>
          <w:szCs w:val="24"/>
          <w:lang w:eastAsia="zh-CN"/>
        </w:rPr>
        <w:t>2</w:t>
      </w:r>
      <w:r>
        <w:rPr>
          <w:rFonts w:hint="eastAsia"/>
          <w:b w:val="0"/>
          <w:sz w:val="24"/>
          <w:szCs w:val="24"/>
          <w:lang w:eastAsia="zh-CN"/>
        </w:rPr>
        <w:t>供应商配置的硬件设备符合采购人要求。</w:t>
      </w:r>
    </w:p>
    <w:p w14:paraId="6D59175F">
      <w:pPr>
        <w:pStyle w:val="5"/>
        <w:spacing w:line="360" w:lineRule="auto"/>
        <w:jc w:val="both"/>
        <w:outlineLvl w:val="9"/>
        <w:rPr>
          <w:rFonts w:hint="eastAsia"/>
          <w:b w:val="0"/>
          <w:sz w:val="24"/>
          <w:szCs w:val="24"/>
          <w:lang w:eastAsia="zh-CN"/>
        </w:rPr>
      </w:pPr>
      <w:r>
        <w:rPr>
          <w:rFonts w:hint="eastAsia"/>
          <w:b w:val="0"/>
          <w:sz w:val="24"/>
          <w:szCs w:val="24"/>
          <w:lang w:eastAsia="zh-CN"/>
        </w:rPr>
        <w:t>2.</w:t>
      </w:r>
      <w:r>
        <w:rPr>
          <w:b w:val="0"/>
          <w:sz w:val="24"/>
          <w:szCs w:val="24"/>
          <w:lang w:eastAsia="zh-CN"/>
        </w:rPr>
        <w:t>3</w:t>
      </w:r>
      <w:r>
        <w:rPr>
          <w:rFonts w:hint="eastAsia"/>
          <w:b w:val="0"/>
          <w:sz w:val="24"/>
          <w:szCs w:val="24"/>
          <w:lang w:eastAsia="zh-CN"/>
        </w:rPr>
        <w:t>完成采购人要求的工作内容。</w:t>
      </w:r>
    </w:p>
    <w:p w14:paraId="11032D81">
      <w:pPr>
        <w:pStyle w:val="5"/>
        <w:spacing w:line="360" w:lineRule="auto"/>
        <w:jc w:val="both"/>
        <w:outlineLvl w:val="9"/>
        <w:rPr>
          <w:rFonts w:hint="eastAsia"/>
          <w:sz w:val="24"/>
          <w:lang w:eastAsia="zh-CN"/>
        </w:rPr>
      </w:pPr>
      <w:r>
        <w:rPr>
          <w:rFonts w:hint="eastAsia"/>
          <w:b w:val="0"/>
          <w:sz w:val="24"/>
          <w:szCs w:val="24"/>
          <w:lang w:eastAsia="zh-CN"/>
        </w:rPr>
        <w:t>2.</w:t>
      </w:r>
      <w:r>
        <w:rPr>
          <w:b w:val="0"/>
          <w:sz w:val="24"/>
          <w:szCs w:val="24"/>
          <w:lang w:eastAsia="zh-CN"/>
        </w:rPr>
        <w:t>4</w:t>
      </w:r>
      <w:r>
        <w:rPr>
          <w:rFonts w:hint="eastAsia"/>
          <w:b w:val="0"/>
          <w:sz w:val="24"/>
          <w:szCs w:val="24"/>
          <w:lang w:eastAsia="zh-CN"/>
        </w:rPr>
        <w:t>达到采购人要求的服务和质量标准。</w:t>
      </w:r>
    </w:p>
    <w:p w14:paraId="58F811F0">
      <w:pPr>
        <w:spacing w:line="360" w:lineRule="auto"/>
        <w:contextualSpacing/>
        <w:rPr>
          <w:rFonts w:hint="eastAsia"/>
          <w:sz w:val="24"/>
          <w:lang w:eastAsia="zh-CN"/>
        </w:rPr>
      </w:pPr>
      <w:r>
        <w:rPr>
          <w:rFonts w:hint="eastAsia"/>
          <w:sz w:val="24"/>
          <w:lang w:eastAsia="zh-CN"/>
        </w:rPr>
        <w:t>3</w:t>
      </w:r>
      <w:r>
        <w:rPr>
          <w:sz w:val="24"/>
          <w:lang w:eastAsia="zh-CN"/>
        </w:rPr>
        <w:t>. 服务内容及要求/货物技术要求</w:t>
      </w:r>
    </w:p>
    <w:p w14:paraId="7E4F21D0">
      <w:pPr>
        <w:widowControl/>
        <w:spacing w:line="360" w:lineRule="auto"/>
        <w:ind w:left="-1"/>
        <w:contextualSpacing/>
        <w:rPr>
          <w:rFonts w:hint="eastAsia"/>
          <w:sz w:val="24"/>
          <w:lang w:eastAsia="zh-CN"/>
        </w:rPr>
      </w:pPr>
      <w:r>
        <w:rPr>
          <w:rFonts w:hint="eastAsia"/>
          <w:sz w:val="24"/>
          <w:lang w:eastAsia="zh-CN"/>
        </w:rPr>
        <w:t>3</w:t>
      </w:r>
      <w:r>
        <w:rPr>
          <w:sz w:val="24"/>
          <w:lang w:eastAsia="zh-CN"/>
        </w:rPr>
        <w:t>.1采购标的需满足的要求；</w:t>
      </w:r>
    </w:p>
    <w:p w14:paraId="33E08029">
      <w:pPr>
        <w:widowControl/>
        <w:spacing w:line="360" w:lineRule="auto"/>
        <w:ind w:firstLine="480" w:firstLineChars="200"/>
        <w:contextualSpacing/>
        <w:rPr>
          <w:rFonts w:hint="eastAsia"/>
          <w:sz w:val="24"/>
          <w:lang w:eastAsia="zh-CN"/>
        </w:rPr>
      </w:pPr>
      <w:r>
        <w:rPr>
          <w:rFonts w:hint="eastAsia"/>
          <w:sz w:val="24"/>
          <w:lang w:eastAsia="zh-CN"/>
        </w:rPr>
        <w:t>详见</w:t>
      </w:r>
      <w:r>
        <w:rPr>
          <w:sz w:val="24"/>
          <w:lang w:eastAsia="zh-CN"/>
        </w:rPr>
        <w:t>其他技术、服务等要求</w:t>
      </w:r>
    </w:p>
    <w:p w14:paraId="65D6E707">
      <w:pPr>
        <w:widowControl/>
        <w:spacing w:line="360" w:lineRule="auto"/>
        <w:contextualSpacing/>
        <w:rPr>
          <w:rFonts w:ascii="Times New Roman" w:hAnsi="Times New Roman" w:cs="Times New Roman"/>
          <w:sz w:val="24"/>
          <w:lang w:eastAsia="zh-CN"/>
        </w:rPr>
      </w:pPr>
      <w:r>
        <w:rPr>
          <w:rFonts w:hint="eastAsia"/>
          <w:sz w:val="24"/>
          <w:lang w:eastAsia="zh-CN"/>
        </w:rPr>
        <w:t>3</w:t>
      </w:r>
      <w:r>
        <w:rPr>
          <w:sz w:val="24"/>
          <w:lang w:eastAsia="zh-CN"/>
        </w:rPr>
        <w:t>.2采购标的</w:t>
      </w:r>
      <w:r>
        <w:rPr>
          <w:rFonts w:ascii="Times New Roman" w:hAnsi="Times New Roman" w:cs="Times New Roman"/>
          <w:sz w:val="24"/>
          <w:lang w:eastAsia="zh-CN"/>
        </w:rPr>
        <w:t>需满足的服务标准、期限、效率等要求；</w:t>
      </w:r>
    </w:p>
    <w:p w14:paraId="47AFE144">
      <w:pPr>
        <w:widowControl/>
        <w:spacing w:line="360" w:lineRule="auto"/>
        <w:ind w:firstLine="480" w:firstLineChars="200"/>
        <w:contextualSpacing/>
        <w:rPr>
          <w:rFonts w:hint="eastAsia"/>
          <w:sz w:val="24"/>
          <w:szCs w:val="24"/>
          <w:highlight w:val="yellow"/>
          <w:lang w:eastAsia="zh-CN"/>
        </w:rPr>
      </w:pPr>
      <w:r>
        <w:rPr>
          <w:rFonts w:hint="eastAsia"/>
          <w:sz w:val="24"/>
          <w:lang w:eastAsia="zh-CN"/>
        </w:rPr>
        <w:t>详见</w:t>
      </w:r>
      <w:r>
        <w:rPr>
          <w:sz w:val="24"/>
          <w:lang w:eastAsia="zh-CN"/>
        </w:rPr>
        <w:t>其他技术、服务等要求</w:t>
      </w:r>
    </w:p>
    <w:p w14:paraId="736C70BC">
      <w:pPr>
        <w:widowControl/>
        <w:spacing w:line="360" w:lineRule="auto"/>
        <w:contextualSpacing/>
        <w:rPr>
          <w:rFonts w:hint="eastAsia"/>
          <w:sz w:val="24"/>
          <w:lang w:eastAsia="zh-CN"/>
        </w:rPr>
      </w:pPr>
      <w:r>
        <w:rPr>
          <w:rFonts w:hint="eastAsia"/>
          <w:sz w:val="24"/>
          <w:lang w:eastAsia="zh-CN"/>
        </w:rPr>
        <w:t>3</w:t>
      </w:r>
      <w:r>
        <w:rPr>
          <w:sz w:val="24"/>
          <w:lang w:eastAsia="zh-CN"/>
        </w:rPr>
        <w:t>.3为落实政府采购政策需满足的要求；</w:t>
      </w:r>
    </w:p>
    <w:p w14:paraId="39DEEDC8">
      <w:pPr>
        <w:tabs>
          <w:tab w:val="left" w:pos="900"/>
        </w:tabs>
        <w:spacing w:line="480" w:lineRule="exact"/>
        <w:rPr>
          <w:rFonts w:hint="eastAsia"/>
          <w:sz w:val="24"/>
          <w:lang w:eastAsia="zh-CN"/>
        </w:rPr>
      </w:pPr>
      <w:r>
        <w:rPr>
          <w:rFonts w:hint="eastAsia"/>
          <w:sz w:val="24"/>
          <w:lang w:eastAsia="zh-CN"/>
        </w:rPr>
        <w:t>（1）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383087E7">
      <w:pPr>
        <w:tabs>
          <w:tab w:val="left" w:pos="900"/>
        </w:tabs>
        <w:spacing w:before="156" w:beforeLines="50" w:line="480" w:lineRule="exact"/>
        <w:rPr>
          <w:rFonts w:hint="eastAsia"/>
          <w:sz w:val="24"/>
          <w:lang w:eastAsia="zh-CN"/>
        </w:rPr>
      </w:pPr>
      <w:r>
        <w:rPr>
          <w:rFonts w:hint="eastAsia"/>
          <w:sz w:val="24"/>
          <w:lang w:eastAsia="zh-CN"/>
        </w:rPr>
        <w:t>（2）监狱企业扶持政策：供应商所投产品为监狱企业制造的，将视同为小型或微型企业，将对该投标产品的投标价给予10%的扣除。</w:t>
      </w:r>
      <w:r>
        <w:rPr>
          <w:rFonts w:hint="eastAsia"/>
          <w:iCs/>
          <w:sz w:val="24"/>
          <w:lang w:eastAsia="zh-CN"/>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sz w:val="24"/>
          <w:lang w:eastAsia="zh-CN"/>
        </w:rPr>
        <w:t>。（</w:t>
      </w:r>
      <w:r>
        <w:rPr>
          <w:sz w:val="24"/>
          <w:lang w:eastAsia="zh-CN"/>
        </w:rPr>
        <w:t>专门面向中小企业采购或预留份额的情况不适用）</w:t>
      </w:r>
    </w:p>
    <w:p w14:paraId="6E5E4F2A">
      <w:pPr>
        <w:tabs>
          <w:tab w:val="left" w:pos="900"/>
        </w:tabs>
        <w:spacing w:before="156" w:beforeLines="50" w:line="480" w:lineRule="exact"/>
        <w:rPr>
          <w:rFonts w:hint="eastAsia"/>
          <w:sz w:val="24"/>
          <w:lang w:eastAsia="zh-CN"/>
        </w:rPr>
      </w:pPr>
      <w:r>
        <w:rPr>
          <w:rFonts w:hint="eastAsia"/>
          <w:sz w:val="24"/>
          <w:lang w:eastAsia="zh-CN"/>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r>
        <w:rPr>
          <w:sz w:val="24"/>
          <w:lang w:eastAsia="zh-CN"/>
        </w:rPr>
        <w:t>（专门面向中小企业采购或预留份额的情况不适用）</w:t>
      </w:r>
    </w:p>
    <w:p w14:paraId="3DB0A51D">
      <w:pPr>
        <w:tabs>
          <w:tab w:val="left" w:pos="900"/>
        </w:tabs>
        <w:spacing w:before="156" w:beforeLines="50" w:line="360" w:lineRule="auto"/>
        <w:rPr>
          <w:rFonts w:hint="eastAsia"/>
          <w:b/>
          <w:sz w:val="24"/>
          <w:lang w:eastAsia="zh-CN"/>
        </w:rPr>
      </w:pPr>
      <w:r>
        <w:rPr>
          <w:rFonts w:hint="eastAsia"/>
          <w:sz w:val="24"/>
          <w:lang w:eastAsia="zh-CN"/>
        </w:rPr>
        <w:t>（4）</w:t>
      </w:r>
      <w:r>
        <w:rPr>
          <w:sz w:val="24"/>
          <w:lang w:eastAsia="zh-CN"/>
        </w:rPr>
        <w:t>鼓励节能</w:t>
      </w:r>
      <w:r>
        <w:rPr>
          <w:rFonts w:hint="eastAsia"/>
          <w:sz w:val="24"/>
          <w:lang w:eastAsia="zh-CN"/>
        </w:rPr>
        <w:t>、环保</w:t>
      </w:r>
      <w:r>
        <w:rPr>
          <w:sz w:val="24"/>
          <w:lang w:eastAsia="zh-CN"/>
        </w:rPr>
        <w:t>政策：</w:t>
      </w:r>
      <w:r>
        <w:rPr>
          <w:rFonts w:hint="eastAsia"/>
          <w:sz w:val="24"/>
          <w:lang w:eastAsia="zh-CN"/>
        </w:rPr>
        <w:t>依据《财政部发展改革委生态环境部市场监管总局关于调整优化节能产品、环境标志产品政府采购执行机制的通知（财库（2019）9号）》执行</w:t>
      </w:r>
      <w:r>
        <w:rPr>
          <w:sz w:val="24"/>
          <w:lang w:eastAsia="zh-CN"/>
        </w:rPr>
        <w:t>。</w:t>
      </w:r>
    </w:p>
    <w:p w14:paraId="44376A6E">
      <w:pPr>
        <w:autoSpaceDE/>
        <w:autoSpaceDN/>
        <w:spacing w:before="20" w:line="360" w:lineRule="auto"/>
        <w:rPr>
          <w:rFonts w:hint="eastAsia"/>
          <w:b/>
          <w:bCs/>
          <w:lang w:eastAsia="zh-CN"/>
        </w:rPr>
      </w:pPr>
      <w:r>
        <w:rPr>
          <w:rFonts w:hint="eastAsia"/>
          <w:sz w:val="24"/>
          <w:lang w:eastAsia="zh-CN"/>
        </w:rPr>
        <w:t>3</w:t>
      </w:r>
      <w:r>
        <w:rPr>
          <w:sz w:val="24"/>
          <w:lang w:eastAsia="zh-CN"/>
        </w:rPr>
        <w:t>.4采购标的的其他技术、服务等要求；</w:t>
      </w:r>
    </w:p>
    <w:p w14:paraId="77F31B9E">
      <w:pPr>
        <w:spacing w:line="360" w:lineRule="auto"/>
        <w:jc w:val="center"/>
        <w:rPr>
          <w:rFonts w:hint="eastAsia"/>
          <w:b/>
          <w:bCs/>
          <w:sz w:val="36"/>
          <w:szCs w:val="36"/>
          <w:lang w:eastAsia="zh-CN"/>
        </w:rPr>
      </w:pPr>
      <w:r>
        <w:rPr>
          <w:rFonts w:hint="eastAsia"/>
          <w:b/>
          <w:bCs/>
          <w:sz w:val="36"/>
          <w:szCs w:val="36"/>
          <w:lang w:eastAsia="zh-CN"/>
        </w:rPr>
        <w:t>01包：</w:t>
      </w:r>
    </w:p>
    <w:p w14:paraId="5F07BDAD">
      <w:pPr>
        <w:spacing w:line="360" w:lineRule="auto"/>
        <w:rPr>
          <w:rFonts w:hint="eastAsia"/>
          <w:b/>
          <w:bCs/>
          <w:sz w:val="24"/>
          <w:szCs w:val="24"/>
          <w:lang w:eastAsia="zh-CN"/>
        </w:rPr>
      </w:pPr>
      <w:r>
        <w:rPr>
          <w:rFonts w:hint="eastAsia"/>
          <w:b/>
          <w:bCs/>
          <w:sz w:val="24"/>
          <w:szCs w:val="24"/>
          <w:lang w:eastAsia="zh-CN"/>
        </w:rPr>
        <w:t>品目1-1：SC-RNA-seq测序</w:t>
      </w:r>
    </w:p>
    <w:tbl>
      <w:tblPr>
        <w:tblStyle w:val="6"/>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44"/>
        <w:gridCol w:w="5863"/>
        <w:gridCol w:w="1155"/>
      </w:tblGrid>
      <w:tr w14:paraId="3582D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03" w:type="dxa"/>
            <w:shd w:val="clear" w:color="auto" w:fill="auto"/>
            <w:vAlign w:val="center"/>
          </w:tcPr>
          <w:p w14:paraId="6D58ED6A">
            <w:pPr>
              <w:spacing w:before="156" w:beforeLines="50"/>
              <w:jc w:val="center"/>
              <w:rPr>
                <w:rFonts w:hint="eastAsia"/>
                <w:b/>
                <w:bCs/>
                <w:sz w:val="24"/>
                <w:szCs w:val="24"/>
                <w:lang w:eastAsia="zh-CN"/>
              </w:rPr>
            </w:pPr>
            <w:r>
              <w:rPr>
                <w:rFonts w:hint="eastAsia"/>
                <w:b/>
                <w:bCs/>
                <w:sz w:val="24"/>
                <w:szCs w:val="24"/>
                <w:lang w:eastAsia="zh-CN"/>
              </w:rPr>
              <w:t>序号</w:t>
            </w:r>
          </w:p>
        </w:tc>
        <w:tc>
          <w:tcPr>
            <w:tcW w:w="1344" w:type="dxa"/>
            <w:shd w:val="clear" w:color="auto" w:fill="auto"/>
            <w:vAlign w:val="center"/>
          </w:tcPr>
          <w:p w14:paraId="28E60DFB">
            <w:pPr>
              <w:spacing w:before="156" w:beforeLines="50"/>
              <w:jc w:val="center"/>
              <w:rPr>
                <w:rFonts w:hint="eastAsia"/>
                <w:b/>
                <w:bCs/>
                <w:sz w:val="24"/>
                <w:szCs w:val="24"/>
              </w:rPr>
            </w:pPr>
            <w:r>
              <w:rPr>
                <w:rFonts w:hint="eastAsia"/>
                <w:b/>
                <w:bCs/>
                <w:sz w:val="24"/>
                <w:szCs w:val="24"/>
              </w:rPr>
              <w:t>产品</w:t>
            </w:r>
          </w:p>
        </w:tc>
        <w:tc>
          <w:tcPr>
            <w:tcW w:w="5863" w:type="dxa"/>
          </w:tcPr>
          <w:p w14:paraId="7D60B212">
            <w:pPr>
              <w:spacing w:before="156" w:beforeLines="50"/>
              <w:jc w:val="center"/>
              <w:rPr>
                <w:rFonts w:hint="eastAsia"/>
                <w:b/>
                <w:bCs/>
                <w:sz w:val="24"/>
                <w:szCs w:val="24"/>
              </w:rPr>
            </w:pPr>
            <w:r>
              <w:rPr>
                <w:rFonts w:hint="eastAsia"/>
                <w:b/>
                <w:bCs/>
                <w:sz w:val="24"/>
                <w:szCs w:val="24"/>
              </w:rPr>
              <w:t>详细说明</w:t>
            </w:r>
          </w:p>
        </w:tc>
        <w:tc>
          <w:tcPr>
            <w:tcW w:w="1155" w:type="dxa"/>
            <w:vAlign w:val="center"/>
          </w:tcPr>
          <w:p w14:paraId="2309143C">
            <w:pPr>
              <w:spacing w:before="156" w:beforeLines="50"/>
              <w:jc w:val="center"/>
              <w:rPr>
                <w:rFonts w:hint="eastAsia"/>
                <w:b/>
                <w:bCs/>
                <w:sz w:val="24"/>
                <w:szCs w:val="24"/>
              </w:rPr>
            </w:pPr>
            <w:r>
              <w:rPr>
                <w:rFonts w:hint="eastAsia"/>
                <w:b/>
                <w:bCs/>
                <w:sz w:val="24"/>
                <w:szCs w:val="24"/>
              </w:rPr>
              <w:t>数量</w:t>
            </w:r>
          </w:p>
        </w:tc>
      </w:tr>
      <w:tr w14:paraId="648AE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03" w:type="dxa"/>
            <w:shd w:val="clear" w:color="auto" w:fill="auto"/>
            <w:vAlign w:val="center"/>
          </w:tcPr>
          <w:p w14:paraId="7F240DA1">
            <w:pPr>
              <w:spacing w:before="156" w:beforeLines="50"/>
              <w:jc w:val="center"/>
              <w:rPr>
                <w:rFonts w:hint="eastAsia"/>
                <w:bCs/>
                <w:sz w:val="24"/>
                <w:szCs w:val="24"/>
                <w:lang w:eastAsia="zh-CN"/>
              </w:rPr>
            </w:pPr>
            <w:r>
              <w:rPr>
                <w:rFonts w:hint="eastAsia"/>
                <w:bCs/>
                <w:sz w:val="24"/>
                <w:szCs w:val="24"/>
                <w:lang w:eastAsia="zh-CN"/>
              </w:rPr>
              <w:t>1</w:t>
            </w:r>
          </w:p>
        </w:tc>
        <w:tc>
          <w:tcPr>
            <w:tcW w:w="1344" w:type="dxa"/>
            <w:shd w:val="clear" w:color="auto" w:fill="auto"/>
            <w:vAlign w:val="center"/>
          </w:tcPr>
          <w:p w14:paraId="238DA4B3">
            <w:pPr>
              <w:spacing w:before="156" w:beforeLines="50"/>
              <w:jc w:val="center"/>
              <w:rPr>
                <w:rFonts w:hint="eastAsia"/>
                <w:bCs/>
                <w:sz w:val="24"/>
                <w:szCs w:val="24"/>
                <w:lang w:eastAsia="zh-CN"/>
              </w:rPr>
            </w:pPr>
            <w:r>
              <w:rPr>
                <w:rFonts w:hint="eastAsia"/>
                <w:bCs/>
                <w:sz w:val="24"/>
                <w:szCs w:val="24"/>
                <w:lang w:eastAsia="zh-CN"/>
              </w:rPr>
              <w:t>10X cc平台5端单细胞RNA测序</w:t>
            </w:r>
          </w:p>
        </w:tc>
        <w:tc>
          <w:tcPr>
            <w:tcW w:w="5863" w:type="dxa"/>
            <w:vAlign w:val="center"/>
          </w:tcPr>
          <w:p w14:paraId="3A684AF7">
            <w:pPr>
              <w:spacing w:before="156" w:beforeLines="50"/>
              <w:jc w:val="both"/>
              <w:rPr>
                <w:rFonts w:hint="eastAsia"/>
                <w:bCs/>
                <w:sz w:val="24"/>
                <w:szCs w:val="24"/>
                <w:lang w:eastAsia="zh-CN"/>
              </w:rPr>
            </w:pPr>
            <w:r>
              <w:rPr>
                <w:rFonts w:hint="eastAsia"/>
                <w:bCs/>
                <w:sz w:val="24"/>
                <w:szCs w:val="24"/>
                <w:lang w:eastAsia="zh-CN"/>
              </w:rPr>
              <w:t>完成12例样本测序，具体质控标准如下：① 细胞活性：＞85%(如抽取细胞核,该指标＜5%)；②数据量：100G；③结团率：＜5%(如抽取细胞核,该指标＜25%)；④细胞浓度范围：700～1200cells/</w:t>
            </w:r>
            <w:r>
              <w:rPr>
                <w:rFonts w:hint="eastAsia"/>
                <w:bCs/>
                <w:sz w:val="24"/>
                <w:szCs w:val="24"/>
              </w:rPr>
              <w:t>μ</w:t>
            </w:r>
            <w:r>
              <w:rPr>
                <w:rFonts w:hint="eastAsia"/>
                <w:bCs/>
                <w:sz w:val="24"/>
                <w:szCs w:val="24"/>
                <w:lang w:eastAsia="zh-CN"/>
              </w:rPr>
              <w:t>L⑤细胞直径范围：＜40</w:t>
            </w:r>
            <w:r>
              <w:rPr>
                <w:rFonts w:hint="eastAsia"/>
                <w:bCs/>
                <w:sz w:val="24"/>
                <w:szCs w:val="24"/>
              </w:rPr>
              <w:t>μ</w:t>
            </w:r>
            <w:r>
              <w:rPr>
                <w:rFonts w:hint="eastAsia"/>
                <w:bCs/>
                <w:sz w:val="24"/>
                <w:szCs w:val="24"/>
                <w:lang w:eastAsia="zh-CN"/>
              </w:rPr>
              <w:t>m(如抽取细胞核,该指标＜15</w:t>
            </w:r>
            <w:r>
              <w:rPr>
                <w:rFonts w:hint="eastAsia"/>
                <w:bCs/>
                <w:sz w:val="24"/>
                <w:szCs w:val="24"/>
              </w:rPr>
              <w:t>μ</w:t>
            </w:r>
            <w:r>
              <w:rPr>
                <w:rFonts w:hint="eastAsia"/>
                <w:bCs/>
                <w:sz w:val="24"/>
                <w:szCs w:val="24"/>
                <w:lang w:eastAsia="zh-CN"/>
              </w:rPr>
              <w:t>m)；⑥ 有核率：＞80%⑦红细胞率：＜5%；⑧提核碎片率＜10%⑨中位基因数：≥1000； ⑩细胞捕获率达到 80%以上(目标捕获细胞数～8000）</w:t>
            </w:r>
          </w:p>
        </w:tc>
        <w:tc>
          <w:tcPr>
            <w:tcW w:w="1155" w:type="dxa"/>
            <w:vAlign w:val="center"/>
          </w:tcPr>
          <w:p w14:paraId="5C513FE6">
            <w:pPr>
              <w:spacing w:before="156" w:beforeLines="50"/>
              <w:jc w:val="center"/>
              <w:rPr>
                <w:rFonts w:hint="eastAsia"/>
                <w:bCs/>
                <w:sz w:val="24"/>
                <w:szCs w:val="24"/>
                <w:lang w:eastAsia="zh-CN"/>
              </w:rPr>
            </w:pPr>
            <w:r>
              <w:rPr>
                <w:rFonts w:hint="eastAsia"/>
                <w:bCs/>
                <w:sz w:val="24"/>
                <w:szCs w:val="24"/>
                <w:lang w:eastAsia="zh-CN"/>
              </w:rPr>
              <w:t>12</w:t>
            </w:r>
          </w:p>
        </w:tc>
      </w:tr>
    </w:tbl>
    <w:p w14:paraId="54B1ADCF">
      <w:pPr>
        <w:widowControl/>
        <w:spacing w:line="360" w:lineRule="auto"/>
        <w:ind w:firstLine="480" w:firstLineChars="200"/>
        <w:rPr>
          <w:rFonts w:hint="eastAsia"/>
          <w:sz w:val="24"/>
          <w:szCs w:val="24"/>
          <w:highlight w:val="none"/>
          <w:lang w:eastAsia="zh-CN"/>
        </w:rPr>
      </w:pPr>
    </w:p>
    <w:p w14:paraId="20E874D1">
      <w:pPr>
        <w:widowControl/>
        <w:spacing w:line="360" w:lineRule="auto"/>
        <w:ind w:firstLine="480" w:firstLineChars="200"/>
        <w:rPr>
          <w:rFonts w:hint="eastAsia"/>
          <w:sz w:val="24"/>
          <w:szCs w:val="24"/>
          <w:highlight w:val="none"/>
          <w:lang w:eastAsia="zh-CN"/>
        </w:rPr>
      </w:pPr>
      <w:r>
        <w:rPr>
          <w:rFonts w:hint="eastAsia"/>
          <w:sz w:val="24"/>
          <w:szCs w:val="24"/>
          <w:highlight w:val="none"/>
          <w:lang w:eastAsia="zh-CN"/>
        </w:rPr>
        <w:t>1.样本收取及流转</w:t>
      </w:r>
    </w:p>
    <w:p w14:paraId="2BC6D0EF">
      <w:pPr>
        <w:widowControl/>
        <w:spacing w:line="360" w:lineRule="auto"/>
        <w:ind w:firstLine="480" w:firstLineChars="200"/>
        <w:rPr>
          <w:rFonts w:hint="eastAsia"/>
          <w:sz w:val="24"/>
          <w:szCs w:val="24"/>
          <w:highlight w:val="none"/>
          <w:lang w:eastAsia="zh-CN"/>
        </w:rPr>
      </w:pPr>
      <w:r>
        <w:rPr>
          <w:rFonts w:hint="eastAsia"/>
          <w:sz w:val="24"/>
          <w:szCs w:val="24"/>
          <w:highlight w:val="none"/>
          <w:lang w:eastAsia="zh-CN"/>
        </w:rPr>
        <w:t>（1）样本接收：</w:t>
      </w:r>
    </w:p>
    <w:p w14:paraId="0C6A1B3E">
      <w:pPr>
        <w:widowControl/>
        <w:spacing w:line="360" w:lineRule="auto"/>
        <w:ind w:firstLine="480" w:firstLineChars="200"/>
        <w:rPr>
          <w:rFonts w:hint="eastAsia"/>
          <w:sz w:val="24"/>
          <w:szCs w:val="24"/>
          <w:highlight w:val="none"/>
          <w:lang w:eastAsia="zh-CN"/>
        </w:rPr>
      </w:pPr>
      <w:r>
        <w:rPr>
          <w:rFonts w:hint="eastAsia"/>
          <w:sz w:val="24"/>
          <w:szCs w:val="24"/>
          <w:highlight w:val="none"/>
          <w:lang w:eastAsia="zh-CN"/>
        </w:rPr>
        <w:t>①至本实验室，进行样本质检，建库后进行上机测序、数据分析（包括数据质控和综合定制分析）。</w:t>
      </w:r>
    </w:p>
    <w:p w14:paraId="1EE2AF94">
      <w:pPr>
        <w:widowControl/>
        <w:spacing w:line="360" w:lineRule="auto"/>
        <w:ind w:firstLine="480" w:firstLineChars="200"/>
        <w:rPr>
          <w:rFonts w:hint="eastAsia"/>
          <w:sz w:val="24"/>
          <w:szCs w:val="24"/>
          <w:highlight w:val="none"/>
          <w:lang w:eastAsia="zh-CN"/>
        </w:rPr>
      </w:pPr>
      <w:r>
        <w:rPr>
          <w:rFonts w:hint="eastAsia"/>
          <w:sz w:val="24"/>
          <w:szCs w:val="24"/>
          <w:highlight w:val="none"/>
          <w:lang w:eastAsia="zh-CN"/>
        </w:rPr>
        <w:t>②在收取样本时，需严格按照每个样本管标记样本的名称进行后续名称标记，确保每个样本编号具有唯一性并贯穿全部实验环节，后续建库，测序及分析过程会根据标号进行核实，保证样本不会出错混淆。</w:t>
      </w:r>
    </w:p>
    <w:p w14:paraId="69533EC7">
      <w:pPr>
        <w:widowControl/>
        <w:spacing w:line="360" w:lineRule="auto"/>
        <w:ind w:firstLine="480" w:firstLineChars="200"/>
        <w:rPr>
          <w:rFonts w:hint="eastAsia"/>
          <w:sz w:val="24"/>
          <w:szCs w:val="24"/>
          <w:highlight w:val="none"/>
          <w:lang w:eastAsia="zh-CN"/>
        </w:rPr>
      </w:pPr>
      <w:r>
        <w:rPr>
          <w:rFonts w:hint="eastAsia"/>
          <w:sz w:val="24"/>
          <w:szCs w:val="24"/>
          <w:highlight w:val="none"/>
          <w:lang w:eastAsia="zh-CN"/>
        </w:rPr>
        <w:t>③需提供或建立样本流转系统，样本流转系统中体现该实验样本事实信息、运送负责人及接收时间、样本所处实验阶段等信息，可实时追踪监测样本。</w:t>
      </w:r>
    </w:p>
    <w:p w14:paraId="708D9A1D">
      <w:pPr>
        <w:widowControl/>
        <w:spacing w:line="360" w:lineRule="auto"/>
        <w:ind w:firstLine="480" w:firstLineChars="200"/>
        <w:rPr>
          <w:rFonts w:hint="eastAsia"/>
          <w:sz w:val="24"/>
          <w:szCs w:val="24"/>
          <w:highlight w:val="none"/>
          <w:lang w:eastAsia="zh-CN"/>
        </w:rPr>
      </w:pPr>
      <w:r>
        <w:rPr>
          <w:rFonts w:hint="eastAsia"/>
          <w:sz w:val="24"/>
          <w:szCs w:val="24"/>
          <w:highlight w:val="none"/>
          <w:lang w:eastAsia="zh-CN"/>
        </w:rPr>
        <w:t>④具有完善的应急预案予以妥善解决样本在实验全流程中出现延迟、遗漏、丢失等情况。若出现样本丢失或延误、错误的情况，需要投标人根据应急方案，查找原因，及时找回样本，并将丢失或错误原因及查找结果及时告知采购人，若出现标本延迟、遗漏、丢失等情况，中标人需承担重采样本的费用，并承担相应的责任。</w:t>
      </w:r>
    </w:p>
    <w:p w14:paraId="22DC9C3D">
      <w:pPr>
        <w:widowControl/>
        <w:spacing w:line="360" w:lineRule="auto"/>
        <w:ind w:firstLine="480" w:firstLineChars="200"/>
        <w:rPr>
          <w:rFonts w:hint="eastAsia"/>
          <w:color w:val="auto"/>
          <w:sz w:val="24"/>
          <w:szCs w:val="24"/>
          <w:highlight w:val="none"/>
          <w:lang w:eastAsia="zh-CN"/>
        </w:rPr>
      </w:pPr>
      <w:r>
        <w:rPr>
          <w:rFonts w:hint="eastAsia"/>
          <w:sz w:val="24"/>
          <w:szCs w:val="24"/>
          <w:highlight w:val="none"/>
          <w:lang w:eastAsia="zh-CN"/>
        </w:rPr>
        <w:t>（</w:t>
      </w:r>
      <w:r>
        <w:rPr>
          <w:rFonts w:hint="eastAsia"/>
          <w:color w:val="auto"/>
          <w:sz w:val="24"/>
          <w:szCs w:val="24"/>
          <w:highlight w:val="none"/>
          <w:lang w:eastAsia="zh-CN"/>
        </w:rPr>
        <w:t>2）样本运输：</w:t>
      </w:r>
    </w:p>
    <w:p w14:paraId="51338078">
      <w:pPr>
        <w:widowControl/>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①指派的物流人员需是专职从事样本接收工作的人员，保证根据样本转运及存储要求，进行冷链和常温物流运输，且符合《GB/T28577-2021冷链物流分类与基本要求》与生物安全要求，确保运输过程的样品质量和环境安全。</w:t>
      </w:r>
    </w:p>
    <w:p w14:paraId="6B28CB2C">
      <w:pPr>
        <w:widowControl/>
        <w:spacing w:line="360" w:lineRule="auto"/>
        <w:ind w:firstLine="480" w:firstLineChars="200"/>
        <w:rPr>
          <w:rFonts w:hint="eastAsia"/>
          <w:color w:val="auto"/>
          <w:szCs w:val="21"/>
          <w:highlight w:val="none"/>
          <w:lang w:eastAsia="zh-CN"/>
        </w:rPr>
      </w:pPr>
      <w:r>
        <w:rPr>
          <w:rFonts w:hint="eastAsia"/>
          <w:color w:val="auto"/>
          <w:sz w:val="24"/>
          <w:szCs w:val="24"/>
          <w:highlight w:val="none"/>
          <w:lang w:eastAsia="zh-CN"/>
        </w:rPr>
        <w:t>②接收样本后48小时内转运至检测实验室，以保障检测时效性。</w:t>
      </w:r>
    </w:p>
    <w:p w14:paraId="6D0F099E">
      <w:pPr>
        <w:widowControl/>
        <w:spacing w:line="360" w:lineRule="auto"/>
        <w:ind w:firstLine="480" w:firstLineChars="200"/>
        <w:contextualSpacing/>
        <w:rPr>
          <w:rFonts w:hint="eastAsia"/>
          <w:color w:val="auto"/>
          <w:sz w:val="24"/>
          <w:szCs w:val="24"/>
          <w:highlight w:val="none"/>
          <w:lang w:eastAsia="zh-CN"/>
        </w:rPr>
      </w:pPr>
      <w:r>
        <w:rPr>
          <w:rFonts w:hint="eastAsia"/>
          <w:color w:val="auto"/>
          <w:sz w:val="24"/>
          <w:szCs w:val="24"/>
          <w:highlight w:val="none"/>
          <w:lang w:eastAsia="zh-CN"/>
        </w:rPr>
        <w:t>2.保密要求：</w:t>
      </w:r>
      <w:r>
        <w:rPr>
          <w:color w:val="auto"/>
          <w:sz w:val="24"/>
          <w:szCs w:val="24"/>
          <w:highlight w:val="none"/>
          <w:lang w:eastAsia="zh-CN"/>
        </w:rPr>
        <w:t>受委托方保证不向委托方以外的人员提供或披露本合同的委托内容及未公开的信息和资料。包括但不限于本协议的委托内容及结果；双方保证采取一切合理和必要措施和方式对委托中知悉的对方商业秘密进行保密。</w:t>
      </w:r>
    </w:p>
    <w:p w14:paraId="2C6C8585">
      <w:pPr>
        <w:widowControl/>
        <w:spacing w:line="360" w:lineRule="auto"/>
        <w:ind w:firstLine="480" w:firstLineChars="200"/>
        <w:contextualSpacing/>
        <w:rPr>
          <w:rFonts w:hint="eastAsia"/>
          <w:color w:val="auto"/>
          <w:sz w:val="24"/>
          <w:szCs w:val="24"/>
          <w:highlight w:val="none"/>
          <w:lang w:eastAsia="zh-CN"/>
        </w:rPr>
      </w:pPr>
      <w:r>
        <w:rPr>
          <w:rFonts w:hint="eastAsia"/>
          <w:color w:val="auto"/>
          <w:sz w:val="24"/>
          <w:szCs w:val="24"/>
          <w:highlight w:val="none"/>
          <w:lang w:eastAsia="zh-CN"/>
        </w:rPr>
        <w:t>3.其他要求</w:t>
      </w:r>
    </w:p>
    <w:p w14:paraId="19782546">
      <w:pPr>
        <w:widowControl/>
        <w:spacing w:line="360" w:lineRule="auto"/>
        <w:ind w:firstLine="480" w:firstLineChars="200"/>
        <w:contextualSpacing/>
        <w:rPr>
          <w:rFonts w:hint="eastAsia"/>
          <w:color w:val="auto"/>
          <w:sz w:val="24"/>
          <w:szCs w:val="24"/>
          <w:highlight w:val="none"/>
          <w:lang w:eastAsia="zh-CN"/>
        </w:rPr>
      </w:pPr>
      <w:r>
        <w:rPr>
          <w:rFonts w:hint="eastAsia"/>
          <w:color w:val="auto"/>
          <w:sz w:val="24"/>
          <w:szCs w:val="24"/>
          <w:highlight w:val="none"/>
          <w:lang w:eastAsia="zh-CN"/>
        </w:rPr>
        <w:t>（1）</w:t>
      </w:r>
      <w:bookmarkStart w:id="10" w:name="OLE_LINK3"/>
      <w:r>
        <w:rPr>
          <w:rFonts w:hint="eastAsia"/>
          <w:color w:val="auto"/>
          <w:sz w:val="24"/>
          <w:szCs w:val="24"/>
          <w:highlight w:val="none"/>
          <w:lang w:eastAsia="zh-CN"/>
        </w:rPr>
        <w:t>剩余样本保存：实验完成后，</w:t>
      </w:r>
      <w:bookmarkStart w:id="11" w:name="_Hlk202279835"/>
      <w:r>
        <w:rPr>
          <w:rFonts w:hint="eastAsia"/>
          <w:color w:val="auto"/>
          <w:sz w:val="24"/>
          <w:szCs w:val="24"/>
          <w:highlight w:val="none"/>
          <w:lang w:eastAsia="zh-CN"/>
        </w:rPr>
        <w:t>中标人提供不少于</w:t>
      </w:r>
      <w:r>
        <w:rPr>
          <w:rFonts w:hint="eastAsia"/>
          <w:color w:val="auto"/>
          <w:sz w:val="24"/>
          <w:szCs w:val="24"/>
          <w:highlight w:val="none"/>
          <w:lang w:val="en-US" w:eastAsia="zh-CN"/>
        </w:rPr>
        <w:t>12</w:t>
      </w:r>
      <w:r>
        <w:rPr>
          <w:rFonts w:hint="eastAsia"/>
          <w:color w:val="auto"/>
          <w:sz w:val="24"/>
          <w:szCs w:val="24"/>
          <w:highlight w:val="none"/>
          <w:lang w:eastAsia="zh-CN"/>
        </w:rPr>
        <w:t>个月的样本</w:t>
      </w:r>
      <w:bookmarkEnd w:id="10"/>
      <w:bookmarkEnd w:id="11"/>
      <w:r>
        <w:rPr>
          <w:rFonts w:hint="eastAsia"/>
          <w:color w:val="auto"/>
          <w:sz w:val="24"/>
          <w:szCs w:val="24"/>
          <w:highlight w:val="none"/>
          <w:lang w:eastAsia="zh-CN"/>
        </w:rPr>
        <w:t>（包括剩余原始样本以及检测后剩余的文库样本）保存服务。在保存样本时，对样本进行一一对应标记，用专用样本存储设备进行低温（-20℃～-80℃）保存，标记需清晰，以便采购人有需要可随时进行调档；12个月后经采购人的书面通知后进行无害化处理或按照采购人要求及时返还样本标本。对于超过保存期的样本，中标人需经采购人书面同意后方可处理；如采购人需要，中标人需按采购人要求在规定时间内返还保存的样本。由此过程中产生的一切费用均由中标人承担。</w:t>
      </w:r>
    </w:p>
    <w:p w14:paraId="6E5F1AF5">
      <w:pPr>
        <w:spacing w:line="360" w:lineRule="auto"/>
        <w:rPr>
          <w:rFonts w:hint="eastAsia"/>
          <w:b/>
          <w:bCs/>
          <w:sz w:val="24"/>
          <w:szCs w:val="24"/>
          <w:lang w:eastAsia="zh-CN"/>
        </w:rPr>
      </w:pPr>
      <w:bookmarkStart w:id="12" w:name="OLE_LINK1"/>
      <w:r>
        <w:rPr>
          <w:rFonts w:hint="eastAsia"/>
          <w:color w:val="auto"/>
          <w:sz w:val="24"/>
          <w:szCs w:val="24"/>
          <w:highlight w:val="none"/>
          <w:lang w:eastAsia="zh-CN"/>
        </w:rPr>
        <w:t>（2）数据存储：数据交付后，中标人提供不少于</w:t>
      </w:r>
      <w:r>
        <w:rPr>
          <w:rFonts w:hint="eastAsia"/>
          <w:color w:val="auto"/>
          <w:sz w:val="24"/>
          <w:szCs w:val="24"/>
          <w:highlight w:val="none"/>
          <w:lang w:val="en-US" w:eastAsia="zh-CN"/>
        </w:rPr>
        <w:t>12</w:t>
      </w:r>
      <w:r>
        <w:rPr>
          <w:rFonts w:hint="eastAsia"/>
          <w:color w:val="auto"/>
          <w:sz w:val="24"/>
          <w:szCs w:val="24"/>
          <w:highlight w:val="none"/>
          <w:lang w:eastAsia="zh-CN"/>
        </w:rPr>
        <w:t>个月的数据存储服务。</w:t>
      </w:r>
      <w:bookmarkEnd w:id="12"/>
      <w:r>
        <w:rPr>
          <w:rFonts w:hint="eastAsia"/>
          <w:color w:val="auto"/>
          <w:sz w:val="24"/>
          <w:szCs w:val="24"/>
          <w:highlight w:val="none"/>
          <w:lang w:eastAsia="zh-CN"/>
        </w:rPr>
        <w:t>中标人须对样本数据进行对应标记及专用保密方式存储，以便采购人有需要时可随时调档或再次交付数据；12个月后根据采购人的书面通知进行无保</w:t>
      </w:r>
      <w:r>
        <w:rPr>
          <w:rFonts w:hint="eastAsia"/>
          <w:sz w:val="24"/>
          <w:szCs w:val="24"/>
          <w:highlight w:val="none"/>
          <w:lang w:eastAsia="zh-CN"/>
        </w:rPr>
        <w:t>留的无痕清除处理。由此产生的一切费用均由中标人承担。</w:t>
      </w:r>
    </w:p>
    <w:p w14:paraId="5DE6FB90">
      <w:pPr>
        <w:rPr>
          <w:rFonts w:hint="eastAsia"/>
          <w:lang w:eastAsia="zh-CN"/>
        </w:rPr>
      </w:pPr>
    </w:p>
    <w:p w14:paraId="21C46370">
      <w:pPr>
        <w:rPr>
          <w:rFonts w:hint="eastAsia"/>
          <w:b/>
          <w:bCs/>
          <w:sz w:val="36"/>
          <w:szCs w:val="36"/>
          <w:lang w:eastAsia="zh-CN"/>
        </w:rPr>
      </w:pPr>
      <w:r>
        <w:rPr>
          <w:rFonts w:hint="eastAsia"/>
          <w:b/>
          <w:bCs/>
          <w:sz w:val="36"/>
          <w:szCs w:val="36"/>
          <w:lang w:eastAsia="zh-CN"/>
        </w:rPr>
        <w:br w:type="page"/>
      </w:r>
    </w:p>
    <w:p w14:paraId="42F5C39A">
      <w:pPr>
        <w:spacing w:line="360" w:lineRule="auto"/>
        <w:jc w:val="center"/>
        <w:rPr>
          <w:rFonts w:hint="eastAsia"/>
          <w:b/>
          <w:bCs/>
          <w:sz w:val="36"/>
          <w:szCs w:val="36"/>
          <w:lang w:eastAsia="zh-CN"/>
        </w:rPr>
      </w:pPr>
      <w:r>
        <w:rPr>
          <w:rFonts w:hint="eastAsia"/>
          <w:b/>
          <w:bCs/>
          <w:sz w:val="36"/>
          <w:szCs w:val="36"/>
          <w:lang w:eastAsia="zh-CN"/>
        </w:rPr>
        <w:t>02包：</w:t>
      </w:r>
    </w:p>
    <w:p w14:paraId="4C74D10F">
      <w:pPr>
        <w:spacing w:line="360" w:lineRule="auto"/>
        <w:rPr>
          <w:rFonts w:hint="eastAsia"/>
          <w:b/>
          <w:bCs/>
          <w:sz w:val="28"/>
          <w:szCs w:val="28"/>
          <w:lang w:eastAsia="zh-CN"/>
        </w:rPr>
      </w:pPr>
      <w:r>
        <w:rPr>
          <w:rFonts w:hint="eastAsia"/>
          <w:b/>
          <w:bCs/>
          <w:sz w:val="24"/>
          <w:szCs w:val="24"/>
          <w:lang w:eastAsia="zh-CN"/>
        </w:rPr>
        <w:t>品目2-1：蛋白质DIA测序</w:t>
      </w:r>
    </w:p>
    <w:tbl>
      <w:tblPr>
        <w:tblStyle w:val="6"/>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350"/>
        <w:gridCol w:w="5920"/>
        <w:gridCol w:w="1220"/>
      </w:tblGrid>
      <w:tr w14:paraId="3884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75" w:type="dxa"/>
            <w:shd w:val="clear" w:color="auto" w:fill="auto"/>
            <w:vAlign w:val="center"/>
          </w:tcPr>
          <w:p w14:paraId="568E782A">
            <w:pPr>
              <w:spacing w:before="156" w:beforeLines="50"/>
              <w:jc w:val="center"/>
              <w:rPr>
                <w:rFonts w:hint="eastAsia"/>
                <w:b/>
                <w:bCs/>
                <w:sz w:val="24"/>
                <w:szCs w:val="24"/>
                <w:lang w:eastAsia="zh-CN"/>
              </w:rPr>
            </w:pPr>
            <w:r>
              <w:rPr>
                <w:rFonts w:hint="eastAsia"/>
                <w:b/>
                <w:bCs/>
                <w:sz w:val="24"/>
                <w:szCs w:val="24"/>
                <w:lang w:eastAsia="zh-CN"/>
              </w:rPr>
              <w:t>序号</w:t>
            </w:r>
          </w:p>
        </w:tc>
        <w:tc>
          <w:tcPr>
            <w:tcW w:w="1350" w:type="dxa"/>
            <w:shd w:val="clear" w:color="auto" w:fill="auto"/>
            <w:vAlign w:val="center"/>
          </w:tcPr>
          <w:p w14:paraId="7E55C7BA">
            <w:pPr>
              <w:spacing w:before="156" w:beforeLines="50"/>
              <w:jc w:val="center"/>
              <w:rPr>
                <w:rFonts w:hint="eastAsia"/>
                <w:b/>
                <w:bCs/>
                <w:sz w:val="24"/>
                <w:szCs w:val="24"/>
              </w:rPr>
            </w:pPr>
            <w:r>
              <w:rPr>
                <w:rFonts w:hint="eastAsia"/>
                <w:b/>
                <w:bCs/>
                <w:sz w:val="24"/>
                <w:szCs w:val="24"/>
              </w:rPr>
              <w:t>产品</w:t>
            </w:r>
          </w:p>
        </w:tc>
        <w:tc>
          <w:tcPr>
            <w:tcW w:w="5920" w:type="dxa"/>
            <w:vAlign w:val="center"/>
          </w:tcPr>
          <w:p w14:paraId="74747A83">
            <w:pPr>
              <w:spacing w:before="156" w:beforeLines="50"/>
              <w:jc w:val="center"/>
              <w:rPr>
                <w:rFonts w:hint="eastAsia"/>
                <w:b/>
                <w:bCs/>
                <w:sz w:val="24"/>
                <w:szCs w:val="24"/>
              </w:rPr>
            </w:pPr>
            <w:r>
              <w:rPr>
                <w:rFonts w:hint="eastAsia"/>
                <w:b/>
                <w:bCs/>
                <w:sz w:val="24"/>
                <w:szCs w:val="24"/>
              </w:rPr>
              <w:t>详细说明</w:t>
            </w:r>
          </w:p>
        </w:tc>
        <w:tc>
          <w:tcPr>
            <w:tcW w:w="1220" w:type="dxa"/>
            <w:vAlign w:val="center"/>
          </w:tcPr>
          <w:p w14:paraId="7958D830">
            <w:pPr>
              <w:spacing w:before="156" w:beforeLines="50"/>
              <w:jc w:val="center"/>
              <w:rPr>
                <w:rFonts w:hint="eastAsia"/>
                <w:b/>
                <w:bCs/>
                <w:sz w:val="24"/>
                <w:szCs w:val="24"/>
              </w:rPr>
            </w:pPr>
            <w:r>
              <w:rPr>
                <w:rFonts w:hint="eastAsia"/>
                <w:b/>
                <w:bCs/>
                <w:sz w:val="24"/>
                <w:szCs w:val="24"/>
              </w:rPr>
              <w:t>数量</w:t>
            </w:r>
          </w:p>
        </w:tc>
      </w:tr>
      <w:tr w14:paraId="1AFF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5" w:type="dxa"/>
            <w:shd w:val="clear" w:color="auto" w:fill="auto"/>
            <w:vAlign w:val="center"/>
          </w:tcPr>
          <w:p w14:paraId="04B9079E">
            <w:pPr>
              <w:spacing w:before="156" w:beforeLines="50"/>
              <w:jc w:val="center"/>
              <w:rPr>
                <w:rFonts w:hint="eastAsia"/>
                <w:sz w:val="24"/>
                <w:szCs w:val="24"/>
                <w:lang w:eastAsia="zh-CN"/>
              </w:rPr>
            </w:pPr>
            <w:r>
              <w:rPr>
                <w:rFonts w:hint="eastAsia"/>
                <w:sz w:val="24"/>
                <w:szCs w:val="24"/>
                <w:lang w:eastAsia="zh-CN"/>
              </w:rPr>
              <w:t>1</w:t>
            </w:r>
          </w:p>
        </w:tc>
        <w:tc>
          <w:tcPr>
            <w:tcW w:w="1350" w:type="dxa"/>
            <w:shd w:val="clear" w:color="auto" w:fill="auto"/>
            <w:vAlign w:val="center"/>
          </w:tcPr>
          <w:p w14:paraId="074A83D3">
            <w:pPr>
              <w:spacing w:before="156" w:beforeLines="50"/>
              <w:jc w:val="center"/>
              <w:rPr>
                <w:rFonts w:hint="eastAsia"/>
                <w:bCs/>
                <w:sz w:val="24"/>
                <w:szCs w:val="24"/>
              </w:rPr>
            </w:pPr>
            <w:r>
              <w:rPr>
                <w:rFonts w:hint="eastAsia"/>
                <w:sz w:val="24"/>
                <w:szCs w:val="24"/>
              </w:rPr>
              <w:t>蛋白质DIA测序</w:t>
            </w:r>
          </w:p>
        </w:tc>
        <w:tc>
          <w:tcPr>
            <w:tcW w:w="5920" w:type="dxa"/>
            <w:vAlign w:val="center"/>
          </w:tcPr>
          <w:p w14:paraId="6ABFD32F">
            <w:pPr>
              <w:jc w:val="both"/>
              <w:rPr>
                <w:rFonts w:hint="eastAsia"/>
                <w:color w:val="000000"/>
                <w:sz w:val="24"/>
                <w:szCs w:val="24"/>
                <w:lang w:eastAsia="zh-CN"/>
              </w:rPr>
            </w:pPr>
            <w:r>
              <w:rPr>
                <w:rFonts w:hint="eastAsia"/>
                <w:sz w:val="24"/>
                <w:szCs w:val="24"/>
                <w:lang w:eastAsia="zh-CN"/>
              </w:rPr>
              <w:t>一、数据质控：</w:t>
            </w:r>
            <w:r>
              <w:rPr>
                <w:rFonts w:hint="eastAsia"/>
                <w:color w:val="000000"/>
                <w:sz w:val="24"/>
                <w:szCs w:val="24"/>
                <w:lang w:eastAsia="zh-CN"/>
              </w:rPr>
              <w:t xml:space="preserve">具备大队列DIA蛋白质组学多维QC质控体系。为监测和评价系统的稳定性及实验数据的可靠性，在样本队列中每间隔一定数量的样本插入一个 QC </w:t>
            </w:r>
          </w:p>
          <w:p w14:paraId="5C159654">
            <w:pPr>
              <w:jc w:val="both"/>
              <w:rPr>
                <w:rFonts w:hint="eastAsia"/>
                <w:color w:val="000000"/>
                <w:sz w:val="24"/>
                <w:szCs w:val="24"/>
                <w:lang w:eastAsia="zh-CN"/>
              </w:rPr>
            </w:pPr>
            <w:r>
              <w:rPr>
                <w:rFonts w:hint="eastAsia"/>
                <w:color w:val="000000"/>
                <w:sz w:val="24"/>
                <w:szCs w:val="24"/>
                <w:lang w:eastAsia="zh-CN"/>
              </w:rPr>
              <w:t xml:space="preserve">样本（一般为所有样本的混样），并对整个实验过程中插入的各 QC 样本的数据一致性进行评价。主要采 </w:t>
            </w:r>
          </w:p>
          <w:p w14:paraId="4334EFB4">
            <w:pPr>
              <w:jc w:val="both"/>
              <w:rPr>
                <w:rFonts w:hint="eastAsia"/>
                <w:sz w:val="24"/>
                <w:szCs w:val="24"/>
                <w:lang w:eastAsia="zh-CN"/>
              </w:rPr>
            </w:pPr>
            <w:r>
              <w:rPr>
                <w:rFonts w:hint="eastAsia"/>
                <w:color w:val="000000"/>
                <w:sz w:val="24"/>
                <w:szCs w:val="24"/>
                <w:lang w:eastAsia="zh-CN"/>
              </w:rPr>
              <w:t>用变异系数（CV）、主成分分析 (Principle Component Ananlysis, PCA)来评估 QC 的质量。要求该项目 QC 样品 CV 中值小于 20%，QC 的相关性达到 0.9 以上，QC 样本的 PCA 聚集程度较高。实际上机样本量为1mg，为保证后续顺利上机建议客户送样量不少于2mg，一般可检出蛋白量6000-10000。</w:t>
            </w:r>
          </w:p>
          <w:p w14:paraId="60DCA867">
            <w:pPr>
              <w:jc w:val="both"/>
              <w:rPr>
                <w:rFonts w:hint="eastAsia"/>
                <w:color w:val="000000"/>
                <w:sz w:val="24"/>
                <w:szCs w:val="24"/>
                <w:lang w:eastAsia="zh-CN"/>
              </w:rPr>
            </w:pPr>
            <w:r>
              <w:rPr>
                <w:rFonts w:hint="eastAsia"/>
                <w:sz w:val="24"/>
                <w:szCs w:val="24"/>
                <w:lang w:eastAsia="zh-CN"/>
              </w:rPr>
              <w:t>二、数据分析：</w:t>
            </w:r>
            <w:r>
              <w:rPr>
                <w:rFonts w:hint="eastAsia"/>
                <w:color w:val="000000"/>
                <w:sz w:val="24"/>
                <w:szCs w:val="24"/>
                <w:lang w:eastAsia="zh-CN"/>
              </w:rPr>
              <w:t>下机数据搜库后进行生物信息学分析，分析内容主要包括</w:t>
            </w:r>
          </w:p>
          <w:p w14:paraId="0C35535C">
            <w:pPr>
              <w:jc w:val="both"/>
              <w:rPr>
                <w:rFonts w:hint="eastAsia"/>
                <w:color w:val="000000"/>
                <w:sz w:val="24"/>
                <w:szCs w:val="24"/>
                <w:lang w:eastAsia="zh-CN"/>
              </w:rPr>
            </w:pPr>
            <w:r>
              <w:rPr>
                <w:rFonts w:hint="eastAsia"/>
                <w:color w:val="000000"/>
                <w:sz w:val="24"/>
                <w:szCs w:val="24"/>
                <w:lang w:eastAsia="zh-CN"/>
              </w:rPr>
              <w:t>1、鉴定分析：定性定量结果统计、PCA分析、皮尔森相关性、RSD分析等</w:t>
            </w:r>
          </w:p>
          <w:p w14:paraId="74CB9F06">
            <w:pPr>
              <w:numPr>
                <w:ilvl w:val="0"/>
                <w:numId w:val="1"/>
              </w:numPr>
              <w:jc w:val="both"/>
              <w:rPr>
                <w:rFonts w:hint="eastAsia"/>
                <w:sz w:val="24"/>
                <w:szCs w:val="24"/>
                <w:lang w:eastAsia="zh-CN"/>
              </w:rPr>
            </w:pPr>
            <w:r>
              <w:rPr>
                <w:rFonts w:hint="eastAsia"/>
                <w:color w:val="000000"/>
                <w:sz w:val="24"/>
                <w:szCs w:val="24"/>
                <w:lang w:eastAsia="zh-CN"/>
              </w:rPr>
              <w:t>表达差异分析：差异蛋白结果、火山图、箱线图、雷达图、聚类分析等</w:t>
            </w:r>
          </w:p>
          <w:p w14:paraId="42A0A8A2">
            <w:pPr>
              <w:numPr>
                <w:ilvl w:val="0"/>
                <w:numId w:val="1"/>
              </w:numPr>
              <w:jc w:val="both"/>
              <w:rPr>
                <w:rFonts w:hint="eastAsia"/>
                <w:sz w:val="24"/>
                <w:szCs w:val="24"/>
              </w:rPr>
            </w:pPr>
            <w:r>
              <w:rPr>
                <w:rFonts w:hint="eastAsia"/>
                <w:color w:val="000000"/>
                <w:sz w:val="24"/>
                <w:szCs w:val="24"/>
              </w:rPr>
              <w:t>功能分析</w:t>
            </w:r>
            <w:r>
              <w:rPr>
                <w:rFonts w:hint="eastAsia"/>
                <w:color w:val="000000"/>
                <w:sz w:val="24"/>
                <w:szCs w:val="24"/>
                <w:lang w:eastAsia="zh-CN"/>
              </w:rPr>
              <w:t>：亚细胞定位分析、蛋白结构域分析、GO功能分析、KEGG通路分析、Reactome通路富集分析、Wikipathways通路富集分析、 GSEA 分析、转录因子、激酶、蛋白互作分析等。</w:t>
            </w:r>
          </w:p>
          <w:p w14:paraId="287227A5">
            <w:pPr>
              <w:jc w:val="both"/>
              <w:rPr>
                <w:rFonts w:hint="eastAsia"/>
                <w:color w:val="000000"/>
                <w:sz w:val="24"/>
                <w:szCs w:val="24"/>
                <w:lang w:eastAsia="zh-CN"/>
              </w:rPr>
            </w:pPr>
            <w:r>
              <w:rPr>
                <w:rFonts w:hint="eastAsia"/>
                <w:sz w:val="24"/>
                <w:szCs w:val="24"/>
                <w:lang w:eastAsia="zh-CN"/>
              </w:rPr>
              <w:t>三、数据交付：1、</w:t>
            </w:r>
            <w:r>
              <w:rPr>
                <w:rFonts w:hint="eastAsia"/>
                <w:color w:val="000000"/>
                <w:sz w:val="24"/>
                <w:szCs w:val="24"/>
                <w:lang w:eastAsia="zh-CN"/>
              </w:rPr>
              <w:t>完整的项目结题报告及全部原始数据</w:t>
            </w:r>
          </w:p>
          <w:p w14:paraId="75203F40">
            <w:pPr>
              <w:autoSpaceDE/>
              <w:autoSpaceDN/>
              <w:jc w:val="both"/>
              <w:rPr>
                <w:rFonts w:hint="eastAsia"/>
                <w:bCs/>
                <w:sz w:val="24"/>
                <w:szCs w:val="24"/>
                <w:lang w:eastAsia="zh-CN"/>
              </w:rPr>
            </w:pPr>
            <w:r>
              <w:rPr>
                <w:rFonts w:hint="eastAsia"/>
                <w:color w:val="000000"/>
                <w:sz w:val="24"/>
                <w:szCs w:val="24"/>
                <w:lang w:eastAsia="zh-CN"/>
              </w:rPr>
              <w:t>2、提供在线服务平台，包括多种分析与可视化工具、可完成各种数据分析</w:t>
            </w:r>
          </w:p>
        </w:tc>
        <w:tc>
          <w:tcPr>
            <w:tcW w:w="1220" w:type="dxa"/>
            <w:vAlign w:val="center"/>
          </w:tcPr>
          <w:p w14:paraId="0DD0266D">
            <w:pPr>
              <w:spacing w:before="156" w:beforeLines="50"/>
              <w:jc w:val="center"/>
              <w:rPr>
                <w:rFonts w:hint="eastAsia"/>
                <w:bCs/>
                <w:sz w:val="24"/>
                <w:szCs w:val="24"/>
                <w:lang w:eastAsia="zh-CN"/>
              </w:rPr>
            </w:pPr>
            <w:r>
              <w:rPr>
                <w:rFonts w:hint="eastAsia"/>
                <w:bCs/>
                <w:sz w:val="24"/>
                <w:szCs w:val="24"/>
                <w:lang w:eastAsia="zh-CN"/>
              </w:rPr>
              <w:t>149例</w:t>
            </w:r>
          </w:p>
        </w:tc>
      </w:tr>
    </w:tbl>
    <w:p w14:paraId="13554F58">
      <w:pPr>
        <w:spacing w:line="360" w:lineRule="auto"/>
        <w:rPr>
          <w:rFonts w:hint="eastAsia"/>
          <w:b/>
          <w:bCs/>
          <w:sz w:val="24"/>
          <w:szCs w:val="24"/>
          <w:lang w:eastAsia="zh-CN"/>
        </w:rPr>
      </w:pPr>
    </w:p>
    <w:p w14:paraId="67F8F93B">
      <w:pPr>
        <w:spacing w:line="360" w:lineRule="auto"/>
        <w:jc w:val="center"/>
        <w:rPr>
          <w:rFonts w:hint="eastAsia"/>
          <w:b/>
          <w:bCs/>
          <w:sz w:val="36"/>
          <w:szCs w:val="36"/>
          <w:lang w:eastAsia="zh-CN"/>
        </w:rPr>
      </w:pPr>
      <w:r>
        <w:rPr>
          <w:rFonts w:hint="eastAsia"/>
          <w:b/>
          <w:bCs/>
          <w:sz w:val="36"/>
          <w:szCs w:val="36"/>
          <w:lang w:eastAsia="zh-CN"/>
        </w:rPr>
        <w:t>03包：</w:t>
      </w:r>
    </w:p>
    <w:p w14:paraId="3DFB3599">
      <w:pPr>
        <w:spacing w:line="360" w:lineRule="auto"/>
        <w:rPr>
          <w:rFonts w:hint="eastAsia"/>
          <w:b/>
          <w:bCs/>
          <w:sz w:val="24"/>
          <w:szCs w:val="24"/>
          <w:lang w:eastAsia="zh-CN"/>
        </w:rPr>
      </w:pPr>
      <w:r>
        <w:rPr>
          <w:rFonts w:hint="eastAsia"/>
          <w:b/>
          <w:bCs/>
          <w:sz w:val="24"/>
          <w:szCs w:val="24"/>
          <w:lang w:eastAsia="zh-CN"/>
        </w:rPr>
        <w:t>品目3-1：数据分析服务</w:t>
      </w:r>
    </w:p>
    <w:tbl>
      <w:tblPr>
        <w:tblStyle w:val="6"/>
        <w:tblW w:w="9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365"/>
        <w:gridCol w:w="5835"/>
        <w:gridCol w:w="1290"/>
      </w:tblGrid>
      <w:tr w14:paraId="432C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901" w:type="dxa"/>
            <w:shd w:val="clear" w:color="auto" w:fill="auto"/>
            <w:vAlign w:val="center"/>
          </w:tcPr>
          <w:p w14:paraId="060944D3">
            <w:pPr>
              <w:spacing w:before="156" w:beforeLines="50"/>
              <w:jc w:val="center"/>
              <w:rPr>
                <w:rFonts w:hint="eastAsia"/>
                <w:b/>
                <w:bCs/>
                <w:sz w:val="24"/>
                <w:szCs w:val="24"/>
                <w:lang w:eastAsia="zh-CN"/>
              </w:rPr>
            </w:pPr>
            <w:r>
              <w:rPr>
                <w:rFonts w:hint="eastAsia"/>
                <w:b/>
                <w:bCs/>
                <w:sz w:val="24"/>
                <w:szCs w:val="24"/>
                <w:lang w:eastAsia="zh-CN"/>
              </w:rPr>
              <w:t>序号</w:t>
            </w:r>
          </w:p>
        </w:tc>
        <w:tc>
          <w:tcPr>
            <w:tcW w:w="1365" w:type="dxa"/>
            <w:shd w:val="clear" w:color="auto" w:fill="auto"/>
            <w:vAlign w:val="center"/>
          </w:tcPr>
          <w:p w14:paraId="2B844803">
            <w:pPr>
              <w:spacing w:before="156" w:beforeLines="50"/>
              <w:jc w:val="center"/>
              <w:rPr>
                <w:rFonts w:hint="eastAsia"/>
                <w:b/>
                <w:bCs/>
                <w:sz w:val="24"/>
                <w:szCs w:val="24"/>
              </w:rPr>
            </w:pPr>
            <w:r>
              <w:rPr>
                <w:rFonts w:hint="eastAsia"/>
                <w:b/>
                <w:bCs/>
                <w:sz w:val="24"/>
                <w:szCs w:val="24"/>
              </w:rPr>
              <w:t>产品</w:t>
            </w:r>
          </w:p>
        </w:tc>
        <w:tc>
          <w:tcPr>
            <w:tcW w:w="5835" w:type="dxa"/>
          </w:tcPr>
          <w:p w14:paraId="0D53F0B0">
            <w:pPr>
              <w:spacing w:before="156" w:beforeLines="50"/>
              <w:jc w:val="center"/>
              <w:rPr>
                <w:rFonts w:hint="eastAsia"/>
                <w:b/>
                <w:bCs/>
                <w:sz w:val="24"/>
                <w:szCs w:val="24"/>
              </w:rPr>
            </w:pPr>
            <w:r>
              <w:rPr>
                <w:rFonts w:hint="eastAsia"/>
                <w:b/>
                <w:bCs/>
                <w:sz w:val="24"/>
                <w:szCs w:val="24"/>
              </w:rPr>
              <w:t>详细说明</w:t>
            </w:r>
          </w:p>
        </w:tc>
        <w:tc>
          <w:tcPr>
            <w:tcW w:w="1290" w:type="dxa"/>
            <w:vAlign w:val="center"/>
          </w:tcPr>
          <w:p w14:paraId="530655C6">
            <w:pPr>
              <w:spacing w:before="156" w:beforeLines="50"/>
              <w:jc w:val="center"/>
              <w:rPr>
                <w:rFonts w:hint="eastAsia"/>
                <w:b/>
                <w:bCs/>
                <w:sz w:val="24"/>
                <w:szCs w:val="24"/>
              </w:rPr>
            </w:pPr>
            <w:r>
              <w:rPr>
                <w:rFonts w:hint="eastAsia"/>
                <w:b/>
                <w:bCs/>
                <w:sz w:val="24"/>
                <w:szCs w:val="24"/>
              </w:rPr>
              <w:t>数量</w:t>
            </w:r>
            <w:r>
              <w:rPr>
                <w:rFonts w:hint="eastAsia"/>
                <w:b/>
                <w:bCs/>
                <w:sz w:val="24"/>
                <w:szCs w:val="24"/>
                <w:lang w:eastAsia="zh-CN"/>
              </w:rPr>
              <w:t>（天）</w:t>
            </w:r>
          </w:p>
        </w:tc>
      </w:tr>
      <w:tr w14:paraId="6A3DD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01" w:type="dxa"/>
            <w:shd w:val="clear" w:color="auto" w:fill="auto"/>
            <w:vAlign w:val="center"/>
          </w:tcPr>
          <w:p w14:paraId="51C17FCA">
            <w:pPr>
              <w:spacing w:before="156" w:beforeLines="50"/>
              <w:jc w:val="center"/>
              <w:rPr>
                <w:rFonts w:hint="eastAsia"/>
                <w:bCs/>
                <w:sz w:val="24"/>
                <w:szCs w:val="24"/>
                <w:lang w:eastAsia="zh-CN"/>
              </w:rPr>
            </w:pPr>
            <w:r>
              <w:rPr>
                <w:rFonts w:hint="eastAsia"/>
                <w:bCs/>
                <w:sz w:val="24"/>
                <w:szCs w:val="24"/>
                <w:lang w:eastAsia="zh-CN"/>
              </w:rPr>
              <w:t>1</w:t>
            </w:r>
          </w:p>
        </w:tc>
        <w:tc>
          <w:tcPr>
            <w:tcW w:w="1365" w:type="dxa"/>
            <w:shd w:val="clear" w:color="auto" w:fill="auto"/>
            <w:vAlign w:val="center"/>
          </w:tcPr>
          <w:p w14:paraId="24FDDE84">
            <w:pPr>
              <w:spacing w:before="156" w:beforeLines="50"/>
              <w:jc w:val="center"/>
              <w:rPr>
                <w:rFonts w:hint="eastAsia"/>
                <w:bCs/>
                <w:sz w:val="24"/>
                <w:szCs w:val="24"/>
              </w:rPr>
            </w:pPr>
            <w:r>
              <w:rPr>
                <w:rFonts w:hint="eastAsia"/>
                <w:bCs/>
                <w:sz w:val="24"/>
                <w:szCs w:val="24"/>
              </w:rPr>
              <w:t>单细胞质控</w:t>
            </w:r>
          </w:p>
        </w:tc>
        <w:tc>
          <w:tcPr>
            <w:tcW w:w="5835" w:type="dxa"/>
          </w:tcPr>
          <w:p w14:paraId="3AB37FED">
            <w:pPr>
              <w:spacing w:before="156" w:beforeLines="50"/>
              <w:rPr>
                <w:rFonts w:hint="eastAsia"/>
                <w:bCs/>
                <w:sz w:val="24"/>
                <w:szCs w:val="24"/>
                <w:lang w:eastAsia="zh-CN"/>
              </w:rPr>
            </w:pPr>
            <w:r>
              <w:rPr>
                <w:rFonts w:hint="eastAsia"/>
                <w:bCs/>
                <w:sz w:val="24"/>
                <w:szCs w:val="24"/>
                <w:lang w:eastAsia="zh-CN"/>
              </w:rPr>
              <w:t>单细胞质控模块应用Seurat软件，进行细胞过滤（nFeature_RNA＞100 &amp; ＜6000，根据实际调整）和基因过滤（去除低表达/高dropout基因）进行数据清洗。通过设定线粒体基因表达比例阈值（如percent.mt ＜ 20）过滤受损细胞，最终得到高质量的单细胞数据。</w:t>
            </w:r>
          </w:p>
        </w:tc>
        <w:tc>
          <w:tcPr>
            <w:tcW w:w="1290" w:type="dxa"/>
            <w:vAlign w:val="center"/>
          </w:tcPr>
          <w:p w14:paraId="145C91A2">
            <w:pPr>
              <w:spacing w:before="156" w:beforeLines="50"/>
              <w:jc w:val="center"/>
              <w:rPr>
                <w:rFonts w:hint="eastAsia"/>
                <w:bCs/>
                <w:sz w:val="24"/>
                <w:szCs w:val="24"/>
              </w:rPr>
            </w:pPr>
            <w:r>
              <w:rPr>
                <w:rFonts w:hint="eastAsia"/>
                <w:bCs/>
                <w:sz w:val="24"/>
                <w:szCs w:val="24"/>
              </w:rPr>
              <w:t>6</w:t>
            </w:r>
          </w:p>
        </w:tc>
      </w:tr>
      <w:tr w14:paraId="79E11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01" w:type="dxa"/>
            <w:shd w:val="clear" w:color="auto" w:fill="auto"/>
            <w:vAlign w:val="center"/>
          </w:tcPr>
          <w:p w14:paraId="6516FA26">
            <w:pPr>
              <w:spacing w:before="156" w:beforeLines="50"/>
              <w:jc w:val="center"/>
              <w:rPr>
                <w:rFonts w:hint="eastAsia"/>
                <w:bCs/>
                <w:sz w:val="24"/>
                <w:szCs w:val="24"/>
                <w:lang w:eastAsia="zh-CN"/>
              </w:rPr>
            </w:pPr>
            <w:r>
              <w:rPr>
                <w:rFonts w:hint="eastAsia"/>
                <w:bCs/>
                <w:sz w:val="24"/>
                <w:szCs w:val="24"/>
                <w:lang w:eastAsia="zh-CN"/>
              </w:rPr>
              <w:t>2</w:t>
            </w:r>
          </w:p>
        </w:tc>
        <w:tc>
          <w:tcPr>
            <w:tcW w:w="1365" w:type="dxa"/>
            <w:shd w:val="clear" w:color="auto" w:fill="auto"/>
            <w:vAlign w:val="center"/>
          </w:tcPr>
          <w:p w14:paraId="2601CF5A">
            <w:pPr>
              <w:spacing w:before="156" w:beforeLines="50"/>
              <w:jc w:val="center"/>
              <w:rPr>
                <w:rFonts w:hint="eastAsia"/>
                <w:bCs/>
                <w:sz w:val="24"/>
                <w:szCs w:val="24"/>
              </w:rPr>
            </w:pPr>
            <w:r>
              <w:rPr>
                <w:rFonts w:hint="eastAsia"/>
                <w:bCs/>
                <w:sz w:val="24"/>
                <w:szCs w:val="24"/>
              </w:rPr>
              <w:t>机器学习数据清洗</w:t>
            </w:r>
          </w:p>
        </w:tc>
        <w:tc>
          <w:tcPr>
            <w:tcW w:w="5835" w:type="dxa"/>
          </w:tcPr>
          <w:p w14:paraId="78C4D821">
            <w:pPr>
              <w:spacing w:before="156" w:beforeLines="50"/>
              <w:rPr>
                <w:rFonts w:hint="eastAsia"/>
                <w:bCs/>
                <w:sz w:val="24"/>
                <w:szCs w:val="24"/>
                <w:lang w:eastAsia="zh-CN"/>
              </w:rPr>
            </w:pPr>
            <w:r>
              <w:rPr>
                <w:rFonts w:hint="eastAsia"/>
                <w:bCs/>
                <w:sz w:val="24"/>
                <w:szCs w:val="24"/>
                <w:lang w:eastAsia="zh-CN"/>
              </w:rPr>
              <w:t>机器学习数据清洗模块应用KNN插值方法进行缺失值填充，使用ComBat和Scanorama算法进行批次校正。KNN插值中通常选择k值为3-7的邻居进行插值，通过验证批次效应去除效果并生成QC报告，确保数据的一致性和可比性。</w:t>
            </w:r>
          </w:p>
        </w:tc>
        <w:tc>
          <w:tcPr>
            <w:tcW w:w="1290" w:type="dxa"/>
            <w:vAlign w:val="center"/>
          </w:tcPr>
          <w:p w14:paraId="79DB62D3">
            <w:pPr>
              <w:spacing w:before="156" w:beforeLines="50"/>
              <w:jc w:val="center"/>
              <w:rPr>
                <w:rFonts w:hint="eastAsia"/>
                <w:bCs/>
                <w:sz w:val="24"/>
                <w:szCs w:val="24"/>
              </w:rPr>
            </w:pPr>
            <w:r>
              <w:rPr>
                <w:rFonts w:hint="eastAsia"/>
                <w:bCs/>
                <w:sz w:val="24"/>
                <w:szCs w:val="24"/>
              </w:rPr>
              <w:t>5</w:t>
            </w:r>
          </w:p>
        </w:tc>
      </w:tr>
      <w:tr w14:paraId="0B5BE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01" w:type="dxa"/>
            <w:shd w:val="clear" w:color="auto" w:fill="auto"/>
            <w:vAlign w:val="center"/>
          </w:tcPr>
          <w:p w14:paraId="19D6D4AD">
            <w:pPr>
              <w:spacing w:before="156" w:beforeLines="50"/>
              <w:jc w:val="center"/>
              <w:rPr>
                <w:rFonts w:hint="eastAsia"/>
                <w:bCs/>
                <w:sz w:val="24"/>
                <w:szCs w:val="24"/>
                <w:lang w:eastAsia="zh-CN"/>
              </w:rPr>
            </w:pPr>
            <w:r>
              <w:rPr>
                <w:rFonts w:hint="eastAsia"/>
                <w:bCs/>
                <w:sz w:val="24"/>
                <w:szCs w:val="24"/>
                <w:lang w:eastAsia="zh-CN"/>
              </w:rPr>
              <w:t>3</w:t>
            </w:r>
          </w:p>
        </w:tc>
        <w:tc>
          <w:tcPr>
            <w:tcW w:w="1365" w:type="dxa"/>
            <w:shd w:val="clear" w:color="auto" w:fill="auto"/>
            <w:vAlign w:val="center"/>
          </w:tcPr>
          <w:p w14:paraId="311623E7">
            <w:pPr>
              <w:spacing w:before="156" w:beforeLines="50"/>
              <w:jc w:val="center"/>
              <w:rPr>
                <w:rFonts w:hint="eastAsia"/>
                <w:bCs/>
                <w:sz w:val="24"/>
                <w:szCs w:val="24"/>
              </w:rPr>
            </w:pPr>
            <w:r>
              <w:rPr>
                <w:rFonts w:hint="eastAsia"/>
                <w:bCs/>
                <w:sz w:val="24"/>
                <w:szCs w:val="24"/>
              </w:rPr>
              <w:t>标准化与降维</w:t>
            </w:r>
          </w:p>
        </w:tc>
        <w:tc>
          <w:tcPr>
            <w:tcW w:w="5835" w:type="dxa"/>
          </w:tcPr>
          <w:p w14:paraId="423B7526">
            <w:pPr>
              <w:spacing w:before="156" w:beforeLines="50"/>
              <w:rPr>
                <w:rFonts w:hint="eastAsia"/>
                <w:bCs/>
                <w:sz w:val="24"/>
                <w:szCs w:val="24"/>
                <w:lang w:eastAsia="zh-CN"/>
              </w:rPr>
            </w:pPr>
            <w:r>
              <w:rPr>
                <w:rFonts w:hint="eastAsia"/>
                <w:bCs/>
                <w:sz w:val="24"/>
                <w:szCs w:val="24"/>
                <w:lang w:eastAsia="zh-CN"/>
              </w:rPr>
              <w:t>标准化与降维模块应用SCTransform或LogNormalize方法进行数据标准化，使用PCA或UMAP算法进行降维。PCA通常选择前50个主成分，通过结合特征选择模块优化降维参数，提取数据的关键特征并降低数据维度，便于后续分析和建模。</w:t>
            </w:r>
          </w:p>
        </w:tc>
        <w:tc>
          <w:tcPr>
            <w:tcW w:w="1290" w:type="dxa"/>
            <w:vAlign w:val="center"/>
          </w:tcPr>
          <w:p w14:paraId="5E6CF447">
            <w:pPr>
              <w:spacing w:before="156" w:beforeLines="50"/>
              <w:jc w:val="center"/>
              <w:rPr>
                <w:rFonts w:hint="eastAsia"/>
                <w:bCs/>
                <w:sz w:val="24"/>
                <w:szCs w:val="24"/>
              </w:rPr>
            </w:pPr>
            <w:r>
              <w:rPr>
                <w:rFonts w:hint="eastAsia"/>
                <w:bCs/>
                <w:sz w:val="24"/>
                <w:szCs w:val="24"/>
              </w:rPr>
              <w:t>4</w:t>
            </w:r>
          </w:p>
        </w:tc>
      </w:tr>
      <w:tr w14:paraId="7B7B3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01" w:type="dxa"/>
            <w:shd w:val="clear" w:color="auto" w:fill="auto"/>
            <w:vAlign w:val="center"/>
          </w:tcPr>
          <w:p w14:paraId="379744AF">
            <w:pPr>
              <w:spacing w:before="156" w:beforeLines="50"/>
              <w:jc w:val="center"/>
              <w:rPr>
                <w:rFonts w:hint="eastAsia"/>
                <w:bCs/>
                <w:sz w:val="24"/>
                <w:szCs w:val="24"/>
                <w:lang w:eastAsia="zh-CN"/>
              </w:rPr>
            </w:pPr>
            <w:r>
              <w:rPr>
                <w:rFonts w:hint="eastAsia"/>
                <w:bCs/>
                <w:sz w:val="24"/>
                <w:szCs w:val="24"/>
                <w:lang w:eastAsia="zh-CN"/>
              </w:rPr>
              <w:t>4</w:t>
            </w:r>
          </w:p>
        </w:tc>
        <w:tc>
          <w:tcPr>
            <w:tcW w:w="1365" w:type="dxa"/>
            <w:shd w:val="clear" w:color="auto" w:fill="auto"/>
            <w:vAlign w:val="center"/>
          </w:tcPr>
          <w:p w14:paraId="17214F60">
            <w:pPr>
              <w:spacing w:before="156" w:beforeLines="50"/>
              <w:jc w:val="center"/>
              <w:rPr>
                <w:rFonts w:hint="eastAsia"/>
                <w:bCs/>
                <w:sz w:val="24"/>
                <w:szCs w:val="24"/>
              </w:rPr>
            </w:pPr>
            <w:r>
              <w:rPr>
                <w:rFonts w:hint="eastAsia"/>
                <w:bCs/>
                <w:sz w:val="24"/>
                <w:szCs w:val="24"/>
              </w:rPr>
              <w:t>统计学方法</w:t>
            </w:r>
          </w:p>
        </w:tc>
        <w:tc>
          <w:tcPr>
            <w:tcW w:w="5835" w:type="dxa"/>
          </w:tcPr>
          <w:p w14:paraId="47EB863E">
            <w:pPr>
              <w:spacing w:before="156" w:beforeLines="50"/>
              <w:rPr>
                <w:rFonts w:hint="eastAsia"/>
                <w:bCs/>
                <w:sz w:val="24"/>
                <w:szCs w:val="24"/>
                <w:lang w:eastAsia="zh-CN"/>
              </w:rPr>
            </w:pPr>
            <w:r>
              <w:rPr>
                <w:rFonts w:hint="eastAsia"/>
                <w:bCs/>
                <w:sz w:val="24"/>
                <w:szCs w:val="24"/>
                <w:lang w:eastAsia="zh-CN"/>
              </w:rPr>
              <w:t>统计学方法模块应用DESeq2或edgeR软件进行差异表达基因筛选，使用Wilcoxon秩和检验比较两组间的基因表达差异。通过设定P＞0.05，log2 fold change绝对值大于1，输出火山图和热图展示关键基因。高变异基因筛选（HVG）利用Seurat的FindVariableFeatures函数，识别高变异性基因。</w:t>
            </w:r>
          </w:p>
        </w:tc>
        <w:tc>
          <w:tcPr>
            <w:tcW w:w="1290" w:type="dxa"/>
            <w:vAlign w:val="center"/>
          </w:tcPr>
          <w:p w14:paraId="6A211477">
            <w:pPr>
              <w:spacing w:before="156" w:beforeLines="50"/>
              <w:jc w:val="center"/>
              <w:rPr>
                <w:rFonts w:hint="eastAsia"/>
                <w:bCs/>
                <w:sz w:val="24"/>
                <w:szCs w:val="24"/>
              </w:rPr>
            </w:pPr>
            <w:r>
              <w:rPr>
                <w:rFonts w:hint="eastAsia"/>
                <w:bCs/>
                <w:sz w:val="24"/>
                <w:szCs w:val="24"/>
              </w:rPr>
              <w:t>4</w:t>
            </w:r>
          </w:p>
        </w:tc>
      </w:tr>
      <w:tr w14:paraId="621E1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01" w:type="dxa"/>
            <w:shd w:val="clear" w:color="auto" w:fill="auto"/>
            <w:vAlign w:val="center"/>
          </w:tcPr>
          <w:p w14:paraId="5B59DC34">
            <w:pPr>
              <w:spacing w:before="156" w:beforeLines="50"/>
              <w:jc w:val="center"/>
              <w:rPr>
                <w:rFonts w:hint="eastAsia"/>
                <w:bCs/>
                <w:sz w:val="24"/>
                <w:szCs w:val="24"/>
                <w:lang w:eastAsia="zh-CN"/>
              </w:rPr>
            </w:pPr>
            <w:r>
              <w:rPr>
                <w:rFonts w:hint="eastAsia"/>
                <w:bCs/>
                <w:sz w:val="24"/>
                <w:szCs w:val="24"/>
                <w:lang w:eastAsia="zh-CN"/>
              </w:rPr>
              <w:t>5</w:t>
            </w:r>
          </w:p>
        </w:tc>
        <w:tc>
          <w:tcPr>
            <w:tcW w:w="1365" w:type="dxa"/>
            <w:shd w:val="clear" w:color="auto" w:fill="auto"/>
            <w:vAlign w:val="center"/>
          </w:tcPr>
          <w:p w14:paraId="17CEA5E2">
            <w:pPr>
              <w:spacing w:before="156" w:beforeLines="50"/>
              <w:jc w:val="center"/>
              <w:rPr>
                <w:rFonts w:hint="eastAsia"/>
                <w:bCs/>
                <w:sz w:val="24"/>
                <w:szCs w:val="24"/>
              </w:rPr>
            </w:pPr>
            <w:r>
              <w:rPr>
                <w:rFonts w:hint="eastAsia"/>
                <w:bCs/>
                <w:sz w:val="24"/>
                <w:szCs w:val="24"/>
              </w:rPr>
              <w:t>机器学习方法</w:t>
            </w:r>
          </w:p>
        </w:tc>
        <w:tc>
          <w:tcPr>
            <w:tcW w:w="5835" w:type="dxa"/>
          </w:tcPr>
          <w:p w14:paraId="6C600739">
            <w:pPr>
              <w:spacing w:before="156" w:beforeLines="50"/>
              <w:rPr>
                <w:rFonts w:hint="eastAsia"/>
                <w:bCs/>
                <w:sz w:val="24"/>
                <w:szCs w:val="24"/>
                <w:lang w:eastAsia="zh-CN"/>
              </w:rPr>
            </w:pPr>
            <w:r>
              <w:rPr>
                <w:rFonts w:hint="eastAsia"/>
                <w:bCs/>
                <w:sz w:val="24"/>
                <w:szCs w:val="24"/>
                <w:lang w:eastAsia="zh-CN"/>
              </w:rPr>
              <w:t>机器学习方法模块基于LASSO方法进行特征压缩，使用随机森林算法进行重要性排序。通过特征权重值，实现特征降维和关键特征提取。</w:t>
            </w:r>
          </w:p>
        </w:tc>
        <w:tc>
          <w:tcPr>
            <w:tcW w:w="1290" w:type="dxa"/>
            <w:vAlign w:val="center"/>
          </w:tcPr>
          <w:p w14:paraId="57736B01">
            <w:pPr>
              <w:spacing w:before="156" w:beforeLines="50"/>
              <w:jc w:val="center"/>
              <w:rPr>
                <w:rFonts w:hint="eastAsia"/>
                <w:bCs/>
                <w:sz w:val="24"/>
                <w:szCs w:val="24"/>
              </w:rPr>
            </w:pPr>
            <w:r>
              <w:rPr>
                <w:rFonts w:hint="eastAsia"/>
                <w:bCs/>
                <w:sz w:val="24"/>
                <w:szCs w:val="24"/>
              </w:rPr>
              <w:t>12</w:t>
            </w:r>
          </w:p>
        </w:tc>
      </w:tr>
      <w:tr w14:paraId="33964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01" w:type="dxa"/>
            <w:shd w:val="clear" w:color="auto" w:fill="auto"/>
            <w:vAlign w:val="center"/>
          </w:tcPr>
          <w:p w14:paraId="4B431875">
            <w:pPr>
              <w:spacing w:before="156" w:beforeLines="50"/>
              <w:jc w:val="center"/>
              <w:rPr>
                <w:rFonts w:hint="eastAsia"/>
                <w:bCs/>
                <w:sz w:val="24"/>
                <w:szCs w:val="24"/>
                <w:lang w:eastAsia="zh-CN"/>
              </w:rPr>
            </w:pPr>
            <w:r>
              <w:rPr>
                <w:rFonts w:hint="eastAsia"/>
                <w:bCs/>
                <w:sz w:val="24"/>
                <w:szCs w:val="24"/>
                <w:lang w:eastAsia="zh-CN"/>
              </w:rPr>
              <w:t>6</w:t>
            </w:r>
          </w:p>
        </w:tc>
        <w:tc>
          <w:tcPr>
            <w:tcW w:w="1365" w:type="dxa"/>
            <w:shd w:val="clear" w:color="auto" w:fill="auto"/>
            <w:vAlign w:val="center"/>
          </w:tcPr>
          <w:p w14:paraId="37AB1C88">
            <w:pPr>
              <w:spacing w:before="156" w:beforeLines="50"/>
              <w:jc w:val="center"/>
              <w:rPr>
                <w:rFonts w:hint="eastAsia"/>
                <w:bCs/>
                <w:sz w:val="24"/>
                <w:szCs w:val="24"/>
              </w:rPr>
            </w:pPr>
            <w:r>
              <w:rPr>
                <w:rFonts w:hint="eastAsia"/>
                <w:bCs/>
                <w:sz w:val="24"/>
                <w:szCs w:val="24"/>
              </w:rPr>
              <w:t>线性模型</w:t>
            </w:r>
          </w:p>
        </w:tc>
        <w:tc>
          <w:tcPr>
            <w:tcW w:w="5835" w:type="dxa"/>
          </w:tcPr>
          <w:p w14:paraId="08ECFE3B">
            <w:pPr>
              <w:spacing w:before="156" w:beforeLines="50"/>
              <w:rPr>
                <w:rFonts w:hint="eastAsia"/>
                <w:bCs/>
                <w:sz w:val="24"/>
                <w:szCs w:val="24"/>
                <w:lang w:eastAsia="zh-CN"/>
              </w:rPr>
            </w:pPr>
            <w:r>
              <w:rPr>
                <w:rFonts w:hint="eastAsia"/>
                <w:bCs/>
                <w:sz w:val="24"/>
                <w:szCs w:val="24"/>
                <w:lang w:eastAsia="zh-CN"/>
              </w:rPr>
              <w:t>线性模型模块应用glm函数构建逻辑回归模型，使用survival包的coxph函数进行Cox回归分析生存数据。输出系数表及风险比（HR）评估模型的预测能力和风险因素的影响。</w:t>
            </w:r>
          </w:p>
        </w:tc>
        <w:tc>
          <w:tcPr>
            <w:tcW w:w="1290" w:type="dxa"/>
            <w:vAlign w:val="center"/>
          </w:tcPr>
          <w:p w14:paraId="2F0E4971">
            <w:pPr>
              <w:spacing w:before="156" w:beforeLines="50"/>
              <w:jc w:val="center"/>
              <w:rPr>
                <w:rFonts w:hint="eastAsia"/>
                <w:bCs/>
                <w:sz w:val="24"/>
                <w:szCs w:val="24"/>
              </w:rPr>
            </w:pPr>
            <w:r>
              <w:rPr>
                <w:rFonts w:hint="eastAsia"/>
                <w:bCs/>
                <w:sz w:val="24"/>
                <w:szCs w:val="24"/>
              </w:rPr>
              <w:t>6</w:t>
            </w:r>
          </w:p>
        </w:tc>
      </w:tr>
      <w:tr w14:paraId="4D544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01" w:type="dxa"/>
            <w:shd w:val="clear" w:color="auto" w:fill="auto"/>
            <w:vAlign w:val="center"/>
          </w:tcPr>
          <w:p w14:paraId="23D3BE2D">
            <w:pPr>
              <w:spacing w:before="156" w:beforeLines="50"/>
              <w:jc w:val="center"/>
              <w:rPr>
                <w:rFonts w:hint="eastAsia"/>
                <w:bCs/>
                <w:sz w:val="24"/>
                <w:szCs w:val="24"/>
                <w:lang w:eastAsia="zh-CN"/>
              </w:rPr>
            </w:pPr>
            <w:r>
              <w:rPr>
                <w:rFonts w:hint="eastAsia"/>
                <w:bCs/>
                <w:sz w:val="24"/>
                <w:szCs w:val="24"/>
                <w:lang w:eastAsia="zh-CN"/>
              </w:rPr>
              <w:t>7</w:t>
            </w:r>
          </w:p>
        </w:tc>
        <w:tc>
          <w:tcPr>
            <w:tcW w:w="1365" w:type="dxa"/>
            <w:shd w:val="clear" w:color="auto" w:fill="auto"/>
            <w:vAlign w:val="center"/>
          </w:tcPr>
          <w:p w14:paraId="6B8FD7F6">
            <w:pPr>
              <w:spacing w:before="156" w:beforeLines="50"/>
              <w:jc w:val="center"/>
              <w:rPr>
                <w:rFonts w:hint="eastAsia"/>
                <w:bCs/>
                <w:sz w:val="24"/>
                <w:szCs w:val="24"/>
              </w:rPr>
            </w:pPr>
            <w:r>
              <w:rPr>
                <w:rFonts w:hint="eastAsia"/>
                <w:bCs/>
                <w:sz w:val="24"/>
                <w:szCs w:val="24"/>
              </w:rPr>
              <w:t>非线性模型</w:t>
            </w:r>
          </w:p>
        </w:tc>
        <w:tc>
          <w:tcPr>
            <w:tcW w:w="5835" w:type="dxa"/>
          </w:tcPr>
          <w:p w14:paraId="38734B29">
            <w:pPr>
              <w:spacing w:before="156" w:beforeLines="50"/>
              <w:rPr>
                <w:rFonts w:hint="eastAsia"/>
                <w:bCs/>
                <w:sz w:val="24"/>
                <w:szCs w:val="24"/>
                <w:lang w:eastAsia="zh-CN"/>
              </w:rPr>
            </w:pPr>
            <w:r>
              <w:rPr>
                <w:rFonts w:hint="eastAsia"/>
                <w:bCs/>
                <w:sz w:val="24"/>
                <w:szCs w:val="24"/>
                <w:lang w:eastAsia="zh-CN"/>
              </w:rPr>
              <w:t>非线性模型模块应用向量机（RBF核）模型和多层感知机（MLP）进行建模。通过优化超参数，提高模型的泛化能力和预测准确性。</w:t>
            </w:r>
          </w:p>
        </w:tc>
        <w:tc>
          <w:tcPr>
            <w:tcW w:w="1290" w:type="dxa"/>
            <w:vAlign w:val="center"/>
          </w:tcPr>
          <w:p w14:paraId="7F2CFAD3">
            <w:pPr>
              <w:spacing w:before="156" w:beforeLines="50"/>
              <w:jc w:val="center"/>
              <w:rPr>
                <w:rFonts w:hint="eastAsia"/>
                <w:bCs/>
                <w:sz w:val="24"/>
                <w:szCs w:val="24"/>
              </w:rPr>
            </w:pPr>
            <w:r>
              <w:rPr>
                <w:rFonts w:hint="eastAsia"/>
                <w:bCs/>
                <w:sz w:val="24"/>
                <w:szCs w:val="24"/>
              </w:rPr>
              <w:t>6</w:t>
            </w:r>
          </w:p>
        </w:tc>
      </w:tr>
      <w:tr w14:paraId="2823A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01" w:type="dxa"/>
            <w:shd w:val="clear" w:color="auto" w:fill="auto"/>
            <w:vAlign w:val="center"/>
          </w:tcPr>
          <w:p w14:paraId="3472BC29">
            <w:pPr>
              <w:spacing w:before="156" w:beforeLines="50"/>
              <w:jc w:val="center"/>
              <w:rPr>
                <w:rFonts w:hint="eastAsia"/>
                <w:bCs/>
                <w:sz w:val="24"/>
                <w:szCs w:val="24"/>
                <w:lang w:eastAsia="zh-CN"/>
              </w:rPr>
            </w:pPr>
            <w:r>
              <w:rPr>
                <w:rFonts w:hint="eastAsia"/>
                <w:bCs/>
                <w:sz w:val="24"/>
                <w:szCs w:val="24"/>
                <w:lang w:eastAsia="zh-CN"/>
              </w:rPr>
              <w:t>8</w:t>
            </w:r>
          </w:p>
        </w:tc>
        <w:tc>
          <w:tcPr>
            <w:tcW w:w="1365" w:type="dxa"/>
            <w:shd w:val="clear" w:color="auto" w:fill="auto"/>
            <w:vAlign w:val="center"/>
          </w:tcPr>
          <w:p w14:paraId="4EE907D0">
            <w:pPr>
              <w:spacing w:before="156" w:beforeLines="50"/>
              <w:jc w:val="center"/>
              <w:rPr>
                <w:rFonts w:hint="eastAsia"/>
                <w:bCs/>
                <w:sz w:val="24"/>
                <w:szCs w:val="24"/>
              </w:rPr>
            </w:pPr>
            <w:r>
              <w:rPr>
                <w:rFonts w:hint="eastAsia"/>
                <w:bCs/>
                <w:sz w:val="24"/>
                <w:szCs w:val="24"/>
              </w:rPr>
              <w:t>集成学习</w:t>
            </w:r>
          </w:p>
        </w:tc>
        <w:tc>
          <w:tcPr>
            <w:tcW w:w="5835" w:type="dxa"/>
          </w:tcPr>
          <w:p w14:paraId="6715ED1D">
            <w:pPr>
              <w:spacing w:before="156" w:beforeLines="50"/>
              <w:rPr>
                <w:rFonts w:hint="eastAsia"/>
                <w:bCs/>
                <w:sz w:val="24"/>
                <w:szCs w:val="24"/>
              </w:rPr>
            </w:pPr>
            <w:r>
              <w:rPr>
                <w:rFonts w:hint="eastAsia"/>
                <w:bCs/>
                <w:sz w:val="24"/>
                <w:szCs w:val="24"/>
              </w:rPr>
              <w:t>集成学习模块应用randomForest或xgboost包进行随机森林/XGBoost分析建模，通过特征重要性排序及模型可解释性分析（LIME/SHAP）增强模型的可解释性。</w:t>
            </w:r>
          </w:p>
        </w:tc>
        <w:tc>
          <w:tcPr>
            <w:tcW w:w="1290" w:type="dxa"/>
            <w:vAlign w:val="center"/>
          </w:tcPr>
          <w:p w14:paraId="16C61061">
            <w:pPr>
              <w:spacing w:before="156" w:beforeLines="50"/>
              <w:jc w:val="center"/>
              <w:rPr>
                <w:rFonts w:hint="eastAsia"/>
                <w:bCs/>
                <w:sz w:val="24"/>
                <w:szCs w:val="24"/>
              </w:rPr>
            </w:pPr>
            <w:r>
              <w:rPr>
                <w:rFonts w:hint="eastAsia"/>
                <w:bCs/>
                <w:sz w:val="24"/>
                <w:szCs w:val="24"/>
              </w:rPr>
              <w:t>14</w:t>
            </w:r>
          </w:p>
        </w:tc>
      </w:tr>
      <w:tr w14:paraId="29BB2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01" w:type="dxa"/>
            <w:shd w:val="clear" w:color="auto" w:fill="auto"/>
            <w:vAlign w:val="center"/>
          </w:tcPr>
          <w:p w14:paraId="3E9A7EAB">
            <w:pPr>
              <w:spacing w:before="156" w:beforeLines="50"/>
              <w:jc w:val="center"/>
              <w:rPr>
                <w:rFonts w:hint="eastAsia"/>
                <w:bCs/>
                <w:sz w:val="24"/>
                <w:szCs w:val="24"/>
                <w:lang w:eastAsia="zh-CN"/>
              </w:rPr>
            </w:pPr>
            <w:r>
              <w:rPr>
                <w:rFonts w:hint="eastAsia"/>
                <w:bCs/>
                <w:sz w:val="24"/>
                <w:szCs w:val="24"/>
                <w:lang w:eastAsia="zh-CN"/>
              </w:rPr>
              <w:t>9</w:t>
            </w:r>
          </w:p>
        </w:tc>
        <w:tc>
          <w:tcPr>
            <w:tcW w:w="1365" w:type="dxa"/>
            <w:shd w:val="clear" w:color="auto" w:fill="auto"/>
            <w:vAlign w:val="center"/>
          </w:tcPr>
          <w:p w14:paraId="2A213100">
            <w:pPr>
              <w:spacing w:before="156" w:beforeLines="50"/>
              <w:jc w:val="center"/>
              <w:rPr>
                <w:rFonts w:hint="eastAsia"/>
                <w:bCs/>
                <w:sz w:val="24"/>
                <w:szCs w:val="24"/>
              </w:rPr>
            </w:pPr>
            <w:r>
              <w:rPr>
                <w:rFonts w:hint="eastAsia"/>
                <w:bCs/>
                <w:sz w:val="24"/>
                <w:szCs w:val="24"/>
              </w:rPr>
              <w:t>性能指标</w:t>
            </w:r>
          </w:p>
        </w:tc>
        <w:tc>
          <w:tcPr>
            <w:tcW w:w="5835" w:type="dxa"/>
          </w:tcPr>
          <w:p w14:paraId="53304D33">
            <w:pPr>
              <w:spacing w:before="156" w:beforeLines="50"/>
              <w:rPr>
                <w:rFonts w:hint="eastAsia"/>
                <w:bCs/>
                <w:sz w:val="24"/>
                <w:szCs w:val="24"/>
              </w:rPr>
            </w:pPr>
            <w:r>
              <w:rPr>
                <w:rFonts w:hint="eastAsia"/>
                <w:bCs/>
                <w:sz w:val="24"/>
                <w:szCs w:val="24"/>
              </w:rPr>
              <w:t>性能指标模块应用pROC和MLmetrics包计算分类任务的F1score和ROCAUC，使用Metrics包计算回归任务的RMSE和R²。通过caret包生成混淆矩阵及校准曲线，全面评估模型的性能。</w:t>
            </w:r>
          </w:p>
        </w:tc>
        <w:tc>
          <w:tcPr>
            <w:tcW w:w="1290" w:type="dxa"/>
            <w:vAlign w:val="center"/>
          </w:tcPr>
          <w:p w14:paraId="3E96D132">
            <w:pPr>
              <w:spacing w:before="156" w:beforeLines="50"/>
              <w:jc w:val="center"/>
              <w:rPr>
                <w:rFonts w:hint="eastAsia"/>
                <w:bCs/>
                <w:sz w:val="24"/>
                <w:szCs w:val="24"/>
              </w:rPr>
            </w:pPr>
            <w:r>
              <w:rPr>
                <w:rFonts w:hint="eastAsia"/>
                <w:bCs/>
                <w:sz w:val="24"/>
                <w:szCs w:val="24"/>
              </w:rPr>
              <w:t>7</w:t>
            </w:r>
          </w:p>
        </w:tc>
      </w:tr>
      <w:tr w14:paraId="595F5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01" w:type="dxa"/>
            <w:shd w:val="clear" w:color="auto" w:fill="auto"/>
            <w:vAlign w:val="center"/>
          </w:tcPr>
          <w:p w14:paraId="34950A4D">
            <w:pPr>
              <w:spacing w:before="156" w:beforeLines="50"/>
              <w:jc w:val="center"/>
              <w:rPr>
                <w:rFonts w:hint="eastAsia"/>
                <w:bCs/>
                <w:sz w:val="24"/>
                <w:szCs w:val="24"/>
                <w:lang w:eastAsia="zh-CN"/>
              </w:rPr>
            </w:pPr>
            <w:r>
              <w:rPr>
                <w:rFonts w:hint="eastAsia"/>
                <w:bCs/>
                <w:sz w:val="24"/>
                <w:szCs w:val="24"/>
                <w:lang w:eastAsia="zh-CN"/>
              </w:rPr>
              <w:t>10</w:t>
            </w:r>
          </w:p>
        </w:tc>
        <w:tc>
          <w:tcPr>
            <w:tcW w:w="1365" w:type="dxa"/>
            <w:shd w:val="clear" w:color="auto" w:fill="auto"/>
            <w:vAlign w:val="center"/>
          </w:tcPr>
          <w:p w14:paraId="21D08093">
            <w:pPr>
              <w:spacing w:before="156" w:beforeLines="50"/>
              <w:jc w:val="center"/>
              <w:rPr>
                <w:rFonts w:hint="eastAsia"/>
                <w:bCs/>
                <w:sz w:val="24"/>
                <w:szCs w:val="24"/>
              </w:rPr>
            </w:pPr>
            <w:r>
              <w:rPr>
                <w:rFonts w:hint="eastAsia"/>
                <w:bCs/>
                <w:sz w:val="24"/>
                <w:szCs w:val="24"/>
              </w:rPr>
              <w:t>验证策略</w:t>
            </w:r>
          </w:p>
        </w:tc>
        <w:tc>
          <w:tcPr>
            <w:tcW w:w="5835" w:type="dxa"/>
          </w:tcPr>
          <w:p w14:paraId="5B2B6031">
            <w:pPr>
              <w:spacing w:before="156" w:beforeLines="50"/>
              <w:rPr>
                <w:rFonts w:hint="eastAsia"/>
                <w:bCs/>
                <w:sz w:val="24"/>
                <w:szCs w:val="24"/>
                <w:lang w:eastAsia="zh-CN"/>
              </w:rPr>
            </w:pPr>
            <w:r>
              <w:rPr>
                <w:rFonts w:hint="eastAsia"/>
                <w:bCs/>
                <w:sz w:val="24"/>
                <w:szCs w:val="24"/>
                <w:lang w:eastAsia="zh-CN"/>
              </w:rPr>
              <w:t>验证策略模块应用5折交叉验证方法，将数据集分为训练集和验证集进行多次训练和验证。</w:t>
            </w:r>
          </w:p>
        </w:tc>
        <w:tc>
          <w:tcPr>
            <w:tcW w:w="1290" w:type="dxa"/>
            <w:vAlign w:val="center"/>
          </w:tcPr>
          <w:p w14:paraId="4864E332">
            <w:pPr>
              <w:spacing w:before="156" w:beforeLines="50"/>
              <w:jc w:val="center"/>
              <w:rPr>
                <w:rFonts w:hint="eastAsia"/>
                <w:bCs/>
                <w:sz w:val="24"/>
                <w:szCs w:val="24"/>
              </w:rPr>
            </w:pPr>
            <w:r>
              <w:rPr>
                <w:rFonts w:hint="eastAsia"/>
                <w:bCs/>
                <w:sz w:val="24"/>
                <w:szCs w:val="24"/>
              </w:rPr>
              <w:t>5</w:t>
            </w:r>
          </w:p>
        </w:tc>
      </w:tr>
      <w:tr w14:paraId="4C301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01" w:type="dxa"/>
            <w:shd w:val="clear" w:color="auto" w:fill="auto"/>
            <w:vAlign w:val="center"/>
          </w:tcPr>
          <w:p w14:paraId="608AD9AC">
            <w:pPr>
              <w:spacing w:before="156" w:beforeLines="50"/>
              <w:jc w:val="center"/>
              <w:rPr>
                <w:rFonts w:hint="eastAsia"/>
                <w:bCs/>
                <w:sz w:val="24"/>
                <w:szCs w:val="24"/>
                <w:lang w:eastAsia="zh-CN"/>
              </w:rPr>
            </w:pPr>
            <w:r>
              <w:rPr>
                <w:rFonts w:hint="eastAsia"/>
                <w:bCs/>
                <w:sz w:val="24"/>
                <w:szCs w:val="24"/>
                <w:lang w:eastAsia="zh-CN"/>
              </w:rPr>
              <w:t>11</w:t>
            </w:r>
          </w:p>
        </w:tc>
        <w:tc>
          <w:tcPr>
            <w:tcW w:w="1365" w:type="dxa"/>
            <w:shd w:val="clear" w:color="auto" w:fill="auto"/>
            <w:vAlign w:val="center"/>
          </w:tcPr>
          <w:p w14:paraId="1097A70A">
            <w:pPr>
              <w:spacing w:before="156" w:beforeLines="50"/>
              <w:jc w:val="center"/>
              <w:rPr>
                <w:rFonts w:hint="eastAsia"/>
                <w:bCs/>
                <w:sz w:val="24"/>
                <w:szCs w:val="24"/>
              </w:rPr>
            </w:pPr>
            <w:r>
              <w:rPr>
                <w:rFonts w:hint="eastAsia"/>
                <w:bCs/>
                <w:sz w:val="24"/>
                <w:szCs w:val="24"/>
              </w:rPr>
              <w:t>可解释性分析</w:t>
            </w:r>
          </w:p>
        </w:tc>
        <w:tc>
          <w:tcPr>
            <w:tcW w:w="5835" w:type="dxa"/>
          </w:tcPr>
          <w:p w14:paraId="2C570C6A">
            <w:pPr>
              <w:spacing w:before="156" w:beforeLines="50"/>
              <w:rPr>
                <w:rFonts w:hint="eastAsia"/>
                <w:bCs/>
                <w:sz w:val="24"/>
                <w:szCs w:val="24"/>
              </w:rPr>
            </w:pPr>
            <w:r>
              <w:rPr>
                <w:rFonts w:hint="eastAsia"/>
                <w:bCs/>
                <w:sz w:val="24"/>
                <w:szCs w:val="24"/>
              </w:rPr>
              <w:t>可解释性分析模块应用shapr或DALEX package包计算SHAP值，生成SHAPsummary图，直观呈现各特征对模型预测结果的影响。通路富集与模型特征关联分析借助clusterProfiler包，对关键基因进行GO/KEGG富集分析，生成特征通路网络图。</w:t>
            </w:r>
          </w:p>
        </w:tc>
        <w:tc>
          <w:tcPr>
            <w:tcW w:w="1290" w:type="dxa"/>
            <w:vAlign w:val="center"/>
          </w:tcPr>
          <w:p w14:paraId="60497585">
            <w:pPr>
              <w:spacing w:before="156" w:beforeLines="50"/>
              <w:jc w:val="center"/>
              <w:rPr>
                <w:rFonts w:hint="eastAsia"/>
                <w:bCs/>
                <w:sz w:val="24"/>
                <w:szCs w:val="24"/>
              </w:rPr>
            </w:pPr>
            <w:r>
              <w:rPr>
                <w:rFonts w:hint="eastAsia"/>
                <w:bCs/>
                <w:sz w:val="24"/>
                <w:szCs w:val="24"/>
              </w:rPr>
              <w:t>6</w:t>
            </w:r>
          </w:p>
        </w:tc>
      </w:tr>
      <w:tr w14:paraId="7931B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01" w:type="dxa"/>
            <w:shd w:val="clear" w:color="auto" w:fill="auto"/>
            <w:vAlign w:val="center"/>
          </w:tcPr>
          <w:p w14:paraId="52312056">
            <w:pPr>
              <w:spacing w:before="156" w:beforeLines="50"/>
              <w:jc w:val="center"/>
              <w:rPr>
                <w:rFonts w:hint="eastAsia"/>
                <w:bCs/>
                <w:sz w:val="24"/>
                <w:szCs w:val="24"/>
                <w:lang w:eastAsia="zh-CN"/>
              </w:rPr>
            </w:pPr>
            <w:r>
              <w:rPr>
                <w:rFonts w:hint="eastAsia"/>
                <w:bCs/>
                <w:sz w:val="24"/>
                <w:szCs w:val="24"/>
                <w:lang w:eastAsia="zh-CN"/>
              </w:rPr>
              <w:t>12</w:t>
            </w:r>
          </w:p>
        </w:tc>
        <w:tc>
          <w:tcPr>
            <w:tcW w:w="1365" w:type="dxa"/>
            <w:shd w:val="clear" w:color="auto" w:fill="auto"/>
            <w:vAlign w:val="center"/>
          </w:tcPr>
          <w:p w14:paraId="379DA6DA">
            <w:pPr>
              <w:spacing w:before="156" w:beforeLines="50"/>
              <w:jc w:val="center"/>
              <w:rPr>
                <w:rFonts w:hint="eastAsia"/>
                <w:bCs/>
                <w:sz w:val="24"/>
                <w:szCs w:val="24"/>
              </w:rPr>
            </w:pPr>
            <w:r>
              <w:rPr>
                <w:rFonts w:hint="eastAsia"/>
                <w:bCs/>
                <w:sz w:val="24"/>
                <w:szCs w:val="24"/>
              </w:rPr>
              <w:t>多组学整合</w:t>
            </w:r>
          </w:p>
        </w:tc>
        <w:tc>
          <w:tcPr>
            <w:tcW w:w="5835" w:type="dxa"/>
          </w:tcPr>
          <w:p w14:paraId="5E043ADF">
            <w:pPr>
              <w:spacing w:before="156" w:beforeLines="50"/>
              <w:rPr>
                <w:rFonts w:hint="eastAsia"/>
                <w:bCs/>
                <w:sz w:val="24"/>
                <w:szCs w:val="24"/>
                <w:lang w:eastAsia="zh-CN"/>
              </w:rPr>
            </w:pPr>
            <w:r>
              <w:rPr>
                <w:rFonts w:hint="eastAsia"/>
                <w:bCs/>
                <w:sz w:val="24"/>
                <w:szCs w:val="24"/>
                <w:lang w:eastAsia="zh-CN"/>
              </w:rPr>
              <w:t>多组学整合模块应用MOFA+框架进行单细胞 + 转录组联合建模和蛋白组数据融合。</w:t>
            </w:r>
          </w:p>
        </w:tc>
        <w:tc>
          <w:tcPr>
            <w:tcW w:w="1290" w:type="dxa"/>
            <w:vAlign w:val="center"/>
          </w:tcPr>
          <w:p w14:paraId="00147238">
            <w:pPr>
              <w:spacing w:before="156" w:beforeLines="50"/>
              <w:jc w:val="center"/>
              <w:rPr>
                <w:rFonts w:hint="eastAsia"/>
                <w:bCs/>
                <w:sz w:val="24"/>
                <w:szCs w:val="24"/>
              </w:rPr>
            </w:pPr>
            <w:r>
              <w:rPr>
                <w:rFonts w:hint="eastAsia"/>
                <w:bCs/>
                <w:sz w:val="24"/>
                <w:szCs w:val="24"/>
              </w:rPr>
              <w:t>20</w:t>
            </w:r>
          </w:p>
        </w:tc>
      </w:tr>
      <w:tr w14:paraId="4DFF1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01" w:type="dxa"/>
            <w:shd w:val="clear" w:color="auto" w:fill="auto"/>
            <w:vAlign w:val="center"/>
          </w:tcPr>
          <w:p w14:paraId="1FF16FCC">
            <w:pPr>
              <w:spacing w:before="156" w:beforeLines="50"/>
              <w:jc w:val="center"/>
              <w:rPr>
                <w:rFonts w:hint="eastAsia"/>
                <w:bCs/>
                <w:sz w:val="24"/>
                <w:szCs w:val="24"/>
                <w:lang w:eastAsia="zh-CN"/>
              </w:rPr>
            </w:pPr>
            <w:r>
              <w:rPr>
                <w:rFonts w:hint="eastAsia"/>
                <w:bCs/>
                <w:sz w:val="24"/>
                <w:szCs w:val="24"/>
                <w:lang w:eastAsia="zh-CN"/>
              </w:rPr>
              <w:t>13</w:t>
            </w:r>
          </w:p>
        </w:tc>
        <w:tc>
          <w:tcPr>
            <w:tcW w:w="1365" w:type="dxa"/>
            <w:shd w:val="clear" w:color="auto" w:fill="auto"/>
            <w:vAlign w:val="center"/>
          </w:tcPr>
          <w:p w14:paraId="4B4EE37C">
            <w:pPr>
              <w:spacing w:before="156" w:beforeLines="50"/>
              <w:jc w:val="center"/>
              <w:rPr>
                <w:rFonts w:hint="eastAsia"/>
                <w:bCs/>
                <w:sz w:val="24"/>
                <w:szCs w:val="24"/>
              </w:rPr>
            </w:pPr>
            <w:r>
              <w:rPr>
                <w:rFonts w:hint="eastAsia"/>
                <w:bCs/>
                <w:sz w:val="24"/>
                <w:szCs w:val="24"/>
              </w:rPr>
              <w:t>数据质控</w:t>
            </w:r>
          </w:p>
        </w:tc>
        <w:tc>
          <w:tcPr>
            <w:tcW w:w="5835" w:type="dxa"/>
          </w:tcPr>
          <w:p w14:paraId="7ED2B76D">
            <w:pPr>
              <w:spacing w:before="156" w:beforeLines="50"/>
              <w:rPr>
                <w:rFonts w:hint="eastAsia"/>
                <w:bCs/>
                <w:sz w:val="24"/>
                <w:szCs w:val="24"/>
              </w:rPr>
            </w:pPr>
            <w:r>
              <w:rPr>
                <w:rFonts w:hint="eastAsia"/>
                <w:bCs/>
                <w:sz w:val="24"/>
                <w:szCs w:val="24"/>
                <w:lang w:eastAsia="zh-CN"/>
              </w:rPr>
              <w:t>数据质控模块应用FastQC软件对测序数据进行初步质量评估，使用Seurat的AddModuleScore函数进行细胞周期基因校正。</w:t>
            </w:r>
            <w:r>
              <w:rPr>
                <w:rFonts w:hint="eastAsia"/>
                <w:bCs/>
                <w:sz w:val="24"/>
                <w:szCs w:val="24"/>
              </w:rPr>
              <w:t>过滤低质量细胞时，设定质量控制指标（如nFeature_RNA、nCount_RNA等）的阈值，保证数据的质量和可用性。</w:t>
            </w:r>
          </w:p>
        </w:tc>
        <w:tc>
          <w:tcPr>
            <w:tcW w:w="1290" w:type="dxa"/>
            <w:vAlign w:val="center"/>
          </w:tcPr>
          <w:p w14:paraId="78D908C8">
            <w:pPr>
              <w:spacing w:before="156" w:beforeLines="50"/>
              <w:jc w:val="center"/>
              <w:rPr>
                <w:rFonts w:hint="eastAsia"/>
                <w:bCs/>
                <w:sz w:val="24"/>
                <w:szCs w:val="24"/>
              </w:rPr>
            </w:pPr>
            <w:r>
              <w:rPr>
                <w:rFonts w:hint="eastAsia"/>
                <w:bCs/>
                <w:sz w:val="24"/>
                <w:szCs w:val="24"/>
              </w:rPr>
              <w:t>4</w:t>
            </w:r>
          </w:p>
        </w:tc>
      </w:tr>
      <w:tr w14:paraId="25CF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01" w:type="dxa"/>
            <w:shd w:val="clear" w:color="auto" w:fill="auto"/>
            <w:vAlign w:val="center"/>
          </w:tcPr>
          <w:p w14:paraId="0C36AC5D">
            <w:pPr>
              <w:spacing w:before="156" w:beforeLines="50"/>
              <w:jc w:val="center"/>
              <w:rPr>
                <w:rFonts w:hint="eastAsia"/>
                <w:bCs/>
                <w:sz w:val="24"/>
                <w:szCs w:val="24"/>
                <w:lang w:eastAsia="zh-CN"/>
              </w:rPr>
            </w:pPr>
            <w:r>
              <w:rPr>
                <w:rFonts w:hint="eastAsia"/>
                <w:bCs/>
                <w:sz w:val="24"/>
                <w:szCs w:val="24"/>
                <w:lang w:eastAsia="zh-CN"/>
              </w:rPr>
              <w:t>14</w:t>
            </w:r>
          </w:p>
        </w:tc>
        <w:tc>
          <w:tcPr>
            <w:tcW w:w="1365" w:type="dxa"/>
            <w:shd w:val="clear" w:color="auto" w:fill="auto"/>
            <w:vAlign w:val="center"/>
          </w:tcPr>
          <w:p w14:paraId="4C9D3194">
            <w:pPr>
              <w:spacing w:before="156" w:beforeLines="50"/>
              <w:jc w:val="center"/>
              <w:rPr>
                <w:rFonts w:hint="eastAsia"/>
                <w:bCs/>
                <w:sz w:val="24"/>
                <w:szCs w:val="24"/>
              </w:rPr>
            </w:pPr>
            <w:r>
              <w:rPr>
                <w:rFonts w:hint="eastAsia"/>
                <w:bCs/>
                <w:sz w:val="24"/>
                <w:szCs w:val="24"/>
              </w:rPr>
              <w:t>批次校正</w:t>
            </w:r>
          </w:p>
        </w:tc>
        <w:tc>
          <w:tcPr>
            <w:tcW w:w="5835" w:type="dxa"/>
          </w:tcPr>
          <w:p w14:paraId="699CC3BC">
            <w:pPr>
              <w:spacing w:before="156" w:beforeLines="50"/>
              <w:rPr>
                <w:rFonts w:hint="eastAsia"/>
                <w:bCs/>
                <w:sz w:val="24"/>
                <w:szCs w:val="24"/>
                <w:lang w:eastAsia="zh-CN"/>
              </w:rPr>
            </w:pPr>
            <w:r>
              <w:rPr>
                <w:rFonts w:hint="eastAsia"/>
                <w:bCs/>
                <w:sz w:val="24"/>
                <w:szCs w:val="24"/>
                <w:lang w:eastAsia="zh-CN"/>
              </w:rPr>
              <w:t>批次校正模块应用Harmony算法进行批次效应去除。通过计算校正前后的方差解释比例或使用t-SNE/UMAP降维可视化进行评估，确保数据的一致性和可比性。</w:t>
            </w:r>
          </w:p>
        </w:tc>
        <w:tc>
          <w:tcPr>
            <w:tcW w:w="1290" w:type="dxa"/>
            <w:vAlign w:val="center"/>
          </w:tcPr>
          <w:p w14:paraId="4A2BB6B8">
            <w:pPr>
              <w:spacing w:before="156" w:beforeLines="50"/>
              <w:jc w:val="center"/>
              <w:rPr>
                <w:rFonts w:hint="eastAsia"/>
                <w:bCs/>
                <w:sz w:val="24"/>
                <w:szCs w:val="24"/>
              </w:rPr>
            </w:pPr>
            <w:r>
              <w:rPr>
                <w:rFonts w:hint="eastAsia"/>
                <w:bCs/>
                <w:sz w:val="24"/>
                <w:szCs w:val="24"/>
              </w:rPr>
              <w:t>5</w:t>
            </w:r>
          </w:p>
        </w:tc>
      </w:tr>
      <w:tr w14:paraId="4814C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01" w:type="dxa"/>
            <w:shd w:val="clear" w:color="auto" w:fill="auto"/>
            <w:vAlign w:val="center"/>
          </w:tcPr>
          <w:p w14:paraId="44E98A5D">
            <w:pPr>
              <w:spacing w:before="156" w:beforeLines="50"/>
              <w:jc w:val="center"/>
              <w:rPr>
                <w:rFonts w:hint="eastAsia"/>
                <w:bCs/>
                <w:sz w:val="24"/>
                <w:szCs w:val="24"/>
                <w:lang w:eastAsia="zh-CN"/>
              </w:rPr>
            </w:pPr>
            <w:r>
              <w:rPr>
                <w:rFonts w:hint="eastAsia"/>
                <w:bCs/>
                <w:sz w:val="24"/>
                <w:szCs w:val="24"/>
                <w:lang w:eastAsia="zh-CN"/>
              </w:rPr>
              <w:t>15</w:t>
            </w:r>
          </w:p>
        </w:tc>
        <w:tc>
          <w:tcPr>
            <w:tcW w:w="1365" w:type="dxa"/>
            <w:shd w:val="clear" w:color="auto" w:fill="auto"/>
            <w:vAlign w:val="center"/>
          </w:tcPr>
          <w:p w14:paraId="07418E95">
            <w:pPr>
              <w:spacing w:before="156" w:beforeLines="50"/>
              <w:jc w:val="center"/>
              <w:rPr>
                <w:rFonts w:hint="eastAsia"/>
                <w:bCs/>
                <w:sz w:val="24"/>
                <w:szCs w:val="24"/>
              </w:rPr>
            </w:pPr>
            <w:r>
              <w:rPr>
                <w:rFonts w:hint="eastAsia"/>
                <w:bCs/>
                <w:sz w:val="24"/>
                <w:szCs w:val="24"/>
              </w:rPr>
              <w:t>数据合并</w:t>
            </w:r>
          </w:p>
        </w:tc>
        <w:tc>
          <w:tcPr>
            <w:tcW w:w="5835" w:type="dxa"/>
          </w:tcPr>
          <w:p w14:paraId="4440A1BC">
            <w:pPr>
              <w:spacing w:before="156" w:beforeLines="50"/>
              <w:rPr>
                <w:rFonts w:hint="eastAsia"/>
                <w:bCs/>
                <w:sz w:val="24"/>
                <w:szCs w:val="24"/>
                <w:lang w:eastAsia="zh-CN"/>
              </w:rPr>
            </w:pPr>
            <w:r>
              <w:rPr>
                <w:rFonts w:hint="eastAsia"/>
                <w:bCs/>
                <w:sz w:val="24"/>
                <w:szCs w:val="24"/>
                <w:lang w:eastAsia="zh-CN"/>
              </w:rPr>
              <w:t>数据合并模块应用Seurat的Merge函数进行跨项目样本合并，并进行批次效应复检。</w:t>
            </w:r>
          </w:p>
        </w:tc>
        <w:tc>
          <w:tcPr>
            <w:tcW w:w="1290" w:type="dxa"/>
            <w:vAlign w:val="center"/>
          </w:tcPr>
          <w:p w14:paraId="668524BF">
            <w:pPr>
              <w:spacing w:before="156" w:beforeLines="50"/>
              <w:jc w:val="center"/>
              <w:rPr>
                <w:rFonts w:hint="eastAsia"/>
                <w:bCs/>
                <w:sz w:val="24"/>
                <w:szCs w:val="24"/>
              </w:rPr>
            </w:pPr>
            <w:r>
              <w:rPr>
                <w:rFonts w:hint="eastAsia"/>
                <w:bCs/>
                <w:sz w:val="24"/>
                <w:szCs w:val="24"/>
              </w:rPr>
              <w:t>6</w:t>
            </w:r>
          </w:p>
        </w:tc>
      </w:tr>
      <w:tr w14:paraId="325D6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01" w:type="dxa"/>
            <w:shd w:val="clear" w:color="auto" w:fill="auto"/>
            <w:vAlign w:val="center"/>
          </w:tcPr>
          <w:p w14:paraId="1469CD52">
            <w:pPr>
              <w:spacing w:before="156" w:beforeLines="50"/>
              <w:jc w:val="center"/>
              <w:rPr>
                <w:rFonts w:hint="eastAsia"/>
                <w:bCs/>
                <w:sz w:val="24"/>
                <w:szCs w:val="24"/>
                <w:lang w:eastAsia="zh-CN"/>
              </w:rPr>
            </w:pPr>
            <w:r>
              <w:rPr>
                <w:rFonts w:hint="eastAsia"/>
                <w:bCs/>
                <w:sz w:val="24"/>
                <w:szCs w:val="24"/>
                <w:lang w:eastAsia="zh-CN"/>
              </w:rPr>
              <w:t>16</w:t>
            </w:r>
          </w:p>
        </w:tc>
        <w:tc>
          <w:tcPr>
            <w:tcW w:w="1365" w:type="dxa"/>
            <w:shd w:val="clear" w:color="auto" w:fill="auto"/>
            <w:vAlign w:val="center"/>
          </w:tcPr>
          <w:p w14:paraId="7E717574">
            <w:pPr>
              <w:spacing w:before="156" w:beforeLines="50"/>
              <w:jc w:val="center"/>
              <w:rPr>
                <w:rFonts w:hint="eastAsia"/>
                <w:bCs/>
                <w:sz w:val="24"/>
                <w:szCs w:val="24"/>
              </w:rPr>
            </w:pPr>
            <w:r>
              <w:rPr>
                <w:rFonts w:hint="eastAsia"/>
                <w:bCs/>
                <w:sz w:val="24"/>
                <w:szCs w:val="24"/>
              </w:rPr>
              <w:t>聚类与可视化</w:t>
            </w:r>
          </w:p>
        </w:tc>
        <w:tc>
          <w:tcPr>
            <w:tcW w:w="5835" w:type="dxa"/>
          </w:tcPr>
          <w:p w14:paraId="0AA9454B">
            <w:pPr>
              <w:spacing w:before="156" w:beforeLines="50"/>
              <w:rPr>
                <w:rFonts w:hint="eastAsia"/>
                <w:bCs/>
                <w:sz w:val="24"/>
                <w:szCs w:val="24"/>
                <w:lang w:eastAsia="zh-CN"/>
              </w:rPr>
            </w:pPr>
            <w:r>
              <w:rPr>
                <w:rFonts w:hint="eastAsia"/>
                <w:bCs/>
                <w:sz w:val="24"/>
                <w:szCs w:val="24"/>
                <w:lang w:eastAsia="zh-CN"/>
              </w:rPr>
              <w:t>聚类与可视化模块应用Seurat的FindClusters函数进行聚类分析，使用UMAP/tSNE算法进行降维可视化。通过交互式调整分群策略，确定合适的分辨率（如0.5/0.8/1.0），生成分群热图。</w:t>
            </w:r>
          </w:p>
        </w:tc>
        <w:tc>
          <w:tcPr>
            <w:tcW w:w="1290" w:type="dxa"/>
            <w:vAlign w:val="center"/>
          </w:tcPr>
          <w:p w14:paraId="41083291">
            <w:pPr>
              <w:spacing w:before="156" w:beforeLines="50"/>
              <w:jc w:val="center"/>
              <w:rPr>
                <w:rFonts w:hint="eastAsia"/>
                <w:bCs/>
                <w:sz w:val="24"/>
                <w:szCs w:val="24"/>
              </w:rPr>
            </w:pPr>
            <w:r>
              <w:rPr>
                <w:rFonts w:hint="eastAsia"/>
                <w:bCs/>
                <w:sz w:val="24"/>
                <w:szCs w:val="24"/>
              </w:rPr>
              <w:t>6</w:t>
            </w:r>
          </w:p>
        </w:tc>
      </w:tr>
      <w:tr w14:paraId="36F52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01" w:type="dxa"/>
            <w:shd w:val="clear" w:color="auto" w:fill="auto"/>
            <w:vAlign w:val="center"/>
          </w:tcPr>
          <w:p w14:paraId="30DA7FDC">
            <w:pPr>
              <w:spacing w:before="156" w:beforeLines="50"/>
              <w:jc w:val="center"/>
              <w:rPr>
                <w:rFonts w:hint="eastAsia"/>
                <w:bCs/>
                <w:sz w:val="24"/>
                <w:szCs w:val="24"/>
                <w:lang w:eastAsia="zh-CN"/>
              </w:rPr>
            </w:pPr>
            <w:r>
              <w:rPr>
                <w:rFonts w:hint="eastAsia"/>
                <w:bCs/>
                <w:sz w:val="24"/>
                <w:szCs w:val="24"/>
                <w:lang w:eastAsia="zh-CN"/>
              </w:rPr>
              <w:t>17</w:t>
            </w:r>
          </w:p>
        </w:tc>
        <w:tc>
          <w:tcPr>
            <w:tcW w:w="1365" w:type="dxa"/>
            <w:shd w:val="clear" w:color="auto" w:fill="auto"/>
            <w:vAlign w:val="center"/>
          </w:tcPr>
          <w:p w14:paraId="04032D03">
            <w:pPr>
              <w:spacing w:before="156" w:beforeLines="50"/>
              <w:jc w:val="center"/>
              <w:rPr>
                <w:rFonts w:hint="eastAsia"/>
                <w:bCs/>
                <w:sz w:val="24"/>
                <w:szCs w:val="24"/>
              </w:rPr>
            </w:pPr>
            <w:r>
              <w:rPr>
                <w:rFonts w:hint="eastAsia"/>
                <w:bCs/>
                <w:sz w:val="24"/>
                <w:szCs w:val="24"/>
              </w:rPr>
              <w:t>细胞注释</w:t>
            </w:r>
          </w:p>
        </w:tc>
        <w:tc>
          <w:tcPr>
            <w:tcW w:w="5835" w:type="dxa"/>
          </w:tcPr>
          <w:p w14:paraId="75F642AB">
            <w:pPr>
              <w:spacing w:before="156" w:beforeLines="50"/>
              <w:rPr>
                <w:rFonts w:hint="eastAsia"/>
                <w:bCs/>
                <w:sz w:val="24"/>
                <w:szCs w:val="24"/>
              </w:rPr>
            </w:pPr>
            <w:r>
              <w:rPr>
                <w:rFonts w:hint="eastAsia"/>
                <w:bCs/>
                <w:sz w:val="24"/>
                <w:szCs w:val="24"/>
                <w:lang w:eastAsia="zh-CN"/>
              </w:rPr>
              <w:t>细胞注释模块应用Seurat的FindAllMarkers函数识别细胞类型特异性基因标记，使用特定细胞类型的marker基因进行非目标细胞过滤。</w:t>
            </w:r>
            <w:r>
              <w:rPr>
                <w:rFonts w:hint="eastAsia"/>
                <w:bCs/>
                <w:sz w:val="24"/>
                <w:szCs w:val="24"/>
              </w:rPr>
              <w:t>双标基因验证（iEOS/rEOS评分）利用Seurat的AddModuleScore函数，生成气泡图和小提琴图展示细胞类型特征和分布。</w:t>
            </w:r>
          </w:p>
        </w:tc>
        <w:tc>
          <w:tcPr>
            <w:tcW w:w="1290" w:type="dxa"/>
            <w:vAlign w:val="center"/>
          </w:tcPr>
          <w:p w14:paraId="6CA0BE21">
            <w:pPr>
              <w:spacing w:before="156" w:beforeLines="50"/>
              <w:jc w:val="center"/>
              <w:rPr>
                <w:rFonts w:hint="eastAsia"/>
                <w:bCs/>
                <w:sz w:val="24"/>
                <w:szCs w:val="24"/>
              </w:rPr>
            </w:pPr>
            <w:r>
              <w:rPr>
                <w:rFonts w:hint="eastAsia"/>
                <w:bCs/>
                <w:sz w:val="24"/>
                <w:szCs w:val="24"/>
              </w:rPr>
              <w:t>8</w:t>
            </w:r>
          </w:p>
        </w:tc>
      </w:tr>
      <w:tr w14:paraId="3D547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01" w:type="dxa"/>
            <w:shd w:val="clear" w:color="auto" w:fill="auto"/>
            <w:vAlign w:val="center"/>
          </w:tcPr>
          <w:p w14:paraId="1B976B10">
            <w:pPr>
              <w:spacing w:before="156" w:beforeLines="50"/>
              <w:jc w:val="center"/>
              <w:rPr>
                <w:rFonts w:hint="eastAsia"/>
                <w:bCs/>
                <w:sz w:val="24"/>
                <w:szCs w:val="24"/>
                <w:lang w:eastAsia="zh-CN"/>
              </w:rPr>
            </w:pPr>
            <w:r>
              <w:rPr>
                <w:rFonts w:hint="eastAsia"/>
                <w:bCs/>
                <w:sz w:val="24"/>
                <w:szCs w:val="24"/>
                <w:lang w:eastAsia="zh-CN"/>
              </w:rPr>
              <w:t>18</w:t>
            </w:r>
          </w:p>
        </w:tc>
        <w:tc>
          <w:tcPr>
            <w:tcW w:w="1365" w:type="dxa"/>
            <w:shd w:val="clear" w:color="auto" w:fill="auto"/>
            <w:vAlign w:val="center"/>
          </w:tcPr>
          <w:p w14:paraId="0B4FC6DC">
            <w:pPr>
              <w:spacing w:before="156" w:beforeLines="50"/>
              <w:jc w:val="center"/>
              <w:rPr>
                <w:rFonts w:hint="eastAsia"/>
                <w:bCs/>
                <w:sz w:val="24"/>
                <w:szCs w:val="24"/>
              </w:rPr>
            </w:pPr>
            <w:r>
              <w:rPr>
                <w:rFonts w:hint="eastAsia"/>
                <w:bCs/>
                <w:sz w:val="24"/>
                <w:szCs w:val="24"/>
              </w:rPr>
              <w:t>差异分析</w:t>
            </w:r>
          </w:p>
        </w:tc>
        <w:tc>
          <w:tcPr>
            <w:tcW w:w="5835" w:type="dxa"/>
          </w:tcPr>
          <w:p w14:paraId="31A504E6">
            <w:pPr>
              <w:spacing w:before="156" w:beforeLines="50"/>
              <w:rPr>
                <w:rFonts w:hint="eastAsia"/>
                <w:bCs/>
                <w:sz w:val="24"/>
                <w:szCs w:val="24"/>
              </w:rPr>
            </w:pPr>
            <w:r>
              <w:rPr>
                <w:rFonts w:hint="eastAsia"/>
                <w:bCs/>
                <w:sz w:val="24"/>
                <w:szCs w:val="24"/>
              </w:rPr>
              <w:t>差异分析模块应用Seurat的FindMarkers函数或limma包进行组间差异分析和亚群特异性差异基因筛选。设定P</w:t>
            </w:r>
            <w:r>
              <w:rPr>
                <w:rFonts w:hint="eastAsia"/>
                <w:bCs/>
                <w:sz w:val="24"/>
                <w:szCs w:val="24"/>
                <w:lang w:eastAsia="zh-CN"/>
              </w:rPr>
              <w:t>＞</w:t>
            </w:r>
            <w:r>
              <w:rPr>
                <w:rFonts w:hint="eastAsia"/>
                <w:bCs/>
                <w:sz w:val="24"/>
                <w:szCs w:val="24"/>
              </w:rPr>
              <w:t>0.05，log2 fold change阈值为0.25-1。</w:t>
            </w:r>
          </w:p>
        </w:tc>
        <w:tc>
          <w:tcPr>
            <w:tcW w:w="1290" w:type="dxa"/>
            <w:vAlign w:val="center"/>
          </w:tcPr>
          <w:p w14:paraId="2CE43104">
            <w:pPr>
              <w:spacing w:before="156" w:beforeLines="50"/>
              <w:jc w:val="center"/>
              <w:rPr>
                <w:rFonts w:hint="eastAsia"/>
                <w:bCs/>
                <w:sz w:val="24"/>
                <w:szCs w:val="24"/>
              </w:rPr>
            </w:pPr>
            <w:r>
              <w:rPr>
                <w:rFonts w:hint="eastAsia"/>
                <w:bCs/>
                <w:sz w:val="24"/>
                <w:szCs w:val="24"/>
              </w:rPr>
              <w:t>7</w:t>
            </w:r>
          </w:p>
        </w:tc>
      </w:tr>
      <w:tr w14:paraId="73F21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01" w:type="dxa"/>
            <w:shd w:val="clear" w:color="auto" w:fill="auto"/>
            <w:vAlign w:val="center"/>
          </w:tcPr>
          <w:p w14:paraId="478CB1F7">
            <w:pPr>
              <w:spacing w:before="156" w:beforeLines="50"/>
              <w:jc w:val="center"/>
              <w:rPr>
                <w:rFonts w:hint="eastAsia"/>
                <w:bCs/>
                <w:sz w:val="24"/>
                <w:szCs w:val="24"/>
                <w:lang w:eastAsia="zh-CN"/>
              </w:rPr>
            </w:pPr>
            <w:r>
              <w:rPr>
                <w:rFonts w:hint="eastAsia"/>
                <w:bCs/>
                <w:sz w:val="24"/>
                <w:szCs w:val="24"/>
                <w:lang w:eastAsia="zh-CN"/>
              </w:rPr>
              <w:t>19</w:t>
            </w:r>
          </w:p>
        </w:tc>
        <w:tc>
          <w:tcPr>
            <w:tcW w:w="1365" w:type="dxa"/>
            <w:shd w:val="clear" w:color="auto" w:fill="auto"/>
            <w:vAlign w:val="center"/>
          </w:tcPr>
          <w:p w14:paraId="3B6124DF">
            <w:pPr>
              <w:spacing w:before="156" w:beforeLines="50"/>
              <w:jc w:val="center"/>
              <w:rPr>
                <w:rFonts w:hint="eastAsia"/>
                <w:bCs/>
                <w:sz w:val="24"/>
                <w:szCs w:val="24"/>
              </w:rPr>
            </w:pPr>
            <w:r>
              <w:rPr>
                <w:rFonts w:hint="eastAsia"/>
                <w:bCs/>
                <w:sz w:val="24"/>
                <w:szCs w:val="24"/>
              </w:rPr>
              <w:t>功能富集</w:t>
            </w:r>
          </w:p>
        </w:tc>
        <w:tc>
          <w:tcPr>
            <w:tcW w:w="5835" w:type="dxa"/>
          </w:tcPr>
          <w:p w14:paraId="4830A9E2">
            <w:pPr>
              <w:spacing w:before="156" w:beforeLines="50"/>
              <w:rPr>
                <w:rFonts w:hint="eastAsia"/>
                <w:bCs/>
                <w:sz w:val="24"/>
                <w:szCs w:val="24"/>
              </w:rPr>
            </w:pPr>
            <w:r>
              <w:rPr>
                <w:rFonts w:hint="eastAsia"/>
                <w:bCs/>
                <w:sz w:val="24"/>
                <w:szCs w:val="24"/>
              </w:rPr>
              <w:t>功能富集模块应用clusterProfiler包进行GO/KEGG富集分析和GSEA分析。对上下调基因分开分析，设定pvalueCutoff（如0.05）和qvalueCutoff（如0.2），并注释文献相关通路。</w:t>
            </w:r>
          </w:p>
        </w:tc>
        <w:tc>
          <w:tcPr>
            <w:tcW w:w="1290" w:type="dxa"/>
            <w:vAlign w:val="center"/>
          </w:tcPr>
          <w:p w14:paraId="0D336CEF">
            <w:pPr>
              <w:spacing w:before="156" w:beforeLines="50"/>
              <w:jc w:val="center"/>
              <w:rPr>
                <w:rFonts w:hint="eastAsia"/>
                <w:bCs/>
                <w:sz w:val="24"/>
                <w:szCs w:val="24"/>
              </w:rPr>
            </w:pPr>
            <w:r>
              <w:rPr>
                <w:rFonts w:hint="eastAsia"/>
                <w:bCs/>
                <w:sz w:val="24"/>
                <w:szCs w:val="24"/>
              </w:rPr>
              <w:t>6</w:t>
            </w:r>
          </w:p>
        </w:tc>
      </w:tr>
      <w:tr w14:paraId="27137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01" w:type="dxa"/>
            <w:shd w:val="clear" w:color="auto" w:fill="auto"/>
            <w:vAlign w:val="center"/>
          </w:tcPr>
          <w:p w14:paraId="7D62648F">
            <w:pPr>
              <w:spacing w:before="156" w:beforeLines="50"/>
              <w:jc w:val="center"/>
              <w:rPr>
                <w:rFonts w:hint="eastAsia"/>
                <w:bCs/>
                <w:sz w:val="24"/>
                <w:szCs w:val="24"/>
                <w:lang w:eastAsia="zh-CN"/>
              </w:rPr>
            </w:pPr>
            <w:r>
              <w:rPr>
                <w:rFonts w:hint="eastAsia"/>
                <w:bCs/>
                <w:sz w:val="24"/>
                <w:szCs w:val="24"/>
                <w:lang w:eastAsia="zh-CN"/>
              </w:rPr>
              <w:t>20</w:t>
            </w:r>
          </w:p>
        </w:tc>
        <w:tc>
          <w:tcPr>
            <w:tcW w:w="1365" w:type="dxa"/>
            <w:shd w:val="clear" w:color="auto" w:fill="auto"/>
            <w:vAlign w:val="center"/>
          </w:tcPr>
          <w:p w14:paraId="2A9ADDBA">
            <w:pPr>
              <w:spacing w:before="156" w:beforeLines="50"/>
              <w:jc w:val="center"/>
              <w:rPr>
                <w:rFonts w:hint="eastAsia"/>
                <w:bCs/>
                <w:sz w:val="24"/>
                <w:szCs w:val="24"/>
              </w:rPr>
            </w:pPr>
            <w:r>
              <w:rPr>
                <w:rFonts w:hint="eastAsia"/>
                <w:bCs/>
                <w:sz w:val="24"/>
                <w:szCs w:val="24"/>
              </w:rPr>
              <w:t>拟时序分析</w:t>
            </w:r>
          </w:p>
        </w:tc>
        <w:tc>
          <w:tcPr>
            <w:tcW w:w="5835" w:type="dxa"/>
          </w:tcPr>
          <w:p w14:paraId="20C47BDC">
            <w:pPr>
              <w:spacing w:before="156" w:beforeLines="50"/>
              <w:rPr>
                <w:rFonts w:hint="eastAsia"/>
                <w:bCs/>
                <w:sz w:val="24"/>
                <w:szCs w:val="24"/>
                <w:lang w:eastAsia="zh-CN"/>
              </w:rPr>
            </w:pPr>
            <w:r>
              <w:rPr>
                <w:rFonts w:hint="eastAsia"/>
                <w:bCs/>
                <w:sz w:val="24"/>
                <w:szCs w:val="24"/>
                <w:lang w:eastAsia="zh-CN"/>
              </w:rPr>
              <w:t>拟时序分析模块应用Monocle软件进行细胞轨迹分析，使用Slingshot进行伪时序热图分析。通过降维（如t-SNE或UMAP）和图构建算法（如DDRTree或ICA）确定细胞状态转变路径，标注细胞状态转变统计。</w:t>
            </w:r>
          </w:p>
        </w:tc>
        <w:tc>
          <w:tcPr>
            <w:tcW w:w="1290" w:type="dxa"/>
            <w:vAlign w:val="center"/>
          </w:tcPr>
          <w:p w14:paraId="3BD85AB7">
            <w:pPr>
              <w:spacing w:before="156" w:beforeLines="50"/>
              <w:jc w:val="center"/>
              <w:rPr>
                <w:rFonts w:hint="eastAsia"/>
                <w:bCs/>
                <w:sz w:val="24"/>
                <w:szCs w:val="24"/>
              </w:rPr>
            </w:pPr>
            <w:r>
              <w:rPr>
                <w:rFonts w:hint="eastAsia"/>
                <w:bCs/>
                <w:sz w:val="24"/>
                <w:szCs w:val="24"/>
              </w:rPr>
              <w:t>8</w:t>
            </w:r>
          </w:p>
        </w:tc>
      </w:tr>
      <w:tr w14:paraId="070AD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01" w:type="dxa"/>
            <w:shd w:val="clear" w:color="auto" w:fill="auto"/>
            <w:vAlign w:val="center"/>
          </w:tcPr>
          <w:p w14:paraId="1F572893">
            <w:pPr>
              <w:spacing w:before="156" w:beforeLines="50"/>
              <w:jc w:val="center"/>
              <w:rPr>
                <w:rFonts w:hint="eastAsia"/>
                <w:bCs/>
                <w:sz w:val="24"/>
                <w:szCs w:val="24"/>
                <w:lang w:eastAsia="zh-CN"/>
              </w:rPr>
            </w:pPr>
            <w:r>
              <w:rPr>
                <w:rFonts w:hint="eastAsia"/>
                <w:bCs/>
                <w:sz w:val="24"/>
                <w:szCs w:val="24"/>
                <w:lang w:eastAsia="zh-CN"/>
              </w:rPr>
              <w:t>21</w:t>
            </w:r>
          </w:p>
        </w:tc>
        <w:tc>
          <w:tcPr>
            <w:tcW w:w="1365" w:type="dxa"/>
            <w:shd w:val="clear" w:color="auto" w:fill="auto"/>
            <w:vAlign w:val="center"/>
          </w:tcPr>
          <w:p w14:paraId="6B820F56">
            <w:pPr>
              <w:spacing w:before="156" w:beforeLines="50"/>
              <w:jc w:val="center"/>
              <w:rPr>
                <w:rFonts w:hint="eastAsia"/>
                <w:bCs/>
                <w:sz w:val="24"/>
                <w:szCs w:val="24"/>
              </w:rPr>
            </w:pPr>
            <w:r>
              <w:rPr>
                <w:rFonts w:hint="eastAsia"/>
                <w:bCs/>
                <w:sz w:val="24"/>
                <w:szCs w:val="24"/>
              </w:rPr>
              <w:t>免疫组库分析</w:t>
            </w:r>
          </w:p>
        </w:tc>
        <w:tc>
          <w:tcPr>
            <w:tcW w:w="5835" w:type="dxa"/>
          </w:tcPr>
          <w:p w14:paraId="744F2B19">
            <w:pPr>
              <w:spacing w:before="156" w:beforeLines="50"/>
              <w:rPr>
                <w:rFonts w:hint="eastAsia"/>
                <w:bCs/>
                <w:sz w:val="24"/>
                <w:szCs w:val="24"/>
                <w:lang w:eastAsia="zh-CN"/>
              </w:rPr>
            </w:pPr>
            <w:r>
              <w:rPr>
                <w:rFonts w:hint="eastAsia"/>
                <w:bCs/>
                <w:sz w:val="24"/>
                <w:szCs w:val="24"/>
                <w:lang w:eastAsia="zh-CN"/>
              </w:rPr>
              <w:t>免疫组库分析模块应用scRepertoire包进行TCR/BCR克隆扩增分析和免疫组库多样性统计。设定clonotype定义参数，计算克隆频率和扩增指数，调整克隆阈值并可视化，深入探究免疫细胞的克隆特征和多样性。</w:t>
            </w:r>
          </w:p>
        </w:tc>
        <w:tc>
          <w:tcPr>
            <w:tcW w:w="1290" w:type="dxa"/>
            <w:vAlign w:val="center"/>
          </w:tcPr>
          <w:p w14:paraId="53E42735">
            <w:pPr>
              <w:spacing w:before="156" w:beforeLines="50"/>
              <w:jc w:val="center"/>
              <w:rPr>
                <w:rFonts w:hint="eastAsia"/>
                <w:bCs/>
                <w:sz w:val="24"/>
                <w:szCs w:val="24"/>
              </w:rPr>
            </w:pPr>
            <w:r>
              <w:rPr>
                <w:rFonts w:hint="eastAsia"/>
                <w:bCs/>
                <w:sz w:val="24"/>
                <w:szCs w:val="24"/>
              </w:rPr>
              <w:t>10</w:t>
            </w:r>
          </w:p>
        </w:tc>
      </w:tr>
      <w:tr w14:paraId="6F2AD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01" w:type="dxa"/>
            <w:shd w:val="clear" w:color="auto" w:fill="auto"/>
            <w:vAlign w:val="center"/>
          </w:tcPr>
          <w:p w14:paraId="00998538">
            <w:pPr>
              <w:spacing w:before="156" w:beforeLines="50"/>
              <w:jc w:val="center"/>
              <w:rPr>
                <w:rFonts w:hint="eastAsia"/>
                <w:bCs/>
                <w:sz w:val="24"/>
                <w:szCs w:val="24"/>
                <w:lang w:eastAsia="zh-CN"/>
              </w:rPr>
            </w:pPr>
            <w:r>
              <w:rPr>
                <w:rFonts w:hint="eastAsia"/>
                <w:bCs/>
                <w:sz w:val="24"/>
                <w:szCs w:val="24"/>
                <w:lang w:eastAsia="zh-CN"/>
              </w:rPr>
              <w:t>22</w:t>
            </w:r>
          </w:p>
        </w:tc>
        <w:tc>
          <w:tcPr>
            <w:tcW w:w="1365" w:type="dxa"/>
            <w:shd w:val="clear" w:color="auto" w:fill="auto"/>
            <w:vAlign w:val="center"/>
          </w:tcPr>
          <w:p w14:paraId="24E59D74">
            <w:pPr>
              <w:spacing w:before="156" w:beforeLines="50"/>
              <w:jc w:val="center"/>
              <w:rPr>
                <w:rFonts w:hint="eastAsia"/>
                <w:bCs/>
                <w:sz w:val="24"/>
                <w:szCs w:val="24"/>
              </w:rPr>
            </w:pPr>
            <w:r>
              <w:rPr>
                <w:rFonts w:hint="eastAsia"/>
                <w:bCs/>
                <w:sz w:val="24"/>
                <w:szCs w:val="24"/>
              </w:rPr>
              <w:t>细胞通讯</w:t>
            </w:r>
          </w:p>
        </w:tc>
        <w:tc>
          <w:tcPr>
            <w:tcW w:w="5835" w:type="dxa"/>
          </w:tcPr>
          <w:p w14:paraId="60FCF648">
            <w:pPr>
              <w:spacing w:before="156" w:beforeLines="50"/>
              <w:rPr>
                <w:rFonts w:hint="eastAsia"/>
                <w:bCs/>
                <w:sz w:val="24"/>
                <w:szCs w:val="24"/>
                <w:lang w:eastAsia="zh-CN"/>
              </w:rPr>
            </w:pPr>
            <w:r>
              <w:rPr>
                <w:rFonts w:hint="eastAsia"/>
                <w:bCs/>
                <w:sz w:val="24"/>
                <w:szCs w:val="24"/>
                <w:lang w:eastAsia="zh-CN"/>
              </w:rPr>
              <w:t>细胞通讯模块应用CellChat软件构建多组细胞互作网络，筛选显著的细胞间互作关系，得到网络图、热图和气泡图。</w:t>
            </w:r>
          </w:p>
        </w:tc>
        <w:tc>
          <w:tcPr>
            <w:tcW w:w="1290" w:type="dxa"/>
            <w:vAlign w:val="center"/>
          </w:tcPr>
          <w:p w14:paraId="630FF32A">
            <w:pPr>
              <w:spacing w:before="156" w:beforeLines="50"/>
              <w:jc w:val="center"/>
              <w:rPr>
                <w:rFonts w:hint="eastAsia"/>
                <w:bCs/>
                <w:sz w:val="24"/>
                <w:szCs w:val="24"/>
              </w:rPr>
            </w:pPr>
            <w:r>
              <w:rPr>
                <w:rFonts w:hint="eastAsia"/>
                <w:bCs/>
                <w:sz w:val="24"/>
                <w:szCs w:val="24"/>
              </w:rPr>
              <w:t>8</w:t>
            </w:r>
          </w:p>
        </w:tc>
      </w:tr>
      <w:tr w14:paraId="6F66C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01" w:type="dxa"/>
            <w:shd w:val="clear" w:color="auto" w:fill="auto"/>
            <w:vAlign w:val="center"/>
          </w:tcPr>
          <w:p w14:paraId="45118DB2">
            <w:pPr>
              <w:spacing w:before="156" w:beforeLines="50"/>
              <w:jc w:val="center"/>
              <w:rPr>
                <w:rFonts w:hint="eastAsia"/>
                <w:bCs/>
                <w:sz w:val="24"/>
                <w:szCs w:val="24"/>
                <w:lang w:eastAsia="zh-CN"/>
              </w:rPr>
            </w:pPr>
            <w:r>
              <w:rPr>
                <w:rFonts w:hint="eastAsia"/>
                <w:bCs/>
                <w:sz w:val="24"/>
                <w:szCs w:val="24"/>
                <w:lang w:eastAsia="zh-CN"/>
              </w:rPr>
              <w:t>23</w:t>
            </w:r>
          </w:p>
        </w:tc>
        <w:tc>
          <w:tcPr>
            <w:tcW w:w="1365" w:type="dxa"/>
            <w:shd w:val="clear" w:color="auto" w:fill="auto"/>
            <w:vAlign w:val="center"/>
          </w:tcPr>
          <w:p w14:paraId="148A3B43">
            <w:pPr>
              <w:spacing w:before="156" w:beforeLines="50"/>
              <w:jc w:val="center"/>
              <w:rPr>
                <w:rFonts w:hint="eastAsia"/>
                <w:bCs/>
                <w:sz w:val="24"/>
                <w:szCs w:val="24"/>
              </w:rPr>
            </w:pPr>
            <w:r>
              <w:rPr>
                <w:rFonts w:hint="eastAsia"/>
                <w:bCs/>
                <w:sz w:val="24"/>
                <w:szCs w:val="24"/>
              </w:rPr>
              <w:t>整合分析</w:t>
            </w:r>
          </w:p>
        </w:tc>
        <w:tc>
          <w:tcPr>
            <w:tcW w:w="5835" w:type="dxa"/>
          </w:tcPr>
          <w:p w14:paraId="679D4AE5">
            <w:pPr>
              <w:spacing w:before="156" w:beforeLines="50"/>
              <w:rPr>
                <w:rFonts w:hint="eastAsia"/>
                <w:bCs/>
                <w:sz w:val="24"/>
                <w:szCs w:val="24"/>
                <w:lang w:eastAsia="zh-CN"/>
              </w:rPr>
            </w:pPr>
            <w:r>
              <w:rPr>
                <w:rFonts w:hint="eastAsia"/>
                <w:bCs/>
                <w:sz w:val="24"/>
                <w:szCs w:val="24"/>
                <w:lang w:eastAsia="zh-CN"/>
              </w:rPr>
              <w:t>整合分析模块应用GSVA或ssGSEA算法进行单细胞 + 转录组联合分析，使用MCP-counter算法进行免疫浸润评分。</w:t>
            </w:r>
          </w:p>
        </w:tc>
        <w:tc>
          <w:tcPr>
            <w:tcW w:w="1290" w:type="dxa"/>
            <w:vAlign w:val="center"/>
          </w:tcPr>
          <w:p w14:paraId="473F0B69">
            <w:pPr>
              <w:spacing w:before="156" w:beforeLines="50"/>
              <w:jc w:val="center"/>
              <w:rPr>
                <w:rFonts w:hint="eastAsia"/>
                <w:bCs/>
                <w:sz w:val="24"/>
                <w:szCs w:val="24"/>
              </w:rPr>
            </w:pPr>
            <w:r>
              <w:rPr>
                <w:rFonts w:hint="eastAsia"/>
                <w:bCs/>
                <w:sz w:val="24"/>
                <w:szCs w:val="24"/>
              </w:rPr>
              <w:t>12</w:t>
            </w:r>
          </w:p>
        </w:tc>
      </w:tr>
      <w:tr w14:paraId="3E773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01" w:type="dxa"/>
            <w:shd w:val="clear" w:color="auto" w:fill="auto"/>
            <w:vAlign w:val="center"/>
          </w:tcPr>
          <w:p w14:paraId="30239630">
            <w:pPr>
              <w:spacing w:before="156" w:beforeLines="50"/>
              <w:jc w:val="center"/>
              <w:rPr>
                <w:rFonts w:hint="eastAsia"/>
                <w:bCs/>
                <w:sz w:val="24"/>
                <w:szCs w:val="24"/>
                <w:lang w:eastAsia="zh-CN"/>
              </w:rPr>
            </w:pPr>
            <w:r>
              <w:rPr>
                <w:rFonts w:hint="eastAsia"/>
                <w:bCs/>
                <w:sz w:val="24"/>
                <w:szCs w:val="24"/>
                <w:lang w:eastAsia="zh-CN"/>
              </w:rPr>
              <w:t>24</w:t>
            </w:r>
          </w:p>
        </w:tc>
        <w:tc>
          <w:tcPr>
            <w:tcW w:w="1365" w:type="dxa"/>
            <w:shd w:val="clear" w:color="auto" w:fill="auto"/>
            <w:vAlign w:val="center"/>
          </w:tcPr>
          <w:p w14:paraId="4A729E88">
            <w:pPr>
              <w:spacing w:before="156" w:beforeLines="50"/>
              <w:jc w:val="center"/>
              <w:rPr>
                <w:rFonts w:hint="eastAsia"/>
                <w:bCs/>
                <w:sz w:val="24"/>
                <w:szCs w:val="24"/>
              </w:rPr>
            </w:pPr>
            <w:r>
              <w:rPr>
                <w:rFonts w:hint="eastAsia"/>
                <w:bCs/>
                <w:sz w:val="24"/>
                <w:szCs w:val="24"/>
              </w:rPr>
              <w:t>遗传关联</w:t>
            </w:r>
          </w:p>
        </w:tc>
        <w:tc>
          <w:tcPr>
            <w:tcW w:w="5835" w:type="dxa"/>
          </w:tcPr>
          <w:p w14:paraId="75B73248">
            <w:pPr>
              <w:spacing w:before="156" w:beforeLines="50"/>
              <w:rPr>
                <w:rFonts w:hint="eastAsia"/>
                <w:bCs/>
                <w:sz w:val="24"/>
                <w:szCs w:val="24"/>
              </w:rPr>
            </w:pPr>
            <w:r>
              <w:rPr>
                <w:rFonts w:hint="eastAsia"/>
                <w:bCs/>
                <w:sz w:val="24"/>
                <w:szCs w:val="24"/>
              </w:rPr>
              <w:t xml:space="preserve">遗传关联模块应用SMR和TWAS工具进行共定位分析，使用LDBlockShow工具进行LD Block绘图。输入基因表达数据和GWAS summary数据，计算基因表达与性状之间的共定位概率（如SMR p-value </w:t>
            </w:r>
            <w:r>
              <w:rPr>
                <w:rFonts w:hint="eastAsia"/>
                <w:bCs/>
                <w:sz w:val="24"/>
                <w:szCs w:val="24"/>
                <w:lang w:eastAsia="zh-CN"/>
              </w:rPr>
              <w:t>＜</w:t>
            </w:r>
            <w:r>
              <w:rPr>
                <w:rFonts w:hint="eastAsia"/>
                <w:bCs/>
                <w:sz w:val="24"/>
                <w:szCs w:val="24"/>
              </w:rPr>
              <w:t xml:space="preserve"> 0.05）。</w:t>
            </w:r>
          </w:p>
        </w:tc>
        <w:tc>
          <w:tcPr>
            <w:tcW w:w="1290" w:type="dxa"/>
            <w:vAlign w:val="center"/>
          </w:tcPr>
          <w:p w14:paraId="7C2AEB6C">
            <w:pPr>
              <w:spacing w:before="156" w:beforeLines="50"/>
              <w:jc w:val="center"/>
              <w:rPr>
                <w:rFonts w:hint="eastAsia"/>
                <w:bCs/>
                <w:sz w:val="24"/>
                <w:szCs w:val="24"/>
              </w:rPr>
            </w:pPr>
            <w:r>
              <w:rPr>
                <w:rFonts w:hint="eastAsia"/>
                <w:bCs/>
                <w:sz w:val="24"/>
                <w:szCs w:val="24"/>
              </w:rPr>
              <w:t>4</w:t>
            </w:r>
          </w:p>
        </w:tc>
      </w:tr>
      <w:tr w14:paraId="60A46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01" w:type="dxa"/>
            <w:shd w:val="clear" w:color="auto" w:fill="auto"/>
            <w:vAlign w:val="center"/>
          </w:tcPr>
          <w:p w14:paraId="51ECCDFE">
            <w:pPr>
              <w:spacing w:before="156" w:beforeLines="50"/>
              <w:jc w:val="center"/>
              <w:rPr>
                <w:rFonts w:hint="eastAsia"/>
                <w:bCs/>
                <w:sz w:val="24"/>
                <w:szCs w:val="24"/>
                <w:lang w:eastAsia="zh-CN"/>
              </w:rPr>
            </w:pPr>
            <w:r>
              <w:rPr>
                <w:rFonts w:hint="eastAsia"/>
                <w:bCs/>
                <w:sz w:val="24"/>
                <w:szCs w:val="24"/>
                <w:lang w:eastAsia="zh-CN"/>
              </w:rPr>
              <w:t>25</w:t>
            </w:r>
          </w:p>
        </w:tc>
        <w:tc>
          <w:tcPr>
            <w:tcW w:w="1365" w:type="dxa"/>
            <w:shd w:val="clear" w:color="auto" w:fill="auto"/>
            <w:vAlign w:val="center"/>
          </w:tcPr>
          <w:p w14:paraId="2876407E">
            <w:pPr>
              <w:spacing w:before="156" w:beforeLines="50"/>
              <w:jc w:val="center"/>
              <w:rPr>
                <w:rFonts w:hint="eastAsia"/>
                <w:bCs/>
                <w:sz w:val="24"/>
                <w:szCs w:val="24"/>
              </w:rPr>
            </w:pPr>
            <w:r>
              <w:rPr>
                <w:rFonts w:hint="eastAsia"/>
                <w:bCs/>
                <w:sz w:val="24"/>
                <w:szCs w:val="24"/>
              </w:rPr>
              <w:t>结果整理</w:t>
            </w:r>
          </w:p>
        </w:tc>
        <w:tc>
          <w:tcPr>
            <w:tcW w:w="5835" w:type="dxa"/>
          </w:tcPr>
          <w:p w14:paraId="16DC8F8A">
            <w:pPr>
              <w:spacing w:before="156" w:beforeLines="50"/>
              <w:rPr>
                <w:rFonts w:hint="eastAsia"/>
                <w:bCs/>
                <w:sz w:val="24"/>
                <w:szCs w:val="24"/>
              </w:rPr>
            </w:pPr>
            <w:r>
              <w:rPr>
                <w:rFonts w:hint="eastAsia"/>
                <w:bCs/>
                <w:sz w:val="24"/>
                <w:szCs w:val="24"/>
                <w:lang w:eastAsia="zh-CN"/>
              </w:rPr>
              <w:t>结果整理模块应用R语言的data.table包处理差异基因表格和富集结果，使用ggplot2包制作高分辨率矢量图（PDF/PNG）。</w:t>
            </w:r>
            <w:r>
              <w:rPr>
                <w:rFonts w:hint="eastAsia"/>
                <w:bCs/>
                <w:sz w:val="24"/>
                <w:szCs w:val="24"/>
              </w:rPr>
              <w:t>确保表格包含基因名、log2 fold change、p-value、adj. p-value、富集通路等信息，并按期刊要求的尺寸、字体和颜色规范进行格式化。</w:t>
            </w:r>
          </w:p>
        </w:tc>
        <w:tc>
          <w:tcPr>
            <w:tcW w:w="1290" w:type="dxa"/>
            <w:vAlign w:val="center"/>
          </w:tcPr>
          <w:p w14:paraId="6F9512BC">
            <w:pPr>
              <w:spacing w:before="156" w:beforeLines="50"/>
              <w:jc w:val="center"/>
              <w:rPr>
                <w:rFonts w:hint="eastAsia"/>
                <w:bCs/>
                <w:sz w:val="24"/>
                <w:szCs w:val="24"/>
              </w:rPr>
            </w:pPr>
            <w:r>
              <w:rPr>
                <w:rFonts w:hint="eastAsia"/>
                <w:bCs/>
                <w:sz w:val="24"/>
                <w:szCs w:val="24"/>
              </w:rPr>
              <w:t>15</w:t>
            </w:r>
          </w:p>
        </w:tc>
      </w:tr>
      <w:tr w14:paraId="3AB2B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01" w:type="dxa"/>
            <w:shd w:val="clear" w:color="auto" w:fill="auto"/>
            <w:vAlign w:val="center"/>
          </w:tcPr>
          <w:p w14:paraId="59896119">
            <w:pPr>
              <w:spacing w:before="156" w:beforeLines="50"/>
              <w:jc w:val="center"/>
              <w:rPr>
                <w:rFonts w:hint="eastAsia"/>
                <w:bCs/>
                <w:sz w:val="24"/>
                <w:szCs w:val="24"/>
                <w:lang w:eastAsia="zh-CN"/>
              </w:rPr>
            </w:pPr>
            <w:r>
              <w:rPr>
                <w:rFonts w:hint="eastAsia"/>
                <w:bCs/>
                <w:sz w:val="24"/>
                <w:szCs w:val="24"/>
                <w:lang w:eastAsia="zh-CN"/>
              </w:rPr>
              <w:t>26</w:t>
            </w:r>
          </w:p>
        </w:tc>
        <w:tc>
          <w:tcPr>
            <w:tcW w:w="1365" w:type="dxa"/>
            <w:shd w:val="clear" w:color="auto" w:fill="auto"/>
            <w:vAlign w:val="center"/>
          </w:tcPr>
          <w:p w14:paraId="43EC1A1A">
            <w:pPr>
              <w:spacing w:before="156" w:beforeLines="50"/>
              <w:jc w:val="center"/>
              <w:rPr>
                <w:rFonts w:hint="eastAsia"/>
                <w:bCs/>
                <w:sz w:val="24"/>
                <w:szCs w:val="24"/>
              </w:rPr>
            </w:pPr>
            <w:r>
              <w:rPr>
                <w:rFonts w:hint="eastAsia"/>
                <w:bCs/>
                <w:sz w:val="24"/>
                <w:szCs w:val="24"/>
              </w:rPr>
              <w:t>代码交付</w:t>
            </w:r>
          </w:p>
        </w:tc>
        <w:tc>
          <w:tcPr>
            <w:tcW w:w="5835" w:type="dxa"/>
          </w:tcPr>
          <w:p w14:paraId="73774DD2">
            <w:pPr>
              <w:spacing w:before="156" w:beforeLines="50"/>
              <w:rPr>
                <w:rFonts w:hint="eastAsia"/>
                <w:bCs/>
                <w:sz w:val="24"/>
                <w:szCs w:val="24"/>
              </w:rPr>
            </w:pPr>
            <w:r>
              <w:rPr>
                <w:rFonts w:hint="eastAsia"/>
                <w:bCs/>
                <w:sz w:val="24"/>
                <w:szCs w:val="24"/>
              </w:rPr>
              <w:t>代码交付模块提供Python/R完整分析流程，Seurat/Monocle完整分析流程，以及自定义函数注释。使用Git进行版本控制和Docker环境配置，确保代码的可用性和可复现性。</w:t>
            </w:r>
          </w:p>
        </w:tc>
        <w:tc>
          <w:tcPr>
            <w:tcW w:w="1290" w:type="dxa"/>
            <w:vAlign w:val="center"/>
          </w:tcPr>
          <w:p w14:paraId="6CE9C9F6">
            <w:pPr>
              <w:spacing w:before="156" w:beforeLines="50"/>
              <w:jc w:val="center"/>
              <w:rPr>
                <w:rFonts w:hint="eastAsia"/>
                <w:bCs/>
                <w:sz w:val="24"/>
                <w:szCs w:val="24"/>
              </w:rPr>
            </w:pPr>
            <w:r>
              <w:rPr>
                <w:rFonts w:hint="eastAsia"/>
                <w:bCs/>
                <w:sz w:val="24"/>
                <w:szCs w:val="24"/>
              </w:rPr>
              <w:t>10</w:t>
            </w:r>
          </w:p>
        </w:tc>
      </w:tr>
      <w:tr w14:paraId="3D27F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01" w:type="dxa"/>
            <w:shd w:val="clear" w:color="auto" w:fill="auto"/>
            <w:vAlign w:val="center"/>
          </w:tcPr>
          <w:p w14:paraId="0AFED8F9">
            <w:pPr>
              <w:spacing w:before="156" w:beforeLines="50"/>
              <w:jc w:val="center"/>
              <w:rPr>
                <w:rFonts w:hint="eastAsia"/>
                <w:bCs/>
                <w:sz w:val="24"/>
                <w:szCs w:val="24"/>
                <w:lang w:eastAsia="zh-CN"/>
              </w:rPr>
            </w:pPr>
            <w:r>
              <w:rPr>
                <w:rFonts w:hint="eastAsia"/>
                <w:bCs/>
                <w:sz w:val="24"/>
                <w:szCs w:val="24"/>
                <w:lang w:eastAsia="zh-CN"/>
              </w:rPr>
              <w:t>27</w:t>
            </w:r>
          </w:p>
        </w:tc>
        <w:tc>
          <w:tcPr>
            <w:tcW w:w="1365" w:type="dxa"/>
            <w:shd w:val="clear" w:color="auto" w:fill="auto"/>
            <w:vAlign w:val="center"/>
          </w:tcPr>
          <w:p w14:paraId="0AF92EF9">
            <w:pPr>
              <w:spacing w:before="156" w:beforeLines="50"/>
              <w:jc w:val="center"/>
              <w:rPr>
                <w:rFonts w:hint="eastAsia"/>
                <w:bCs/>
                <w:sz w:val="24"/>
                <w:szCs w:val="24"/>
              </w:rPr>
            </w:pPr>
            <w:r>
              <w:rPr>
                <w:rFonts w:hint="eastAsia"/>
                <w:bCs/>
                <w:sz w:val="24"/>
                <w:szCs w:val="24"/>
              </w:rPr>
              <w:t>迭代优化</w:t>
            </w:r>
          </w:p>
        </w:tc>
        <w:tc>
          <w:tcPr>
            <w:tcW w:w="5835" w:type="dxa"/>
          </w:tcPr>
          <w:p w14:paraId="73397027">
            <w:pPr>
              <w:spacing w:before="156" w:beforeLines="50"/>
              <w:rPr>
                <w:rFonts w:hint="eastAsia"/>
                <w:bCs/>
                <w:sz w:val="24"/>
                <w:szCs w:val="24"/>
                <w:lang w:eastAsia="zh-CN"/>
              </w:rPr>
            </w:pPr>
            <w:r>
              <w:rPr>
                <w:rFonts w:hint="eastAsia"/>
                <w:bCs/>
                <w:sz w:val="24"/>
                <w:szCs w:val="24"/>
                <w:lang w:eastAsia="zh-CN"/>
              </w:rPr>
              <w:t>迭代优化模块应用自动化调参工具进行模型调参（贝叶斯优化），支持参数调整（如分群分辨率/差异阈值）和结果复现与答疑。设定参数搜索空间（如学习率范围0.001-0.1、树深度3-10等），并利用交叉验证评估参数组合性能，按需支持不超过3轮。</w:t>
            </w:r>
          </w:p>
        </w:tc>
        <w:tc>
          <w:tcPr>
            <w:tcW w:w="1290" w:type="dxa"/>
            <w:vAlign w:val="center"/>
          </w:tcPr>
          <w:p w14:paraId="73C5328B">
            <w:pPr>
              <w:spacing w:before="156" w:beforeLines="50"/>
              <w:jc w:val="center"/>
              <w:rPr>
                <w:rFonts w:hint="eastAsia"/>
                <w:bCs/>
                <w:sz w:val="24"/>
                <w:szCs w:val="24"/>
              </w:rPr>
            </w:pPr>
            <w:r>
              <w:rPr>
                <w:rFonts w:hint="eastAsia"/>
                <w:bCs/>
                <w:sz w:val="24"/>
                <w:szCs w:val="24"/>
              </w:rPr>
              <w:t>10</w:t>
            </w:r>
          </w:p>
        </w:tc>
      </w:tr>
      <w:tr w14:paraId="7473F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01" w:type="dxa"/>
            <w:shd w:val="clear" w:color="auto" w:fill="auto"/>
            <w:vAlign w:val="center"/>
          </w:tcPr>
          <w:p w14:paraId="0C047A89">
            <w:pPr>
              <w:spacing w:before="156" w:beforeLines="50"/>
              <w:jc w:val="center"/>
              <w:rPr>
                <w:rFonts w:hint="eastAsia"/>
                <w:bCs/>
                <w:sz w:val="24"/>
                <w:szCs w:val="24"/>
                <w:lang w:eastAsia="zh-CN"/>
              </w:rPr>
            </w:pPr>
            <w:r>
              <w:rPr>
                <w:rFonts w:hint="eastAsia"/>
                <w:bCs/>
                <w:sz w:val="24"/>
                <w:szCs w:val="24"/>
                <w:lang w:eastAsia="zh-CN"/>
              </w:rPr>
              <w:t>28</w:t>
            </w:r>
          </w:p>
        </w:tc>
        <w:tc>
          <w:tcPr>
            <w:tcW w:w="1365" w:type="dxa"/>
            <w:shd w:val="clear" w:color="auto" w:fill="auto"/>
            <w:vAlign w:val="center"/>
          </w:tcPr>
          <w:p w14:paraId="1BC7AFDB">
            <w:pPr>
              <w:spacing w:before="156" w:beforeLines="50"/>
              <w:jc w:val="center"/>
              <w:rPr>
                <w:rFonts w:hint="eastAsia"/>
                <w:bCs/>
                <w:sz w:val="24"/>
                <w:szCs w:val="24"/>
              </w:rPr>
            </w:pPr>
            <w:r>
              <w:rPr>
                <w:rFonts w:hint="eastAsia"/>
                <w:bCs/>
                <w:sz w:val="24"/>
                <w:szCs w:val="24"/>
              </w:rPr>
              <w:t>培训</w:t>
            </w:r>
          </w:p>
        </w:tc>
        <w:tc>
          <w:tcPr>
            <w:tcW w:w="5835" w:type="dxa"/>
          </w:tcPr>
          <w:p w14:paraId="2AE32999">
            <w:pPr>
              <w:spacing w:before="156" w:beforeLines="50"/>
              <w:rPr>
                <w:rFonts w:hint="eastAsia"/>
                <w:bCs/>
                <w:sz w:val="24"/>
                <w:szCs w:val="24"/>
                <w:lang w:eastAsia="zh-CN"/>
              </w:rPr>
            </w:pPr>
            <w:r>
              <w:rPr>
                <w:rFonts w:hint="eastAsia"/>
                <w:bCs/>
                <w:sz w:val="24"/>
                <w:szCs w:val="24"/>
                <w:lang w:eastAsia="zh-CN"/>
              </w:rPr>
              <w:t>培训模块提供代码及流程交付使用培训，确保受培训人员理解并掌握交付的代码和分析流程</w:t>
            </w:r>
          </w:p>
        </w:tc>
        <w:tc>
          <w:tcPr>
            <w:tcW w:w="1290" w:type="dxa"/>
            <w:vAlign w:val="center"/>
          </w:tcPr>
          <w:p w14:paraId="6E0277DC">
            <w:pPr>
              <w:spacing w:before="156" w:beforeLines="50"/>
              <w:jc w:val="center"/>
              <w:rPr>
                <w:rFonts w:hint="eastAsia"/>
                <w:bCs/>
                <w:sz w:val="24"/>
                <w:szCs w:val="24"/>
              </w:rPr>
            </w:pPr>
            <w:r>
              <w:rPr>
                <w:rFonts w:hint="eastAsia"/>
                <w:bCs/>
                <w:sz w:val="24"/>
                <w:szCs w:val="24"/>
              </w:rPr>
              <w:t>2</w:t>
            </w:r>
          </w:p>
        </w:tc>
      </w:tr>
      <w:tr w14:paraId="4A9D9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01" w:type="dxa"/>
            <w:shd w:val="clear" w:color="auto" w:fill="auto"/>
            <w:vAlign w:val="center"/>
          </w:tcPr>
          <w:p w14:paraId="1CB64F95">
            <w:pPr>
              <w:spacing w:before="156" w:beforeLines="50"/>
              <w:jc w:val="center"/>
              <w:rPr>
                <w:rFonts w:hint="eastAsia"/>
                <w:bCs/>
                <w:sz w:val="24"/>
                <w:szCs w:val="24"/>
              </w:rPr>
            </w:pPr>
          </w:p>
        </w:tc>
        <w:tc>
          <w:tcPr>
            <w:tcW w:w="1365" w:type="dxa"/>
            <w:shd w:val="clear" w:color="auto" w:fill="auto"/>
            <w:vAlign w:val="center"/>
          </w:tcPr>
          <w:p w14:paraId="299055AE">
            <w:pPr>
              <w:spacing w:before="156" w:beforeLines="50"/>
              <w:jc w:val="center"/>
              <w:rPr>
                <w:rFonts w:hint="eastAsia"/>
                <w:bCs/>
                <w:sz w:val="24"/>
                <w:szCs w:val="24"/>
              </w:rPr>
            </w:pPr>
          </w:p>
        </w:tc>
        <w:tc>
          <w:tcPr>
            <w:tcW w:w="5835" w:type="dxa"/>
          </w:tcPr>
          <w:p w14:paraId="7AAA1DCB">
            <w:pPr>
              <w:spacing w:before="156" w:beforeLines="50"/>
              <w:rPr>
                <w:rFonts w:hint="eastAsia"/>
                <w:bCs/>
                <w:sz w:val="24"/>
                <w:szCs w:val="24"/>
              </w:rPr>
            </w:pPr>
          </w:p>
        </w:tc>
        <w:tc>
          <w:tcPr>
            <w:tcW w:w="1290" w:type="dxa"/>
            <w:vAlign w:val="center"/>
          </w:tcPr>
          <w:p w14:paraId="4E3CE2C0">
            <w:pPr>
              <w:spacing w:before="156" w:beforeLines="50"/>
              <w:jc w:val="center"/>
              <w:rPr>
                <w:rFonts w:hint="eastAsia"/>
                <w:bCs/>
                <w:sz w:val="24"/>
                <w:szCs w:val="24"/>
              </w:rPr>
            </w:pPr>
            <w:r>
              <w:rPr>
                <w:rFonts w:hint="eastAsia"/>
                <w:bCs/>
                <w:sz w:val="24"/>
                <w:szCs w:val="24"/>
              </w:rPr>
              <w:fldChar w:fldCharType="begin"/>
            </w:r>
            <w:r>
              <w:rPr>
                <w:rFonts w:hint="eastAsia"/>
                <w:bCs/>
                <w:sz w:val="24"/>
                <w:szCs w:val="24"/>
              </w:rPr>
              <w:instrText xml:space="preserve"> = sum(C2:C29) \* MERGEFORMAT </w:instrText>
            </w:r>
            <w:r>
              <w:rPr>
                <w:rFonts w:hint="eastAsia"/>
                <w:bCs/>
                <w:sz w:val="24"/>
                <w:szCs w:val="24"/>
              </w:rPr>
              <w:fldChar w:fldCharType="separate"/>
            </w:r>
            <w:r>
              <w:rPr>
                <w:rFonts w:hint="eastAsia"/>
                <w:bCs/>
                <w:sz w:val="24"/>
                <w:szCs w:val="24"/>
              </w:rPr>
              <w:t>216</w:t>
            </w:r>
            <w:r>
              <w:rPr>
                <w:rFonts w:hint="eastAsia"/>
                <w:bCs/>
                <w:sz w:val="24"/>
                <w:szCs w:val="24"/>
              </w:rPr>
              <w:fldChar w:fldCharType="end"/>
            </w:r>
          </w:p>
        </w:tc>
      </w:tr>
    </w:tbl>
    <w:p w14:paraId="33D9C6D9">
      <w:pPr>
        <w:spacing w:line="360" w:lineRule="auto"/>
        <w:rPr>
          <w:rFonts w:hint="eastAsia"/>
          <w:b/>
          <w:bCs/>
          <w:sz w:val="28"/>
          <w:szCs w:val="28"/>
          <w:lang w:eastAsia="zh-CN"/>
        </w:rPr>
      </w:pPr>
    </w:p>
    <w:p w14:paraId="633F28CE">
      <w:pPr>
        <w:spacing w:line="360" w:lineRule="auto"/>
        <w:jc w:val="center"/>
        <w:rPr>
          <w:rFonts w:hint="eastAsia"/>
          <w:b/>
          <w:bCs/>
          <w:sz w:val="36"/>
          <w:szCs w:val="36"/>
          <w:lang w:eastAsia="zh-CN"/>
        </w:rPr>
      </w:pPr>
      <w:r>
        <w:rPr>
          <w:rFonts w:hint="eastAsia"/>
          <w:b/>
          <w:bCs/>
          <w:sz w:val="36"/>
          <w:szCs w:val="36"/>
          <w:lang w:eastAsia="zh-CN"/>
        </w:rPr>
        <w:t>04包：</w:t>
      </w:r>
    </w:p>
    <w:p w14:paraId="697B4AC3">
      <w:pPr>
        <w:spacing w:line="360" w:lineRule="auto"/>
        <w:rPr>
          <w:rFonts w:hint="eastAsia"/>
          <w:b/>
          <w:bCs/>
          <w:sz w:val="28"/>
          <w:szCs w:val="28"/>
          <w:lang w:eastAsia="zh-CN"/>
        </w:rPr>
      </w:pPr>
      <w:r>
        <w:rPr>
          <w:rFonts w:hint="eastAsia"/>
          <w:b/>
          <w:bCs/>
          <w:sz w:val="24"/>
          <w:szCs w:val="24"/>
          <w:lang w:eastAsia="zh-CN"/>
        </w:rPr>
        <w:t>品目4-1：单细胞转录组测序</w:t>
      </w:r>
    </w:p>
    <w:tbl>
      <w:tblPr>
        <w:tblStyle w:val="6"/>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410"/>
        <w:gridCol w:w="5815"/>
        <w:gridCol w:w="1419"/>
      </w:tblGrid>
      <w:tr w14:paraId="3E79C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91" w:type="dxa"/>
            <w:shd w:val="clear" w:color="auto" w:fill="auto"/>
            <w:vAlign w:val="center"/>
          </w:tcPr>
          <w:p w14:paraId="5F7A5D8C">
            <w:pPr>
              <w:spacing w:before="156" w:beforeLines="50"/>
              <w:jc w:val="center"/>
              <w:rPr>
                <w:rFonts w:hint="eastAsia"/>
                <w:b/>
                <w:bCs/>
                <w:sz w:val="24"/>
                <w:szCs w:val="24"/>
                <w:lang w:eastAsia="zh-CN"/>
              </w:rPr>
            </w:pPr>
            <w:r>
              <w:rPr>
                <w:rFonts w:hint="eastAsia"/>
                <w:b/>
                <w:bCs/>
                <w:sz w:val="24"/>
                <w:szCs w:val="24"/>
                <w:lang w:eastAsia="zh-CN"/>
              </w:rPr>
              <w:t>序号</w:t>
            </w:r>
          </w:p>
        </w:tc>
        <w:tc>
          <w:tcPr>
            <w:tcW w:w="1410" w:type="dxa"/>
            <w:shd w:val="clear" w:color="auto" w:fill="auto"/>
            <w:vAlign w:val="center"/>
          </w:tcPr>
          <w:p w14:paraId="0230807F">
            <w:pPr>
              <w:spacing w:before="156" w:beforeLines="50"/>
              <w:jc w:val="center"/>
              <w:rPr>
                <w:rFonts w:hint="eastAsia"/>
                <w:b/>
                <w:bCs/>
                <w:sz w:val="24"/>
                <w:szCs w:val="24"/>
              </w:rPr>
            </w:pPr>
            <w:r>
              <w:rPr>
                <w:rFonts w:hint="eastAsia"/>
                <w:b/>
                <w:bCs/>
                <w:sz w:val="24"/>
                <w:szCs w:val="24"/>
              </w:rPr>
              <w:t>产品</w:t>
            </w:r>
          </w:p>
        </w:tc>
        <w:tc>
          <w:tcPr>
            <w:tcW w:w="5815" w:type="dxa"/>
          </w:tcPr>
          <w:p w14:paraId="440EA7FE">
            <w:pPr>
              <w:spacing w:before="156" w:beforeLines="50"/>
              <w:jc w:val="center"/>
              <w:rPr>
                <w:rFonts w:hint="eastAsia"/>
                <w:b/>
                <w:bCs/>
                <w:sz w:val="24"/>
                <w:szCs w:val="24"/>
              </w:rPr>
            </w:pPr>
            <w:r>
              <w:rPr>
                <w:rFonts w:hint="eastAsia"/>
                <w:b/>
                <w:bCs/>
                <w:sz w:val="24"/>
                <w:szCs w:val="24"/>
              </w:rPr>
              <w:t>详细说明</w:t>
            </w:r>
          </w:p>
        </w:tc>
        <w:tc>
          <w:tcPr>
            <w:tcW w:w="1419" w:type="dxa"/>
            <w:vAlign w:val="center"/>
          </w:tcPr>
          <w:p w14:paraId="775FFBCA">
            <w:pPr>
              <w:spacing w:before="156" w:beforeLines="50"/>
              <w:jc w:val="center"/>
              <w:rPr>
                <w:rFonts w:hint="eastAsia"/>
                <w:b/>
                <w:bCs/>
                <w:sz w:val="24"/>
                <w:szCs w:val="24"/>
              </w:rPr>
            </w:pPr>
            <w:r>
              <w:rPr>
                <w:rFonts w:hint="eastAsia"/>
                <w:b/>
                <w:bCs/>
                <w:sz w:val="24"/>
                <w:szCs w:val="24"/>
              </w:rPr>
              <w:t>数量</w:t>
            </w:r>
          </w:p>
        </w:tc>
      </w:tr>
      <w:tr w14:paraId="1949B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91" w:type="dxa"/>
            <w:shd w:val="clear" w:color="auto" w:fill="auto"/>
            <w:vAlign w:val="center"/>
          </w:tcPr>
          <w:p w14:paraId="0DC62BEB">
            <w:pPr>
              <w:spacing w:before="156" w:beforeLines="50"/>
              <w:jc w:val="center"/>
              <w:rPr>
                <w:rFonts w:hint="eastAsia"/>
                <w:bCs/>
                <w:sz w:val="24"/>
                <w:szCs w:val="24"/>
                <w:lang w:eastAsia="zh-CN"/>
              </w:rPr>
            </w:pPr>
            <w:r>
              <w:rPr>
                <w:rFonts w:hint="eastAsia"/>
                <w:bCs/>
                <w:sz w:val="24"/>
                <w:szCs w:val="24"/>
                <w:lang w:eastAsia="zh-CN"/>
              </w:rPr>
              <w:t>1</w:t>
            </w:r>
          </w:p>
        </w:tc>
        <w:tc>
          <w:tcPr>
            <w:tcW w:w="1410" w:type="dxa"/>
            <w:shd w:val="clear" w:color="auto" w:fill="auto"/>
            <w:vAlign w:val="center"/>
          </w:tcPr>
          <w:p w14:paraId="74D00EA9">
            <w:pPr>
              <w:spacing w:before="156" w:beforeLines="50"/>
              <w:jc w:val="center"/>
              <w:rPr>
                <w:rFonts w:hint="eastAsia"/>
                <w:bCs/>
                <w:sz w:val="24"/>
                <w:szCs w:val="24"/>
                <w:lang w:eastAsia="zh-CN"/>
              </w:rPr>
            </w:pPr>
            <w:r>
              <w:rPr>
                <w:rFonts w:hint="eastAsia"/>
                <w:bCs/>
                <w:sz w:val="24"/>
                <w:szCs w:val="24"/>
                <w:lang w:eastAsia="zh-CN"/>
              </w:rPr>
              <w:t>10X单细胞转录组测序服务</w:t>
            </w:r>
          </w:p>
        </w:tc>
        <w:tc>
          <w:tcPr>
            <w:tcW w:w="5815" w:type="dxa"/>
          </w:tcPr>
          <w:p w14:paraId="68FD9198">
            <w:pPr>
              <w:spacing w:before="156" w:beforeLines="50"/>
              <w:jc w:val="center"/>
              <w:rPr>
                <w:rFonts w:hint="eastAsia"/>
                <w:bCs/>
                <w:sz w:val="24"/>
                <w:szCs w:val="24"/>
                <w:lang w:eastAsia="zh-CN"/>
              </w:rPr>
            </w:pPr>
            <w:r>
              <w:rPr>
                <w:rFonts w:hint="eastAsia"/>
                <w:bCs/>
                <w:sz w:val="24"/>
                <w:szCs w:val="24"/>
                <w:lang w:eastAsia="zh-CN"/>
              </w:rPr>
              <w:t>对每个样本构建1个文库，对10X单细胞文库进行测序，测序数据量180G，提供测序原始数据</w:t>
            </w:r>
          </w:p>
        </w:tc>
        <w:tc>
          <w:tcPr>
            <w:tcW w:w="1419" w:type="dxa"/>
            <w:vAlign w:val="center"/>
          </w:tcPr>
          <w:p w14:paraId="561CB4C2">
            <w:pPr>
              <w:spacing w:before="156" w:beforeLines="50"/>
              <w:jc w:val="center"/>
              <w:rPr>
                <w:rFonts w:hint="eastAsia"/>
                <w:bCs/>
                <w:sz w:val="24"/>
                <w:szCs w:val="24"/>
              </w:rPr>
            </w:pPr>
            <w:r>
              <w:rPr>
                <w:rFonts w:hint="eastAsia"/>
                <w:bCs/>
                <w:sz w:val="24"/>
                <w:szCs w:val="24"/>
              </w:rPr>
              <w:t>20</w:t>
            </w:r>
          </w:p>
        </w:tc>
      </w:tr>
      <w:tr w14:paraId="0A2F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91" w:type="dxa"/>
            <w:shd w:val="clear" w:color="auto" w:fill="auto"/>
            <w:vAlign w:val="center"/>
          </w:tcPr>
          <w:p w14:paraId="6B3074AF">
            <w:pPr>
              <w:spacing w:before="156" w:beforeLines="50"/>
              <w:jc w:val="center"/>
              <w:rPr>
                <w:rFonts w:hint="eastAsia"/>
                <w:bCs/>
                <w:sz w:val="24"/>
                <w:szCs w:val="24"/>
                <w:lang w:eastAsia="zh-CN"/>
              </w:rPr>
            </w:pPr>
            <w:r>
              <w:rPr>
                <w:rFonts w:hint="eastAsia"/>
                <w:bCs/>
                <w:sz w:val="24"/>
                <w:szCs w:val="24"/>
                <w:lang w:eastAsia="zh-CN"/>
              </w:rPr>
              <w:t>2</w:t>
            </w:r>
          </w:p>
        </w:tc>
        <w:tc>
          <w:tcPr>
            <w:tcW w:w="1410" w:type="dxa"/>
            <w:shd w:val="clear" w:color="auto" w:fill="auto"/>
            <w:vAlign w:val="center"/>
          </w:tcPr>
          <w:p w14:paraId="3991D73D">
            <w:pPr>
              <w:spacing w:before="156" w:beforeLines="50"/>
              <w:jc w:val="center"/>
              <w:rPr>
                <w:rFonts w:hint="eastAsia"/>
                <w:bCs/>
                <w:sz w:val="24"/>
                <w:szCs w:val="24"/>
              </w:rPr>
            </w:pPr>
            <w:r>
              <w:rPr>
                <w:rFonts w:hint="eastAsia"/>
                <w:bCs/>
                <w:sz w:val="24"/>
                <w:szCs w:val="24"/>
              </w:rPr>
              <w:t>10X单细胞数据分析</w:t>
            </w:r>
          </w:p>
        </w:tc>
        <w:tc>
          <w:tcPr>
            <w:tcW w:w="5815" w:type="dxa"/>
          </w:tcPr>
          <w:p w14:paraId="6EC44752">
            <w:pPr>
              <w:spacing w:before="156" w:beforeLines="50"/>
              <w:jc w:val="center"/>
              <w:rPr>
                <w:rFonts w:hint="eastAsia"/>
                <w:bCs/>
                <w:sz w:val="24"/>
                <w:szCs w:val="24"/>
                <w:lang w:eastAsia="zh-CN"/>
              </w:rPr>
            </w:pPr>
            <w:r>
              <w:rPr>
                <w:rFonts w:hint="eastAsia"/>
                <w:bCs/>
                <w:sz w:val="24"/>
                <w:szCs w:val="24"/>
                <w:lang w:eastAsia="zh-CN"/>
              </w:rPr>
              <w:t>对单细胞转录组下机数据进行基本分析</w:t>
            </w:r>
          </w:p>
        </w:tc>
        <w:tc>
          <w:tcPr>
            <w:tcW w:w="1419" w:type="dxa"/>
            <w:vAlign w:val="center"/>
          </w:tcPr>
          <w:p w14:paraId="537B0EFD">
            <w:pPr>
              <w:spacing w:before="156" w:beforeLines="50"/>
              <w:jc w:val="center"/>
              <w:rPr>
                <w:rFonts w:hint="eastAsia"/>
                <w:bCs/>
                <w:sz w:val="24"/>
                <w:szCs w:val="24"/>
              </w:rPr>
            </w:pPr>
            <w:r>
              <w:rPr>
                <w:rFonts w:hint="eastAsia"/>
                <w:bCs/>
                <w:sz w:val="24"/>
                <w:szCs w:val="24"/>
              </w:rPr>
              <w:t>10</w:t>
            </w:r>
          </w:p>
        </w:tc>
      </w:tr>
    </w:tbl>
    <w:p w14:paraId="7C8BF82D">
      <w:pPr>
        <w:spacing w:line="360" w:lineRule="auto"/>
        <w:rPr>
          <w:rFonts w:hint="eastAsia"/>
          <w:b/>
          <w:bCs/>
          <w:sz w:val="24"/>
          <w:szCs w:val="24"/>
          <w:lang w:eastAsia="zh-CN"/>
        </w:rPr>
      </w:pPr>
    </w:p>
    <w:p w14:paraId="393B093E">
      <w:pPr>
        <w:spacing w:line="360" w:lineRule="auto"/>
        <w:rPr>
          <w:rFonts w:hint="eastAsia"/>
          <w:b/>
          <w:bCs/>
          <w:sz w:val="24"/>
          <w:szCs w:val="24"/>
          <w:lang w:eastAsia="zh-CN"/>
        </w:rPr>
      </w:pPr>
    </w:p>
    <w:p w14:paraId="66ED4129">
      <w:pPr>
        <w:spacing w:line="360" w:lineRule="auto"/>
        <w:rPr>
          <w:rFonts w:hint="eastAsia"/>
          <w:b/>
          <w:bCs/>
          <w:sz w:val="28"/>
          <w:szCs w:val="28"/>
          <w:lang w:eastAsia="zh-CN"/>
        </w:rPr>
      </w:pPr>
      <w:r>
        <w:rPr>
          <w:rFonts w:hint="eastAsia"/>
          <w:b/>
          <w:bCs/>
          <w:sz w:val="24"/>
          <w:szCs w:val="24"/>
          <w:lang w:eastAsia="zh-CN"/>
        </w:rPr>
        <w:t>品目4-2：sc-RNA-seq测序（10x Genomics）</w:t>
      </w:r>
    </w:p>
    <w:tbl>
      <w:tblPr>
        <w:tblStyle w:val="6"/>
        <w:tblW w:w="9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95"/>
        <w:gridCol w:w="5797"/>
        <w:gridCol w:w="1440"/>
      </w:tblGrid>
      <w:tr w14:paraId="1FD1E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909" w:type="dxa"/>
            <w:shd w:val="clear" w:color="auto" w:fill="auto"/>
            <w:vAlign w:val="center"/>
          </w:tcPr>
          <w:p w14:paraId="744775CE">
            <w:pPr>
              <w:spacing w:before="156" w:beforeLines="50"/>
              <w:jc w:val="center"/>
              <w:rPr>
                <w:rFonts w:hint="eastAsia"/>
                <w:b/>
                <w:bCs/>
                <w:sz w:val="24"/>
                <w:szCs w:val="24"/>
                <w:lang w:eastAsia="zh-CN"/>
              </w:rPr>
            </w:pPr>
            <w:r>
              <w:rPr>
                <w:rFonts w:hint="eastAsia"/>
                <w:b/>
                <w:bCs/>
                <w:sz w:val="24"/>
                <w:szCs w:val="24"/>
                <w:lang w:eastAsia="zh-CN"/>
              </w:rPr>
              <w:t>序号</w:t>
            </w:r>
          </w:p>
        </w:tc>
        <w:tc>
          <w:tcPr>
            <w:tcW w:w="1395" w:type="dxa"/>
            <w:shd w:val="clear" w:color="auto" w:fill="auto"/>
            <w:vAlign w:val="center"/>
          </w:tcPr>
          <w:p w14:paraId="240A6DB6">
            <w:pPr>
              <w:spacing w:before="156" w:beforeLines="50"/>
              <w:jc w:val="center"/>
              <w:rPr>
                <w:rFonts w:hint="eastAsia"/>
                <w:b/>
                <w:bCs/>
                <w:sz w:val="24"/>
                <w:szCs w:val="24"/>
              </w:rPr>
            </w:pPr>
            <w:r>
              <w:rPr>
                <w:rFonts w:hint="eastAsia"/>
                <w:b/>
                <w:bCs/>
                <w:sz w:val="24"/>
                <w:szCs w:val="24"/>
              </w:rPr>
              <w:t>产品</w:t>
            </w:r>
          </w:p>
        </w:tc>
        <w:tc>
          <w:tcPr>
            <w:tcW w:w="5797" w:type="dxa"/>
          </w:tcPr>
          <w:p w14:paraId="1CB44D07">
            <w:pPr>
              <w:spacing w:before="156" w:beforeLines="50"/>
              <w:jc w:val="center"/>
              <w:rPr>
                <w:rFonts w:hint="eastAsia"/>
                <w:b/>
                <w:bCs/>
                <w:sz w:val="24"/>
                <w:szCs w:val="24"/>
              </w:rPr>
            </w:pPr>
            <w:r>
              <w:rPr>
                <w:rFonts w:hint="eastAsia"/>
                <w:b/>
                <w:bCs/>
                <w:sz w:val="24"/>
                <w:szCs w:val="24"/>
              </w:rPr>
              <w:t>详细说明</w:t>
            </w:r>
          </w:p>
        </w:tc>
        <w:tc>
          <w:tcPr>
            <w:tcW w:w="1440" w:type="dxa"/>
            <w:vAlign w:val="center"/>
          </w:tcPr>
          <w:p w14:paraId="02940575">
            <w:pPr>
              <w:spacing w:before="156" w:beforeLines="50"/>
              <w:jc w:val="center"/>
              <w:rPr>
                <w:rFonts w:hint="eastAsia"/>
                <w:b/>
                <w:bCs/>
                <w:sz w:val="24"/>
                <w:szCs w:val="24"/>
              </w:rPr>
            </w:pPr>
            <w:r>
              <w:rPr>
                <w:rFonts w:hint="eastAsia"/>
                <w:b/>
                <w:bCs/>
                <w:sz w:val="24"/>
                <w:szCs w:val="24"/>
              </w:rPr>
              <w:t>数量</w:t>
            </w:r>
          </w:p>
        </w:tc>
      </w:tr>
      <w:tr w14:paraId="0CAC4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09" w:type="dxa"/>
            <w:shd w:val="clear" w:color="auto" w:fill="auto"/>
            <w:vAlign w:val="center"/>
          </w:tcPr>
          <w:p w14:paraId="42A336C9">
            <w:pPr>
              <w:spacing w:before="156" w:beforeLines="50"/>
              <w:jc w:val="center"/>
              <w:rPr>
                <w:rFonts w:hint="eastAsia"/>
                <w:bCs/>
                <w:sz w:val="24"/>
                <w:szCs w:val="24"/>
                <w:lang w:eastAsia="zh-CN"/>
              </w:rPr>
            </w:pPr>
            <w:r>
              <w:rPr>
                <w:rFonts w:hint="eastAsia"/>
                <w:bCs/>
                <w:sz w:val="24"/>
                <w:szCs w:val="24"/>
                <w:lang w:eastAsia="zh-CN"/>
              </w:rPr>
              <w:t>1</w:t>
            </w:r>
          </w:p>
        </w:tc>
        <w:tc>
          <w:tcPr>
            <w:tcW w:w="1395" w:type="dxa"/>
            <w:shd w:val="clear" w:color="auto" w:fill="auto"/>
            <w:vAlign w:val="center"/>
          </w:tcPr>
          <w:p w14:paraId="6D23AF92">
            <w:pPr>
              <w:spacing w:before="156" w:beforeLines="50"/>
              <w:jc w:val="center"/>
              <w:rPr>
                <w:rFonts w:hint="eastAsia"/>
                <w:bCs/>
                <w:sz w:val="24"/>
                <w:szCs w:val="24"/>
                <w:lang w:eastAsia="zh-CN"/>
              </w:rPr>
            </w:pPr>
            <w:r>
              <w:rPr>
                <w:rFonts w:hint="eastAsia"/>
                <w:bCs/>
                <w:sz w:val="24"/>
                <w:szCs w:val="24"/>
                <w:lang w:eastAsia="zh-CN"/>
              </w:rPr>
              <w:t>10X单细胞转录组测序服务</w:t>
            </w:r>
          </w:p>
        </w:tc>
        <w:tc>
          <w:tcPr>
            <w:tcW w:w="5797" w:type="dxa"/>
          </w:tcPr>
          <w:p w14:paraId="18A2CCFB">
            <w:pPr>
              <w:spacing w:before="156" w:beforeLines="50"/>
              <w:jc w:val="center"/>
              <w:rPr>
                <w:rFonts w:hint="eastAsia"/>
                <w:bCs/>
                <w:sz w:val="24"/>
                <w:szCs w:val="24"/>
                <w:lang w:eastAsia="zh-CN"/>
              </w:rPr>
            </w:pPr>
            <w:r>
              <w:rPr>
                <w:rFonts w:hint="eastAsia"/>
                <w:bCs/>
                <w:sz w:val="24"/>
                <w:szCs w:val="24"/>
                <w:lang w:eastAsia="zh-CN"/>
              </w:rPr>
              <w:t>对每个样本构建1个文库，对10X单细胞文库进行测序，测序数据量110G，提供测序原始数据</w:t>
            </w:r>
          </w:p>
        </w:tc>
        <w:tc>
          <w:tcPr>
            <w:tcW w:w="1440" w:type="dxa"/>
            <w:vAlign w:val="center"/>
          </w:tcPr>
          <w:p w14:paraId="5159FABA">
            <w:pPr>
              <w:spacing w:before="156" w:beforeLines="50"/>
              <w:jc w:val="center"/>
              <w:rPr>
                <w:rFonts w:hint="eastAsia"/>
                <w:bCs/>
                <w:sz w:val="24"/>
                <w:szCs w:val="24"/>
              </w:rPr>
            </w:pPr>
            <w:r>
              <w:rPr>
                <w:rFonts w:hint="eastAsia"/>
                <w:bCs/>
                <w:sz w:val="24"/>
                <w:szCs w:val="24"/>
              </w:rPr>
              <w:t>25</w:t>
            </w:r>
          </w:p>
        </w:tc>
      </w:tr>
    </w:tbl>
    <w:p w14:paraId="1CC70FB5">
      <w:pPr>
        <w:rPr>
          <w:rFonts w:hint="eastAsia"/>
          <w:b/>
          <w:bCs/>
          <w:sz w:val="36"/>
          <w:szCs w:val="36"/>
          <w:lang w:eastAsia="zh-CN"/>
        </w:rPr>
      </w:pPr>
    </w:p>
    <w:p w14:paraId="15FA8AE3">
      <w:pPr>
        <w:spacing w:line="360" w:lineRule="auto"/>
        <w:jc w:val="center"/>
        <w:rPr>
          <w:rFonts w:hint="eastAsia"/>
          <w:b/>
          <w:bCs/>
          <w:sz w:val="36"/>
          <w:szCs w:val="36"/>
          <w:lang w:eastAsia="zh-CN"/>
        </w:rPr>
      </w:pPr>
      <w:r>
        <w:rPr>
          <w:rFonts w:hint="eastAsia"/>
          <w:b/>
          <w:bCs/>
          <w:sz w:val="36"/>
          <w:szCs w:val="36"/>
          <w:lang w:eastAsia="zh-CN"/>
        </w:rPr>
        <w:t>05包：</w:t>
      </w:r>
    </w:p>
    <w:p w14:paraId="7013DEFF">
      <w:pPr>
        <w:spacing w:line="360" w:lineRule="auto"/>
        <w:rPr>
          <w:rFonts w:hint="eastAsia"/>
          <w:b/>
          <w:bCs/>
          <w:sz w:val="24"/>
          <w:szCs w:val="24"/>
          <w:lang w:eastAsia="zh-CN"/>
        </w:rPr>
      </w:pPr>
      <w:r>
        <w:rPr>
          <w:rFonts w:hint="eastAsia"/>
          <w:b/>
          <w:bCs/>
          <w:sz w:val="24"/>
          <w:szCs w:val="24"/>
          <w:lang w:eastAsia="zh-CN"/>
        </w:rPr>
        <w:t>品目5-1：转录组+蛋白质组学</w:t>
      </w:r>
    </w:p>
    <w:tbl>
      <w:tblPr>
        <w:tblStyle w:val="6"/>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10"/>
        <w:gridCol w:w="5805"/>
        <w:gridCol w:w="1440"/>
      </w:tblGrid>
      <w:tr w14:paraId="5F5C6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900" w:type="dxa"/>
            <w:shd w:val="clear" w:color="auto" w:fill="auto"/>
            <w:vAlign w:val="center"/>
          </w:tcPr>
          <w:p w14:paraId="41BD02B8">
            <w:pPr>
              <w:spacing w:before="156" w:beforeLines="50"/>
              <w:jc w:val="center"/>
              <w:rPr>
                <w:rFonts w:hint="eastAsia"/>
                <w:b/>
                <w:bCs/>
                <w:sz w:val="24"/>
                <w:szCs w:val="24"/>
                <w:lang w:eastAsia="zh-CN"/>
              </w:rPr>
            </w:pPr>
            <w:r>
              <w:rPr>
                <w:rFonts w:hint="eastAsia"/>
                <w:b/>
                <w:bCs/>
                <w:sz w:val="24"/>
                <w:szCs w:val="24"/>
                <w:lang w:eastAsia="zh-CN"/>
              </w:rPr>
              <w:t>序号</w:t>
            </w:r>
          </w:p>
        </w:tc>
        <w:tc>
          <w:tcPr>
            <w:tcW w:w="1410" w:type="dxa"/>
            <w:shd w:val="clear" w:color="auto" w:fill="auto"/>
            <w:vAlign w:val="center"/>
          </w:tcPr>
          <w:p w14:paraId="37641476">
            <w:pPr>
              <w:spacing w:before="156" w:beforeLines="50"/>
              <w:jc w:val="center"/>
              <w:rPr>
                <w:rFonts w:hint="eastAsia"/>
                <w:b/>
                <w:bCs/>
                <w:sz w:val="24"/>
                <w:szCs w:val="24"/>
              </w:rPr>
            </w:pPr>
            <w:r>
              <w:rPr>
                <w:rFonts w:hint="eastAsia"/>
                <w:b/>
                <w:bCs/>
                <w:sz w:val="24"/>
                <w:szCs w:val="24"/>
              </w:rPr>
              <w:t>产品</w:t>
            </w:r>
          </w:p>
        </w:tc>
        <w:tc>
          <w:tcPr>
            <w:tcW w:w="5805" w:type="dxa"/>
          </w:tcPr>
          <w:p w14:paraId="027A7220">
            <w:pPr>
              <w:spacing w:before="156" w:beforeLines="50"/>
              <w:jc w:val="center"/>
              <w:rPr>
                <w:rFonts w:hint="eastAsia"/>
                <w:b/>
                <w:bCs/>
                <w:sz w:val="24"/>
                <w:szCs w:val="24"/>
              </w:rPr>
            </w:pPr>
            <w:r>
              <w:rPr>
                <w:rFonts w:hint="eastAsia"/>
                <w:b/>
                <w:bCs/>
                <w:sz w:val="24"/>
                <w:szCs w:val="24"/>
              </w:rPr>
              <w:t>详细说明</w:t>
            </w:r>
          </w:p>
        </w:tc>
        <w:tc>
          <w:tcPr>
            <w:tcW w:w="1440" w:type="dxa"/>
            <w:vAlign w:val="center"/>
          </w:tcPr>
          <w:p w14:paraId="72301589">
            <w:pPr>
              <w:spacing w:before="156" w:beforeLines="50"/>
              <w:jc w:val="center"/>
              <w:rPr>
                <w:rFonts w:hint="eastAsia"/>
                <w:b/>
                <w:bCs/>
                <w:sz w:val="24"/>
                <w:szCs w:val="24"/>
              </w:rPr>
            </w:pPr>
            <w:r>
              <w:rPr>
                <w:rFonts w:hint="eastAsia"/>
                <w:b/>
                <w:bCs/>
                <w:sz w:val="24"/>
                <w:szCs w:val="24"/>
              </w:rPr>
              <w:t>数量</w:t>
            </w:r>
          </w:p>
        </w:tc>
      </w:tr>
      <w:tr w14:paraId="5349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00" w:type="dxa"/>
            <w:shd w:val="clear" w:color="auto" w:fill="auto"/>
            <w:vAlign w:val="center"/>
          </w:tcPr>
          <w:p w14:paraId="24F8BFFF">
            <w:pPr>
              <w:spacing w:before="156" w:beforeLines="50"/>
              <w:jc w:val="center"/>
              <w:rPr>
                <w:rFonts w:hint="eastAsia"/>
                <w:bCs/>
                <w:sz w:val="24"/>
                <w:szCs w:val="24"/>
                <w:lang w:eastAsia="zh-CN"/>
              </w:rPr>
            </w:pPr>
            <w:r>
              <w:rPr>
                <w:rFonts w:hint="eastAsia"/>
                <w:bCs/>
                <w:sz w:val="24"/>
                <w:szCs w:val="24"/>
                <w:lang w:eastAsia="zh-CN"/>
              </w:rPr>
              <w:t>1</w:t>
            </w:r>
          </w:p>
        </w:tc>
        <w:tc>
          <w:tcPr>
            <w:tcW w:w="1410" w:type="dxa"/>
            <w:shd w:val="clear" w:color="auto" w:fill="auto"/>
            <w:vAlign w:val="center"/>
          </w:tcPr>
          <w:p w14:paraId="49EDB45D">
            <w:pPr>
              <w:spacing w:before="156" w:beforeLines="50"/>
              <w:jc w:val="center"/>
              <w:rPr>
                <w:rFonts w:hint="eastAsia"/>
                <w:bCs/>
                <w:sz w:val="24"/>
                <w:szCs w:val="24"/>
              </w:rPr>
            </w:pPr>
            <w:r>
              <w:rPr>
                <w:rFonts w:hint="eastAsia"/>
                <w:bCs/>
                <w:sz w:val="24"/>
                <w:szCs w:val="24"/>
              </w:rPr>
              <w:t>普通转录组</w:t>
            </w:r>
          </w:p>
        </w:tc>
        <w:tc>
          <w:tcPr>
            <w:tcW w:w="5805" w:type="dxa"/>
            <w:vAlign w:val="center"/>
          </w:tcPr>
          <w:p w14:paraId="5B7C634E">
            <w:pPr>
              <w:spacing w:before="156" w:beforeLines="50"/>
              <w:jc w:val="both"/>
              <w:rPr>
                <w:rFonts w:hint="eastAsia"/>
                <w:bCs/>
                <w:sz w:val="24"/>
                <w:szCs w:val="24"/>
                <w:lang w:eastAsia="zh-CN"/>
              </w:rPr>
            </w:pPr>
            <w:r>
              <w:rPr>
                <w:rFonts w:hint="eastAsia"/>
                <w:bCs/>
                <w:sz w:val="24"/>
                <w:szCs w:val="24"/>
                <w:lang w:eastAsia="zh-CN"/>
              </w:rPr>
              <w:t>构建普通转录组文库，使用illumina测序平台，测序6G数据量，测序策略PE150</w:t>
            </w:r>
          </w:p>
        </w:tc>
        <w:tc>
          <w:tcPr>
            <w:tcW w:w="1440" w:type="dxa"/>
            <w:vAlign w:val="center"/>
          </w:tcPr>
          <w:p w14:paraId="77DF273B">
            <w:pPr>
              <w:spacing w:before="156" w:beforeLines="50"/>
              <w:jc w:val="center"/>
              <w:rPr>
                <w:rFonts w:hint="eastAsia"/>
                <w:bCs/>
                <w:sz w:val="24"/>
                <w:szCs w:val="24"/>
              </w:rPr>
            </w:pPr>
            <w:r>
              <w:rPr>
                <w:rFonts w:hint="eastAsia"/>
                <w:bCs/>
                <w:sz w:val="24"/>
                <w:szCs w:val="24"/>
              </w:rPr>
              <w:t>100</w:t>
            </w:r>
          </w:p>
        </w:tc>
      </w:tr>
      <w:tr w14:paraId="0E514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00" w:type="dxa"/>
            <w:shd w:val="clear" w:color="auto" w:fill="auto"/>
            <w:vAlign w:val="center"/>
          </w:tcPr>
          <w:p w14:paraId="342A438B">
            <w:pPr>
              <w:spacing w:before="156" w:beforeLines="50"/>
              <w:jc w:val="center"/>
              <w:rPr>
                <w:rFonts w:hint="eastAsia"/>
                <w:bCs/>
                <w:sz w:val="24"/>
                <w:szCs w:val="24"/>
                <w:lang w:eastAsia="zh-CN"/>
              </w:rPr>
            </w:pPr>
            <w:r>
              <w:rPr>
                <w:rFonts w:hint="eastAsia"/>
                <w:bCs/>
                <w:sz w:val="24"/>
                <w:szCs w:val="24"/>
                <w:lang w:eastAsia="zh-CN"/>
              </w:rPr>
              <w:t>2</w:t>
            </w:r>
          </w:p>
        </w:tc>
        <w:tc>
          <w:tcPr>
            <w:tcW w:w="1410" w:type="dxa"/>
            <w:shd w:val="clear" w:color="auto" w:fill="auto"/>
            <w:vAlign w:val="center"/>
          </w:tcPr>
          <w:p w14:paraId="41E5548D">
            <w:pPr>
              <w:spacing w:before="156" w:beforeLines="50"/>
              <w:jc w:val="center"/>
              <w:rPr>
                <w:rFonts w:hint="eastAsia"/>
                <w:bCs/>
                <w:sz w:val="24"/>
                <w:szCs w:val="24"/>
              </w:rPr>
            </w:pPr>
            <w:r>
              <w:rPr>
                <w:rFonts w:hint="eastAsia"/>
                <w:bCs/>
                <w:sz w:val="24"/>
                <w:szCs w:val="24"/>
              </w:rPr>
              <w:t>蛋白质组</w:t>
            </w:r>
          </w:p>
        </w:tc>
        <w:tc>
          <w:tcPr>
            <w:tcW w:w="5805" w:type="dxa"/>
            <w:vAlign w:val="center"/>
          </w:tcPr>
          <w:p w14:paraId="41CEFDC5">
            <w:pPr>
              <w:spacing w:before="156" w:beforeLines="50"/>
              <w:jc w:val="both"/>
              <w:rPr>
                <w:rFonts w:hint="eastAsia"/>
                <w:bCs/>
                <w:sz w:val="24"/>
                <w:szCs w:val="24"/>
                <w:lang w:eastAsia="zh-CN"/>
              </w:rPr>
            </w:pPr>
            <w:r>
              <w:rPr>
                <w:rFonts w:hint="eastAsia"/>
                <w:bCs/>
                <w:sz w:val="24"/>
                <w:szCs w:val="24"/>
                <w:lang w:eastAsia="zh-CN"/>
              </w:rPr>
              <w:t>Deep DIA定量蛋白质组学是基于Astral质谱平台的全新一代direct DIA技术，通过数据非依赖采集扫描模式进行差异定量蛋白质组学分析，窄窗DIA是一种超快速的定量分析方法，可以进行全面的蛋白质组分析</w:t>
            </w:r>
          </w:p>
        </w:tc>
        <w:tc>
          <w:tcPr>
            <w:tcW w:w="1440" w:type="dxa"/>
            <w:vAlign w:val="center"/>
          </w:tcPr>
          <w:p w14:paraId="60290191">
            <w:pPr>
              <w:spacing w:before="156" w:beforeLines="50"/>
              <w:jc w:val="center"/>
              <w:rPr>
                <w:rFonts w:hint="eastAsia"/>
                <w:bCs/>
                <w:sz w:val="24"/>
                <w:szCs w:val="24"/>
                <w:lang w:eastAsia="zh-CN"/>
              </w:rPr>
            </w:pPr>
            <w:r>
              <w:rPr>
                <w:rFonts w:hint="eastAsia"/>
                <w:bCs/>
                <w:sz w:val="24"/>
                <w:szCs w:val="24"/>
                <w:lang w:eastAsia="zh-CN"/>
              </w:rPr>
              <w:t>46</w:t>
            </w:r>
          </w:p>
        </w:tc>
      </w:tr>
      <w:tr w14:paraId="09B5A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00" w:type="dxa"/>
            <w:shd w:val="clear" w:color="auto" w:fill="auto"/>
            <w:vAlign w:val="center"/>
          </w:tcPr>
          <w:p w14:paraId="12A1E73C">
            <w:pPr>
              <w:spacing w:before="156" w:beforeLines="50"/>
              <w:jc w:val="center"/>
              <w:rPr>
                <w:rFonts w:hint="eastAsia"/>
                <w:bCs/>
                <w:sz w:val="24"/>
                <w:szCs w:val="24"/>
                <w:lang w:eastAsia="zh-CN"/>
              </w:rPr>
            </w:pPr>
            <w:r>
              <w:rPr>
                <w:rFonts w:hint="eastAsia"/>
                <w:bCs/>
                <w:sz w:val="24"/>
                <w:szCs w:val="24"/>
                <w:lang w:eastAsia="zh-CN"/>
              </w:rPr>
              <w:t>3</w:t>
            </w:r>
          </w:p>
        </w:tc>
        <w:tc>
          <w:tcPr>
            <w:tcW w:w="1410" w:type="dxa"/>
            <w:shd w:val="clear" w:color="auto" w:fill="auto"/>
            <w:vAlign w:val="center"/>
          </w:tcPr>
          <w:p w14:paraId="194228A2">
            <w:pPr>
              <w:spacing w:before="156" w:beforeLines="50"/>
              <w:jc w:val="center"/>
              <w:rPr>
                <w:rFonts w:hint="eastAsia"/>
                <w:bCs/>
                <w:sz w:val="24"/>
                <w:szCs w:val="24"/>
              </w:rPr>
            </w:pPr>
            <w:r>
              <w:rPr>
                <w:rFonts w:hint="eastAsia"/>
                <w:bCs/>
                <w:sz w:val="24"/>
                <w:szCs w:val="24"/>
              </w:rPr>
              <w:t>单细胞转录组</w:t>
            </w:r>
          </w:p>
        </w:tc>
        <w:tc>
          <w:tcPr>
            <w:tcW w:w="5805" w:type="dxa"/>
            <w:vAlign w:val="center"/>
          </w:tcPr>
          <w:p w14:paraId="60CE146C">
            <w:pPr>
              <w:spacing w:before="156" w:beforeLines="50"/>
              <w:jc w:val="both"/>
              <w:rPr>
                <w:rFonts w:hint="eastAsia"/>
                <w:bCs/>
                <w:sz w:val="24"/>
                <w:szCs w:val="24"/>
              </w:rPr>
            </w:pPr>
            <w:r>
              <w:rPr>
                <w:rFonts w:hint="eastAsia"/>
                <w:bCs/>
                <w:sz w:val="24"/>
                <w:szCs w:val="24"/>
                <w:lang w:eastAsia="zh-CN"/>
              </w:rPr>
              <w:t>依托10x Genomics微流控系统，通过对单个细胞进行转录组测序，分析单个细胞的组织异质性，进而研究细胞层次的转录调控机制。</w:t>
            </w:r>
            <w:r>
              <w:rPr>
                <w:rFonts w:hint="eastAsia"/>
                <w:bCs/>
                <w:sz w:val="24"/>
                <w:szCs w:val="24"/>
              </w:rPr>
              <w:t>测序使用illumina平台，测序数据量100～150G/样本(1w cells)，测序策略PE150</w:t>
            </w:r>
          </w:p>
        </w:tc>
        <w:tc>
          <w:tcPr>
            <w:tcW w:w="1440" w:type="dxa"/>
            <w:vAlign w:val="center"/>
          </w:tcPr>
          <w:p w14:paraId="761E7F71">
            <w:pPr>
              <w:spacing w:before="156" w:beforeLines="50"/>
              <w:jc w:val="center"/>
              <w:rPr>
                <w:rFonts w:hint="eastAsia"/>
                <w:bCs/>
                <w:sz w:val="24"/>
                <w:szCs w:val="24"/>
              </w:rPr>
            </w:pPr>
            <w:r>
              <w:rPr>
                <w:rFonts w:hint="eastAsia"/>
                <w:bCs/>
                <w:sz w:val="24"/>
                <w:szCs w:val="24"/>
              </w:rPr>
              <w:t>10</w:t>
            </w:r>
          </w:p>
        </w:tc>
      </w:tr>
    </w:tbl>
    <w:p w14:paraId="24D6B3B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347DCF"/>
    <w:multiLevelType w:val="singleLevel"/>
    <w:tmpl w:val="B3347DC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5C0398"/>
    <w:rsid w:val="155C0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outlineLvl w:val="0"/>
    </w:pPr>
    <w:rPr>
      <w:sz w:val="36"/>
      <w:szCs w:val="36"/>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style>
  <w:style w:type="paragraph" w:styleId="4">
    <w:name w:val="Body Text"/>
    <w:basedOn w:val="1"/>
    <w:next w:val="1"/>
    <w:qFormat/>
    <w:uiPriority w:val="1"/>
    <w:rPr>
      <w:sz w:val="24"/>
      <w:szCs w:val="24"/>
    </w:rPr>
  </w:style>
  <w:style w:type="paragraph" w:styleId="5">
    <w:name w:val="Title"/>
    <w:basedOn w:val="1"/>
    <w:qFormat/>
    <w:uiPriority w:val="0"/>
    <w:pPr>
      <w:jc w:val="center"/>
      <w:outlineLvl w:val="0"/>
    </w:pPr>
    <w:rPr>
      <w:b/>
      <w:sz w:val="32"/>
      <w:szCs w:val="20"/>
    </w:rPr>
  </w:style>
  <w:style w:type="paragraph" w:customStyle="1" w:styleId="8">
    <w:name w:val="列表段落11"/>
    <w:basedOn w:val="1"/>
    <w:qFormat/>
    <w:uiPriority w:val="1"/>
    <w:pPr>
      <w:spacing w:before="134"/>
      <w:ind w:left="1196" w:hanging="720"/>
    </w:pPr>
    <w:rPr>
      <w:sz w:val="20"/>
    </w:rPr>
  </w:style>
  <w:style w:type="paragraph" w:customStyle="1" w:styleId="9">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2025-07-21T09:22:00Z</dcterms:created>
  <dc:creator>吻安</dc:creator>
  <cp:lastModifiedBy>吻安</cp:lastModifiedBy>
  <dcterms:modified xsi:type="dcterms:W3CDTF">2025-07-21T09:25:17Z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B1C26995F4FF4154AE6B82E230B422FE_11</vt:lpwstr>
  </property>
  <property fmtid="{D5CDD505-2E9C-101B-9397-08002B2CF9AE}" pid="4" name="KSOTemplateDocerSaveRecord">
    <vt:lpwstr>eyJoZGlkIjoiNTU3MWFmY2JmYjBmNTA2M2Q0ZWY5MzgxYzE5YjliMzUiLCJ1c2VySWQiOiI0NjI2NDg4MjcifQ==</vt:lpwstr>
  </property>
</Properties>
</file>