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
        <w:tabs>
          <w:tab w:val="left" w:pos="1630"/>
        </w:tabs>
        <w:spacing w:line="460" w:lineRule="exact"/>
        <w:ind w:left="8"/>
        <w:jc w:val="center"/>
        <w:rPr>
          <w:color w:val="auto"/>
          <w:sz w:val="33"/>
          <w:highlight w:val="none"/>
        </w:rPr>
      </w:pPr>
      <w:r>
        <w:rPr>
          <w:b/>
          <w:bCs/>
          <w:color w:val="auto"/>
          <w:highlight w:val="none"/>
        </w:rPr>
        <w:t>采购需求</w:t>
      </w:r>
    </w:p>
    <w:p>
      <w:pPr>
        <w:pStyle w:val="2"/>
        <w:spacing w:before="1"/>
        <w:ind w:left="121"/>
        <w:rPr>
          <w:b/>
          <w:bCs/>
          <w:color w:val="auto"/>
          <w:highlight w:val="none"/>
        </w:rPr>
      </w:pPr>
      <w:r>
        <w:rPr>
          <w:b/>
          <w:bCs/>
          <w:color w:val="auto"/>
          <w:highlight w:val="none"/>
        </w:rPr>
        <w:t>一、采购标的</w:t>
      </w:r>
    </w:p>
    <w:p>
      <w:pPr>
        <w:pStyle w:val="9"/>
        <w:tabs>
          <w:tab w:val="left" w:pos="470"/>
          <w:tab w:val="left" w:pos="7040"/>
        </w:tabs>
        <w:spacing w:before="154" w:line="338" w:lineRule="auto"/>
        <w:ind w:left="121" w:right="1830" w:firstLine="269" w:firstLineChars="100"/>
        <w:rPr>
          <w:color w:val="auto"/>
          <w:sz w:val="24"/>
          <w:highlight w:val="none"/>
          <w:lang w:eastAsia="zh-CN"/>
        </w:rPr>
      </w:pPr>
      <w:r>
        <w:rPr>
          <w:rFonts w:ascii="Arial" w:hAnsi="Arial" w:eastAsia="Arial" w:cs="Arial"/>
          <w:color w:val="auto"/>
          <w:spacing w:val="-2"/>
          <w:w w:val="114"/>
          <w:sz w:val="24"/>
          <w:szCs w:val="24"/>
          <w:highlight w:val="none"/>
          <w:lang w:eastAsia="zh-CN"/>
        </w:rPr>
        <w:t>1.</w:t>
      </w:r>
      <w:r>
        <w:rPr>
          <w:color w:val="auto"/>
          <w:sz w:val="24"/>
          <w:highlight w:val="none"/>
          <w:lang w:eastAsia="zh-CN"/>
        </w:rPr>
        <w:t xml:space="preserve">采购标的（货物需求一览表或简要服务内容及数量） </w:t>
      </w:r>
    </w:p>
    <w:tbl>
      <w:tblPr>
        <w:tblStyle w:val="7"/>
        <w:tblW w:w="80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012"/>
        <w:gridCol w:w="3046"/>
        <w:gridCol w:w="1227"/>
        <w:gridCol w:w="2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Align w:val="center"/>
          </w:tcPr>
          <w:p>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包号</w:t>
            </w:r>
          </w:p>
        </w:tc>
        <w:tc>
          <w:tcPr>
            <w:tcW w:w="101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品目号</w:t>
            </w:r>
          </w:p>
        </w:tc>
        <w:tc>
          <w:tcPr>
            <w:tcW w:w="304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采购内容</w:t>
            </w:r>
          </w:p>
        </w:tc>
        <w:tc>
          <w:tcPr>
            <w:tcW w:w="1227" w:type="dxa"/>
            <w:vAlign w:val="center"/>
          </w:tcPr>
          <w:p>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p>
          <w:p>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（台/套）</w:t>
            </w:r>
          </w:p>
        </w:tc>
        <w:tc>
          <w:tcPr>
            <w:tcW w:w="2097" w:type="dxa"/>
            <w:vAlign w:val="center"/>
          </w:tcPr>
          <w:p>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是否允许采购进口产品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小型移动式C形臂X射线机</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restart"/>
            <w:vAlign w:val="center"/>
          </w:tcPr>
          <w:p>
            <w:pPr>
              <w:pStyle w:val="1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足底压力步态评估系统</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2-2</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悬吊康复床</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动静态平衡功能评估及训练系统</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高能量激光治疗仪</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全身关节活动评估训练系统</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restart"/>
            <w:vAlign w:val="center"/>
          </w:tcPr>
          <w:p>
            <w:pPr>
              <w:pStyle w:val="1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3-1</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关节镜系统</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3-2</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关节镜手术器械</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restart"/>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4-1</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色素浓度图分析仪</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spacing w:line="240" w:lineRule="auto"/>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射频消融治疗仪</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restart"/>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病人监护仪</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5-2</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中心监护系统（遥测 1拖12）</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restart"/>
            <w:vAlign w:val="center"/>
          </w:tcPr>
          <w:p>
            <w:pPr>
              <w:pStyle w:val="1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6-1</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软式内镜洗消机</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6-2</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电子鼻咽喉内窥镜</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restart"/>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心肺流转热交换水箱</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医用电动病床</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restart"/>
            <w:vAlign w:val="center"/>
          </w:tcPr>
          <w:p>
            <w:pPr>
              <w:pStyle w:val="1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8-1</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耳鼻喉综合治疗台</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医用内窥镜摄像系统</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10"/>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体外冲击波碎石机</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 xml:space="preserve">1 </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restart"/>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9</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9-1</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输尿管镜</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9-2</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生物反馈刺激仪</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10</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10-1</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旋磨介入治疗设备</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是</w:t>
            </w:r>
          </w:p>
        </w:tc>
      </w:tr>
    </w:tbl>
    <w:p>
      <w:pPr>
        <w:pStyle w:val="9"/>
        <w:tabs>
          <w:tab w:val="left" w:pos="470"/>
          <w:tab w:val="left" w:pos="7040"/>
        </w:tabs>
        <w:spacing w:before="154" w:line="338" w:lineRule="auto"/>
        <w:ind w:left="121" w:right="1830" w:firstLine="240" w:firstLineChars="100"/>
        <w:rPr>
          <w:color w:val="auto"/>
          <w:sz w:val="24"/>
          <w:highlight w:val="none"/>
          <w:lang w:eastAsia="zh-CN"/>
        </w:rPr>
      </w:pPr>
    </w:p>
    <w:p>
      <w:pPr>
        <w:pStyle w:val="11"/>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pPr>
        <w:spacing w:line="360" w:lineRule="auto"/>
        <w:contextualSpacing/>
        <w:rPr>
          <w:rFonts w:hint="eastAsia" w:ascii="宋体" w:hAnsi="宋体" w:eastAsia="宋体" w:cs="宋体"/>
          <w:b w:val="0"/>
          <w:color w:val="auto"/>
          <w:kern w:val="2"/>
          <w:sz w:val="24"/>
          <w:szCs w:val="24"/>
          <w:highlight w:val="none"/>
          <w:lang w:val="en-US" w:eastAsia="zh-CN" w:bidi="ar-SA"/>
        </w:rPr>
      </w:pPr>
      <w:r>
        <w:rPr>
          <w:rFonts w:ascii="Segoe UI Symbol" w:hAnsi="Segoe UI Symbol" w:cs="Segoe UI Symbol"/>
          <w:color w:val="auto"/>
          <w:kern w:val="0"/>
          <w:sz w:val="24"/>
          <w:highlight w:val="none"/>
        </w:rPr>
        <w:t>★</w:t>
      </w:r>
      <w:r>
        <w:rPr>
          <w:color w:val="auto"/>
          <w:sz w:val="24"/>
          <w:highlight w:val="none"/>
        </w:rPr>
        <w:t>1.</w:t>
      </w:r>
      <w:r>
        <w:rPr>
          <w:rFonts w:hint="eastAsia" w:ascii="宋体" w:hAnsi="宋体" w:eastAsia="宋体" w:cs="宋体"/>
          <w:b w:val="0"/>
          <w:color w:val="auto"/>
          <w:kern w:val="2"/>
          <w:sz w:val="24"/>
          <w:szCs w:val="24"/>
          <w:highlight w:val="none"/>
          <w:lang w:val="en-US" w:eastAsia="zh-CN" w:bidi="ar-SA"/>
        </w:rPr>
        <w:t xml:space="preserve"> 实施的期限和地点</w:t>
      </w:r>
    </w:p>
    <w:p>
      <w:pPr>
        <w:pStyle w:val="5"/>
        <w:spacing w:line="360" w:lineRule="auto"/>
        <w:jc w:val="both"/>
        <w:outlineLvl w:val="9"/>
        <w:rPr>
          <w:rFonts w:hint="default" w:ascii="宋体" w:hAnsi="宋体" w:eastAsia="宋体" w:cs="宋体"/>
          <w:b w:val="0"/>
          <w:color w:val="auto"/>
          <w:kern w:val="2"/>
          <w:sz w:val="24"/>
          <w:szCs w:val="24"/>
          <w:highlight w:val="none"/>
          <w:u w:val="single"/>
          <w:lang w:val="en-US" w:eastAsia="zh-CN" w:bidi="ar-SA"/>
        </w:rPr>
      </w:pPr>
      <w:bookmarkStart w:id="0" w:name="_Toc30905"/>
      <w:bookmarkStart w:id="1" w:name="_Toc24426"/>
      <w:r>
        <w:rPr>
          <w:rFonts w:hint="eastAsia" w:ascii="宋体" w:hAnsi="宋体" w:eastAsia="宋体" w:cs="宋体"/>
          <w:b w:val="0"/>
          <w:color w:val="auto"/>
          <w:kern w:val="2"/>
          <w:sz w:val="24"/>
          <w:szCs w:val="24"/>
          <w:highlight w:val="none"/>
          <w:lang w:val="en-US" w:eastAsia="zh-CN" w:bidi="ar-SA"/>
        </w:rPr>
        <w:t>1.1采购项目（标的）实施的时间：</w:t>
      </w:r>
      <w:bookmarkEnd w:id="0"/>
      <w:bookmarkEnd w:id="1"/>
      <w:r>
        <w:rPr>
          <w:rFonts w:hint="eastAsia" w:ascii="宋体" w:hAnsi="宋体" w:eastAsia="宋体" w:cs="宋体"/>
          <w:b w:val="0"/>
          <w:color w:val="auto"/>
          <w:kern w:val="2"/>
          <w:sz w:val="24"/>
          <w:szCs w:val="24"/>
          <w:highlight w:val="none"/>
          <w:lang w:val="en-US" w:eastAsia="zh-CN" w:bidi="ar-SA"/>
        </w:rPr>
        <w:t>本合同签订之日起90日内完成交付</w:t>
      </w:r>
    </w:p>
    <w:p>
      <w:pPr>
        <w:pStyle w:val="5"/>
        <w:tabs>
          <w:tab w:val="left" w:pos="0"/>
        </w:tabs>
        <w:spacing w:line="360" w:lineRule="auto"/>
        <w:jc w:val="both"/>
        <w:outlineLvl w:val="9"/>
        <w:rPr>
          <w:rFonts w:hint="eastAsia" w:ascii="宋体" w:hAnsi="宋体" w:eastAsia="宋体" w:cs="宋体"/>
          <w:b w:val="0"/>
          <w:color w:val="auto"/>
          <w:kern w:val="2"/>
          <w:sz w:val="24"/>
          <w:szCs w:val="24"/>
          <w:highlight w:val="none"/>
          <w:lang w:val="en-US" w:eastAsia="zh-CN" w:bidi="ar-SA"/>
        </w:rPr>
      </w:pPr>
      <w:bookmarkStart w:id="2" w:name="_Toc24878"/>
      <w:bookmarkStart w:id="3" w:name="_Toc31467"/>
      <w:r>
        <w:rPr>
          <w:rFonts w:hint="eastAsia" w:ascii="宋体" w:hAnsi="宋体" w:eastAsia="宋体" w:cs="宋体"/>
          <w:b w:val="0"/>
          <w:color w:val="auto"/>
          <w:kern w:val="2"/>
          <w:sz w:val="24"/>
          <w:szCs w:val="24"/>
          <w:highlight w:val="none"/>
          <w:lang w:val="en-US" w:eastAsia="zh-CN" w:bidi="ar-SA"/>
        </w:rPr>
        <w:t>1.2采购项目（标的）实施的地点：首都医科大学附属北京朝阳医院指定地点</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 付款条件（进度和方式）</w:t>
      </w:r>
    </w:p>
    <w:p>
      <w:pPr>
        <w:keepNext w:val="0"/>
        <w:keepLines w:val="0"/>
        <w:pageBreakBefore w:val="0"/>
        <w:widowControl w:val="0"/>
        <w:kinsoku/>
        <w:wordWrap/>
        <w:overflowPunct/>
        <w:topLinePunct w:val="0"/>
        <w:autoSpaceDE/>
        <w:autoSpaceDN/>
        <w:bidi w:val="0"/>
        <w:adjustRightInd/>
        <w:snapToGrid/>
        <w:spacing w:line="360" w:lineRule="auto"/>
        <w:ind w:firstLine="360"/>
        <w:textAlignment w:val="auto"/>
        <w:rPr>
          <w:rFonts w:hint="default" w:eastAsia="宋体"/>
          <w:color w:val="auto"/>
          <w:sz w:val="24"/>
          <w:highlight w:val="none"/>
          <w:lang w:val="en-US" w:eastAsia="zh-CN"/>
        </w:rPr>
      </w:pPr>
      <w:r>
        <w:rPr>
          <w:rFonts w:hint="eastAsia"/>
          <w:color w:val="auto"/>
          <w:sz w:val="24"/>
          <w:highlight w:val="none"/>
          <w:lang w:val="en-US" w:eastAsia="zh-CN"/>
        </w:rPr>
        <w:t>以最终合同签订为准</w:t>
      </w:r>
    </w:p>
    <w:p>
      <w:pPr>
        <w:spacing w:line="360" w:lineRule="auto"/>
        <w:contextualSpacing/>
        <w:rPr>
          <w:color w:val="auto"/>
          <w:sz w:val="24"/>
          <w:highlight w:val="none"/>
        </w:rPr>
      </w:pPr>
      <w:r>
        <w:rPr>
          <w:color w:val="auto"/>
          <w:sz w:val="24"/>
          <w:highlight w:val="none"/>
        </w:rPr>
        <w:t>3. 包装和运输（如适用，须满足《关于印发〈商品包装政府采购需求标准（试行）〉、〈快递包装政府采购需求标准（试行）〉的通知》（财办库﹝2020﹞123号））</w:t>
      </w:r>
    </w:p>
    <w:p>
      <w:pPr>
        <w:spacing w:line="360" w:lineRule="auto"/>
        <w:ind w:left="240" w:hanging="240" w:hangingChars="100"/>
        <w:contextualSpacing/>
        <w:rPr>
          <w:rFonts w:hint="eastAsia"/>
          <w:color w:val="auto"/>
          <w:sz w:val="24"/>
          <w:highlight w:val="none"/>
          <w:lang w:eastAsia="zh-CN"/>
        </w:rPr>
      </w:pPr>
      <w:r>
        <w:rPr>
          <w:color w:val="auto"/>
          <w:sz w:val="24"/>
          <w:highlight w:val="none"/>
        </w:rPr>
        <w:t>4. 售后服务（质保期）</w:t>
      </w:r>
      <w:r>
        <w:rPr>
          <w:rFonts w:hint="eastAsia"/>
          <w:color w:val="auto"/>
          <w:sz w:val="24"/>
          <w:highlight w:val="none"/>
          <w:lang w:eastAsia="zh-CN"/>
        </w:rPr>
        <w:t>：</w:t>
      </w:r>
    </w:p>
    <w:p>
      <w:pPr>
        <w:spacing w:line="360" w:lineRule="auto"/>
        <w:ind w:left="240" w:hanging="240" w:hangingChars="100"/>
        <w:contextualSpacing/>
        <w:rPr>
          <w:rFonts w:hint="eastAsia"/>
          <w:color w:val="auto"/>
          <w:sz w:val="24"/>
          <w:highlight w:val="none"/>
          <w:lang w:val="en-US" w:eastAsia="zh-CN"/>
        </w:rPr>
      </w:pPr>
      <w:r>
        <w:rPr>
          <w:rFonts w:hint="eastAsia"/>
          <w:color w:val="auto"/>
          <w:sz w:val="24"/>
          <w:highlight w:val="none"/>
          <w:lang w:val="en-US" w:eastAsia="zh-CN"/>
        </w:rPr>
        <w:t>01包：5年</w:t>
      </w:r>
    </w:p>
    <w:p>
      <w:pPr>
        <w:pStyle w:val="2"/>
        <w:spacing w:line="360" w:lineRule="auto"/>
        <w:rPr>
          <w:rFonts w:hint="eastAsia"/>
          <w:color w:val="auto"/>
          <w:sz w:val="24"/>
          <w:highlight w:val="none"/>
          <w:lang w:val="en-US" w:eastAsia="zh-CN"/>
        </w:rPr>
      </w:pPr>
      <w:r>
        <w:rPr>
          <w:rFonts w:hint="eastAsia"/>
          <w:color w:val="auto"/>
          <w:sz w:val="24"/>
          <w:highlight w:val="none"/>
          <w:lang w:val="en-US" w:eastAsia="zh-CN"/>
        </w:rPr>
        <w:t>02包：6年</w:t>
      </w:r>
    </w:p>
    <w:p>
      <w:pPr>
        <w:pStyle w:val="2"/>
        <w:spacing w:line="360" w:lineRule="auto"/>
        <w:rPr>
          <w:rFonts w:hint="default"/>
          <w:color w:val="auto"/>
          <w:sz w:val="24"/>
          <w:highlight w:val="none"/>
          <w:lang w:val="en-US" w:eastAsia="zh-CN"/>
        </w:rPr>
      </w:pPr>
      <w:r>
        <w:rPr>
          <w:rFonts w:hint="eastAsia"/>
          <w:color w:val="auto"/>
          <w:sz w:val="24"/>
          <w:highlight w:val="none"/>
          <w:lang w:val="en-US" w:eastAsia="zh-CN"/>
        </w:rPr>
        <w:t>03包：关节镜系统：5年；关节镜手术器械：3年</w:t>
      </w:r>
    </w:p>
    <w:p>
      <w:pPr>
        <w:pStyle w:val="2"/>
        <w:spacing w:line="360" w:lineRule="auto"/>
        <w:rPr>
          <w:rFonts w:hint="default"/>
          <w:color w:val="auto"/>
          <w:sz w:val="24"/>
          <w:highlight w:val="none"/>
          <w:lang w:val="en-US" w:eastAsia="zh-CN"/>
        </w:rPr>
      </w:pPr>
      <w:r>
        <w:rPr>
          <w:rFonts w:hint="eastAsia"/>
          <w:color w:val="auto"/>
          <w:sz w:val="24"/>
          <w:highlight w:val="none"/>
          <w:lang w:val="en-US" w:eastAsia="zh-CN"/>
        </w:rPr>
        <w:t>04包：色素浓度图分析仪：5年；射频消融治疗仪：7年</w:t>
      </w:r>
    </w:p>
    <w:p>
      <w:pPr>
        <w:spacing w:line="360" w:lineRule="auto"/>
        <w:ind w:left="240" w:hanging="240" w:hangingChars="100"/>
        <w:contextualSpacing/>
        <w:rPr>
          <w:rFonts w:hint="default"/>
          <w:color w:val="auto"/>
          <w:sz w:val="24"/>
          <w:highlight w:val="none"/>
          <w:lang w:val="en-US" w:eastAsia="zh-CN"/>
        </w:rPr>
      </w:pPr>
      <w:r>
        <w:rPr>
          <w:rFonts w:hint="eastAsia"/>
          <w:color w:val="auto"/>
          <w:sz w:val="24"/>
          <w:highlight w:val="none"/>
          <w:lang w:val="en-US" w:eastAsia="zh-CN"/>
        </w:rPr>
        <w:t>05包：5年</w:t>
      </w:r>
    </w:p>
    <w:p>
      <w:pPr>
        <w:pStyle w:val="2"/>
        <w:spacing w:line="360" w:lineRule="auto"/>
        <w:rPr>
          <w:rFonts w:hint="default"/>
          <w:color w:val="auto"/>
          <w:sz w:val="24"/>
          <w:highlight w:val="none"/>
          <w:lang w:val="en-US" w:eastAsia="zh-CN"/>
        </w:rPr>
      </w:pPr>
      <w:r>
        <w:rPr>
          <w:rFonts w:hint="eastAsia"/>
          <w:color w:val="auto"/>
          <w:sz w:val="24"/>
          <w:highlight w:val="none"/>
          <w:lang w:val="en-US" w:eastAsia="zh-CN"/>
        </w:rPr>
        <w:t>06包：5年</w:t>
      </w:r>
    </w:p>
    <w:p>
      <w:pPr>
        <w:spacing w:line="360" w:lineRule="auto"/>
        <w:ind w:left="240" w:hanging="240" w:hangingChars="100"/>
        <w:contextualSpacing/>
        <w:rPr>
          <w:rFonts w:hint="default" w:eastAsia="宋体"/>
          <w:color w:val="auto"/>
          <w:sz w:val="24"/>
          <w:highlight w:val="none"/>
          <w:lang w:val="en-US" w:eastAsia="zh-CN"/>
        </w:rPr>
      </w:pPr>
      <w:r>
        <w:rPr>
          <w:rFonts w:hint="eastAsia"/>
          <w:color w:val="auto"/>
          <w:sz w:val="24"/>
          <w:highlight w:val="none"/>
          <w:lang w:val="en-US" w:eastAsia="zh-CN"/>
        </w:rPr>
        <w:t>07包：心肺流转热交换水箱：5年；医用电动病床：6年</w:t>
      </w:r>
    </w:p>
    <w:p>
      <w:pPr>
        <w:pStyle w:val="2"/>
        <w:spacing w:line="360" w:lineRule="auto"/>
        <w:rPr>
          <w:rFonts w:hint="eastAsia"/>
          <w:color w:val="auto"/>
          <w:sz w:val="24"/>
          <w:highlight w:val="none"/>
          <w:lang w:val="en-US" w:eastAsia="zh-CN"/>
        </w:rPr>
      </w:pPr>
      <w:r>
        <w:rPr>
          <w:rFonts w:hint="eastAsia"/>
          <w:color w:val="auto"/>
          <w:sz w:val="24"/>
          <w:highlight w:val="none"/>
          <w:lang w:val="en-US" w:eastAsia="zh-CN"/>
        </w:rPr>
        <w:t>08包：耳鼻喉综合治疗台：6年；医用内窥镜摄像系统：6年；体外冲击波碎石机：5年</w:t>
      </w:r>
    </w:p>
    <w:p>
      <w:pPr>
        <w:pStyle w:val="2"/>
        <w:spacing w:line="360" w:lineRule="auto"/>
        <w:rPr>
          <w:rFonts w:hint="eastAsia"/>
          <w:color w:val="auto"/>
          <w:sz w:val="24"/>
          <w:highlight w:val="none"/>
          <w:lang w:val="en-US" w:eastAsia="zh-CN"/>
        </w:rPr>
      </w:pPr>
      <w:r>
        <w:rPr>
          <w:rFonts w:hint="eastAsia"/>
          <w:color w:val="auto"/>
          <w:sz w:val="24"/>
          <w:highlight w:val="none"/>
          <w:lang w:val="en-US" w:eastAsia="zh-CN"/>
        </w:rPr>
        <w:t>09包：输尿管镜：6年；生物反馈刺激仪：5年</w:t>
      </w:r>
    </w:p>
    <w:p>
      <w:pPr>
        <w:pStyle w:val="2"/>
        <w:spacing w:line="360" w:lineRule="auto"/>
        <w:rPr>
          <w:rFonts w:hint="eastAsia"/>
          <w:color w:val="auto"/>
          <w:sz w:val="24"/>
          <w:highlight w:val="none"/>
          <w:lang w:val="en-US" w:eastAsia="zh-CN"/>
        </w:rPr>
      </w:pPr>
      <w:r>
        <w:rPr>
          <w:rFonts w:hint="eastAsia"/>
          <w:color w:val="auto"/>
          <w:sz w:val="24"/>
          <w:highlight w:val="none"/>
          <w:lang w:val="en-US" w:eastAsia="zh-CN"/>
        </w:rPr>
        <w:t>10包：5年</w:t>
      </w:r>
    </w:p>
    <w:p>
      <w:pPr>
        <w:pStyle w:val="11"/>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pPr>
        <w:spacing w:line="360" w:lineRule="auto"/>
        <w:contextualSpacing/>
        <w:rPr>
          <w:color w:val="auto"/>
          <w:sz w:val="24"/>
          <w:highlight w:val="none"/>
        </w:rPr>
      </w:pPr>
      <w:r>
        <w:rPr>
          <w:color w:val="auto"/>
          <w:sz w:val="24"/>
          <w:highlight w:val="none"/>
        </w:rPr>
        <w:t>1. 基本要求</w:t>
      </w:r>
    </w:p>
    <w:p>
      <w:pPr>
        <w:spacing w:line="360" w:lineRule="auto"/>
        <w:contextualSpacing/>
        <w:rPr>
          <w:color w:val="auto"/>
          <w:sz w:val="24"/>
          <w:highlight w:val="none"/>
        </w:rPr>
      </w:pPr>
      <w:r>
        <w:rPr>
          <w:color w:val="auto"/>
          <w:sz w:val="24"/>
          <w:highlight w:val="none"/>
        </w:rPr>
        <w:t>1.1 采购标的需实现的功能或者目标</w:t>
      </w:r>
    </w:p>
    <w:p>
      <w:pPr>
        <w:autoSpaceDE w:val="0"/>
        <w:autoSpaceDN w:val="0"/>
        <w:adjustRightInd w:val="0"/>
        <w:spacing w:before="50"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本次招标采购是为</w:t>
      </w:r>
      <w:r>
        <w:rPr>
          <w:rFonts w:hint="eastAsia" w:ascii="宋体" w:hAnsi="宋体" w:eastAsia="宋体" w:cs="宋体"/>
          <w:b w:val="0"/>
          <w:color w:val="auto"/>
          <w:kern w:val="2"/>
          <w:sz w:val="24"/>
          <w:szCs w:val="24"/>
          <w:highlight w:val="none"/>
          <w:lang w:val="en-US" w:eastAsia="zh-CN" w:bidi="ar-SA"/>
        </w:rPr>
        <w:t>首都医科大学附属北京朝阳医院</w:t>
      </w:r>
      <w:r>
        <w:rPr>
          <w:rFonts w:hint="eastAsia" w:ascii="宋体" w:hAnsi="宋体" w:cs="宋体"/>
          <w:color w:val="auto"/>
          <w:sz w:val="24"/>
          <w:highlight w:val="none"/>
        </w:rPr>
        <w:t>配置</w:t>
      </w:r>
      <w:r>
        <w:rPr>
          <w:rFonts w:hint="eastAsia" w:ascii="Arial Regular" w:hAnsi="Arial Regular" w:cs="Arial Regular"/>
          <w:bCs/>
          <w:color w:val="auto"/>
          <w:sz w:val="24"/>
          <w:szCs w:val="24"/>
          <w:highlight w:val="none"/>
          <w:lang w:val="en-US" w:eastAsia="zh-CN"/>
        </w:rPr>
        <w:t>基本设备</w:t>
      </w:r>
      <w:r>
        <w:rPr>
          <w:rFonts w:hint="eastAsia" w:ascii="宋体" w:hAnsi="宋体" w:cs="宋体"/>
          <w:color w:val="auto"/>
          <w:sz w:val="24"/>
          <w:highlight w:val="none"/>
        </w:rPr>
        <w:t>，供应商应根据招标文件所提出的技术规格和服务要求，综合考虑所投货物的适用性，选择需要最佳性能价格比的货物前来投标。供应商应以先进的技术、优良的服务和优惠的价格，充分显示自己的竞争实力。</w:t>
      </w:r>
    </w:p>
    <w:p>
      <w:pPr>
        <w:spacing w:line="360" w:lineRule="auto"/>
        <w:contextualSpacing/>
        <w:rPr>
          <w:color w:val="auto"/>
          <w:sz w:val="24"/>
          <w:highlight w:val="none"/>
        </w:rPr>
      </w:pPr>
      <w:r>
        <w:rPr>
          <w:color w:val="auto"/>
          <w:sz w:val="24"/>
          <w:highlight w:val="none"/>
        </w:rPr>
        <w:t>1.2 需执行的国家相关标准、行业标准、地方标准或者其他标准、规范</w:t>
      </w:r>
    </w:p>
    <w:p>
      <w:pPr>
        <w:keepNext w:val="0"/>
        <w:keepLines w:val="0"/>
        <w:pageBreakBefore w:val="0"/>
        <w:widowControl w:val="0"/>
        <w:kinsoku/>
        <w:wordWrap/>
        <w:overflowPunct/>
        <w:topLinePunct w:val="0"/>
        <w:autoSpaceDE/>
        <w:autoSpaceDN/>
        <w:bidi w:val="0"/>
        <w:adjustRightInd/>
        <w:snapToGrid/>
        <w:spacing w:line="360" w:lineRule="auto"/>
        <w:ind w:left="0" w:hanging="240" w:hangingChars="100"/>
        <w:textAlignment w:val="auto"/>
        <w:rPr>
          <w:rFonts w:hint="eastAsia"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pPr>
        <w:spacing w:before="120" w:line="480" w:lineRule="exact"/>
        <w:ind w:left="240" w:hanging="240" w:hangingChars="100"/>
        <w:rPr>
          <w:rFonts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Segoe UI Symbol" w:hAnsi="Segoe UI Symbol" w:cs="Segoe UI Symbol"/>
          <w:color w:val="auto"/>
          <w:kern w:val="0"/>
          <w:sz w:val="24"/>
          <w:highlight w:val="none"/>
          <w:lang w:val="en-US" w:eastAsia="zh-CN"/>
        </w:rPr>
        <w:t>(2)</w:t>
      </w:r>
      <w:r>
        <w:rPr>
          <w:rFonts w:hint="eastAsia" w:ascii="宋体" w:hAnsi="宋体" w:cs="宋体"/>
          <w:bCs/>
          <w:color w:val="auto"/>
          <w:sz w:val="24"/>
          <w:highlight w:val="none"/>
        </w:rPr>
        <w:t>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pPr>
        <w:spacing w:before="120" w:line="480" w:lineRule="exact"/>
        <w:ind w:left="240" w:hanging="240" w:hangingChars="100"/>
        <w:rPr>
          <w:rFonts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Segoe UI Symbol" w:hAnsi="Segoe UI Symbol" w:cs="Segoe UI Symbol"/>
          <w:color w:val="auto"/>
          <w:kern w:val="0"/>
          <w:sz w:val="24"/>
          <w:highlight w:val="none"/>
          <w:lang w:val="en-US" w:eastAsia="zh-CN"/>
        </w:rPr>
        <w:t>(3)</w:t>
      </w:r>
      <w:r>
        <w:rPr>
          <w:rFonts w:hint="eastAsia" w:ascii="宋体" w:hAnsi="宋体" w:cs="宋体"/>
          <w:bCs/>
          <w:color w:val="auto"/>
          <w:sz w:val="24"/>
          <w:highlight w:val="none"/>
        </w:rPr>
        <w:t>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pPr>
        <w:spacing w:before="120" w:line="360" w:lineRule="auto"/>
        <w:ind w:left="240" w:hanging="240" w:hangingChars="100"/>
        <w:rPr>
          <w:color w:val="auto"/>
          <w:sz w:val="24"/>
          <w:highlight w:val="none"/>
        </w:rPr>
      </w:pPr>
      <w:r>
        <w:rPr>
          <w:rFonts w:ascii="Segoe UI Symbol" w:hAnsi="Segoe UI Symbol" w:cs="Segoe UI Symbol"/>
          <w:color w:val="auto"/>
          <w:kern w:val="0"/>
          <w:sz w:val="24"/>
          <w:highlight w:val="none"/>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pPr>
        <w:tabs>
          <w:tab w:val="left" w:pos="900"/>
        </w:tabs>
        <w:spacing w:before="120" w:beforeLines="50" w:line="360" w:lineRule="auto"/>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采购标的的验收标准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lang w:bidi="ar"/>
        </w:rPr>
        <w:t>供应商</w:t>
      </w:r>
      <w:r>
        <w:rPr>
          <w:rFonts w:hint="eastAsia" w:ascii="宋体" w:hAnsi="宋体" w:cs="宋体"/>
          <w:color w:val="auto"/>
          <w:sz w:val="24"/>
          <w:highlight w:val="none"/>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360" w:hanging="360" w:hangingChars="15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货物运抵采购项目（标的）交付的地点后，供货方和最终用户按投标技术参数和性能描述进行验收。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360" w:hanging="360" w:hangingChars="150"/>
        <w:textAlignment w:val="auto"/>
        <w:rPr>
          <w:color w:val="auto"/>
          <w:sz w:val="24"/>
          <w:highlight w:val="none"/>
        </w:rPr>
      </w:pP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供应商</w:t>
      </w:r>
      <w:r>
        <w:rPr>
          <w:rFonts w:hint="eastAsia" w:ascii="宋体" w:hAnsi="宋体" w:cs="宋体"/>
          <w:color w:val="auto"/>
          <w:sz w:val="24"/>
          <w:highlight w:val="none"/>
        </w:rPr>
        <w:t>应负责使所供计量仪器通过计量部门的验收，并承担相关费用（包括运费）。若需要，应在检测期间提供备用仪器，以便不影响采购人的使用。</w:t>
      </w:r>
    </w:p>
    <w:p>
      <w:pPr>
        <w:spacing w:line="360" w:lineRule="auto"/>
        <w:contextualSpacing/>
        <w:rPr>
          <w:color w:val="auto"/>
          <w:sz w:val="24"/>
          <w:highlight w:val="none"/>
        </w:rPr>
      </w:pPr>
      <w:r>
        <w:rPr>
          <w:rFonts w:hint="eastAsia"/>
          <w:color w:val="auto"/>
          <w:sz w:val="24"/>
          <w:highlight w:val="none"/>
          <w:lang w:val="en-US" w:eastAsia="zh-CN"/>
        </w:rPr>
        <w:t>3</w:t>
      </w:r>
      <w:r>
        <w:rPr>
          <w:color w:val="auto"/>
          <w:sz w:val="24"/>
          <w:highlight w:val="none"/>
        </w:rPr>
        <w:t>. 服务内容及要求/货物技术要求</w:t>
      </w:r>
    </w:p>
    <w:p>
      <w:pPr>
        <w:widowControl/>
        <w:spacing w:line="360" w:lineRule="auto"/>
        <w:ind w:left="-1" w:leftChars="0" w:firstLine="0" w:firstLineChars="0"/>
        <w:contextualSpacing/>
        <w:rPr>
          <w:color w:val="auto"/>
          <w:sz w:val="24"/>
          <w:highlight w:val="none"/>
        </w:rPr>
      </w:pPr>
      <w:r>
        <w:rPr>
          <w:rFonts w:hint="eastAsia"/>
          <w:color w:val="auto"/>
          <w:sz w:val="24"/>
          <w:highlight w:val="none"/>
          <w:lang w:val="en-US" w:eastAsia="zh-CN"/>
        </w:rPr>
        <w:t>3</w:t>
      </w:r>
      <w:r>
        <w:rPr>
          <w:color w:val="auto"/>
          <w:sz w:val="24"/>
          <w:highlight w:val="none"/>
        </w:rPr>
        <w:t>.1采购标的需满足的性能、材料、结构、外观、质量、安全、技术规格、物理特性等要求；</w:t>
      </w:r>
    </w:p>
    <w:p>
      <w:pPr>
        <w:widowControl/>
        <w:spacing w:line="360" w:lineRule="auto"/>
        <w:ind w:firstLine="480" w:firstLineChars="200"/>
        <w:contextualSpacing/>
        <w:rPr>
          <w:color w:val="auto"/>
          <w:sz w:val="24"/>
          <w:highlight w:val="none"/>
        </w:rPr>
      </w:pPr>
      <w:r>
        <w:rPr>
          <w:rFonts w:hint="eastAsia"/>
          <w:color w:val="auto"/>
          <w:sz w:val="24"/>
          <w:highlight w:val="none"/>
          <w:lang w:val="en-US" w:eastAsia="zh-CN"/>
        </w:rPr>
        <w:t>详见</w:t>
      </w:r>
      <w:r>
        <w:rPr>
          <w:color w:val="auto"/>
          <w:sz w:val="24"/>
          <w:highlight w:val="none"/>
        </w:rPr>
        <w:t>其他技术、服务等要求</w:t>
      </w:r>
    </w:p>
    <w:p>
      <w:pPr>
        <w:widowControl/>
        <w:spacing w:line="360" w:lineRule="auto"/>
        <w:contextualSpacing/>
        <w:rPr>
          <w:rFonts w:ascii="Times New Roman" w:hAnsi="Times New Roman" w:eastAsia="宋体" w:cs="Times New Roman"/>
          <w:b w:val="0"/>
          <w:bCs w:val="0"/>
          <w:color w:val="auto"/>
          <w:sz w:val="24"/>
          <w:highlight w:val="none"/>
        </w:rPr>
      </w:pPr>
      <w:r>
        <w:rPr>
          <w:rFonts w:hint="eastAsia"/>
          <w:color w:val="auto"/>
          <w:sz w:val="24"/>
          <w:highlight w:val="none"/>
          <w:lang w:val="en-US" w:eastAsia="zh-CN"/>
        </w:rPr>
        <w:t>3</w:t>
      </w:r>
      <w:r>
        <w:rPr>
          <w:b w:val="0"/>
          <w:bCs w:val="0"/>
          <w:color w:val="auto"/>
          <w:sz w:val="24"/>
          <w:highlight w:val="none"/>
        </w:rPr>
        <w:t>.2采购标的</w:t>
      </w:r>
      <w:r>
        <w:rPr>
          <w:rFonts w:ascii="Times New Roman" w:hAnsi="Times New Roman" w:eastAsia="宋体" w:cs="Times New Roman"/>
          <w:b w:val="0"/>
          <w:bCs w:val="0"/>
          <w:color w:val="auto"/>
          <w:sz w:val="24"/>
          <w:highlight w:val="none"/>
        </w:rPr>
        <w:t>需满足的服务标准、期限、效率等要求；</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）采购标的需满足的服务标准、效率要求</w:t>
      </w:r>
    </w:p>
    <w:p>
      <w:pPr>
        <w:numPr>
          <w:ilvl w:val="0"/>
          <w:numId w:val="2"/>
        </w:numPr>
        <w:tabs>
          <w:tab w:val="left" w:pos="420"/>
        </w:tabs>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供应商应有能力做好售后服务工作和提供技术保障。供应商或投标产品制造商应设有专业的售后服务维修机构，有充足的零件储备和能力相当的技术服务人员，并保证投标产品停产后</w:t>
      </w:r>
      <w:r>
        <w:rPr>
          <w:rFonts w:hint="eastAsia" w:ascii="宋体" w:hAnsi="宋体" w:cs="宋体"/>
          <w:b w:val="0"/>
          <w:bCs w:val="0"/>
          <w:color w:val="auto"/>
          <w:sz w:val="24"/>
          <w:highlight w:val="none"/>
          <w:u w:val="single"/>
        </w:rPr>
        <w:t>10</w:t>
      </w:r>
      <w:r>
        <w:rPr>
          <w:rFonts w:hint="eastAsia" w:ascii="宋体" w:hAnsi="宋体" w:cs="宋体"/>
          <w:b w:val="0"/>
          <w:bCs w:val="0"/>
          <w:color w:val="auto"/>
          <w:sz w:val="24"/>
          <w:highlight w:val="none"/>
        </w:rPr>
        <w:t>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pPr>
        <w:numPr>
          <w:ilvl w:val="0"/>
          <w:numId w:val="2"/>
        </w:numPr>
        <w:tabs>
          <w:tab w:val="left" w:pos="420"/>
        </w:tabs>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pPr>
        <w:numPr>
          <w:ilvl w:val="0"/>
          <w:numId w:val="2"/>
        </w:numPr>
        <w:tabs>
          <w:tab w:val="left" w:pos="420"/>
        </w:tabs>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pPr>
        <w:pStyle w:val="4"/>
        <w:numPr>
          <w:ilvl w:val="0"/>
          <w:numId w:val="2"/>
        </w:numPr>
        <w:tabs>
          <w:tab w:val="left" w:pos="420"/>
        </w:tabs>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pPr>
        <w:pStyle w:val="4"/>
        <w:numPr>
          <w:ilvl w:val="0"/>
          <w:numId w:val="2"/>
        </w:numPr>
        <w:tabs>
          <w:tab w:val="left" w:pos="420"/>
        </w:tabs>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供应商应保证在质量保证期内提供投标货物专用的软件和相应数据库资料的免费升级服务。（如果有）</w:t>
      </w:r>
    </w:p>
    <w:p>
      <w:pPr>
        <w:pStyle w:val="4"/>
        <w:numPr>
          <w:ilvl w:val="0"/>
          <w:numId w:val="2"/>
        </w:numPr>
        <w:tabs>
          <w:tab w:val="left" w:pos="420"/>
        </w:tabs>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在合同执行期和质量保证期内，供应商应保证在收到要求提供维修服务的通知后1小时内给予反馈，24小时内派合格的技术人员赴现场提供免费服务，解决问题。如不能按采购人要求的时间予以修复，供应商应保证免费提供同类备用设备，供采购人使用。</w:t>
      </w:r>
    </w:p>
    <w:p>
      <w:pPr>
        <w:pStyle w:val="4"/>
        <w:numPr>
          <w:ilvl w:val="0"/>
          <w:numId w:val="2"/>
        </w:numPr>
        <w:tabs>
          <w:tab w:val="left" w:pos="420"/>
        </w:tabs>
        <w:spacing w:before="50" w:line="360" w:lineRule="auto"/>
        <w:rPr>
          <w:rFonts w:hAnsi="宋体" w:cs="宋体"/>
          <w:b w:val="0"/>
          <w:bCs w:val="0"/>
          <w:color w:val="auto"/>
          <w:sz w:val="24"/>
          <w:szCs w:val="24"/>
          <w:highlight w:val="none"/>
        </w:rPr>
      </w:pPr>
      <w:r>
        <w:rPr>
          <w:rFonts w:hAnsi="宋体"/>
          <w:b w:val="0"/>
          <w:bCs w:val="0"/>
          <w:color w:val="auto"/>
          <w:sz w:val="24"/>
          <w:szCs w:val="24"/>
          <w:highlight w:val="none"/>
        </w:rPr>
        <w:t>货物运输符合的相关国际惯例，试剂、耗材运达所产生的费用由</w:t>
      </w:r>
      <w:r>
        <w:rPr>
          <w:rFonts w:hAnsi="宋体" w:cs="宋体"/>
          <w:b w:val="0"/>
          <w:bCs w:val="0"/>
          <w:color w:val="auto"/>
          <w:sz w:val="24"/>
          <w:szCs w:val="24"/>
          <w:highlight w:val="none"/>
        </w:rPr>
        <w:t>供应商</w:t>
      </w:r>
      <w:r>
        <w:rPr>
          <w:rFonts w:hAnsi="宋体"/>
          <w:b w:val="0"/>
          <w:bCs w:val="0"/>
          <w:color w:val="auto"/>
          <w:sz w:val="24"/>
          <w:szCs w:val="24"/>
          <w:highlight w:val="none"/>
        </w:rPr>
        <w:t>负责。运输途中的货物破损及损失风险由</w:t>
      </w:r>
      <w:r>
        <w:rPr>
          <w:rFonts w:hAnsi="宋体" w:cs="宋体"/>
          <w:b w:val="0"/>
          <w:bCs w:val="0"/>
          <w:color w:val="auto"/>
          <w:sz w:val="24"/>
          <w:szCs w:val="24"/>
          <w:highlight w:val="none"/>
        </w:rPr>
        <w:t>供应商</w:t>
      </w:r>
      <w:r>
        <w:rPr>
          <w:rFonts w:hAnsi="宋体"/>
          <w:b w:val="0"/>
          <w:bCs w:val="0"/>
          <w:color w:val="auto"/>
          <w:sz w:val="24"/>
          <w:szCs w:val="24"/>
          <w:highlight w:val="none"/>
        </w:rPr>
        <w:t>承担，</w:t>
      </w:r>
      <w:r>
        <w:rPr>
          <w:rFonts w:hAnsi="宋体" w:cs="宋体"/>
          <w:b w:val="0"/>
          <w:bCs w:val="0"/>
          <w:color w:val="auto"/>
          <w:sz w:val="24"/>
          <w:szCs w:val="24"/>
          <w:highlight w:val="none"/>
        </w:rPr>
        <w:t>供应商</w:t>
      </w:r>
      <w:r>
        <w:rPr>
          <w:rFonts w:hAnsi="宋体"/>
          <w:b w:val="0"/>
          <w:bCs w:val="0"/>
          <w:color w:val="auto"/>
          <w:sz w:val="24"/>
          <w:szCs w:val="24"/>
          <w:highlight w:val="none"/>
        </w:rPr>
        <w:t>承担运费。</w:t>
      </w:r>
    </w:p>
    <w:p>
      <w:pPr>
        <w:tabs>
          <w:tab w:val="left" w:pos="900"/>
        </w:tabs>
        <w:spacing w:before="120" w:beforeLines="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rPr>
        <w:t>）采购标的需满足的服务期限要求</w:t>
      </w:r>
    </w:p>
    <w:p>
      <w:pPr>
        <w:pStyle w:val="4"/>
        <w:spacing w:before="50" w:line="360" w:lineRule="auto"/>
        <w:ind w:left="480" w:hanging="480" w:hangingChars="200"/>
        <w:rPr>
          <w:rFonts w:hAnsi="宋体"/>
          <w:b w:val="0"/>
          <w:bCs w:val="0"/>
          <w:color w:val="auto"/>
          <w:sz w:val="24"/>
          <w:szCs w:val="24"/>
          <w:highlight w:val="none"/>
        </w:rPr>
      </w:pPr>
      <w:r>
        <w:rPr>
          <w:rFonts w:hAnsi="宋体" w:cs="宋体"/>
          <w:b w:val="0"/>
          <w:bCs w:val="0"/>
          <w:color w:val="auto"/>
          <w:sz w:val="24"/>
          <w:szCs w:val="24"/>
          <w:highlight w:val="none"/>
        </w:rPr>
        <w:t xml:space="preserve">1.  </w:t>
      </w:r>
      <w:r>
        <w:rPr>
          <w:rFonts w:hAnsi="宋体"/>
          <w:b w:val="0"/>
          <w:bCs w:val="0"/>
          <w:color w:val="auto"/>
          <w:sz w:val="24"/>
          <w:szCs w:val="24"/>
          <w:highlight w:val="none"/>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pPr>
        <w:pStyle w:val="4"/>
        <w:spacing w:before="50" w:line="360" w:lineRule="auto"/>
        <w:ind w:left="502" w:leftChars="228"/>
        <w:rPr>
          <w:rFonts w:hAnsi="宋体" w:cs="宋体"/>
          <w:b w:val="0"/>
          <w:bCs w:val="0"/>
          <w:color w:val="auto"/>
          <w:sz w:val="24"/>
          <w:szCs w:val="24"/>
          <w:highlight w:val="none"/>
        </w:rPr>
      </w:pPr>
      <w:r>
        <w:rPr>
          <w:rFonts w:hAnsi="宋体"/>
          <w:b w:val="0"/>
          <w:bCs w:val="0"/>
          <w:color w:val="auto"/>
          <w:sz w:val="24"/>
          <w:szCs w:val="24"/>
          <w:highlight w:val="none"/>
        </w:rPr>
        <w:t>供应商应在质保期满前三个月对设备做全面保养及性能检测，并出具相应的报告。</w:t>
      </w:r>
      <w:r>
        <w:rPr>
          <w:rFonts w:hAnsi="宋体" w:cs="宋体"/>
          <w:b w:val="0"/>
          <w:bCs w:val="0"/>
          <w:color w:val="auto"/>
          <w:sz w:val="24"/>
          <w:szCs w:val="24"/>
          <w:highlight w:val="none"/>
        </w:rPr>
        <w:t>供应商和制造商需要同时提供包含上述质量保证期（保修期）及服务要求的承诺函并加盖单位公章。</w:t>
      </w:r>
    </w:p>
    <w:p>
      <w:pPr>
        <w:pStyle w:val="4"/>
        <w:numPr>
          <w:ilvl w:val="0"/>
          <w:numId w:val="3"/>
        </w:numPr>
        <w:spacing w:line="360" w:lineRule="auto"/>
        <w:ind w:hanging="540"/>
        <w:rPr>
          <w:color w:val="auto"/>
          <w:sz w:val="24"/>
          <w:highlight w:val="none"/>
        </w:rPr>
      </w:pPr>
      <w:r>
        <w:rPr>
          <w:rFonts w:hAnsi="宋体" w:cs="宋体"/>
          <w:b w:val="0"/>
          <w:bCs w:val="0"/>
          <w:color w:val="auto"/>
          <w:sz w:val="24"/>
          <w:szCs w:val="24"/>
          <w:highlight w:val="none"/>
        </w:rPr>
        <w:t xml:space="preserve"> 须提供质量保证期（保修期）结束后，年度维保费用最高不超过合同金额</w:t>
      </w:r>
      <w:r>
        <w:rPr>
          <w:rFonts w:hint="eastAsia" w:hAnsi="宋体" w:cs="宋体"/>
          <w:b w:val="0"/>
          <w:bCs w:val="0"/>
          <w:color w:val="auto"/>
          <w:sz w:val="24"/>
          <w:szCs w:val="24"/>
          <w:highlight w:val="none"/>
          <w:u w:val="single"/>
          <w:lang w:val="en-US" w:eastAsia="zh-CN"/>
        </w:rPr>
        <w:t>5</w:t>
      </w:r>
      <w:r>
        <w:rPr>
          <w:rFonts w:hAnsi="宋体" w:cs="宋体"/>
          <w:b w:val="0"/>
          <w:bCs w:val="0"/>
          <w:color w:val="auto"/>
          <w:sz w:val="24"/>
          <w:szCs w:val="24"/>
          <w:highlight w:val="none"/>
        </w:rPr>
        <w:t>%的承诺函。并保证质量保证期结束后</w:t>
      </w:r>
      <w:r>
        <w:rPr>
          <w:rFonts w:hAnsi="宋体" w:cs="宋体"/>
          <w:b w:val="0"/>
          <w:bCs w:val="0"/>
          <w:color w:val="auto"/>
          <w:sz w:val="24"/>
          <w:szCs w:val="24"/>
          <w:highlight w:val="none"/>
          <w:u w:val="single"/>
        </w:rPr>
        <w:t>10</w:t>
      </w:r>
      <w:r>
        <w:rPr>
          <w:rFonts w:hAnsi="宋体" w:cs="宋体"/>
          <w:b w:val="0"/>
          <w:bCs w:val="0"/>
          <w:color w:val="auto"/>
          <w:sz w:val="24"/>
          <w:szCs w:val="24"/>
          <w:highlight w:val="none"/>
        </w:rPr>
        <w:t>年内所提供的备件不得涨价。保修费用应含维保工时费、零配件费用和软件维护、升级费用，服务内容和细则与免费维保期相同。</w:t>
      </w:r>
    </w:p>
    <w:p>
      <w:pPr>
        <w:numPr>
          <w:ilvl w:val="0"/>
          <w:numId w:val="0"/>
        </w:numPr>
        <w:tabs>
          <w:tab w:val="left" w:pos="900"/>
          <w:tab w:val="clear" w:pos="420"/>
        </w:tabs>
        <w:spacing w:before="120" w:beforeLines="50" w:line="480" w:lineRule="exact"/>
        <w:ind w:leftChars="0"/>
        <w:rPr>
          <w:color w:val="auto"/>
          <w:sz w:val="24"/>
          <w:highlight w:val="none"/>
        </w:rPr>
      </w:pPr>
      <w:r>
        <w:rPr>
          <w:rFonts w:hint="eastAsia"/>
          <w:color w:val="auto"/>
          <w:sz w:val="24"/>
          <w:highlight w:val="none"/>
          <w:lang w:val="en-US" w:eastAsia="zh-CN"/>
        </w:rPr>
        <w:t>3</w:t>
      </w:r>
      <w:r>
        <w:rPr>
          <w:color w:val="auto"/>
          <w:sz w:val="24"/>
          <w:highlight w:val="none"/>
        </w:rPr>
        <w:t>.3为落实政府采购政策需满足的要求；</w:t>
      </w:r>
    </w:p>
    <w:p>
      <w:pPr>
        <w:numPr>
          <w:ilvl w:val="0"/>
          <w:numId w:val="0"/>
        </w:numPr>
        <w:tabs>
          <w:tab w:val="left" w:pos="900"/>
          <w:tab w:val="clear" w:pos="420"/>
        </w:tabs>
        <w:spacing w:before="120" w:beforeLines="50" w:line="480" w:lineRule="exact"/>
        <w:ind w:leftChars="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pPr>
        <w:numPr>
          <w:ilvl w:val="0"/>
          <w:numId w:val="0"/>
        </w:numPr>
        <w:tabs>
          <w:tab w:val="left" w:pos="900"/>
          <w:tab w:val="clear" w:pos="420"/>
        </w:tabs>
        <w:spacing w:before="120" w:beforeLines="50" w:line="480" w:lineRule="exact"/>
        <w:ind w:leftChars="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监狱企业扶持政策：供应商所投产品为监狱企业制造的，将视同为小型或微型企业，将对该投标产品的投标价给予10%的扣除。</w:t>
      </w:r>
      <w:r>
        <w:rPr>
          <w:rFonts w:hint="eastAsia" w:ascii="宋体" w:hAnsi="宋体" w:cs="宋体"/>
          <w:iCs/>
          <w:color w:val="auto"/>
          <w:sz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cs="宋体"/>
          <w:color w:val="auto"/>
          <w:sz w:val="24"/>
          <w:highlight w:val="none"/>
        </w:rPr>
        <w:t>。（</w:t>
      </w:r>
      <w:r>
        <w:rPr>
          <w:rFonts w:ascii="宋体" w:hAnsi="宋体" w:cs="宋体"/>
          <w:color w:val="auto"/>
          <w:sz w:val="24"/>
          <w:highlight w:val="none"/>
        </w:rPr>
        <w:t>专门面向中小企业采购或预留份额的情况不适用）</w:t>
      </w:r>
    </w:p>
    <w:p>
      <w:pPr>
        <w:numPr>
          <w:ilvl w:val="0"/>
          <w:numId w:val="0"/>
        </w:numPr>
        <w:tabs>
          <w:tab w:val="left" w:pos="900"/>
          <w:tab w:val="clear" w:pos="420"/>
        </w:tabs>
        <w:spacing w:before="120" w:beforeLines="50" w:line="480" w:lineRule="exact"/>
        <w:ind w:leftChars="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rFonts w:ascii="宋体" w:hAnsi="宋体" w:cs="宋体"/>
          <w:color w:val="auto"/>
          <w:sz w:val="24"/>
          <w:highlight w:val="none"/>
        </w:rPr>
        <w:t>（专门面向中小企业采购或预留份额的情况不适用）</w:t>
      </w:r>
    </w:p>
    <w:p>
      <w:pPr>
        <w:numPr>
          <w:ilvl w:val="0"/>
          <w:numId w:val="0"/>
        </w:numPr>
        <w:tabs>
          <w:tab w:val="left" w:pos="900"/>
          <w:tab w:val="clear" w:pos="420"/>
        </w:tabs>
        <w:spacing w:before="120" w:beforeLines="50" w:line="360" w:lineRule="auto"/>
        <w:ind w:leftChars="0"/>
        <w:rPr>
          <w:rFonts w:ascii="宋体" w:hAnsi="宋体" w:cs="宋体"/>
          <w:b/>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ascii="宋体" w:hAnsi="宋体" w:cs="宋体"/>
          <w:color w:val="auto"/>
          <w:sz w:val="24"/>
          <w:highlight w:val="none"/>
        </w:rPr>
        <w:t>鼓励节能</w:t>
      </w:r>
      <w:r>
        <w:rPr>
          <w:rFonts w:hint="eastAsia" w:ascii="宋体" w:hAnsi="宋体" w:cs="宋体"/>
          <w:color w:val="auto"/>
          <w:sz w:val="24"/>
          <w:highlight w:val="none"/>
        </w:rPr>
        <w:t>、环保</w:t>
      </w:r>
      <w:r>
        <w:rPr>
          <w:rFonts w:ascii="宋体" w:hAnsi="宋体" w:cs="宋体"/>
          <w:color w:val="auto"/>
          <w:sz w:val="24"/>
          <w:highlight w:val="none"/>
        </w:rPr>
        <w:t>政策：</w:t>
      </w:r>
      <w:r>
        <w:rPr>
          <w:rFonts w:hint="eastAsia" w:ascii="宋体" w:hAnsi="宋体" w:cs="宋体"/>
          <w:color w:val="auto"/>
          <w:sz w:val="24"/>
          <w:highlight w:val="none"/>
        </w:rPr>
        <w:t>依据《财政部发展改革委生态环境部市场监管总局关于调整优化节能产品、环境标志产品政府采购执行机制的通知（财库（2019）9号）》执行</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before="20" w:line="360" w:lineRule="auto"/>
        <w:textAlignment w:val="auto"/>
        <w:rPr>
          <w:color w:val="auto"/>
          <w:sz w:val="24"/>
          <w:highlight w:val="none"/>
        </w:rPr>
      </w:pPr>
      <w:r>
        <w:rPr>
          <w:rFonts w:hint="eastAsia"/>
          <w:color w:val="auto"/>
          <w:sz w:val="24"/>
          <w:highlight w:val="none"/>
          <w:lang w:val="en-US" w:eastAsia="zh-CN"/>
        </w:rPr>
        <w:t>3</w:t>
      </w:r>
      <w:r>
        <w:rPr>
          <w:color w:val="auto"/>
          <w:sz w:val="24"/>
          <w:highlight w:val="none"/>
        </w:rPr>
        <w:t>.4采购标的的其他技术、服务等要求；</w:t>
      </w:r>
    </w:p>
    <w:p>
      <w:pPr>
        <w:pStyle w:val="12"/>
        <w:spacing w:line="360" w:lineRule="auto"/>
        <w:rPr>
          <w:rFonts w:hint="eastAsia" w:ascii="宋体" w:hAnsi="宋体"/>
          <w:b/>
          <w:bCs/>
          <w:color w:val="auto"/>
          <w:sz w:val="44"/>
          <w:szCs w:val="44"/>
          <w:highlight w:val="none"/>
          <w:lang w:val="en-US" w:eastAsia="zh-CN"/>
        </w:rPr>
      </w:pPr>
    </w:p>
    <w:p>
      <w:pPr>
        <w:pStyle w:val="12"/>
        <w:spacing w:line="360" w:lineRule="auto"/>
        <w:rPr>
          <w:rFonts w:hint="eastAsia" w:ascii="宋体" w:hAnsi="宋体"/>
          <w:b/>
          <w:bCs/>
          <w:color w:val="auto"/>
          <w:sz w:val="44"/>
          <w:szCs w:val="44"/>
          <w:highlight w:val="none"/>
          <w:lang w:val="en-US" w:eastAsia="zh-CN"/>
        </w:rPr>
      </w:pPr>
    </w:p>
    <w:p>
      <w:pPr>
        <w:pStyle w:val="12"/>
        <w:spacing w:line="360" w:lineRule="auto"/>
        <w:rPr>
          <w:rFonts w:hint="eastAsia" w:ascii="宋体" w:hAnsi="宋体"/>
          <w:b/>
          <w:bCs/>
          <w:color w:val="auto"/>
          <w:sz w:val="44"/>
          <w:szCs w:val="44"/>
          <w:highlight w:val="none"/>
          <w:lang w:val="en-US" w:eastAsia="zh-CN"/>
        </w:rPr>
      </w:pPr>
      <w:r>
        <w:rPr>
          <w:rFonts w:hint="eastAsia" w:ascii="宋体" w:hAnsi="宋体"/>
          <w:b/>
          <w:bCs/>
          <w:color w:val="auto"/>
          <w:sz w:val="44"/>
          <w:szCs w:val="44"/>
          <w:highlight w:val="none"/>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2"/>
          <w:szCs w:val="32"/>
          <w:lang w:val="en-US" w:eastAsia="zh-CN"/>
        </w:rPr>
      </w:pPr>
      <w:r>
        <w:rPr>
          <w:rFonts w:hint="eastAsia" w:ascii="宋体" w:hAnsi="宋体" w:eastAsia="宋体" w:cs="宋体"/>
          <w:b/>
          <w:bCs/>
          <w:sz w:val="36"/>
          <w:szCs w:val="36"/>
          <w:lang w:val="en-US" w:eastAsia="zh-CN"/>
        </w:rPr>
        <w:t>01包：</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品目1-1：小型移动式C形臂X射线机</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（1）用途：应用于手、足踝、儿童骨骼、较小部位的手术的外科手术使用。</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1.1、探测器材质：CMOS</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▲1.2、探测器分辨率≥2000×1500</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▲1.3、探测器像素尺寸≤75μm</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▲1.4、系统分辨率≥7lp/mm</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1.5、探测器可旋转：旋转</w:t>
      </w:r>
      <w:r>
        <w:rPr>
          <w:rFonts w:hint="eastAsia" w:ascii="宋体" w:hAnsi="宋体" w:eastAsia="宋体" w:cs="宋体"/>
          <w:color w:val="000000"/>
          <w:kern w:val="0"/>
          <w:sz w:val="24"/>
          <w:szCs w:val="24"/>
          <w:lang w:eastAsia="zh-CN"/>
        </w:rPr>
        <w:t>角度</w:t>
      </w:r>
      <w:r>
        <w:rPr>
          <w:rFonts w:hint="eastAsia" w:ascii="宋体" w:hAnsi="宋体" w:eastAsia="宋体" w:cs="宋体"/>
          <w:color w:val="000000"/>
          <w:kern w:val="0"/>
          <w:sz w:val="24"/>
          <w:szCs w:val="24"/>
        </w:rPr>
        <w:t>180°（±90°）</w:t>
      </w:r>
      <w:r>
        <w:rPr>
          <w:rFonts w:hint="eastAsia" w:ascii="宋体" w:hAnsi="宋体" w:eastAsia="宋体" w:cs="宋体"/>
          <w:color w:val="000000"/>
          <w:kern w:val="0"/>
          <w:sz w:val="24"/>
          <w:szCs w:val="24"/>
          <w:lang w:val="en-US"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1.6、探测器外形</w:t>
      </w:r>
      <w:r>
        <w:rPr>
          <w:rFonts w:hint="eastAsia" w:ascii="宋体" w:hAnsi="宋体" w:eastAsia="宋体" w:cs="宋体"/>
          <w:color w:val="000000"/>
          <w:kern w:val="0"/>
          <w:sz w:val="24"/>
          <w:szCs w:val="24"/>
          <w:lang w:eastAsia="zh-CN"/>
        </w:rPr>
        <w:t>为</w:t>
      </w:r>
      <w:r>
        <w:rPr>
          <w:rFonts w:hint="eastAsia" w:ascii="宋体" w:hAnsi="宋体" w:eastAsia="宋体" w:cs="宋体"/>
          <w:color w:val="000000"/>
          <w:kern w:val="0"/>
          <w:sz w:val="24"/>
          <w:szCs w:val="24"/>
        </w:rPr>
        <w:t>长方形：</w:t>
      </w:r>
      <w:r>
        <w:rPr>
          <w:rFonts w:hint="eastAsia" w:ascii="宋体" w:hAnsi="宋体" w:eastAsia="宋体" w:cs="宋体"/>
          <w:color w:val="000000"/>
          <w:kern w:val="0"/>
          <w:sz w:val="24"/>
          <w:szCs w:val="24"/>
          <w:lang w:eastAsia="zh-CN"/>
        </w:rPr>
        <w:t>可对</w:t>
      </w:r>
      <w:r>
        <w:rPr>
          <w:rFonts w:hint="eastAsia" w:ascii="宋体" w:hAnsi="宋体" w:eastAsia="宋体" w:cs="宋体"/>
          <w:color w:val="000000"/>
          <w:kern w:val="0"/>
          <w:sz w:val="24"/>
          <w:szCs w:val="24"/>
        </w:rPr>
        <w:t>手、足踝、儿童等</w:t>
      </w:r>
      <w:r>
        <w:rPr>
          <w:rFonts w:hint="eastAsia" w:ascii="宋体" w:hAnsi="宋体" w:eastAsia="宋体" w:cs="宋体"/>
          <w:color w:val="000000"/>
          <w:kern w:val="0"/>
          <w:sz w:val="24"/>
          <w:szCs w:val="24"/>
          <w:lang w:eastAsia="zh-CN"/>
        </w:rPr>
        <w:t>拍摄</w:t>
      </w:r>
      <w:r>
        <w:rPr>
          <w:rFonts w:hint="eastAsia" w:ascii="宋体" w:hAnsi="宋体" w:eastAsia="宋体" w:cs="宋体"/>
          <w:color w:val="000000"/>
          <w:kern w:val="0"/>
          <w:sz w:val="24"/>
          <w:szCs w:val="24"/>
        </w:rPr>
        <w:t>部位外形覆盖</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▲1.7、探测器尺寸：长度≥15cm；宽度≥12cm</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1.8、探测器具备双采集视野功能</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1.9、探测器全场采集视野尺寸：长度≥14.5cm；宽度≥11.4cm</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探测器专注采集视野尺寸：长度≥11.2cm；宽度≥11.2cm</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2、X线源</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2.1、接地阳极X线球管</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2.2、焦点大小：45μm</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2.3、球管kVp范围：40to75kVp</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2.4、球管电流范围：0.02mA至0.10mA</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2.5、球管kVp范围：40to75kVp</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2.6、曝光模式≥4种</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2.7、具备高分辨率曝光模式</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2.8、具备低剂量曝光模式模式</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2.9、具备自动曝光模式</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.10、具备手动曝光模式</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3、C形臂主机架</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3.1、C形臂机架开口≥34.3cm</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▲3.2、C形臂机架弧深≥50.8cm</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3.3、轨道旋转≥120°</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3.4、轴心旋转≥380°</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▲3.5、机架占地长度≤8</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cm</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▲3.6、机架占地宽度≤7</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cm</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3.7、具备多轴机架折叠、监视器倾倒折叠转运模式</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3.8、具备UPS</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3.9、具备激光准直灯</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3.10、激光准直灯工作方式：开关或延时打开≤60秒</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4、触摸屏监视器</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4.1、触摸屏监视器≥24英寸</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4.2、触摸屏监视器分辨率≥1920×1200</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4.3、触摸屏监视器旋转角度≥350°</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4.4、触摸屏监视器可视角度≥178°</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5、高清影像处理链</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5.1、图像采集分辨率≥300万像素</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5.2、自动IQ：智能提升图像质量</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5.3、图像处理≥16bit</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5.4、图像采集帧率≥30帧/秒</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5.5、电影录像帧率≥30帧/秒</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5.6、具备摄影成像模式</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5.7、具备连续透视模式</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5.8、具备电影显像模式</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5.9、马赛克多格显示：1-18张图像</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5.10、具备实时降噪</w:t>
      </w:r>
      <w:r>
        <w:rPr>
          <w:rFonts w:hint="eastAsia" w:ascii="宋体" w:hAnsi="宋体" w:eastAsia="宋体" w:cs="宋体"/>
          <w:color w:val="000000"/>
          <w:kern w:val="0"/>
          <w:sz w:val="24"/>
          <w:szCs w:val="24"/>
          <w:lang w:eastAsia="zh-CN"/>
        </w:rPr>
        <w:t>功能；</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5.11、具备边缘增强</w:t>
      </w:r>
      <w:r>
        <w:rPr>
          <w:rFonts w:hint="eastAsia" w:ascii="宋体" w:hAnsi="宋体" w:eastAsia="宋体" w:cs="宋体"/>
          <w:color w:val="000000"/>
          <w:kern w:val="0"/>
          <w:sz w:val="24"/>
          <w:szCs w:val="24"/>
          <w:lang w:eastAsia="zh-CN"/>
        </w:rPr>
        <w:t>功能；</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5.12、具备自动剂量控制</w:t>
      </w:r>
      <w:r>
        <w:rPr>
          <w:rFonts w:hint="eastAsia" w:ascii="宋体" w:hAnsi="宋体" w:eastAsia="宋体" w:cs="宋体"/>
          <w:color w:val="000000"/>
          <w:kern w:val="0"/>
          <w:sz w:val="24"/>
          <w:szCs w:val="24"/>
          <w:lang w:eastAsia="zh-CN"/>
        </w:rPr>
        <w:t>功能；</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5.13、具备图像放大功能</w:t>
      </w:r>
      <w:r>
        <w:rPr>
          <w:rFonts w:hint="eastAsia" w:ascii="宋体" w:hAnsi="宋体" w:eastAsia="宋体" w:cs="宋体"/>
          <w:color w:val="000000"/>
          <w:kern w:val="0"/>
          <w:sz w:val="24"/>
          <w:szCs w:val="24"/>
          <w:lang w:eastAsia="zh-CN"/>
        </w:rPr>
        <w:t>功能；</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5.14、具备亮度、对比度调节</w:t>
      </w:r>
      <w:r>
        <w:rPr>
          <w:rFonts w:hint="eastAsia" w:ascii="宋体" w:hAnsi="宋体" w:eastAsia="宋体" w:cs="宋体"/>
          <w:color w:val="000000"/>
          <w:kern w:val="0"/>
          <w:sz w:val="24"/>
          <w:szCs w:val="24"/>
          <w:lang w:eastAsia="zh-CN"/>
        </w:rPr>
        <w:t>功能；</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5.15、具备图像旋转、镜像翻转、平移、黑白翻转</w:t>
      </w:r>
      <w:r>
        <w:rPr>
          <w:rFonts w:hint="eastAsia" w:ascii="宋体" w:hAnsi="宋体" w:eastAsia="宋体" w:cs="宋体"/>
          <w:color w:val="000000"/>
          <w:kern w:val="0"/>
          <w:sz w:val="24"/>
          <w:szCs w:val="24"/>
          <w:lang w:eastAsia="zh-CN"/>
        </w:rPr>
        <w:t>功能；</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5.16、</w:t>
      </w:r>
      <w:r>
        <w:rPr>
          <w:rFonts w:hint="eastAsia" w:ascii="宋体" w:hAnsi="宋体" w:eastAsia="宋体" w:cs="宋体"/>
          <w:color w:val="000000"/>
          <w:kern w:val="0"/>
          <w:sz w:val="24"/>
          <w:szCs w:val="24"/>
          <w:lang w:eastAsia="zh-CN"/>
        </w:rPr>
        <w:t>配</w:t>
      </w:r>
      <w:r>
        <w:rPr>
          <w:rFonts w:hint="eastAsia" w:ascii="宋体" w:hAnsi="宋体" w:eastAsia="宋体" w:cs="宋体"/>
          <w:color w:val="000000"/>
          <w:kern w:val="0"/>
          <w:sz w:val="24"/>
          <w:szCs w:val="24"/>
        </w:rPr>
        <w:t>图像存储：SSD固态硬盘</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5.17、具备结构化剂量报告</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5.18、具备以太网口</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5.19、视频输出接口</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5.20、移动数据存储：USB口或CD/DVD-RAM驱动器（JPEG、TIFF）或DICOM（专业格式、原生格式）</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5.21、操作系统：Microsoft®Windows10</w:t>
      </w:r>
      <w:r>
        <w:rPr>
          <w:rFonts w:hint="eastAsia" w:ascii="宋体" w:hAnsi="宋体" w:eastAsia="宋体" w:cs="宋体"/>
          <w:color w:val="000000"/>
          <w:kern w:val="0"/>
          <w:sz w:val="24"/>
          <w:szCs w:val="24"/>
          <w:lang w:eastAsia="zh-CN"/>
        </w:rPr>
        <w:t>或以上；</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5.22、</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三重功能脚踏开关</w:t>
      </w:r>
      <w:r>
        <w:rPr>
          <w:rFonts w:hint="eastAsia" w:ascii="宋体" w:hAnsi="宋体" w:eastAsia="宋体" w:cs="宋体"/>
          <w:color w:val="000000"/>
          <w:kern w:val="0"/>
          <w:sz w:val="24"/>
          <w:szCs w:val="24"/>
          <w:lang w:eastAsia="zh-CN"/>
        </w:rPr>
        <w:t>；</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1、高灵敏度CMOS平面探测器。薄型，双视野（一个）</w:t>
      </w:r>
      <w:r>
        <w:rPr>
          <w:rFonts w:hint="eastAsia" w:ascii="宋体" w:hAnsi="宋体" w:eastAsia="宋体" w:cs="宋体"/>
          <w:sz w:val="24"/>
          <w:szCs w:val="24"/>
          <w:lang w:eastAsia="zh-CN"/>
        </w:rPr>
        <w:t>；</w:t>
      </w:r>
    </w:p>
    <w:p>
      <w:pPr>
        <w:pStyle w:val="2"/>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2、主机（含控制软件）1套；</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、高清触摸屏显示器（一个）</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、带热键操作的字母数字键盘（一个）</w:t>
      </w:r>
      <w:r>
        <w:rPr>
          <w:rFonts w:hint="eastAsia" w:ascii="宋体" w:hAnsi="宋体" w:eastAsia="宋体" w:cs="宋体"/>
          <w:sz w:val="24"/>
          <w:szCs w:val="24"/>
          <w:lang w:eastAsia="zh-CN"/>
        </w:rPr>
        <w:t>；</w:t>
      </w:r>
    </w:p>
    <w:p>
      <w:pPr>
        <w:pStyle w:val="2"/>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、三项功能脚踏开关（一个）</w:t>
      </w:r>
      <w:r>
        <w:rPr>
          <w:rFonts w:hint="eastAsia" w:ascii="宋体" w:hAnsi="宋体" w:eastAsia="宋体" w:cs="宋体"/>
          <w:sz w:val="24"/>
          <w:szCs w:val="24"/>
          <w:lang w:eastAsia="zh-CN"/>
        </w:rPr>
        <w:t>。</w:t>
      </w:r>
    </w:p>
    <w:p>
      <w:pPr>
        <w:rPr>
          <w:rFonts w:hint="eastAsia" w:ascii="宋体" w:hAnsi="宋体" w:eastAsia="宋体" w:cs="宋体"/>
          <w:b/>
          <w:bCs/>
          <w:sz w:val="36"/>
          <w:szCs w:val="36"/>
          <w:lang w:val="en-US" w:eastAsia="zh-CN"/>
        </w:rPr>
      </w:pPr>
    </w:p>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02包：</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品目2-1：足底压力步态评估系统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（1）产品用途：产品用于对下肢步行障碍患者进行步态评估训练。</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（2）产品技术参数：</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支持光脚和穿鞋状态下的足底压力数据实时采集和实时显示。</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rPr>
        <w:t>支持站立静态采集模式和步行动态采集模式。</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单足滚动周期的时间参数，</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单足滚动期≥4个阶段</w:t>
      </w:r>
      <w:r>
        <w:rPr>
          <w:rFonts w:hint="eastAsia" w:ascii="宋体" w:hAnsi="宋体" w:eastAsia="宋体" w:cs="宋体"/>
          <w:color w:val="000000"/>
          <w:kern w:val="0"/>
          <w:sz w:val="24"/>
          <w:szCs w:val="24"/>
          <w:lang w:eastAsia="zh-CN"/>
        </w:rPr>
        <w:t>的</w:t>
      </w:r>
      <w:r>
        <w:rPr>
          <w:rFonts w:hint="eastAsia" w:ascii="宋体" w:hAnsi="宋体" w:eastAsia="宋体" w:cs="宋体"/>
          <w:color w:val="000000"/>
          <w:kern w:val="0"/>
          <w:sz w:val="24"/>
          <w:szCs w:val="24"/>
        </w:rPr>
        <w:t>逐级分析。</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步态周期的完整时间参数分析，包括：支撑期、摆动期，双支撑期及多周期拟合分析。</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5.</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步态周期的完整空间参数分析，包括：步长、跨步长、步宽、足轴角度、重心移动轨迹、重心移动速度。</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bidi="ar-SA"/>
        </w:rPr>
        <w:t>6.</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整足分区分析功能，可将整足划分为≥1</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个分区进行分析，提供分区数据，同时提供脚趾区、跖骨区、足弓区和足跟区4个整合分区独立计算推进力分析。</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7.</w:t>
      </w:r>
      <w:r>
        <w:rPr>
          <w:rFonts w:hint="eastAsia" w:ascii="宋体" w:hAnsi="宋体" w:eastAsia="宋体" w:cs="宋体"/>
          <w:color w:val="000000"/>
          <w:kern w:val="0"/>
          <w:sz w:val="24"/>
          <w:szCs w:val="24"/>
        </w:rPr>
        <w:t>显示足底各区域压力压强随时间变化曲线，各区域接触面积，并</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手动分区调整优化的功能。</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8.</w:t>
      </w:r>
      <w:r>
        <w:rPr>
          <w:rFonts w:hint="eastAsia" w:ascii="宋体" w:hAnsi="宋体" w:eastAsia="宋体" w:cs="宋体"/>
          <w:color w:val="000000"/>
          <w:kern w:val="0"/>
          <w:sz w:val="24"/>
          <w:szCs w:val="24"/>
        </w:rPr>
        <w:t>显示足底各分区开始及结束时间、接触百分比、最大峰值、最大峰值时间、压强值等。</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9.</w:t>
      </w:r>
      <w:r>
        <w:rPr>
          <w:rFonts w:hint="eastAsia" w:ascii="宋体" w:hAnsi="宋体" w:eastAsia="宋体" w:cs="宋体"/>
          <w:color w:val="000000"/>
          <w:kern w:val="0"/>
          <w:sz w:val="24"/>
          <w:szCs w:val="24"/>
        </w:rPr>
        <w:t>显示足弓指数，并</w:t>
      </w:r>
      <w:r>
        <w:rPr>
          <w:rFonts w:hint="eastAsia" w:ascii="宋体" w:hAnsi="宋体" w:eastAsia="宋体" w:cs="宋体"/>
          <w:color w:val="000000"/>
          <w:kern w:val="0"/>
          <w:sz w:val="24"/>
          <w:szCs w:val="24"/>
          <w:lang w:eastAsia="zh-CN"/>
        </w:rPr>
        <w:t>有</w:t>
      </w:r>
      <w:r>
        <w:rPr>
          <w:rFonts w:hint="eastAsia" w:ascii="宋体" w:hAnsi="宋体" w:eastAsia="宋体" w:cs="宋体"/>
          <w:color w:val="000000"/>
          <w:kern w:val="0"/>
          <w:sz w:val="24"/>
          <w:szCs w:val="24"/>
        </w:rPr>
        <w:t>正常足弓值范围。</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10.</w:t>
      </w:r>
      <w:r>
        <w:rPr>
          <w:rFonts w:hint="eastAsia" w:ascii="宋体" w:hAnsi="宋体" w:eastAsia="宋体" w:cs="宋体"/>
          <w:color w:val="000000"/>
          <w:kern w:val="0"/>
          <w:sz w:val="24"/>
          <w:szCs w:val="24"/>
        </w:rPr>
        <w:t>可掌握受试者的压力中心实时变化情况，对压力中心轨迹移动动态分析。</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11.</w:t>
      </w:r>
      <w:r>
        <w:rPr>
          <w:rFonts w:hint="eastAsia" w:ascii="宋体" w:hAnsi="宋体" w:eastAsia="宋体" w:cs="宋体"/>
          <w:color w:val="000000"/>
          <w:kern w:val="0"/>
          <w:sz w:val="24"/>
          <w:szCs w:val="24"/>
        </w:rPr>
        <w:t>显示人体静态站立或动态行走时的重心分布，重心偏向与重心偏离。</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12.</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单足内外翻量化评估数据，可对单足滚动周期内后跟触地阶段、足中支持阶段和蹬伸离地阶段分别进行内外翻量化分析，提供曲线图表分析及正常范围参考。</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13.</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糖尿病足判断数据，供医师参考治疗。</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14.</w:t>
      </w:r>
      <w:r>
        <w:rPr>
          <w:rFonts w:hint="eastAsia" w:ascii="宋体" w:hAnsi="宋体" w:eastAsia="宋体" w:cs="宋体"/>
          <w:color w:val="000000"/>
          <w:kern w:val="0"/>
          <w:sz w:val="24"/>
          <w:szCs w:val="24"/>
        </w:rPr>
        <w:t>可以采集足底压力参数，供矫形鞋垫进行设计。</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15.</w:t>
      </w:r>
      <w:r>
        <w:rPr>
          <w:rFonts w:hint="eastAsia" w:ascii="宋体" w:hAnsi="宋体" w:eastAsia="宋体" w:cs="宋体"/>
          <w:color w:val="000000"/>
          <w:kern w:val="0"/>
          <w:sz w:val="24"/>
          <w:szCs w:val="24"/>
        </w:rPr>
        <w:t>可对单足多次测试数据进行压力值平均拟合分析，也可对多次测试数据进行接触面积的平均拟合分析，同时提供左右两足在拟合数据和单次测量数据的对比功能。</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lang w:val="en-US" w:eastAsia="zh-CN" w:bidi="ar-SA"/>
        </w:rPr>
        <w:t>16.</w:t>
      </w:r>
      <w:r>
        <w:rPr>
          <w:rFonts w:hint="eastAsia" w:ascii="宋体" w:hAnsi="宋体" w:eastAsia="宋体" w:cs="宋体"/>
          <w:color w:val="000000"/>
          <w:kern w:val="0"/>
          <w:sz w:val="24"/>
          <w:szCs w:val="24"/>
        </w:rPr>
        <w:t>数据打印输出中文报告，同</w:t>
      </w:r>
      <w:r>
        <w:rPr>
          <w:rFonts w:hint="eastAsia" w:ascii="宋体" w:hAnsi="宋体" w:eastAsia="宋体" w:cs="宋体"/>
          <w:color w:val="000000"/>
          <w:kern w:val="0"/>
          <w:sz w:val="24"/>
          <w:szCs w:val="24"/>
          <w:highlight w:val="none"/>
        </w:rPr>
        <w:t>时支持测试分析页面的打印。</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lang w:val="en-US" w:eastAsia="zh-CN" w:bidi="ar-SA"/>
        </w:rPr>
        <w:t>17.</w:t>
      </w:r>
      <w:r>
        <w:rPr>
          <w:rFonts w:hint="eastAsia" w:ascii="宋体" w:hAnsi="宋体" w:eastAsia="宋体" w:cs="宋体"/>
          <w:color w:val="000000"/>
          <w:kern w:val="0"/>
          <w:sz w:val="24"/>
          <w:szCs w:val="24"/>
          <w:highlight w:val="none"/>
        </w:rPr>
        <w:t>已获得由CFDA医疗器械注册证。</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18.</w:t>
      </w:r>
      <w:r>
        <w:rPr>
          <w:rFonts w:hint="eastAsia" w:ascii="宋体" w:hAnsi="宋体" w:eastAsia="宋体" w:cs="宋体"/>
          <w:color w:val="000000"/>
          <w:kern w:val="0"/>
          <w:sz w:val="24"/>
          <w:szCs w:val="24"/>
        </w:rPr>
        <w:t>有效采集区域长度≥120cm，有效采集区域宽度≥60cm，整体长度≥140cm，整体宽度≥100cm</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19.</w:t>
      </w:r>
      <w:r>
        <w:rPr>
          <w:rFonts w:hint="eastAsia" w:ascii="宋体" w:hAnsi="宋体" w:eastAsia="宋体" w:cs="宋体"/>
          <w:color w:val="000000"/>
          <w:kern w:val="0"/>
          <w:sz w:val="24"/>
          <w:szCs w:val="24"/>
        </w:rPr>
        <w:t>传感器数量：≥137</w:t>
      </w:r>
      <w:r>
        <w:rPr>
          <w:rFonts w:hint="eastAsia" w:ascii="宋体" w:hAnsi="宋体" w:eastAsia="宋体" w:cs="宋体"/>
          <w:color w:val="000000"/>
          <w:kern w:val="0"/>
          <w:sz w:val="24"/>
          <w:szCs w:val="24"/>
          <w:lang w:val="en-US" w:eastAsia="zh-CN"/>
        </w:rPr>
        <w:t>00</w:t>
      </w:r>
      <w:r>
        <w:rPr>
          <w:rFonts w:hint="eastAsia" w:ascii="宋体" w:hAnsi="宋体" w:eastAsia="宋体" w:cs="宋体"/>
          <w:color w:val="000000"/>
          <w:kern w:val="0"/>
          <w:sz w:val="24"/>
          <w:szCs w:val="24"/>
        </w:rPr>
        <w:t>个</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20.</w:t>
      </w:r>
      <w:r>
        <w:rPr>
          <w:rFonts w:hint="eastAsia" w:ascii="宋体" w:hAnsi="宋体" w:eastAsia="宋体" w:cs="宋体"/>
          <w:color w:val="000000"/>
          <w:kern w:val="0"/>
          <w:sz w:val="24"/>
          <w:szCs w:val="24"/>
        </w:rPr>
        <w:t>传感器密度：≥4个/cm²</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21.</w:t>
      </w:r>
      <w:r>
        <w:rPr>
          <w:rFonts w:hint="eastAsia" w:ascii="宋体" w:hAnsi="宋体" w:eastAsia="宋体" w:cs="宋体"/>
          <w:color w:val="000000"/>
          <w:kern w:val="0"/>
          <w:sz w:val="24"/>
          <w:szCs w:val="24"/>
        </w:rPr>
        <w:t>采集频率≥400fps</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22.</w:t>
      </w:r>
      <w:r>
        <w:rPr>
          <w:rFonts w:hint="eastAsia" w:ascii="宋体" w:hAnsi="宋体" w:eastAsia="宋体" w:cs="宋体"/>
          <w:color w:val="000000"/>
          <w:kern w:val="0"/>
          <w:sz w:val="24"/>
          <w:szCs w:val="24"/>
        </w:rPr>
        <w:t>量程≥200N/cm²</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23.</w:t>
      </w:r>
      <w:r>
        <w:rPr>
          <w:rFonts w:hint="eastAsia" w:ascii="宋体" w:hAnsi="宋体" w:eastAsia="宋体" w:cs="宋体"/>
          <w:color w:val="000000"/>
          <w:kern w:val="0"/>
          <w:sz w:val="24"/>
          <w:szCs w:val="24"/>
        </w:rPr>
        <w:t>力测量精准度误差率≤±2%</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（3）产品配置要求：</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测试平板1个</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rPr>
        <w:t>测试软件1套</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rPr>
        <w:t>数据线和电源线1套</w:t>
      </w:r>
    </w:p>
    <w:p>
      <w:pPr>
        <w:pStyle w:val="11"/>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w:t>
      </w:r>
      <w:r>
        <w:rPr>
          <w:rFonts w:hint="eastAsia" w:ascii="宋体" w:hAnsi="宋体" w:eastAsia="宋体" w:cs="宋体"/>
          <w:color w:val="000000"/>
          <w:kern w:val="0"/>
          <w:sz w:val="24"/>
          <w:szCs w:val="24"/>
        </w:rPr>
        <w:t>EVA跑道1套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台车（带</w:t>
      </w:r>
      <w:r>
        <w:rPr>
          <w:rFonts w:hint="eastAsia" w:ascii="宋体" w:hAnsi="宋体" w:eastAsia="宋体" w:cs="宋体"/>
          <w:color w:val="000000"/>
          <w:kern w:val="0"/>
          <w:sz w:val="24"/>
          <w:szCs w:val="24"/>
          <w:lang w:eastAsia="zh-CN"/>
        </w:rPr>
        <w:t>工作站</w:t>
      </w:r>
      <w:r>
        <w:rPr>
          <w:rFonts w:hint="eastAsia" w:ascii="宋体" w:hAnsi="宋体" w:eastAsia="宋体" w:cs="宋体"/>
          <w:color w:val="000000"/>
          <w:kern w:val="0"/>
          <w:sz w:val="24"/>
          <w:szCs w:val="24"/>
        </w:rPr>
        <w:t>）1套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品目2-2：悬吊康复床</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（1）用途：用于对脑中风、脑外伤等患者进行肢体运动康复训练或早期站立训练等。</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▲1.多点多轴式悬吊，具备≥15点及≥5轴</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2.悬吊轴可线性移动，移动范围纵向≥160cm，横向≥70cm</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3.具备悬吊轴线性移动限制功能</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▲4.具备悬吊轴360度旋转，可做核心肌群及脊柱康复等训练</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5.具备扩展尾翼，液压拉伸功能</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6.悬吊架≥3000×1100×2000mm</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7.悬吊绳最大长度≥100cm</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8.具备≥10种不同用途的悬带</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9.具备不同尺寸及强度的弹力绳：</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a）长弹性绳≥55cm，承重≥30KG</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b）短弹性绳≥30cm，承重≥60KG</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10.具备双滑轮绳</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11.具备沙袋、柱形垫、平衡垫</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（3）产品配置要求：</w:t>
      </w:r>
    </w:p>
    <w:tbl>
      <w:tblPr>
        <w:tblStyle w:val="7"/>
        <w:tblW w:w="8008" w:type="dxa"/>
        <w:jc w:val="center"/>
        <w:tblInd w:w="0" w:type="dxa"/>
        <w:tblLayout w:type="fixed"/>
        <w:tblCellMar>
          <w:top w:w="0" w:type="dxa"/>
          <w:left w:w="108" w:type="dxa"/>
          <w:bottom w:w="0" w:type="dxa"/>
          <w:right w:w="108" w:type="dxa"/>
        </w:tblCellMar>
      </w:tblPr>
      <w:tblGrid>
        <w:gridCol w:w="1737"/>
        <w:gridCol w:w="3774"/>
        <w:gridCol w:w="2497"/>
      </w:tblGrid>
      <w:tr>
        <w:tblPrEx>
          <w:tblLayout w:type="fixed"/>
          <w:tblCellMar>
            <w:top w:w="0" w:type="dxa"/>
            <w:left w:w="108" w:type="dxa"/>
            <w:bottom w:w="0" w:type="dxa"/>
            <w:right w:w="108" w:type="dxa"/>
          </w:tblCellMar>
        </w:tblPrEx>
        <w:trPr>
          <w:trHeight w:val="402" w:hRule="atLeast"/>
          <w:jc w:val="center"/>
        </w:trPr>
        <w:tc>
          <w:tcPr>
            <w:tcW w:w="1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3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悬吊架</w:t>
            </w:r>
          </w:p>
        </w:tc>
        <w:tc>
          <w:tcPr>
            <w:tcW w:w="24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1台</w:t>
            </w:r>
          </w:p>
        </w:tc>
      </w:tr>
      <w:tr>
        <w:tblPrEx>
          <w:tblLayout w:type="fixed"/>
          <w:tblCellMar>
            <w:top w:w="0" w:type="dxa"/>
            <w:left w:w="108" w:type="dxa"/>
            <w:bottom w:w="0" w:type="dxa"/>
            <w:right w:w="108" w:type="dxa"/>
          </w:tblCellMar>
        </w:tblPrEx>
        <w:trPr>
          <w:trHeight w:val="402" w:hRule="atLeast"/>
          <w:jc w:val="center"/>
        </w:trPr>
        <w:tc>
          <w:tcPr>
            <w:tcW w:w="1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3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扩展尾翼</w:t>
            </w:r>
          </w:p>
        </w:tc>
        <w:tc>
          <w:tcPr>
            <w:tcW w:w="24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1个</w:t>
            </w:r>
          </w:p>
        </w:tc>
      </w:tr>
      <w:tr>
        <w:tblPrEx>
          <w:tblLayout w:type="fixed"/>
          <w:tblCellMar>
            <w:top w:w="0" w:type="dxa"/>
            <w:left w:w="108" w:type="dxa"/>
            <w:bottom w:w="0" w:type="dxa"/>
            <w:right w:w="108" w:type="dxa"/>
          </w:tblCellMar>
        </w:tblPrEx>
        <w:trPr>
          <w:trHeight w:val="402" w:hRule="atLeast"/>
          <w:jc w:val="center"/>
        </w:trPr>
        <w:tc>
          <w:tcPr>
            <w:tcW w:w="1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3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悬吊绳</w:t>
            </w:r>
          </w:p>
        </w:tc>
        <w:tc>
          <w:tcPr>
            <w:tcW w:w="24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≥14根</w:t>
            </w:r>
          </w:p>
        </w:tc>
      </w:tr>
      <w:tr>
        <w:tblPrEx>
          <w:tblLayout w:type="fixed"/>
          <w:tblCellMar>
            <w:top w:w="0" w:type="dxa"/>
            <w:left w:w="108" w:type="dxa"/>
            <w:bottom w:w="0" w:type="dxa"/>
            <w:right w:w="108" w:type="dxa"/>
          </w:tblCellMar>
        </w:tblPrEx>
        <w:trPr>
          <w:trHeight w:val="402" w:hRule="atLeast"/>
          <w:jc w:val="center"/>
        </w:trPr>
        <w:tc>
          <w:tcPr>
            <w:tcW w:w="1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3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双滑轮绳</w:t>
            </w:r>
          </w:p>
        </w:tc>
        <w:tc>
          <w:tcPr>
            <w:tcW w:w="24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≥1根</w:t>
            </w:r>
          </w:p>
        </w:tc>
      </w:tr>
      <w:tr>
        <w:tblPrEx>
          <w:tblLayout w:type="fixed"/>
          <w:tblCellMar>
            <w:top w:w="0" w:type="dxa"/>
            <w:left w:w="108" w:type="dxa"/>
            <w:bottom w:w="0" w:type="dxa"/>
            <w:right w:w="108" w:type="dxa"/>
          </w:tblCellMar>
        </w:tblPrEx>
        <w:trPr>
          <w:trHeight w:val="402" w:hRule="atLeast"/>
          <w:jc w:val="center"/>
        </w:trPr>
        <w:tc>
          <w:tcPr>
            <w:tcW w:w="1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3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悬带</w:t>
            </w:r>
          </w:p>
        </w:tc>
        <w:tc>
          <w:tcPr>
            <w:tcW w:w="24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≥10种</w:t>
            </w:r>
          </w:p>
        </w:tc>
      </w:tr>
      <w:tr>
        <w:tblPrEx>
          <w:tblLayout w:type="fixed"/>
          <w:tblCellMar>
            <w:top w:w="0" w:type="dxa"/>
            <w:left w:w="108" w:type="dxa"/>
            <w:bottom w:w="0" w:type="dxa"/>
            <w:right w:w="108" w:type="dxa"/>
          </w:tblCellMar>
        </w:tblPrEx>
        <w:trPr>
          <w:trHeight w:val="402" w:hRule="atLeast"/>
          <w:jc w:val="center"/>
        </w:trPr>
        <w:tc>
          <w:tcPr>
            <w:tcW w:w="1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3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拉手</w:t>
            </w:r>
          </w:p>
        </w:tc>
        <w:tc>
          <w:tcPr>
            <w:tcW w:w="24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≥2根</w:t>
            </w:r>
          </w:p>
        </w:tc>
      </w:tr>
      <w:tr>
        <w:tblPrEx>
          <w:tblLayout w:type="fixed"/>
          <w:tblCellMar>
            <w:top w:w="0" w:type="dxa"/>
            <w:left w:w="108" w:type="dxa"/>
            <w:bottom w:w="0" w:type="dxa"/>
            <w:right w:w="108" w:type="dxa"/>
          </w:tblCellMar>
        </w:tblPrEx>
        <w:trPr>
          <w:trHeight w:val="402" w:hRule="atLeast"/>
          <w:jc w:val="center"/>
        </w:trPr>
        <w:tc>
          <w:tcPr>
            <w:tcW w:w="1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3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弹力绳</w:t>
            </w:r>
          </w:p>
        </w:tc>
        <w:tc>
          <w:tcPr>
            <w:tcW w:w="24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≥8根</w:t>
            </w:r>
          </w:p>
        </w:tc>
      </w:tr>
      <w:tr>
        <w:tblPrEx>
          <w:tblLayout w:type="fixed"/>
          <w:tblCellMar>
            <w:top w:w="0" w:type="dxa"/>
            <w:left w:w="108" w:type="dxa"/>
            <w:bottom w:w="0" w:type="dxa"/>
            <w:right w:w="108" w:type="dxa"/>
          </w:tblCellMar>
        </w:tblPrEx>
        <w:trPr>
          <w:trHeight w:val="402" w:hRule="atLeast"/>
          <w:jc w:val="center"/>
        </w:trPr>
        <w:tc>
          <w:tcPr>
            <w:tcW w:w="1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3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沙袋</w:t>
            </w:r>
          </w:p>
        </w:tc>
        <w:tc>
          <w:tcPr>
            <w:tcW w:w="24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≥4个</w:t>
            </w:r>
          </w:p>
        </w:tc>
      </w:tr>
      <w:tr>
        <w:tblPrEx>
          <w:tblLayout w:type="fixed"/>
          <w:tblCellMar>
            <w:top w:w="0" w:type="dxa"/>
            <w:left w:w="108" w:type="dxa"/>
            <w:bottom w:w="0" w:type="dxa"/>
            <w:right w:w="108" w:type="dxa"/>
          </w:tblCellMar>
        </w:tblPrEx>
        <w:trPr>
          <w:trHeight w:val="402" w:hRule="atLeast"/>
          <w:jc w:val="center"/>
        </w:trPr>
        <w:tc>
          <w:tcPr>
            <w:tcW w:w="1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3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柱形垫</w:t>
            </w:r>
          </w:p>
        </w:tc>
        <w:tc>
          <w:tcPr>
            <w:tcW w:w="24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≥1个</w:t>
            </w:r>
          </w:p>
        </w:tc>
      </w:tr>
      <w:tr>
        <w:tblPrEx>
          <w:tblLayout w:type="fixed"/>
          <w:tblCellMar>
            <w:top w:w="0" w:type="dxa"/>
            <w:left w:w="108" w:type="dxa"/>
            <w:bottom w:w="0" w:type="dxa"/>
            <w:right w:w="108" w:type="dxa"/>
          </w:tblCellMar>
        </w:tblPrEx>
        <w:trPr>
          <w:trHeight w:val="402" w:hRule="atLeast"/>
          <w:jc w:val="center"/>
        </w:trPr>
        <w:tc>
          <w:tcPr>
            <w:tcW w:w="1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c>
          <w:tcPr>
            <w:tcW w:w="3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平衡垫</w:t>
            </w:r>
          </w:p>
        </w:tc>
        <w:tc>
          <w:tcPr>
            <w:tcW w:w="24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≥2个</w:t>
            </w:r>
          </w:p>
        </w:tc>
      </w:tr>
      <w:tr>
        <w:tblPrEx>
          <w:tblLayout w:type="fixed"/>
          <w:tblCellMar>
            <w:top w:w="0" w:type="dxa"/>
            <w:left w:w="108" w:type="dxa"/>
            <w:bottom w:w="0" w:type="dxa"/>
            <w:right w:w="108" w:type="dxa"/>
          </w:tblCellMar>
        </w:tblPrEx>
        <w:trPr>
          <w:trHeight w:val="402" w:hRule="atLeast"/>
          <w:jc w:val="center"/>
        </w:trPr>
        <w:tc>
          <w:tcPr>
            <w:tcW w:w="17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w:t>
            </w:r>
          </w:p>
        </w:tc>
        <w:tc>
          <w:tcPr>
            <w:tcW w:w="3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挂件架</w:t>
            </w:r>
          </w:p>
        </w:tc>
        <w:tc>
          <w:tcPr>
            <w:tcW w:w="24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≥1个</w:t>
            </w:r>
          </w:p>
        </w:tc>
      </w:tr>
    </w:tbl>
    <w:p>
      <w:pPr>
        <w:pStyle w:val="9"/>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品目2-3：动静态平衡功能评估及训练系统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（1）产品用途：产品用于对平衡能力障碍患者进行评估训练。</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（2）产品技术参数：</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可用于赤足或穿鞋状态下的动静态平衡能力测试。</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rPr>
        <w:t>采用数据库进行数据存储，方便用户进行数据云存储及操作。</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rPr>
        <w:t>具备二类医疗器械注册证。</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w:t>
      </w:r>
      <w:r>
        <w:rPr>
          <w:rFonts w:hint="eastAsia" w:ascii="宋体" w:hAnsi="宋体" w:eastAsia="宋体" w:cs="宋体"/>
          <w:color w:val="000000"/>
          <w:kern w:val="0"/>
          <w:sz w:val="24"/>
          <w:szCs w:val="24"/>
        </w:rPr>
        <w:t>无体重限制，儿童或肥胖成人均可测试。</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bidi="ar-SA"/>
        </w:rPr>
        <w:t>5.</w:t>
      </w:r>
      <w:r>
        <w:rPr>
          <w:rFonts w:hint="eastAsia" w:ascii="宋体" w:hAnsi="宋体" w:eastAsia="宋体" w:cs="宋体"/>
          <w:color w:val="000000"/>
          <w:kern w:val="0"/>
          <w:sz w:val="24"/>
          <w:szCs w:val="24"/>
        </w:rPr>
        <w:t>系统可进行≥5种类型的平衡能力测试。</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6.</w:t>
      </w:r>
      <w:r>
        <w:rPr>
          <w:rFonts w:hint="eastAsia" w:ascii="宋体" w:hAnsi="宋体" w:eastAsia="宋体" w:cs="宋体"/>
          <w:color w:val="000000"/>
          <w:kern w:val="0"/>
          <w:sz w:val="24"/>
          <w:szCs w:val="24"/>
        </w:rPr>
        <w:t>系统可进行站立时摇摆倾角的测试。</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7.</w:t>
      </w:r>
      <w:r>
        <w:rPr>
          <w:rFonts w:hint="eastAsia" w:ascii="宋体" w:hAnsi="宋体" w:eastAsia="宋体" w:cs="宋体"/>
          <w:color w:val="000000"/>
          <w:kern w:val="0"/>
          <w:sz w:val="24"/>
          <w:szCs w:val="24"/>
        </w:rPr>
        <w:t>系统可进行≥4种角度的膝关节站立平衡能力测试，并进行不同角度测试之间的数据对比。</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8.</w:t>
      </w:r>
      <w:r>
        <w:rPr>
          <w:rFonts w:hint="eastAsia" w:ascii="宋体" w:hAnsi="宋体" w:eastAsia="宋体" w:cs="宋体"/>
          <w:color w:val="000000"/>
          <w:kern w:val="0"/>
          <w:sz w:val="24"/>
          <w:szCs w:val="24"/>
        </w:rPr>
        <w:t>系统可进行单足站立状态下睁眼及闭眼时的平衡能力测试，并可进行不同类型测试之间的数据对比。</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9.</w:t>
      </w:r>
      <w:r>
        <w:rPr>
          <w:rFonts w:hint="eastAsia" w:ascii="宋体" w:hAnsi="宋体" w:eastAsia="宋体" w:cs="宋体"/>
          <w:color w:val="000000"/>
          <w:kern w:val="0"/>
          <w:sz w:val="24"/>
          <w:szCs w:val="24"/>
        </w:rPr>
        <w:t>系统可进行双足站立状态下睁眼及闭眼时的站立摇摆角的测试，并可进行不同类型测试之间的数据对比。</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bidi="ar-SA"/>
        </w:rPr>
        <w:t>10.</w:t>
      </w:r>
      <w:r>
        <w:rPr>
          <w:rFonts w:hint="eastAsia" w:ascii="宋体" w:hAnsi="宋体" w:eastAsia="宋体" w:cs="宋体"/>
          <w:color w:val="000000"/>
          <w:kern w:val="0"/>
          <w:sz w:val="24"/>
          <w:szCs w:val="24"/>
        </w:rPr>
        <w:t>系统可进行≥8种测试方向的极限平衡能力测试判断是否有方向性的平衡缺失，提前预测平衡障碍的发生。所有采集数据均支持回放。</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11.</w:t>
      </w:r>
      <w:r>
        <w:rPr>
          <w:rFonts w:hint="eastAsia" w:ascii="宋体" w:hAnsi="宋体" w:eastAsia="宋体" w:cs="宋体"/>
          <w:color w:val="000000"/>
          <w:kern w:val="0"/>
          <w:sz w:val="24"/>
          <w:szCs w:val="24"/>
        </w:rPr>
        <w:t>可进行mCTSIB：进行感觉整合试验。</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12.</w:t>
      </w:r>
      <w:r>
        <w:rPr>
          <w:rFonts w:hint="eastAsia" w:ascii="宋体" w:hAnsi="宋体" w:eastAsia="宋体" w:cs="宋体"/>
          <w:color w:val="000000"/>
          <w:kern w:val="0"/>
          <w:sz w:val="24"/>
          <w:szCs w:val="24"/>
        </w:rPr>
        <w:t>所有测试类型均可一键生成并打印报告。</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13.</w:t>
      </w:r>
      <w:r>
        <w:rPr>
          <w:rFonts w:hint="eastAsia" w:ascii="宋体" w:hAnsi="宋体" w:eastAsia="宋体" w:cs="宋体"/>
          <w:color w:val="000000"/>
          <w:kern w:val="0"/>
          <w:sz w:val="24"/>
          <w:szCs w:val="24"/>
        </w:rPr>
        <w:t>系统主要分析数据参数包括：压力分析、重心偏离、重心偏向、椭球分析、重心距离、X轴距离、Y轴距离、包络面积、角度分析。</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14.</w:t>
      </w:r>
      <w:r>
        <w:rPr>
          <w:rFonts w:hint="eastAsia" w:ascii="宋体" w:hAnsi="宋体" w:eastAsia="宋体" w:cs="宋体"/>
          <w:color w:val="000000"/>
          <w:kern w:val="0"/>
          <w:sz w:val="24"/>
          <w:szCs w:val="24"/>
        </w:rPr>
        <w:t>系统可进行重心稳定性能力的评估，包括重心移动速度，相邻帧之间重心在X轴、Y轴上的移动距离。</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15.</w:t>
      </w:r>
      <w:r>
        <w:rPr>
          <w:rFonts w:hint="eastAsia" w:ascii="宋体" w:hAnsi="宋体" w:eastAsia="宋体" w:cs="宋体"/>
          <w:color w:val="000000"/>
          <w:kern w:val="0"/>
          <w:sz w:val="24"/>
          <w:szCs w:val="24"/>
        </w:rPr>
        <w:t>系统可直观显示测试者相关测试能力正常与否，以颜色注以标识。</w:t>
      </w:r>
    </w:p>
    <w:p>
      <w:pPr>
        <w:pStyle w:val="13"/>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16.</w:t>
      </w:r>
      <w:r>
        <w:rPr>
          <w:rFonts w:hint="eastAsia" w:ascii="宋体" w:hAnsi="宋体" w:eastAsia="宋体" w:cs="宋体"/>
          <w:color w:val="000000"/>
          <w:kern w:val="0"/>
          <w:sz w:val="24"/>
          <w:szCs w:val="24"/>
        </w:rPr>
        <w:t>系统可进行≥4种类型的平衡能力训练。</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19.传感器密度：≥4个/cm²</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20.采集频率≥400HZ</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21.量程≥200N/cm²</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22.重心测试位置偏移精确度：≤2mm</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（3）产品配置要求：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1.平衡分析训练系统1套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2.软件1套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3.电源线和数据线1套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b/>
          <w:bCs/>
          <w:sz w:val="24"/>
          <w:szCs w:val="24"/>
        </w:rPr>
      </w:pPr>
      <w:r>
        <w:rPr>
          <w:rFonts w:hint="eastAsia" w:ascii="宋体" w:hAnsi="宋体" w:eastAsia="宋体" w:cs="宋体"/>
          <w:color w:val="000000"/>
          <w:kern w:val="0"/>
          <w:sz w:val="24"/>
          <w:szCs w:val="24"/>
        </w:rPr>
        <w:t>4.台车（带电脑）1套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品目2-4：高能量激光治疗仪</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（1）产品用途：设备适用于促进局部组织的血液循环，缓解肩关节周围炎疼痛。</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（2）产品技术参数：</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1、激光器分类:4类</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2、治疗激光波长：980nm±10nm</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3、单波长最大连续输出功率≥15W，功率调节范围，0-15W，微调步进0.1W</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▲4、激光输出手柄出光口光功率密度：≥5000mW/cm²（提供有效证明材料）</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▲5、激光输出手柄出光口3cm处光功率密度：≥2200mW/cm²（提供有效证明材料）</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6、指示光波长：650nm±20nm，指示光功率：≤5mW，指示光亮度可调节</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7、输出方式：手持式手柄按钮开关操作</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8、距离出光口5cm处的光斑直径：≥40mm</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9、脉冲模式脉宽：1ms–999ms可调，调节步进1ms，误差≤±10%</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10、脉冲模式频率：1Hz–500Hz可调，调节步进1Hz，误差≤±10%（需提供有效证明材料）</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11、光束发散角：0.32rad-0.47rad</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12、定时器：≥3600S，设置步长1S</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13、治疗方案：可储存针对患者的精准定制化治疗方案</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14、储存空间：患者库数据≥1000个</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15、激光防护眼镜：防护镜对激光输出波长的光密度≥4，可见光透射比≥30%</w:t>
      </w:r>
    </w:p>
    <w:p>
      <w:pPr>
        <w:pStyle w:val="9"/>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rPr>
        <w:t>产品配置要求：</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半导体激光治疗仪1台</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激光输出手柄1套</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遥控联锁1个</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钥匙开关钥匙2把</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标准AC电源连接导线1根</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防护眼镜1副</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防护眼罩1副</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备用保险2个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治疗头1套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品目2-5：全身关节活动评估训练系统</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一</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主要用途：用于全身关节活动度分析及关节活动训练。</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二</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技术参数：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1、动作捕获传感器：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▲1.1无线穿戴式智能传感器≥15个，覆盖全身各大关节，可用于肩、肘、腕、髋、膝、踝、颈椎、腰椎等关节的活动度评估与训练。</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rPr>
        <w:t>▲1.2采用WIFI传</w:t>
      </w:r>
      <w:r>
        <w:rPr>
          <w:rFonts w:hint="eastAsia" w:ascii="宋体" w:hAnsi="宋体" w:eastAsia="宋体" w:cs="宋体"/>
          <w:color w:val="000000"/>
          <w:kern w:val="0"/>
          <w:sz w:val="24"/>
          <w:szCs w:val="24"/>
          <w:highlight w:val="none"/>
        </w:rPr>
        <w:t>导，距离≥50米。</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1.3角度测量误差：≤1°。</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整机</w:t>
      </w:r>
      <w:r>
        <w:rPr>
          <w:rFonts w:hint="eastAsia" w:ascii="宋体" w:hAnsi="宋体" w:eastAsia="宋体" w:cs="宋体"/>
          <w:color w:val="000000"/>
          <w:kern w:val="0"/>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2.1CPU：i5或以上性能。</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2.2内存≥</w:t>
      </w:r>
      <w:r>
        <w:rPr>
          <w:rFonts w:hint="eastAsia" w:ascii="宋体" w:hAnsi="宋体" w:eastAsia="宋体" w:cs="宋体"/>
          <w:color w:val="000000"/>
          <w:kern w:val="0"/>
          <w:sz w:val="24"/>
          <w:szCs w:val="24"/>
          <w:highlight w:val="none"/>
          <w:lang w:eastAsia="zh-CN"/>
        </w:rPr>
        <w:t>8</w:t>
      </w:r>
      <w:r>
        <w:rPr>
          <w:rFonts w:hint="eastAsia" w:ascii="宋体" w:hAnsi="宋体" w:eastAsia="宋体" w:cs="宋体"/>
          <w:color w:val="000000"/>
          <w:kern w:val="0"/>
          <w:sz w:val="24"/>
          <w:szCs w:val="24"/>
          <w:highlight w:val="none"/>
        </w:rPr>
        <w:t>G；硬盘≥</w:t>
      </w:r>
      <w:r>
        <w:rPr>
          <w:rFonts w:hint="eastAsia" w:ascii="宋体" w:hAnsi="宋体" w:eastAsia="宋体" w:cs="宋体"/>
          <w:color w:val="000000"/>
          <w:kern w:val="0"/>
          <w:sz w:val="24"/>
          <w:szCs w:val="24"/>
          <w:highlight w:val="none"/>
          <w:lang w:val="en-US" w:eastAsia="zh-CN"/>
        </w:rPr>
        <w:t>256</w:t>
      </w:r>
      <w:r>
        <w:rPr>
          <w:rFonts w:hint="eastAsia" w:ascii="宋体" w:hAnsi="宋体" w:eastAsia="宋体" w:cs="宋体"/>
          <w:color w:val="000000"/>
          <w:kern w:val="0"/>
          <w:sz w:val="24"/>
          <w:szCs w:val="24"/>
          <w:highlight w:val="none"/>
        </w:rPr>
        <w:t>G。</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w:t>
      </w:r>
      <w:r>
        <w:rPr>
          <w:rFonts w:hint="eastAsia" w:ascii="宋体" w:hAnsi="宋体" w:eastAsia="宋体" w:cs="宋体"/>
          <w:color w:val="000000"/>
          <w:kern w:val="0"/>
          <w:sz w:val="24"/>
          <w:szCs w:val="24"/>
          <w:highlight w:val="none"/>
          <w:lang w:val="en-US" w:eastAsia="zh-CN"/>
        </w:rPr>
        <w:t>电容防爆</w:t>
      </w:r>
      <w:r>
        <w:rPr>
          <w:rFonts w:hint="eastAsia" w:ascii="宋体" w:hAnsi="宋体" w:eastAsia="宋体" w:cs="宋体"/>
          <w:color w:val="000000"/>
          <w:kern w:val="0"/>
          <w:sz w:val="24"/>
          <w:szCs w:val="24"/>
          <w:highlight w:val="none"/>
        </w:rPr>
        <w:t>显示器≥</w:t>
      </w:r>
      <w:r>
        <w:rPr>
          <w:rFonts w:hint="eastAsia" w:ascii="宋体" w:hAnsi="宋体" w:eastAsia="宋体" w:cs="宋体"/>
          <w:color w:val="000000"/>
          <w:kern w:val="0"/>
          <w:sz w:val="24"/>
          <w:szCs w:val="24"/>
          <w:highlight w:val="none"/>
          <w:lang w:eastAsia="zh-CN"/>
        </w:rPr>
        <w:t>4</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英寸。</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3、训练与评估软件功能：</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3.1训练与评估功能：</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3.1.1实时记录与显示训练数据，每个用户独立存储，病历可追溯。</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3.1.2自动生成评估报告与训练处方，自由设置训练处方。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3.1.3提供全身8大部位训练功能，动作≥20种，关节活动训练≥64个。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3.1.4提供≥15种虚拟情景互动式康复训练游戏，≥40个关节活动动作训练游戏。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3.1.5提供全身8大关节活动度测评，关节活动部位≥20个，关节活动动作≥64个。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3.2数据显示与管理：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3.2.1评估报告、训练报告以图形化方式呈现关节活动度范围，可查看详细数值记录。</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3.2.2支持对比跟踪训练效果，报告中可写入评语、诊断与医嘱。</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3.3个性化设置：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3.3.1可自定义测量和训练的关节活动度。</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3.3.2训练时间、难易程度、训练范围可个性化设置。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3.4具有软件著作权登记证书</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3.5提供软件终身免费升级服务。</w:t>
      </w:r>
    </w:p>
    <w:p>
      <w:pPr>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要求</w:t>
      </w:r>
      <w:r>
        <w:rPr>
          <w:rFonts w:hint="eastAsia" w:ascii="宋体" w:hAnsi="宋体" w:eastAsia="宋体" w:cs="宋体"/>
          <w:color w:val="000000"/>
          <w:kern w:val="0"/>
          <w:sz w:val="24"/>
          <w:szCs w:val="24"/>
        </w:rPr>
        <w:t>配置：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1、支架：1个。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、动作捕获传感器：15个。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、充电盒：1套。</w:t>
      </w:r>
    </w:p>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03包：</w:t>
      </w: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品目3-1：关节镜系统</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right="0" w:rightChars="0" w:firstLine="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（1）产品用途：</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right="0" w:rightChars="0" w:firstLine="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用于开展关节镜微创手术，用于术中视频采集，关节腔滑膜及软组织清理，腔内组织消融与止血。</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right="0" w:rightChars="0" w:firstLine="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（2）产品技术参数：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4K摄像光源系统、动力系统、高频手术设备为同一品牌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4k摄像光源系统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1.摄像光源系统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1）视频输出：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1个HDMI2.0接口，支持3840x2160像素(4K)视频输出；1个3G-SDI接口，支持1920x1080像素(UHD)视频输出；1个DVI接口，支持1920x1080像素(UHD)视频输出；3个USB3.0接口(背板2个，前面板1个)；1个网口；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2）垂直扫描率：不低于60Hz，恒定60帧；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3）信噪比:≥33dB；</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▲4）图像分辨率：支持3840×2160P</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5）图文处理功能：支持USB3.0进行图像存储，摄像自带4K图像录制、播放、存储功能；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6）手术模式：关节镜、椎间孔镜、耳鼻喉镜、宫腹腔镜、泌尿镜。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7）主机图像延迟：≤100ms；</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8）主机支持手动白平衡，自动背光补偿功能，曝光模式根据手术模式可编辑；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9）支持一键拍照、一键图像放大、录像功能和图像冻结；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10）主机具有亮度调节、对比度调节、饱和度调节、锐利度调节、数字降噪及动态范围调节功能；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11）支持图像的信息集成、手术设备参数、存储图像预览和手术视频播放。主机界面采用一体化全触屏式智能操作，LCD液晶显示屏。12）内置光源亮度可调节，调节范围1-50；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13）光源使用有计时功能，光源显色指数实测值不低于90；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14）光源寿命：≥30000小时；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15）色温：3000K~7000K；</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16）光源功率不低于90W；</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17）接口：适配Wolf、STORZ接口；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18）光通量：不小于900lm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2．4k摄像头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1）4K摄像头：不低于IPX7防水，可低温等离子或擦拭灭菌；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▲2）采用CMOS图像传感器技术，尺寸不小于1/1.8英寸；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3)支持按键功能自定义：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4)支持HDR成像和低照度成像；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5)数码变焦：开机无放大，最多支持9级别；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6)摄像头材质为钛合金，硬质氧化，耐磨损；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7)扫描方式及采集分辨率：逐行扫描，单幅图像分辨率≥3840×2160P；</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8)标准C型卡口，可连接进口、国产硬镜。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3．4K光学镜头（定焦）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支持可低温等离子灭菌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4．监视屏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1）显示器≥32英寸；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2）分辨率：≥3840×2160；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3)防眩光防护玻璃，触控按键；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4)最高亮度：≥700cd/m2，对比度：≥1400:1；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5．台车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1）静音万向轮；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2）可调节托盘；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6．光源光缆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1）长度≥3m；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2）支持高温高压灭菌，Steris和Sterrad灭菌。；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7．关节内窥镜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1）直径：4.0mm；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2）工作长度长度：175mm；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3)视场角：30°；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4)视野：超广角；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5)角分辨率高等于5C/°（光学工作距离4mm）；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6)不锈钢外壳无涂层，对人体无害、使用寿命长；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7)内置热敏弹力避震系统，降低光学镜柱损耗；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8)含光学放大器和滤光器，减少热量，增加导光效果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9)采用激光焊接技术，密封性强。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10)目镜与镜端采用高品质蓝宝石镜面，无腐蚀性。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11)目镜与镜端均可拆卸，以降低维修成本；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12)配双阀外鞘，圆锥形闭孔器。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13)可高温高压消毒。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8．镜鞘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双阀大流量，2个旋转活塞，直径6.0mm,30°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9．穿刺锥（钝头）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穿刺锥（钝头），直径4.2mm，长度180mm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二．刨削动力系统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1.刨削动力主机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1）双通道手柄及脚踏工作模式；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2）主机界面采用一体化全触屏式智能操作，LCD液晶显示屏；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3）具有手柄工作模式和转速记忆功能；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2.刨削脚踏开关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1）支持正转、反转、往复、速度调节功能；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2）不低于IPX8防水性能；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3）具有链接孔带锁设计，支持防脱落设计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3.手控式刨削手柄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1)手柄具有一体式吸引通道:流量可调可控；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▲2)重量≤650g，磨砂防滑手柄设计；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3)手柄正转，反转，往复转三种模式；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4)最大转速（不低于）：正/反转为8000转/分；往复转为5000转/分；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5)额定扭矩90mN.m；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6）≥3键人体工学设计的手控按钮，实现手柄开关、方向控制；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7）不低于IPX8防水性能，可高温高压灭菌；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8）支持过载保护，在堵转的情况下停止工作输出，保护病人和设备；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三．高频手术系统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1.高频手术设备主机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1)控制器双极设计；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2）一机多用，可以同时满足膝、肩、髋关节、小关节、关节软骨、腱性疾病的手术需要；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3）可调式能量控制开关：凝血1~2档、消融1~9档；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4）具有各种手术刀头识别功能，根据插入刀头的不同自动识别档位；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5）手术温度可监测：超出60度会发出警告提示；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6）主机界面采用一体化全触屏式智能操作，LCD液晶显示屏；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7）功率参数：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工作频率：100kHz</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电压范围：0-320Vrms@100kHz</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最大输出功率：390W@200Ω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8）具有故障自动检测显示和报警声音提示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9）温度测量功能：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温度范围：20~60℃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温度分辨率：1℃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校准精度：±3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10）具有金属误触误碰保护断电功能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2.高频手术设备脚踏开关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1）支持消融、凝血、消融档位调节功能；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2）不低于IPX8防水性能；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3）具有链接孔带锁设计，支持防脱落设计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4)脚踏：具备手控锁定功能，防止手柄误碰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▲5）一次性射频刀头具备手控功能，实现脚踏和手控自由切换</w:t>
      </w:r>
    </w:p>
    <w:p>
      <w:pPr>
        <w:pStyle w:val="9"/>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0" w:leftChars="0" w:right="0" w:rightChars="0" w:firstLine="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产品配置要求：</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right="0" w:rightChars="0" w:firstLine="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1.4k摄像主机*2</w:t>
      </w:r>
    </w:p>
    <w:p>
      <w:pPr>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摄像头*4</w:t>
      </w:r>
    </w:p>
    <w:p>
      <w:pPr>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32k显示器*2</w:t>
      </w:r>
    </w:p>
    <w:p>
      <w:pPr>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rPr>
        <w:t>台车*2</w:t>
      </w:r>
    </w:p>
    <w:p>
      <w:pPr>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刨削主机*2</w:t>
      </w:r>
    </w:p>
    <w:p>
      <w:pPr>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rPr>
        <w:t>手控刨削手柄*4</w:t>
      </w:r>
    </w:p>
    <w:p>
      <w:pPr>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高频手术设备*2</w:t>
      </w:r>
    </w:p>
    <w:p>
      <w:pPr>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rPr>
        <w:t>关节镜：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直径4.0mm，镜头角度30°*4个（含镜鞘套装）；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default" w:ascii="宋体" w:hAnsi="宋体" w:eastAsia="宋体" w:cs="宋体"/>
          <w:sz w:val="24"/>
          <w:szCs w:val="24"/>
        </w:rPr>
        <w:t>②</w:t>
      </w:r>
      <w:r>
        <w:rPr>
          <w:rFonts w:hint="eastAsia" w:ascii="宋体" w:hAnsi="宋体" w:eastAsia="宋体" w:cs="宋体"/>
          <w:sz w:val="24"/>
          <w:szCs w:val="24"/>
        </w:rPr>
        <w:t>直径4.0mm，镜头角度70°*4个（含镜鞘套装）；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sz w:val="24"/>
          <w:szCs w:val="24"/>
        </w:rPr>
      </w:pPr>
      <w:r>
        <w:rPr>
          <w:rFonts w:hint="default" w:ascii="宋体" w:hAnsi="宋体" w:eastAsia="宋体" w:cs="宋体"/>
          <w:sz w:val="24"/>
          <w:szCs w:val="24"/>
        </w:rPr>
        <w:t>③</w:t>
      </w:r>
      <w:r>
        <w:rPr>
          <w:rFonts w:hint="eastAsia" w:ascii="宋体" w:hAnsi="宋体" w:eastAsia="宋体" w:cs="宋体"/>
          <w:sz w:val="24"/>
          <w:szCs w:val="24"/>
        </w:rPr>
        <w:t>直径2.7mm，镜头角度30°*4个（含镜鞘套装）；</w:t>
      </w: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品目3-2：关节镜手术器械</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（1）产品用途：</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用于配合关节镜手术设备开展关节镜微创手术，开展肩，髋，膝，踝等不同部位的关节镜微创手术。</w:t>
      </w:r>
    </w:p>
    <w:p>
      <w:pPr>
        <w:pStyle w:val="9"/>
        <w:keepNext w:val="0"/>
        <w:keepLines w:val="0"/>
        <w:pageBreakBefore w:val="0"/>
        <w:widowControl w:val="0"/>
        <w:numPr>
          <w:ilvl w:val="0"/>
          <w:numId w:val="5"/>
        </w:numPr>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产品技术参数：</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接触人体部分材料采用符合GB/T1220-2007规定的05Cr17Ni4Cu4Nb、06Cr19Ni10、30Cr13、40Cr13材料、符合ASTMF899-12规定的S45500、S46500材料及由符合GB24627-2009规定的镍-钛合金材料制成。材料经过一定循环动态试验，具有优良的硬度、锐度、耐磨度</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rPr>
        <w:t>手术器械支持高温高压灭菌</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rPr>
        <w:t>闭口型,φ6.5×300mm；肌腱套取器头端圆孔口应微锐</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w:t>
      </w:r>
      <w:r>
        <w:rPr>
          <w:rFonts w:hint="eastAsia" w:ascii="宋体" w:hAnsi="宋体" w:eastAsia="宋体" w:cs="宋体"/>
          <w:color w:val="000000"/>
          <w:kern w:val="0"/>
          <w:sz w:val="24"/>
          <w:szCs w:val="24"/>
        </w:rPr>
        <w:t>肌腱集成测量器160mm；测量器和瞄准器的刻度标识清晰，无弯曲、歪斜现象，易读取辨认</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5)</w:t>
      </w:r>
      <w:r>
        <w:rPr>
          <w:rFonts w:hint="eastAsia" w:ascii="宋体" w:hAnsi="宋体" w:eastAsia="宋体" w:cs="宋体"/>
          <w:color w:val="000000"/>
          <w:kern w:val="0"/>
          <w:sz w:val="24"/>
          <w:szCs w:val="24"/>
        </w:rPr>
        <w:t>瞄准器4mm；瞄准器通用手柄、瞄准器应能配合良好，锁紧后不松动</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6)</w:t>
      </w:r>
      <w:r>
        <w:rPr>
          <w:rFonts w:hint="eastAsia" w:ascii="宋体" w:hAnsi="宋体" w:eastAsia="宋体" w:cs="宋体"/>
          <w:color w:val="000000"/>
          <w:kern w:val="0"/>
          <w:sz w:val="24"/>
          <w:szCs w:val="24"/>
        </w:rPr>
        <w:t>瞄准器5mm；瞄准器通用手柄、瞄准器应能配合良好，锁紧后不松动</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7)</w:t>
      </w:r>
      <w:r>
        <w:rPr>
          <w:rFonts w:hint="eastAsia" w:ascii="宋体" w:hAnsi="宋体" w:eastAsia="宋体" w:cs="宋体"/>
          <w:color w:val="000000"/>
          <w:kern w:val="0"/>
          <w:sz w:val="24"/>
          <w:szCs w:val="24"/>
        </w:rPr>
        <w:t>瞄准器6mm；瞄准器通用手柄、瞄准器应能配合良好，锁紧后不松动</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8)</w:t>
      </w:r>
      <w:r>
        <w:rPr>
          <w:rFonts w:hint="eastAsia" w:ascii="宋体" w:hAnsi="宋体" w:eastAsia="宋体" w:cs="宋体"/>
          <w:color w:val="000000"/>
          <w:kern w:val="0"/>
          <w:sz w:val="24"/>
          <w:szCs w:val="24"/>
        </w:rPr>
        <w:t>瞄准器φ5mm；瞄准器通用手柄、瞄准器应能配合良好，锁紧后不松动</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9)</w:t>
      </w:r>
      <w:r>
        <w:rPr>
          <w:rFonts w:hint="eastAsia" w:ascii="宋体" w:hAnsi="宋体" w:eastAsia="宋体" w:cs="宋体"/>
          <w:color w:val="000000"/>
          <w:kern w:val="0"/>
          <w:sz w:val="24"/>
          <w:szCs w:val="24"/>
        </w:rPr>
        <w:t>导钻φ2.4mm；钻头锋利，无卷刃，崩刃；经颈部强度试验后，应不断裂且永久变形量应不超过0.08mm；径向跳动值应不超过0.08mm；切削性能由时间来衡量，切削时间不大于为20s</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10)</w:t>
      </w:r>
      <w:r>
        <w:rPr>
          <w:rFonts w:hint="eastAsia" w:ascii="宋体" w:hAnsi="宋体" w:eastAsia="宋体" w:cs="宋体"/>
          <w:color w:val="000000"/>
          <w:kern w:val="0"/>
          <w:sz w:val="24"/>
          <w:szCs w:val="24"/>
        </w:rPr>
        <w:t>空心钻φ4.5mm；钻头锋利，无卷刃，崩刃；经颈部强度试验后，应不断裂且永久变形量应不超过0.08mm；径向跳动值应不超过0.08mm；切削性能由时间来衡量，切削时间不大于为20s；钻头空心处应能顺利插入导钻</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11)</w:t>
      </w:r>
      <w:r>
        <w:rPr>
          <w:rFonts w:hint="eastAsia" w:ascii="宋体" w:hAnsi="宋体" w:eastAsia="宋体" w:cs="宋体"/>
          <w:color w:val="000000"/>
          <w:kern w:val="0"/>
          <w:sz w:val="24"/>
          <w:szCs w:val="24"/>
        </w:rPr>
        <w:t>测深尺225mm；测量器和瞄准器的刻度标识清晰，无弯曲、歪斜现象，易读取辨认</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12)</w:t>
      </w:r>
      <w:r>
        <w:rPr>
          <w:rFonts w:hint="eastAsia" w:ascii="宋体" w:hAnsi="宋体" w:eastAsia="宋体" w:cs="宋体"/>
          <w:color w:val="000000"/>
          <w:kern w:val="0"/>
          <w:sz w:val="24"/>
          <w:szCs w:val="24"/>
        </w:rPr>
        <w:t>空心钻股骨空心钻φ6.0mm；钻头锋利，无卷刃，崩刃；经颈部强度试验后，应不断裂且永久变形量应不超过0.08mm；径向跳动值应不超过0.08mm；切削性能由时间来衡量，切削时间不大于为20s；钻头空心处应能顺利插入导钻</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13)</w:t>
      </w:r>
      <w:r>
        <w:rPr>
          <w:rFonts w:hint="eastAsia" w:ascii="宋体" w:hAnsi="宋体" w:eastAsia="宋体" w:cs="宋体"/>
          <w:color w:val="000000"/>
          <w:kern w:val="0"/>
          <w:sz w:val="24"/>
          <w:szCs w:val="24"/>
        </w:rPr>
        <w:t>空心钻股骨空心钻φ7.0mm；钻头锋利，无卷刃，崩刃；经颈部强度试验后，应不断裂且永久变形量应不超过0.08mm；径向跳动值应不超过0.08mm；切削性能由时间来衡量，切削时间不大于为20s；钻头空心处应能顺利插入导钻</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14)</w:t>
      </w:r>
      <w:r>
        <w:rPr>
          <w:rFonts w:hint="eastAsia" w:ascii="宋体" w:hAnsi="宋体" w:eastAsia="宋体" w:cs="宋体"/>
          <w:color w:val="000000"/>
          <w:kern w:val="0"/>
          <w:sz w:val="24"/>
          <w:szCs w:val="24"/>
        </w:rPr>
        <w:t>空心钻股骨空心钻φ8.0mm；钻头锋利，无卷刃，崩刃；经颈部强度试验后，应不断裂且永久变形量应不超过0.08mm；径向跳动值应不超过0.08mm；切削性能由时间来衡量，切削时间不大于为20s；钻头空心处应能顺利插入导钻</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15)</w:t>
      </w:r>
      <w:r>
        <w:rPr>
          <w:rFonts w:hint="eastAsia" w:ascii="宋体" w:hAnsi="宋体" w:eastAsia="宋体" w:cs="宋体"/>
          <w:color w:val="000000"/>
          <w:kern w:val="0"/>
          <w:sz w:val="24"/>
          <w:szCs w:val="24"/>
        </w:rPr>
        <w:t>空心钻股骨空心钻φ9.0mm；钻头锋利，无卷刃，崩刃；经颈部强度试验后，应不断裂且永久变形量应不超过0.08mm；径向跳动值应不超过0.08mm；切削性能由时间来衡量，切削时间不大于为20s；钻头空心处应能顺利插入导钻</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16)</w:t>
      </w:r>
      <w:r>
        <w:rPr>
          <w:rFonts w:hint="eastAsia" w:ascii="宋体" w:hAnsi="宋体" w:eastAsia="宋体" w:cs="宋体"/>
          <w:color w:val="000000"/>
          <w:kern w:val="0"/>
          <w:sz w:val="24"/>
          <w:szCs w:val="24"/>
        </w:rPr>
        <w:t>空心钻股骨空心钻φ10.0mm；钻头锋利，无卷刃，崩刃；经颈部强度试验后，应不断裂且永久变形量应不超过0.08mm；径向跳动值应不超过0.08mm；切削性能由时间来衡量，切削时间不大于为20s；钻头空心处应能顺利插入导钻</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17)</w:t>
      </w:r>
      <w:r>
        <w:rPr>
          <w:rFonts w:hint="eastAsia" w:ascii="宋体" w:hAnsi="宋体" w:eastAsia="宋体" w:cs="宋体"/>
          <w:color w:val="000000"/>
          <w:kern w:val="0"/>
          <w:sz w:val="24"/>
          <w:szCs w:val="24"/>
        </w:rPr>
        <w:t>瞄准器手柄φ6.5mm；瞄准器通用手柄、瞄准器应能配合良好，锁紧后不松动</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18)</w:t>
      </w:r>
      <w:r>
        <w:rPr>
          <w:rFonts w:hint="eastAsia" w:ascii="宋体" w:hAnsi="宋体" w:eastAsia="宋体" w:cs="宋体"/>
          <w:color w:val="000000"/>
          <w:kern w:val="0"/>
          <w:sz w:val="24"/>
          <w:szCs w:val="24"/>
        </w:rPr>
        <w:t>导向器φ6.3mm；钻头空心处应能顺利插入导钻</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19)</w:t>
      </w:r>
      <w:r>
        <w:rPr>
          <w:rFonts w:hint="eastAsia" w:ascii="宋体" w:hAnsi="宋体" w:eastAsia="宋体" w:cs="宋体"/>
          <w:color w:val="000000"/>
          <w:kern w:val="0"/>
          <w:sz w:val="24"/>
          <w:szCs w:val="24"/>
        </w:rPr>
        <w:t>点对点瞄准器120mm；瞄准器通用手柄、瞄准器应能配合良好，锁紧后不松动</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20)</w:t>
      </w:r>
      <w:r>
        <w:rPr>
          <w:rFonts w:hint="eastAsia" w:ascii="宋体" w:hAnsi="宋体" w:eastAsia="宋体" w:cs="宋体"/>
          <w:color w:val="000000"/>
          <w:kern w:val="0"/>
          <w:sz w:val="24"/>
          <w:szCs w:val="24"/>
        </w:rPr>
        <w:t>胫骨瞄准器120mm；瞄准器通用手柄、瞄准器应能配合良好，锁紧后不松动</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21)</w:t>
      </w:r>
      <w:r>
        <w:rPr>
          <w:rFonts w:hint="eastAsia" w:ascii="宋体" w:hAnsi="宋体" w:eastAsia="宋体" w:cs="宋体"/>
          <w:color w:val="000000"/>
          <w:kern w:val="0"/>
          <w:sz w:val="24"/>
          <w:szCs w:val="24"/>
        </w:rPr>
        <w:t>股骨瞄准器120mm；瞄准器通用手柄、瞄准器应能配合良好，锁紧后不松动</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22)</w:t>
      </w:r>
      <w:r>
        <w:rPr>
          <w:rFonts w:hint="eastAsia" w:ascii="宋体" w:hAnsi="宋体" w:eastAsia="宋体" w:cs="宋体"/>
          <w:color w:val="000000"/>
          <w:kern w:val="0"/>
          <w:sz w:val="24"/>
          <w:szCs w:val="24"/>
        </w:rPr>
        <w:t>胫骨空心钻φ7.0mm；钻头锋利，无卷刃，崩刃；经颈部强度试验后，应不断裂且永久变形量应不超过0.08mm；径向跳动值应不超过0.08mm；切削性能由时间来衡量，切削时间不大于为20s；钻头空心处应能顺利插入导钻</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23)</w:t>
      </w:r>
      <w:r>
        <w:rPr>
          <w:rFonts w:hint="eastAsia" w:ascii="宋体" w:hAnsi="宋体" w:eastAsia="宋体" w:cs="宋体"/>
          <w:color w:val="000000"/>
          <w:kern w:val="0"/>
          <w:sz w:val="24"/>
          <w:szCs w:val="24"/>
        </w:rPr>
        <w:t>胫骨空心钻φ8.0mm；钻头锋利，无卷刃，崩刃；经颈部强度试验后，应不断裂且永久变形量应不超过0.08mm；径向跳动值应不超过0.08mm；切削性能由时间来衡量，切削时间不大于为20s；钻头空心处应能顺利插入导钻</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24)</w:t>
      </w:r>
      <w:r>
        <w:rPr>
          <w:rFonts w:hint="eastAsia" w:ascii="宋体" w:hAnsi="宋体" w:eastAsia="宋体" w:cs="宋体"/>
          <w:color w:val="000000"/>
          <w:kern w:val="0"/>
          <w:sz w:val="24"/>
          <w:szCs w:val="24"/>
        </w:rPr>
        <w:t>胫骨空心钻φ9.0mm；钻头锋利，无卷刃，崩刃；经颈部强度试验后，应不断裂且永久变形量应不超过0.08mm；径向跳动值应不超过0.08mm；切削性能由时间来衡量，切削时间不大于为20s；钻头空心处应能顺利插入导钻</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25)</w:t>
      </w:r>
      <w:r>
        <w:rPr>
          <w:rFonts w:hint="eastAsia" w:ascii="宋体" w:hAnsi="宋体" w:eastAsia="宋体" w:cs="宋体"/>
          <w:color w:val="000000"/>
          <w:kern w:val="0"/>
          <w:sz w:val="24"/>
          <w:szCs w:val="24"/>
        </w:rPr>
        <w:t>后叉保护套5.25mm</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val="en-US" w:eastAsia="zh-CN" w:bidi="ar-SA"/>
        </w:rPr>
        <w:t>26)</w:t>
      </w:r>
      <w:r>
        <w:rPr>
          <w:rFonts w:hint="eastAsia" w:ascii="宋体" w:hAnsi="宋体" w:eastAsia="宋体" w:cs="宋体"/>
          <w:color w:val="000000"/>
          <w:kern w:val="0"/>
          <w:sz w:val="24"/>
          <w:szCs w:val="24"/>
        </w:rPr>
        <w:t>抓线钳166×2×直0°；手术剪、手术钳钳头的二片应相互吻合，不得有错位现象，抓线钳钳头闭合应完全，操纵缝线顺畅，不滑脱；手术钳钳齿应清晰、完整，不得有缺齿、烂齿、毛齿等缺陷；手术钳、手术剪经过反复20次使用不破损、断裂；钳头或剪头开合应顺利，钳杆在开合时不得有干扰使用者的晃动</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27)</w:t>
      </w:r>
      <w:r>
        <w:rPr>
          <w:rFonts w:hint="eastAsia" w:ascii="宋体" w:hAnsi="宋体" w:eastAsia="宋体" w:cs="宋体"/>
          <w:color w:val="000000"/>
          <w:kern w:val="0"/>
          <w:sz w:val="24"/>
          <w:szCs w:val="24"/>
        </w:rPr>
        <w:t>骨锉165×12°；骨锉锉面平直，锉刃锋利、清晰完整，不得有缺刃及明显偏倒现象</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28)</w:t>
      </w:r>
      <w:r>
        <w:rPr>
          <w:rFonts w:hint="eastAsia" w:ascii="宋体" w:hAnsi="宋体" w:eastAsia="宋体" w:cs="宋体"/>
          <w:color w:val="000000"/>
          <w:kern w:val="0"/>
          <w:sz w:val="24"/>
          <w:szCs w:val="24"/>
        </w:rPr>
        <w:t>探钩关节探针165mm；测量器和瞄准器的刻度标识清晰，无弯曲、歪斜现象，易读取辨认</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29)</w:t>
      </w:r>
      <w:r>
        <w:rPr>
          <w:rFonts w:hint="eastAsia" w:ascii="宋体" w:hAnsi="宋体" w:eastAsia="宋体" w:cs="宋体"/>
          <w:color w:val="000000"/>
          <w:kern w:val="0"/>
          <w:sz w:val="24"/>
          <w:szCs w:val="24"/>
        </w:rPr>
        <w:t>清洗棒300mm</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30)</w:t>
      </w:r>
      <w:r>
        <w:rPr>
          <w:rFonts w:hint="eastAsia" w:ascii="宋体" w:hAnsi="宋体" w:eastAsia="宋体" w:cs="宋体"/>
          <w:color w:val="000000"/>
          <w:kern w:val="0"/>
          <w:sz w:val="24"/>
          <w:szCs w:val="24"/>
        </w:rPr>
        <w:t>膝关节工具盒500mm</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31)</w:t>
      </w:r>
      <w:r>
        <w:rPr>
          <w:rFonts w:hint="eastAsia" w:ascii="宋体" w:hAnsi="宋体" w:eastAsia="宋体" w:cs="宋体"/>
          <w:color w:val="000000"/>
          <w:kern w:val="0"/>
          <w:sz w:val="24"/>
          <w:szCs w:val="24"/>
        </w:rPr>
        <w:t>导丝φ1.2×305mm；导丝与配合使用器械配合良好</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32)</w:t>
      </w:r>
      <w:r>
        <w:rPr>
          <w:rFonts w:hint="eastAsia" w:ascii="宋体" w:hAnsi="宋体" w:eastAsia="宋体" w:cs="宋体"/>
          <w:color w:val="000000"/>
          <w:kern w:val="0"/>
          <w:sz w:val="24"/>
          <w:szCs w:val="24"/>
        </w:rPr>
        <w:t>推结剪线器φ1mm</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33)</w:t>
      </w:r>
      <w:r>
        <w:rPr>
          <w:rFonts w:hint="eastAsia" w:ascii="宋体" w:hAnsi="宋体" w:eastAsia="宋体" w:cs="宋体"/>
          <w:color w:val="000000"/>
          <w:kern w:val="0"/>
          <w:sz w:val="24"/>
          <w:szCs w:val="24"/>
        </w:rPr>
        <w:t>沟槽套管φ5.5×120mm</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34)</w:t>
      </w:r>
      <w:r>
        <w:rPr>
          <w:rFonts w:hint="eastAsia" w:ascii="宋体" w:hAnsi="宋体" w:eastAsia="宋体" w:cs="宋体"/>
          <w:color w:val="000000"/>
          <w:kern w:val="0"/>
          <w:sz w:val="24"/>
          <w:szCs w:val="24"/>
        </w:rPr>
        <w:t>探钩关节探针165mm；测量器和瞄准器的刻度标识清晰，无弯曲、歪斜现象，易读取辨认</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35)</w:t>
      </w:r>
      <w:r>
        <w:rPr>
          <w:rFonts w:hint="eastAsia" w:ascii="宋体" w:hAnsi="宋体" w:eastAsia="宋体" w:cs="宋体"/>
          <w:color w:val="000000"/>
          <w:kern w:val="0"/>
          <w:sz w:val="24"/>
          <w:szCs w:val="24"/>
        </w:rPr>
        <w:t>交换棒φ4×330mm</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36)</w:t>
      </w:r>
      <w:r>
        <w:rPr>
          <w:rFonts w:hint="eastAsia" w:ascii="宋体" w:hAnsi="宋体" w:eastAsia="宋体" w:cs="宋体"/>
          <w:color w:val="000000"/>
          <w:kern w:val="0"/>
          <w:sz w:val="24"/>
          <w:szCs w:val="24"/>
        </w:rPr>
        <w:t>方头组织起子120×30°</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37)</w:t>
      </w:r>
      <w:r>
        <w:rPr>
          <w:rFonts w:hint="eastAsia" w:ascii="宋体" w:hAnsi="宋体" w:eastAsia="宋体" w:cs="宋体"/>
          <w:color w:val="000000"/>
          <w:kern w:val="0"/>
          <w:sz w:val="24"/>
          <w:szCs w:val="24"/>
        </w:rPr>
        <w:t>骨锉170×12°；骨锉锉面平直，锉刃锋利、清晰完整，不得有缺刃及明显偏倒现象</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38)</w:t>
      </w:r>
      <w:r>
        <w:rPr>
          <w:rFonts w:hint="eastAsia" w:ascii="宋体" w:hAnsi="宋体" w:eastAsia="宋体" w:cs="宋体"/>
          <w:color w:val="000000"/>
          <w:kern w:val="0"/>
          <w:sz w:val="24"/>
          <w:szCs w:val="24"/>
        </w:rPr>
        <w:t>弧形拉钩140mm</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39)</w:t>
      </w:r>
      <w:r>
        <w:rPr>
          <w:rFonts w:hint="eastAsia" w:ascii="宋体" w:hAnsi="宋体" w:eastAsia="宋体" w:cs="宋体"/>
          <w:color w:val="000000"/>
          <w:kern w:val="0"/>
          <w:sz w:val="24"/>
          <w:szCs w:val="24"/>
        </w:rPr>
        <w:t>推结器φ1.4mm</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40)</w:t>
      </w:r>
      <w:r>
        <w:rPr>
          <w:rFonts w:hint="eastAsia" w:ascii="宋体" w:hAnsi="宋体" w:eastAsia="宋体" w:cs="宋体"/>
          <w:color w:val="000000"/>
          <w:kern w:val="0"/>
          <w:sz w:val="24"/>
          <w:szCs w:val="24"/>
        </w:rPr>
        <w:t>拉索过线器左45°×150；用于穿刺操作的拉索过线器、缝合针、鸟嘴过线钳、尖钩钳、缝合钳头部应锋利，能顺畅穿透硅胶</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41)</w:t>
      </w:r>
      <w:r>
        <w:rPr>
          <w:rFonts w:hint="eastAsia" w:ascii="宋体" w:hAnsi="宋体" w:eastAsia="宋体" w:cs="宋体"/>
          <w:color w:val="000000"/>
          <w:kern w:val="0"/>
          <w:sz w:val="24"/>
          <w:szCs w:val="24"/>
        </w:rPr>
        <w:t>拉索过线器右45°×150；用于穿刺操作的拉索过线器、缝合针、鸟嘴过线钳、尖钩钳、缝合钳头部应锋利，能顺畅穿透硅胶</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42)</w:t>
      </w:r>
      <w:r>
        <w:rPr>
          <w:rFonts w:hint="eastAsia" w:ascii="宋体" w:hAnsi="宋体" w:eastAsia="宋体" w:cs="宋体"/>
          <w:color w:val="000000"/>
          <w:kern w:val="0"/>
          <w:sz w:val="24"/>
          <w:szCs w:val="24"/>
        </w:rPr>
        <w:t>拉索过线器直0°×150；用于穿刺操作的拉索过线器、缝合针、鸟嘴过线钳、尖钩钳、缝合钳头部应锋利，能顺畅穿透硅胶</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43)</w:t>
      </w:r>
      <w:r>
        <w:rPr>
          <w:rFonts w:hint="eastAsia" w:ascii="宋体" w:hAnsi="宋体" w:eastAsia="宋体" w:cs="宋体"/>
          <w:color w:val="000000"/>
          <w:kern w:val="0"/>
          <w:sz w:val="24"/>
          <w:szCs w:val="24"/>
        </w:rPr>
        <w:t>肩骨锤70mm</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44)</w:t>
      </w:r>
      <w:r>
        <w:rPr>
          <w:rFonts w:hint="eastAsia" w:ascii="宋体" w:hAnsi="宋体" w:eastAsia="宋体" w:cs="宋体"/>
          <w:color w:val="000000"/>
          <w:kern w:val="0"/>
          <w:sz w:val="24"/>
          <w:szCs w:val="24"/>
        </w:rPr>
        <w:t>鸟嘴过线钳164×1.2×直0°；手术剪、手术钳钳头的二片应相互吻合，不得有错位现象；手术钳、手术剪经过反复20次使用不破损、断裂；钳头或剪头开合应顺利，钳杆在开合时不得有干扰使用者的晃动；用于穿刺操作的拉索过线器、缝合针、鸟嘴过线钳、尖钩钳、缝合钳头部应锋利，能顺畅穿透硅胶</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val="en-US" w:eastAsia="zh-CN" w:bidi="ar-SA"/>
        </w:rPr>
        <w:t>45)</w:t>
      </w:r>
      <w:r>
        <w:rPr>
          <w:rFonts w:hint="eastAsia" w:ascii="宋体" w:hAnsi="宋体" w:eastAsia="宋体" w:cs="宋体"/>
          <w:color w:val="000000"/>
          <w:kern w:val="0"/>
          <w:sz w:val="24"/>
          <w:szCs w:val="24"/>
        </w:rPr>
        <w:t>软组织抓钳170×2×直0°；手术剪、手术钳钳头的二片应相互吻合，不得有错位现象；手术钳、手术剪经过反复20次使用不破损、断裂；钳头或剪头开合应顺利，钳杆在开合时不得有干扰使用者的晃动</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val="en-US" w:eastAsia="zh-CN" w:bidi="ar-SA"/>
        </w:rPr>
        <w:t>46)</w:t>
      </w:r>
      <w:r>
        <w:rPr>
          <w:rFonts w:hint="eastAsia" w:ascii="宋体" w:hAnsi="宋体" w:eastAsia="宋体" w:cs="宋体"/>
          <w:color w:val="000000"/>
          <w:kern w:val="0"/>
          <w:sz w:val="24"/>
          <w:szCs w:val="24"/>
        </w:rPr>
        <w:t>抓线钳165×2×直0°；手术剪、手术钳钳头的二片应相互吻合，不得有错位现象，抓线钳钳头闭合应完全，操纵缝线顺畅，不滑脱；手术钳钳齿应清晰、完整，不得有缺齿、烂齿、毛齿等缺陷；手术钳、手术剪经过反复20次使用不破损、断裂；钳头或剪头开合应顺利，钳杆在开合时不得有干扰使用者的晃动</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val="en-US" w:eastAsia="zh-CN" w:bidi="ar-SA"/>
        </w:rPr>
        <w:t>47)</w:t>
      </w:r>
      <w:r>
        <w:rPr>
          <w:rFonts w:hint="eastAsia" w:ascii="宋体" w:hAnsi="宋体" w:eastAsia="宋体" w:cs="宋体"/>
          <w:color w:val="000000"/>
          <w:kern w:val="0"/>
          <w:sz w:val="24"/>
          <w:szCs w:val="24"/>
        </w:rPr>
        <w:t>扁带剪线钳方型170×2.7×0°；手术剪、手术钳钳头的二片应相互吻合，不得有错位现象；手术钳、手术剪经过反复20次使用不破损、断裂；钳头或剪头开合应顺利，钳杆在开合时不得有干扰使用者的晃动；剪线钳应能顺利剪切缝线</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48)</w:t>
      </w:r>
      <w:r>
        <w:rPr>
          <w:rFonts w:hint="eastAsia" w:ascii="宋体" w:hAnsi="宋体" w:eastAsia="宋体" w:cs="宋体"/>
          <w:color w:val="000000"/>
          <w:kern w:val="0"/>
          <w:sz w:val="24"/>
          <w:szCs w:val="24"/>
        </w:rPr>
        <w:t>过线拉索550mm</w:t>
      </w:r>
    </w:p>
    <w:p>
      <w:pPr>
        <w:pStyle w:val="9"/>
        <w:keepNext w:val="0"/>
        <w:keepLines w:val="0"/>
        <w:pageBreakBefore w:val="0"/>
        <w:widowControl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49)</w:t>
      </w:r>
      <w:r>
        <w:rPr>
          <w:rFonts w:hint="eastAsia" w:ascii="宋体" w:hAnsi="宋体" w:eastAsia="宋体" w:cs="宋体"/>
          <w:color w:val="000000"/>
          <w:kern w:val="0"/>
          <w:sz w:val="24"/>
          <w:szCs w:val="24"/>
        </w:rPr>
        <w:t>肩关节工具盒500mm</w:t>
      </w:r>
    </w:p>
    <w:p>
      <w:pPr>
        <w:pStyle w:val="9"/>
        <w:keepNext w:val="0"/>
        <w:keepLines w:val="0"/>
        <w:pageBreakBefore w:val="0"/>
        <w:widowControl w:val="0"/>
        <w:numPr>
          <w:ilvl w:val="0"/>
          <w:numId w:val="5"/>
        </w:numPr>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产品配置要求：</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探钩70mm*2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鸭嘴咬切钳左弯78×1.7×左15°*2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鸭嘴咬切钳右弯78×1.7×右15°*2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鸭嘴咬切钳直型80×1.7×直0°*2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小篮钳3×80mm*2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软组织抓钳80×1.6×直0°*2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游离体抓钳80×1.2×直0°*2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髓核钳145×2mm*2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髓核钳175×4mm*2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软骨锥60°*2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软骨锥90°*2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探钩165mm*2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交换棒Φ4×330mm*2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14.</w:t>
      </w:r>
      <w:r>
        <w:rPr>
          <w:rFonts w:hint="eastAsia" w:ascii="宋体" w:hAnsi="宋体" w:eastAsia="宋体" w:cs="宋体"/>
          <w:color w:val="000000"/>
          <w:kern w:val="0"/>
          <w:sz w:val="24"/>
          <w:szCs w:val="24"/>
        </w:rPr>
        <w:t>组织起子160×30°*2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15.</w:t>
      </w:r>
      <w:r>
        <w:rPr>
          <w:rFonts w:hint="eastAsia" w:ascii="宋体" w:hAnsi="宋体" w:eastAsia="宋体" w:cs="宋体"/>
          <w:color w:val="000000"/>
          <w:kern w:val="0"/>
          <w:sz w:val="24"/>
          <w:szCs w:val="24"/>
        </w:rPr>
        <w:t>肩盂锉170×12°*2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16.</w:t>
      </w:r>
      <w:r>
        <w:rPr>
          <w:rFonts w:hint="eastAsia" w:ascii="宋体" w:hAnsi="宋体" w:eastAsia="宋体" w:cs="宋体"/>
          <w:color w:val="000000"/>
          <w:kern w:val="0"/>
          <w:sz w:val="24"/>
          <w:szCs w:val="24"/>
        </w:rPr>
        <w:t>缝线拉钩140mm*2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17.</w:t>
      </w:r>
      <w:r>
        <w:rPr>
          <w:rFonts w:hint="eastAsia" w:ascii="宋体" w:hAnsi="宋体" w:eastAsia="宋体" w:cs="宋体"/>
          <w:color w:val="000000"/>
          <w:kern w:val="0"/>
          <w:sz w:val="24"/>
          <w:szCs w:val="24"/>
        </w:rPr>
        <w:t>推结器φ1.4mm*2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18.</w:t>
      </w:r>
      <w:r>
        <w:rPr>
          <w:rFonts w:hint="eastAsia" w:ascii="宋体" w:hAnsi="宋体" w:eastAsia="宋体" w:cs="宋体"/>
          <w:color w:val="000000"/>
          <w:kern w:val="0"/>
          <w:sz w:val="24"/>
          <w:szCs w:val="24"/>
        </w:rPr>
        <w:t>拉索过线器150×左45°*2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19.</w:t>
      </w:r>
      <w:r>
        <w:rPr>
          <w:rFonts w:hint="eastAsia" w:ascii="宋体" w:hAnsi="宋体" w:eastAsia="宋体" w:cs="宋体"/>
          <w:color w:val="000000"/>
          <w:kern w:val="0"/>
          <w:sz w:val="24"/>
          <w:szCs w:val="24"/>
        </w:rPr>
        <w:t>拉索过线器150×右45°*2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拉索过线器150mm*2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骨锤70mm*2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鸟嘴过线钳164×1.2×直0°*2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23.</w:t>
      </w:r>
      <w:r>
        <w:rPr>
          <w:rFonts w:hint="eastAsia" w:ascii="宋体" w:hAnsi="宋体" w:eastAsia="宋体" w:cs="宋体"/>
          <w:color w:val="000000"/>
          <w:kern w:val="0"/>
          <w:sz w:val="24"/>
          <w:szCs w:val="24"/>
        </w:rPr>
        <w:t>软组织抓钳170×2×直0°*2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24.</w:t>
      </w:r>
      <w:r>
        <w:rPr>
          <w:rFonts w:hint="eastAsia" w:ascii="宋体" w:hAnsi="宋体" w:eastAsia="宋体" w:cs="宋体"/>
          <w:color w:val="000000"/>
          <w:kern w:val="0"/>
          <w:sz w:val="24"/>
          <w:szCs w:val="24"/>
        </w:rPr>
        <w:t>抓线钳165×2×直0°*2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线带剪线钳170×2.7×0°*2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rPr>
        <w:t>过线拉索550mm*2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27.</w:t>
      </w:r>
      <w:r>
        <w:rPr>
          <w:rFonts w:hint="eastAsia" w:ascii="宋体" w:hAnsi="宋体" w:eastAsia="宋体" w:cs="宋体"/>
          <w:color w:val="000000"/>
          <w:kern w:val="0"/>
          <w:sz w:val="24"/>
          <w:szCs w:val="24"/>
        </w:rPr>
        <w:t>肩关节通用工具盒500mm*2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28.</w:t>
      </w:r>
      <w:r>
        <w:rPr>
          <w:rFonts w:hint="eastAsia" w:ascii="宋体" w:hAnsi="宋体" w:eastAsia="宋体" w:cs="宋体"/>
          <w:color w:val="000000"/>
          <w:kern w:val="0"/>
          <w:sz w:val="24"/>
          <w:szCs w:val="24"/>
        </w:rPr>
        <w:t>闭口取腱器Φ7mm*2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29.</w:t>
      </w:r>
      <w:r>
        <w:rPr>
          <w:rFonts w:hint="eastAsia" w:ascii="宋体" w:hAnsi="宋体" w:eastAsia="宋体" w:cs="宋体"/>
          <w:color w:val="000000"/>
          <w:kern w:val="0"/>
          <w:sz w:val="24"/>
          <w:szCs w:val="24"/>
        </w:rPr>
        <w:t>肌腱集成测量器160mm*2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偏移股骨瞄准器4mm*2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31.</w:t>
      </w:r>
      <w:r>
        <w:rPr>
          <w:rFonts w:hint="eastAsia" w:ascii="宋体" w:hAnsi="宋体" w:eastAsia="宋体" w:cs="宋体"/>
          <w:color w:val="000000"/>
          <w:kern w:val="0"/>
          <w:sz w:val="24"/>
          <w:szCs w:val="24"/>
        </w:rPr>
        <w:t>偏移股骨瞄准器5mm*2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32.</w:t>
      </w:r>
      <w:r>
        <w:rPr>
          <w:rFonts w:hint="eastAsia" w:ascii="宋体" w:hAnsi="宋体" w:eastAsia="宋体" w:cs="宋体"/>
          <w:color w:val="000000"/>
          <w:kern w:val="0"/>
          <w:sz w:val="24"/>
          <w:szCs w:val="24"/>
        </w:rPr>
        <w:t>偏移股骨瞄准器6mm*2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33.</w:t>
      </w:r>
      <w:r>
        <w:rPr>
          <w:rFonts w:hint="eastAsia" w:ascii="宋体" w:hAnsi="宋体" w:eastAsia="宋体" w:cs="宋体"/>
          <w:color w:val="000000"/>
          <w:kern w:val="0"/>
          <w:sz w:val="24"/>
          <w:szCs w:val="24"/>
        </w:rPr>
        <w:t>股骨瞄准器通用手柄Φ5.1mm*2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34.</w:t>
      </w:r>
      <w:r>
        <w:rPr>
          <w:rFonts w:hint="eastAsia" w:ascii="宋体" w:hAnsi="宋体" w:eastAsia="宋体" w:cs="宋体"/>
          <w:color w:val="000000"/>
          <w:kern w:val="0"/>
          <w:sz w:val="24"/>
          <w:szCs w:val="24"/>
        </w:rPr>
        <w:t>过线钻尖导针Φ2.4mm*2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35.</w:t>
      </w:r>
      <w:r>
        <w:rPr>
          <w:rFonts w:hint="eastAsia" w:ascii="宋体" w:hAnsi="宋体" w:eastAsia="宋体" w:cs="宋体"/>
          <w:color w:val="000000"/>
          <w:kern w:val="0"/>
          <w:sz w:val="24"/>
          <w:szCs w:val="24"/>
        </w:rPr>
        <w:t>空心钻Φ4.5mm*2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36.</w:t>
      </w:r>
      <w:r>
        <w:rPr>
          <w:rFonts w:hint="eastAsia" w:ascii="宋体" w:hAnsi="宋体" w:eastAsia="宋体" w:cs="宋体"/>
          <w:color w:val="000000"/>
          <w:kern w:val="0"/>
          <w:sz w:val="24"/>
          <w:szCs w:val="24"/>
        </w:rPr>
        <w:t>测深尺225mm*2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37.</w:t>
      </w:r>
      <w:r>
        <w:rPr>
          <w:rFonts w:hint="eastAsia" w:ascii="宋体" w:hAnsi="宋体" w:eastAsia="宋体" w:cs="宋体"/>
          <w:color w:val="000000"/>
          <w:kern w:val="0"/>
          <w:sz w:val="24"/>
          <w:szCs w:val="24"/>
        </w:rPr>
        <w:t>股骨空心钻Φ6.0mm*2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38.</w:t>
      </w:r>
      <w:r>
        <w:rPr>
          <w:rFonts w:hint="eastAsia" w:ascii="宋体" w:hAnsi="宋体" w:eastAsia="宋体" w:cs="宋体"/>
          <w:color w:val="000000"/>
          <w:kern w:val="0"/>
          <w:sz w:val="24"/>
          <w:szCs w:val="24"/>
        </w:rPr>
        <w:t>股骨空心钻Φ7.0mm*2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39.</w:t>
      </w:r>
      <w:r>
        <w:rPr>
          <w:rFonts w:hint="eastAsia" w:ascii="宋体" w:hAnsi="宋体" w:eastAsia="宋体" w:cs="宋体"/>
          <w:color w:val="000000"/>
          <w:kern w:val="0"/>
          <w:sz w:val="24"/>
          <w:szCs w:val="24"/>
        </w:rPr>
        <w:t>股骨空心钻Φ7.5mm*2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40.</w:t>
      </w:r>
      <w:r>
        <w:rPr>
          <w:rFonts w:hint="eastAsia" w:ascii="宋体" w:hAnsi="宋体" w:eastAsia="宋体" w:cs="宋体"/>
          <w:color w:val="000000"/>
          <w:kern w:val="0"/>
          <w:sz w:val="24"/>
          <w:szCs w:val="24"/>
        </w:rPr>
        <w:t>股骨空心钻Φ8.0mm*2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41.</w:t>
      </w:r>
      <w:r>
        <w:rPr>
          <w:rFonts w:hint="eastAsia" w:ascii="宋体" w:hAnsi="宋体" w:eastAsia="宋体" w:cs="宋体"/>
          <w:color w:val="000000"/>
          <w:kern w:val="0"/>
          <w:sz w:val="24"/>
          <w:szCs w:val="24"/>
        </w:rPr>
        <w:t>股骨空心钻Φ9.0mm*2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42.</w:t>
      </w:r>
      <w:r>
        <w:rPr>
          <w:rFonts w:hint="eastAsia" w:ascii="宋体" w:hAnsi="宋体" w:eastAsia="宋体" w:cs="宋体"/>
          <w:color w:val="000000"/>
          <w:kern w:val="0"/>
          <w:sz w:val="24"/>
          <w:szCs w:val="24"/>
        </w:rPr>
        <w:t>股骨空心钻Φ10.0mm*2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43.</w:t>
      </w:r>
      <w:r>
        <w:rPr>
          <w:rFonts w:hint="eastAsia" w:ascii="宋体" w:hAnsi="宋体" w:eastAsia="宋体" w:cs="宋体"/>
          <w:color w:val="000000"/>
          <w:kern w:val="0"/>
          <w:sz w:val="24"/>
          <w:szCs w:val="24"/>
        </w:rPr>
        <w:t>前后交叉导向器把手Φ6.4mm*2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44.</w:t>
      </w:r>
      <w:r>
        <w:rPr>
          <w:rFonts w:hint="eastAsia" w:ascii="宋体" w:hAnsi="宋体" w:eastAsia="宋体" w:cs="宋体"/>
          <w:color w:val="000000"/>
          <w:kern w:val="0"/>
          <w:sz w:val="24"/>
          <w:szCs w:val="24"/>
        </w:rPr>
        <w:t>成角钻头导向器Φ6.3mm*2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45.</w:t>
      </w:r>
      <w:r>
        <w:rPr>
          <w:rFonts w:hint="eastAsia" w:ascii="宋体" w:hAnsi="宋体" w:eastAsia="宋体" w:cs="宋体"/>
          <w:color w:val="000000"/>
          <w:kern w:val="0"/>
          <w:sz w:val="24"/>
          <w:szCs w:val="24"/>
        </w:rPr>
        <w:t>前叉点对点瞄准器120mm*2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46.</w:t>
      </w:r>
      <w:r>
        <w:rPr>
          <w:rFonts w:hint="eastAsia" w:ascii="宋体" w:hAnsi="宋体" w:eastAsia="宋体" w:cs="宋体"/>
          <w:color w:val="000000"/>
          <w:kern w:val="0"/>
          <w:sz w:val="24"/>
          <w:szCs w:val="24"/>
        </w:rPr>
        <w:t>后叉胫骨瞄准器120mm*2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47.</w:t>
      </w:r>
      <w:r>
        <w:rPr>
          <w:rFonts w:hint="eastAsia" w:ascii="宋体" w:hAnsi="宋体" w:eastAsia="宋体" w:cs="宋体"/>
          <w:color w:val="000000"/>
          <w:kern w:val="0"/>
          <w:sz w:val="24"/>
          <w:szCs w:val="24"/>
        </w:rPr>
        <w:t>后叉股骨瞄准器120mm*2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48.</w:t>
      </w:r>
      <w:r>
        <w:rPr>
          <w:rFonts w:hint="eastAsia" w:ascii="宋体" w:hAnsi="宋体" w:eastAsia="宋体" w:cs="宋体"/>
          <w:color w:val="000000"/>
          <w:kern w:val="0"/>
          <w:sz w:val="24"/>
          <w:szCs w:val="24"/>
        </w:rPr>
        <w:t>胫骨空心钻Φ6.0mm*2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49.</w:t>
      </w:r>
      <w:r>
        <w:rPr>
          <w:rFonts w:hint="eastAsia" w:ascii="宋体" w:hAnsi="宋体" w:eastAsia="宋体" w:cs="宋体"/>
          <w:color w:val="000000"/>
          <w:kern w:val="0"/>
          <w:sz w:val="24"/>
          <w:szCs w:val="24"/>
        </w:rPr>
        <w:t>胫骨空心钻Φ7.0mm*2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50.</w:t>
      </w:r>
      <w:r>
        <w:rPr>
          <w:rFonts w:hint="eastAsia" w:ascii="宋体" w:hAnsi="宋体" w:eastAsia="宋体" w:cs="宋体"/>
          <w:color w:val="000000"/>
          <w:kern w:val="0"/>
          <w:sz w:val="24"/>
          <w:szCs w:val="24"/>
        </w:rPr>
        <w:t>胫骨空心钻Φ7.5mm*2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51.</w:t>
      </w:r>
      <w:r>
        <w:rPr>
          <w:rFonts w:hint="eastAsia" w:ascii="宋体" w:hAnsi="宋体" w:eastAsia="宋体" w:cs="宋体"/>
          <w:color w:val="000000"/>
          <w:kern w:val="0"/>
          <w:sz w:val="24"/>
          <w:szCs w:val="24"/>
        </w:rPr>
        <w:t>胫骨空心钻Φ8.0mm*2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52.</w:t>
      </w:r>
      <w:r>
        <w:rPr>
          <w:rFonts w:hint="eastAsia" w:ascii="宋体" w:hAnsi="宋体" w:eastAsia="宋体" w:cs="宋体"/>
          <w:color w:val="000000"/>
          <w:kern w:val="0"/>
          <w:sz w:val="24"/>
          <w:szCs w:val="24"/>
        </w:rPr>
        <w:t>胫骨空心钻Φ9.0mm*2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53.</w:t>
      </w:r>
      <w:r>
        <w:rPr>
          <w:rFonts w:hint="eastAsia" w:ascii="宋体" w:hAnsi="宋体" w:eastAsia="宋体" w:cs="宋体"/>
          <w:color w:val="000000"/>
          <w:kern w:val="0"/>
          <w:sz w:val="24"/>
          <w:szCs w:val="24"/>
        </w:rPr>
        <w:t>胫骨空心钻Φ10.0mm*2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54.</w:t>
      </w:r>
      <w:r>
        <w:rPr>
          <w:rFonts w:hint="eastAsia" w:ascii="宋体" w:hAnsi="宋体" w:eastAsia="宋体" w:cs="宋体"/>
          <w:color w:val="000000"/>
          <w:kern w:val="0"/>
          <w:sz w:val="24"/>
          <w:szCs w:val="24"/>
        </w:rPr>
        <w:t>后叉保护套5.3mm*2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55.</w:t>
      </w:r>
      <w:r>
        <w:rPr>
          <w:rFonts w:hint="eastAsia" w:ascii="宋体" w:hAnsi="宋体" w:eastAsia="宋体" w:cs="宋体"/>
          <w:color w:val="000000"/>
          <w:kern w:val="0"/>
          <w:sz w:val="24"/>
          <w:szCs w:val="24"/>
        </w:rPr>
        <w:t>抓线钳166×2×直0°*2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56.</w:t>
      </w:r>
      <w:r>
        <w:rPr>
          <w:rFonts w:hint="eastAsia" w:ascii="宋体" w:hAnsi="宋体" w:eastAsia="宋体" w:cs="宋体"/>
          <w:color w:val="000000"/>
          <w:kern w:val="0"/>
          <w:sz w:val="24"/>
          <w:szCs w:val="24"/>
        </w:rPr>
        <w:t>骨锉165×12°*2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57.</w:t>
      </w:r>
      <w:r>
        <w:rPr>
          <w:rFonts w:hint="eastAsia" w:ascii="宋体" w:hAnsi="宋体" w:eastAsia="宋体" w:cs="宋体"/>
          <w:color w:val="000000"/>
          <w:kern w:val="0"/>
          <w:sz w:val="24"/>
          <w:szCs w:val="24"/>
        </w:rPr>
        <w:t>探钩165mm*2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58.</w:t>
      </w:r>
      <w:r>
        <w:rPr>
          <w:rFonts w:hint="eastAsia" w:ascii="宋体" w:hAnsi="宋体" w:eastAsia="宋体" w:cs="宋体"/>
          <w:color w:val="000000"/>
          <w:kern w:val="0"/>
          <w:sz w:val="24"/>
          <w:szCs w:val="24"/>
        </w:rPr>
        <w:t>清洗棒300mm*2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59.</w:t>
      </w:r>
      <w:r>
        <w:rPr>
          <w:rFonts w:hint="eastAsia" w:ascii="宋体" w:hAnsi="宋体" w:eastAsia="宋体" w:cs="宋体"/>
          <w:color w:val="000000"/>
          <w:kern w:val="0"/>
          <w:sz w:val="24"/>
          <w:szCs w:val="24"/>
        </w:rPr>
        <w:t>膝关节通用工具盒500mm*2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60.</w:t>
      </w:r>
      <w:r>
        <w:rPr>
          <w:rFonts w:hint="eastAsia" w:ascii="宋体" w:hAnsi="宋体" w:eastAsia="宋体" w:cs="宋体"/>
          <w:color w:val="000000"/>
          <w:kern w:val="0"/>
          <w:sz w:val="24"/>
          <w:szCs w:val="24"/>
        </w:rPr>
        <w:t>棘轮手柄φ9×180mm*2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61.</w:t>
      </w:r>
      <w:r>
        <w:rPr>
          <w:rFonts w:hint="eastAsia" w:ascii="宋体" w:hAnsi="宋体" w:eastAsia="宋体" w:cs="宋体"/>
          <w:color w:val="000000"/>
          <w:kern w:val="0"/>
          <w:sz w:val="24"/>
          <w:szCs w:val="24"/>
        </w:rPr>
        <w:t>界面钉拧入器245mm*2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62.</w:t>
      </w:r>
      <w:r>
        <w:rPr>
          <w:rFonts w:hint="eastAsia" w:ascii="宋体" w:hAnsi="宋体" w:eastAsia="宋体" w:cs="宋体"/>
          <w:color w:val="000000"/>
          <w:kern w:val="0"/>
          <w:sz w:val="24"/>
          <w:szCs w:val="24"/>
        </w:rPr>
        <w:t>导丝φ1.2×305mm*2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63.</w:t>
      </w:r>
      <w:r>
        <w:rPr>
          <w:rFonts w:hint="eastAsia" w:ascii="宋体" w:hAnsi="宋体" w:eastAsia="宋体" w:cs="宋体"/>
          <w:color w:val="000000"/>
          <w:kern w:val="0"/>
          <w:sz w:val="24"/>
          <w:szCs w:val="24"/>
        </w:rPr>
        <w:t>推结剪线器φ1mm*2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64.</w:t>
      </w:r>
      <w:r>
        <w:rPr>
          <w:rFonts w:hint="eastAsia" w:ascii="宋体" w:hAnsi="宋体" w:eastAsia="宋体" w:cs="宋体"/>
          <w:color w:val="000000"/>
          <w:kern w:val="0"/>
          <w:sz w:val="24"/>
          <w:szCs w:val="24"/>
        </w:rPr>
        <w:t>半月板沟槽套管φ5.5×120mm*2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65.</w:t>
      </w:r>
      <w:r>
        <w:rPr>
          <w:rFonts w:hint="eastAsia" w:ascii="宋体" w:hAnsi="宋体" w:eastAsia="宋体" w:cs="宋体"/>
          <w:color w:val="000000"/>
          <w:kern w:val="0"/>
          <w:sz w:val="24"/>
          <w:szCs w:val="24"/>
        </w:rPr>
        <w:t>实心刮匙2×0°*2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66.</w:t>
      </w:r>
      <w:r>
        <w:rPr>
          <w:rFonts w:hint="eastAsia" w:ascii="宋体" w:hAnsi="宋体" w:eastAsia="宋体" w:cs="宋体"/>
          <w:color w:val="000000"/>
          <w:kern w:val="0"/>
          <w:sz w:val="24"/>
          <w:szCs w:val="24"/>
        </w:rPr>
        <w:t>实心刮匙2×30°*2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67.</w:t>
      </w:r>
      <w:r>
        <w:rPr>
          <w:rFonts w:hint="eastAsia" w:ascii="宋体" w:hAnsi="宋体" w:eastAsia="宋体" w:cs="宋体"/>
          <w:color w:val="000000"/>
          <w:kern w:val="0"/>
          <w:sz w:val="24"/>
          <w:szCs w:val="24"/>
        </w:rPr>
        <w:t>实心刮匙2×60°*2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68.</w:t>
      </w:r>
      <w:r>
        <w:rPr>
          <w:rFonts w:hint="eastAsia" w:ascii="宋体" w:hAnsi="宋体" w:eastAsia="宋体" w:cs="宋体"/>
          <w:color w:val="000000"/>
          <w:kern w:val="0"/>
          <w:sz w:val="24"/>
          <w:szCs w:val="24"/>
        </w:rPr>
        <w:t>空心刮匙30°*2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69.</w:t>
      </w:r>
      <w:r>
        <w:rPr>
          <w:rFonts w:hint="eastAsia" w:ascii="宋体" w:hAnsi="宋体" w:eastAsia="宋体" w:cs="宋体"/>
          <w:color w:val="000000"/>
          <w:kern w:val="0"/>
          <w:sz w:val="24"/>
          <w:szCs w:val="24"/>
        </w:rPr>
        <w:t>空心刮匙60°*2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70.</w:t>
      </w:r>
      <w:r>
        <w:rPr>
          <w:rFonts w:hint="eastAsia" w:ascii="宋体" w:hAnsi="宋体" w:eastAsia="宋体" w:cs="宋体"/>
          <w:color w:val="000000"/>
          <w:kern w:val="0"/>
          <w:sz w:val="24"/>
          <w:szCs w:val="24"/>
        </w:rPr>
        <w:t>探钩70mm*2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71.</w:t>
      </w:r>
      <w:r>
        <w:rPr>
          <w:rFonts w:hint="eastAsia" w:ascii="宋体" w:hAnsi="宋体" w:eastAsia="宋体" w:cs="宋体"/>
          <w:color w:val="000000"/>
          <w:kern w:val="0"/>
          <w:sz w:val="24"/>
          <w:szCs w:val="24"/>
        </w:rPr>
        <w:t>软骨锥40°*2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72.</w:t>
      </w:r>
      <w:r>
        <w:rPr>
          <w:rFonts w:hint="eastAsia" w:ascii="宋体" w:hAnsi="宋体" w:eastAsia="宋体" w:cs="宋体"/>
          <w:color w:val="000000"/>
          <w:kern w:val="0"/>
          <w:sz w:val="24"/>
          <w:szCs w:val="24"/>
        </w:rPr>
        <w:t>软骨锥65°*2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73.</w:t>
      </w:r>
      <w:r>
        <w:rPr>
          <w:rFonts w:hint="eastAsia" w:ascii="宋体" w:hAnsi="宋体" w:eastAsia="宋体" w:cs="宋体"/>
          <w:color w:val="000000"/>
          <w:kern w:val="0"/>
          <w:sz w:val="24"/>
          <w:szCs w:val="24"/>
        </w:rPr>
        <w:t>软骨锥90°*2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74.</w:t>
      </w:r>
      <w:r>
        <w:rPr>
          <w:rFonts w:hint="eastAsia" w:ascii="宋体" w:hAnsi="宋体" w:eastAsia="宋体" w:cs="宋体"/>
          <w:color w:val="000000"/>
          <w:kern w:val="0"/>
          <w:sz w:val="24"/>
          <w:szCs w:val="24"/>
        </w:rPr>
        <w:t>推结器φ1.4mm*2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75.</w:t>
      </w:r>
      <w:r>
        <w:rPr>
          <w:rFonts w:hint="eastAsia" w:ascii="宋体" w:hAnsi="宋体" w:eastAsia="宋体" w:cs="宋体"/>
          <w:color w:val="000000"/>
          <w:kern w:val="0"/>
          <w:sz w:val="24"/>
          <w:szCs w:val="24"/>
        </w:rPr>
        <w:t>剥离器30°*2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76.</w:t>
      </w:r>
      <w:r>
        <w:rPr>
          <w:rFonts w:hint="eastAsia" w:ascii="宋体" w:hAnsi="宋体" w:eastAsia="宋体" w:cs="宋体"/>
          <w:color w:val="000000"/>
          <w:kern w:val="0"/>
          <w:sz w:val="24"/>
          <w:szCs w:val="24"/>
        </w:rPr>
        <w:t>抓线钳80×1.6×直0°*2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77.</w:t>
      </w:r>
      <w:r>
        <w:rPr>
          <w:rFonts w:hint="eastAsia" w:ascii="宋体" w:hAnsi="宋体" w:eastAsia="宋体" w:cs="宋体"/>
          <w:color w:val="000000"/>
          <w:kern w:val="0"/>
          <w:sz w:val="24"/>
          <w:szCs w:val="24"/>
        </w:rPr>
        <w:t>缝合钩直型80mm*2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78.</w:t>
      </w:r>
      <w:r>
        <w:rPr>
          <w:rFonts w:hint="eastAsia" w:ascii="宋体" w:hAnsi="宋体" w:eastAsia="宋体" w:cs="宋体"/>
          <w:color w:val="000000"/>
          <w:kern w:val="0"/>
          <w:sz w:val="24"/>
          <w:szCs w:val="24"/>
        </w:rPr>
        <w:t>软骨切割器直型3mm*2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79.</w:t>
      </w:r>
      <w:r>
        <w:rPr>
          <w:rFonts w:hint="eastAsia" w:ascii="宋体" w:hAnsi="宋体" w:eastAsia="宋体" w:cs="宋体"/>
          <w:color w:val="000000"/>
          <w:kern w:val="0"/>
          <w:sz w:val="24"/>
          <w:szCs w:val="24"/>
        </w:rPr>
        <w:t>软骨切割器左弧3mm*2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80.</w:t>
      </w:r>
      <w:r>
        <w:rPr>
          <w:rFonts w:hint="eastAsia" w:ascii="宋体" w:hAnsi="宋体" w:eastAsia="宋体" w:cs="宋体"/>
          <w:color w:val="000000"/>
          <w:kern w:val="0"/>
          <w:sz w:val="24"/>
          <w:szCs w:val="24"/>
        </w:rPr>
        <w:t>软骨切割器右弧3mm*2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81.</w:t>
      </w:r>
      <w:r>
        <w:rPr>
          <w:rFonts w:hint="eastAsia" w:ascii="宋体" w:hAnsi="宋体" w:eastAsia="宋体" w:cs="宋体"/>
          <w:color w:val="000000"/>
          <w:kern w:val="0"/>
          <w:sz w:val="24"/>
          <w:szCs w:val="24"/>
        </w:rPr>
        <w:t>锉刀2.5×65°*2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82.</w:t>
      </w:r>
      <w:r>
        <w:rPr>
          <w:rFonts w:hint="eastAsia" w:ascii="宋体" w:hAnsi="宋体" w:eastAsia="宋体" w:cs="宋体"/>
          <w:color w:val="000000"/>
          <w:kern w:val="0"/>
          <w:sz w:val="24"/>
          <w:szCs w:val="24"/>
        </w:rPr>
        <w:t>植骨器3×40°*2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83.</w:t>
      </w:r>
      <w:r>
        <w:rPr>
          <w:rFonts w:hint="eastAsia" w:ascii="宋体" w:hAnsi="宋体" w:eastAsia="宋体" w:cs="宋体"/>
          <w:color w:val="000000"/>
          <w:kern w:val="0"/>
          <w:sz w:val="24"/>
          <w:szCs w:val="24"/>
        </w:rPr>
        <w:t>植骨器3×65°*2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84.</w:t>
      </w:r>
      <w:r>
        <w:rPr>
          <w:rFonts w:hint="eastAsia" w:ascii="宋体" w:hAnsi="宋体" w:eastAsia="宋体" w:cs="宋体"/>
          <w:color w:val="000000"/>
          <w:kern w:val="0"/>
          <w:sz w:val="24"/>
          <w:szCs w:val="24"/>
        </w:rPr>
        <w:t>卵圆咬切钳直型220×4.4×直0°*1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85.</w:t>
      </w:r>
      <w:r>
        <w:rPr>
          <w:rFonts w:hint="eastAsia" w:ascii="宋体" w:hAnsi="宋体" w:eastAsia="宋体" w:cs="宋体"/>
          <w:color w:val="000000"/>
          <w:kern w:val="0"/>
          <w:sz w:val="24"/>
          <w:szCs w:val="24"/>
        </w:rPr>
        <w:t>线带剪线钳220×2.7×直0°*1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86.</w:t>
      </w:r>
      <w:r>
        <w:rPr>
          <w:rFonts w:hint="eastAsia" w:ascii="宋体" w:hAnsi="宋体" w:eastAsia="宋体" w:cs="宋体"/>
          <w:color w:val="000000"/>
          <w:kern w:val="0"/>
          <w:sz w:val="24"/>
          <w:szCs w:val="24"/>
        </w:rPr>
        <w:t>推结剪线器φ1×220mm*1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87.</w:t>
      </w:r>
      <w:r>
        <w:rPr>
          <w:rFonts w:hint="eastAsia" w:ascii="宋体" w:hAnsi="宋体" w:eastAsia="宋体" w:cs="宋体"/>
          <w:color w:val="000000"/>
          <w:kern w:val="0"/>
          <w:sz w:val="24"/>
          <w:szCs w:val="24"/>
        </w:rPr>
        <w:t>骨刀上弯15°4.75*220mm*1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88.</w:t>
      </w:r>
      <w:r>
        <w:rPr>
          <w:rFonts w:hint="eastAsia" w:ascii="宋体" w:hAnsi="宋体" w:eastAsia="宋体" w:cs="宋体"/>
          <w:color w:val="000000"/>
          <w:kern w:val="0"/>
          <w:sz w:val="24"/>
          <w:szCs w:val="24"/>
        </w:rPr>
        <w:t>骨刀上弯30°4.75*220mm*1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89.</w:t>
      </w:r>
      <w:r>
        <w:rPr>
          <w:rFonts w:hint="eastAsia" w:ascii="宋体" w:hAnsi="宋体" w:eastAsia="宋体" w:cs="宋体"/>
          <w:color w:val="000000"/>
          <w:kern w:val="0"/>
          <w:sz w:val="24"/>
          <w:szCs w:val="24"/>
        </w:rPr>
        <w:t>骨刀下弯15°4.75*220mm*1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90.</w:t>
      </w:r>
      <w:r>
        <w:rPr>
          <w:rFonts w:hint="eastAsia" w:ascii="宋体" w:hAnsi="宋体" w:eastAsia="宋体" w:cs="宋体"/>
          <w:color w:val="000000"/>
          <w:kern w:val="0"/>
          <w:sz w:val="24"/>
          <w:szCs w:val="24"/>
        </w:rPr>
        <w:t>骨刀下弯30°4.75*220mm*1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91.</w:t>
      </w:r>
      <w:r>
        <w:rPr>
          <w:rFonts w:hint="eastAsia" w:ascii="宋体" w:hAnsi="宋体" w:eastAsia="宋体" w:cs="宋体"/>
          <w:color w:val="000000"/>
          <w:kern w:val="0"/>
          <w:sz w:val="24"/>
          <w:szCs w:val="24"/>
        </w:rPr>
        <w:t>髋关节缝线拉钩3.15*220mm*1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92.</w:t>
      </w:r>
      <w:r>
        <w:rPr>
          <w:rFonts w:hint="eastAsia" w:ascii="宋体" w:hAnsi="宋体" w:eastAsia="宋体" w:cs="宋体"/>
          <w:color w:val="000000"/>
          <w:kern w:val="0"/>
          <w:sz w:val="24"/>
          <w:szCs w:val="24"/>
        </w:rPr>
        <w:t>长双面刮匙4.75*220mm*1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93.</w:t>
      </w:r>
      <w:r>
        <w:rPr>
          <w:rFonts w:hint="eastAsia" w:ascii="宋体" w:hAnsi="宋体" w:eastAsia="宋体" w:cs="宋体"/>
          <w:color w:val="000000"/>
          <w:kern w:val="0"/>
          <w:sz w:val="24"/>
          <w:szCs w:val="24"/>
        </w:rPr>
        <w:t>髋关节长探勾4.0*220mm*1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94.</w:t>
      </w:r>
      <w:r>
        <w:rPr>
          <w:rFonts w:hint="eastAsia" w:ascii="宋体" w:hAnsi="宋体" w:eastAsia="宋体" w:cs="宋体"/>
          <w:color w:val="000000"/>
          <w:kern w:val="0"/>
          <w:sz w:val="24"/>
          <w:szCs w:val="24"/>
        </w:rPr>
        <w:t>髋关节锉上弯20度4.0*220mm*1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95.</w:t>
      </w:r>
      <w:r>
        <w:rPr>
          <w:rFonts w:hint="eastAsia" w:ascii="宋体" w:hAnsi="宋体" w:eastAsia="宋体" w:cs="宋体"/>
          <w:color w:val="000000"/>
          <w:kern w:val="0"/>
          <w:sz w:val="24"/>
          <w:szCs w:val="24"/>
        </w:rPr>
        <w:t>髋关节锉下弯20度4.0*220mm*1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96.</w:t>
      </w:r>
      <w:r>
        <w:rPr>
          <w:rFonts w:hint="eastAsia" w:ascii="宋体" w:hAnsi="宋体" w:eastAsia="宋体" w:cs="宋体"/>
          <w:color w:val="000000"/>
          <w:kern w:val="0"/>
          <w:sz w:val="24"/>
          <w:szCs w:val="24"/>
        </w:rPr>
        <w:t>髋关节推结器3.15*220mm*1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97.</w:t>
      </w:r>
      <w:r>
        <w:rPr>
          <w:rFonts w:hint="eastAsia" w:ascii="宋体" w:hAnsi="宋体" w:eastAsia="宋体" w:cs="宋体"/>
          <w:color w:val="000000"/>
          <w:kern w:val="0"/>
          <w:sz w:val="24"/>
          <w:szCs w:val="24"/>
        </w:rPr>
        <w:t>髋关节钩刀3.0*220mm*1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98.</w:t>
      </w:r>
      <w:r>
        <w:rPr>
          <w:rFonts w:hint="eastAsia" w:ascii="宋体" w:hAnsi="宋体" w:eastAsia="宋体" w:cs="宋体"/>
          <w:color w:val="000000"/>
          <w:kern w:val="0"/>
          <w:sz w:val="24"/>
          <w:szCs w:val="24"/>
        </w:rPr>
        <w:t>髋关节软骨锥直型220mm*1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99.</w:t>
      </w:r>
      <w:r>
        <w:rPr>
          <w:rFonts w:hint="eastAsia" w:ascii="宋体" w:hAnsi="宋体" w:eastAsia="宋体" w:cs="宋体"/>
          <w:color w:val="000000"/>
          <w:kern w:val="0"/>
          <w:sz w:val="24"/>
          <w:szCs w:val="24"/>
        </w:rPr>
        <w:t>髋关节软骨锥60°220mm*1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100.</w:t>
      </w:r>
      <w:r>
        <w:rPr>
          <w:rFonts w:hint="eastAsia" w:ascii="宋体" w:hAnsi="宋体" w:eastAsia="宋体" w:cs="宋体"/>
          <w:color w:val="000000"/>
          <w:kern w:val="0"/>
          <w:sz w:val="24"/>
          <w:szCs w:val="24"/>
        </w:rPr>
        <w:t>髋关节软骨锥90°220mm*1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101.</w:t>
      </w:r>
      <w:r>
        <w:rPr>
          <w:rFonts w:hint="eastAsia" w:ascii="宋体" w:hAnsi="宋体" w:eastAsia="宋体" w:cs="宋体"/>
          <w:color w:val="000000"/>
          <w:kern w:val="0"/>
          <w:sz w:val="24"/>
          <w:szCs w:val="24"/>
        </w:rPr>
        <w:t>半槽套管5*120mm*1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102.</w:t>
      </w:r>
      <w:r>
        <w:rPr>
          <w:rFonts w:hint="eastAsia" w:ascii="宋体" w:hAnsi="宋体" w:eastAsia="宋体" w:cs="宋体"/>
          <w:color w:val="000000"/>
          <w:kern w:val="0"/>
          <w:sz w:val="24"/>
          <w:szCs w:val="24"/>
        </w:rPr>
        <w:t>半槽套管6*120mm*1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103.</w:t>
      </w:r>
      <w:r>
        <w:rPr>
          <w:rFonts w:hint="eastAsia" w:ascii="宋体" w:hAnsi="宋体" w:eastAsia="宋体" w:cs="宋体"/>
          <w:color w:val="000000"/>
          <w:kern w:val="0"/>
          <w:sz w:val="24"/>
          <w:szCs w:val="24"/>
        </w:rPr>
        <w:t>中空交换棒3.5*330mm*1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104.</w:t>
      </w:r>
      <w:r>
        <w:rPr>
          <w:rFonts w:hint="eastAsia" w:ascii="宋体" w:hAnsi="宋体" w:eastAsia="宋体" w:cs="宋体"/>
          <w:color w:val="000000"/>
          <w:kern w:val="0"/>
          <w:sz w:val="24"/>
          <w:szCs w:val="24"/>
        </w:rPr>
        <w:t>软骨柱取出器柄*2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105.</w:t>
      </w:r>
      <w:r>
        <w:rPr>
          <w:rFonts w:hint="eastAsia" w:ascii="宋体" w:hAnsi="宋体" w:eastAsia="宋体" w:cs="宋体"/>
          <w:color w:val="000000"/>
          <w:kern w:val="0"/>
          <w:sz w:val="24"/>
          <w:szCs w:val="24"/>
        </w:rPr>
        <w:t>软骨柱取出器（头）6mm*1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106.</w:t>
      </w:r>
      <w:r>
        <w:rPr>
          <w:rFonts w:hint="eastAsia" w:ascii="宋体" w:hAnsi="宋体" w:eastAsia="宋体" w:cs="宋体"/>
          <w:color w:val="000000"/>
          <w:kern w:val="0"/>
          <w:sz w:val="24"/>
          <w:szCs w:val="24"/>
        </w:rPr>
        <w:t>软骨柱取出器（头）7mm*1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107.</w:t>
      </w:r>
      <w:r>
        <w:rPr>
          <w:rFonts w:hint="eastAsia" w:ascii="宋体" w:hAnsi="宋体" w:eastAsia="宋体" w:cs="宋体"/>
          <w:color w:val="000000"/>
          <w:kern w:val="0"/>
          <w:sz w:val="24"/>
          <w:szCs w:val="24"/>
        </w:rPr>
        <w:t>软骨柱取出器（头）8mm*1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108.</w:t>
      </w:r>
      <w:r>
        <w:rPr>
          <w:rFonts w:hint="eastAsia" w:ascii="宋体" w:hAnsi="宋体" w:eastAsia="宋体" w:cs="宋体"/>
          <w:color w:val="000000"/>
          <w:kern w:val="0"/>
          <w:sz w:val="24"/>
          <w:szCs w:val="24"/>
        </w:rPr>
        <w:t>软骨柱取出器（头）9mm*1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109.</w:t>
      </w:r>
      <w:r>
        <w:rPr>
          <w:rFonts w:hint="eastAsia" w:ascii="宋体" w:hAnsi="宋体" w:eastAsia="宋体" w:cs="宋体"/>
          <w:color w:val="000000"/>
          <w:kern w:val="0"/>
          <w:sz w:val="24"/>
          <w:szCs w:val="24"/>
        </w:rPr>
        <w:t>软骨柱取出器（头）10mm*1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110.</w:t>
      </w:r>
      <w:r>
        <w:rPr>
          <w:rFonts w:hint="eastAsia" w:ascii="宋体" w:hAnsi="宋体" w:eastAsia="宋体" w:cs="宋体"/>
          <w:color w:val="000000"/>
          <w:kern w:val="0"/>
          <w:sz w:val="24"/>
          <w:szCs w:val="24"/>
        </w:rPr>
        <w:t>软骨打入器150mm*2</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111.</w:t>
      </w:r>
      <w:r>
        <w:rPr>
          <w:rFonts w:hint="eastAsia" w:ascii="宋体" w:hAnsi="宋体" w:eastAsia="宋体" w:cs="宋体"/>
          <w:color w:val="000000"/>
          <w:kern w:val="0"/>
          <w:sz w:val="24"/>
          <w:szCs w:val="24"/>
        </w:rPr>
        <w:t>软骨导向器6mm*1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112.</w:t>
      </w:r>
      <w:r>
        <w:rPr>
          <w:rFonts w:hint="eastAsia" w:ascii="宋体" w:hAnsi="宋体" w:eastAsia="宋体" w:cs="宋体"/>
          <w:color w:val="000000"/>
          <w:kern w:val="0"/>
          <w:sz w:val="24"/>
          <w:szCs w:val="24"/>
        </w:rPr>
        <w:t>软骨导向器7mm*1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113.</w:t>
      </w:r>
      <w:r>
        <w:rPr>
          <w:rFonts w:hint="eastAsia" w:ascii="宋体" w:hAnsi="宋体" w:eastAsia="宋体" w:cs="宋体"/>
          <w:color w:val="000000"/>
          <w:kern w:val="0"/>
          <w:sz w:val="24"/>
          <w:szCs w:val="24"/>
        </w:rPr>
        <w:t>软骨导向器8mm*1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114.</w:t>
      </w:r>
      <w:r>
        <w:rPr>
          <w:rFonts w:hint="eastAsia" w:ascii="宋体" w:hAnsi="宋体" w:eastAsia="宋体" w:cs="宋体"/>
          <w:color w:val="000000"/>
          <w:kern w:val="0"/>
          <w:sz w:val="24"/>
          <w:szCs w:val="24"/>
        </w:rPr>
        <w:t>软骨导向器9mm*1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115.</w:t>
      </w:r>
      <w:r>
        <w:rPr>
          <w:rFonts w:hint="eastAsia" w:ascii="宋体" w:hAnsi="宋体" w:eastAsia="宋体" w:cs="宋体"/>
          <w:color w:val="000000"/>
          <w:kern w:val="0"/>
          <w:sz w:val="24"/>
          <w:szCs w:val="24"/>
        </w:rPr>
        <w:t>软骨导向器10mm*1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116.</w:t>
      </w:r>
      <w:r>
        <w:rPr>
          <w:rFonts w:hint="eastAsia" w:ascii="宋体" w:hAnsi="宋体" w:eastAsia="宋体" w:cs="宋体"/>
          <w:color w:val="000000"/>
          <w:kern w:val="0"/>
          <w:sz w:val="24"/>
          <w:szCs w:val="24"/>
        </w:rPr>
        <w:t>扳手*1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117.</w:t>
      </w:r>
      <w:r>
        <w:rPr>
          <w:rFonts w:hint="eastAsia" w:ascii="宋体" w:hAnsi="宋体" w:eastAsia="宋体" w:cs="宋体"/>
          <w:color w:val="000000"/>
          <w:kern w:val="0"/>
          <w:sz w:val="24"/>
          <w:szCs w:val="24"/>
        </w:rPr>
        <w:t>打入器*1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118.</w:t>
      </w:r>
      <w:r>
        <w:rPr>
          <w:rFonts w:hint="eastAsia" w:ascii="宋体" w:hAnsi="宋体" w:eastAsia="宋体" w:cs="宋体"/>
          <w:color w:val="000000"/>
          <w:kern w:val="0"/>
          <w:sz w:val="24"/>
          <w:szCs w:val="24"/>
        </w:rPr>
        <w:t>测量棒φ5.0*1</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119.</w:t>
      </w:r>
      <w:r>
        <w:rPr>
          <w:rFonts w:hint="eastAsia" w:ascii="宋体" w:hAnsi="宋体" w:eastAsia="宋体" w:cs="宋体"/>
          <w:color w:val="000000"/>
          <w:kern w:val="0"/>
          <w:sz w:val="24"/>
          <w:szCs w:val="24"/>
        </w:rPr>
        <w:t>软骨移植工具器械盒250×250mm*1</w:t>
      </w: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04包：</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品目4-1：色素浓度图分析仪</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主要用途：量化评估肝储备功能。</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二</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技术参数</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、可进行人群的肝血流量横向和纵向对比。</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、可检临床指标至少包括：药物血浆清除率、药物15分钟滞留率、有效肝脏血流量。</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、药物15分钟滞留率一致性≥99%、有效肝脏血流量≥98%。。</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4、具备容量管理功能；指标如：循环血容量（BV）、循环血容量指数（BVI）。</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、检测过程中具备血氧饱和度（SpO</w:t>
      </w:r>
      <w:r>
        <w:rPr>
          <w:rFonts w:hint="eastAsia" w:ascii="宋体" w:hAnsi="宋体" w:eastAsia="宋体" w:cs="宋体"/>
          <w:strike/>
          <w:color w:val="000000"/>
          <w:kern w:val="0"/>
          <w:sz w:val="24"/>
          <w:szCs w:val="24"/>
          <w:vertAlign w:val="subscript"/>
        </w:rPr>
        <w:t>2</w:t>
      </w:r>
      <w:r>
        <w:rPr>
          <w:rFonts w:hint="eastAsia" w:ascii="宋体" w:hAnsi="宋体" w:eastAsia="宋体" w:cs="宋体"/>
          <w:color w:val="000000"/>
          <w:kern w:val="0"/>
          <w:sz w:val="24"/>
          <w:szCs w:val="24"/>
        </w:rPr>
        <w:t>）监测功能。</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、药物浓度测量范围：0—20mg/L，测量精度：不超过±0.35mg/L。（提供产品说明书或检验报告）</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、获得检测结果所需时间≤7min。</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w:t>
      </w:r>
      <w:r>
        <w:rPr>
          <w:rFonts w:hint="eastAsia" w:ascii="宋体" w:hAnsi="宋体" w:eastAsia="宋体" w:cs="宋体"/>
          <w:i w:val="0"/>
          <w:color w:val="000000"/>
          <w:kern w:val="0"/>
          <w:sz w:val="24"/>
          <w:szCs w:val="24"/>
          <w:u w:val="none"/>
          <w:lang w:val="en-US" w:eastAsia="zh-CN" w:bidi="ar"/>
        </w:rPr>
        <w:t>便携式主机，重量≤4kg，带把手；内置电池工作时间≥30min（请提供产品说明书或技术要求的图片）</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i w:val="0"/>
          <w:color w:val="000000"/>
          <w:kern w:val="0"/>
          <w:sz w:val="24"/>
          <w:szCs w:val="24"/>
          <w:u w:val="none"/>
          <w:lang w:val="en-US" w:eastAsia="zh-CN" w:bidi="ar"/>
        </w:rPr>
        <w:t>9、基于检测原理ICG-PDD法，为降低误差，设备检测主机独立工作，与配套的数据分析工作站等隔离，避免如工控一体机等因自身电磁等干扰</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、具备检测报告输出设备，结果可长期保存。</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、中文操作界面，可以批量导入检测信息，选定目标受试者，一键开始，一键结束</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、内置锂电池，容量≥4Ah。</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、药物浓度检测探头：检测部位在鼻翼部或腹部，无需粘贴遮光，自动校正。</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三</w:t>
      </w:r>
      <w:r>
        <w:rPr>
          <w:rFonts w:hint="eastAsia" w:ascii="宋体" w:hAnsi="宋体" w:eastAsia="宋体" w:cs="宋体"/>
          <w:color w:val="000000"/>
          <w:kern w:val="0"/>
          <w:sz w:val="24"/>
          <w:szCs w:val="24"/>
          <w:lang w:eastAsia="zh-CN"/>
        </w:rPr>
        <w:t>）</w:t>
      </w:r>
      <w:r>
        <w:rPr>
          <w:rFonts w:hint="eastAsia" w:ascii="宋体" w:hAnsi="宋体" w:eastAsia="宋体" w:cs="宋体"/>
          <w:sz w:val="24"/>
          <w:szCs w:val="24"/>
        </w:rPr>
        <w:t>主要配置：</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1、分析仪主机：1台。</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2、药物浓度检测探头：1</w:t>
      </w:r>
      <w:r>
        <w:rPr>
          <w:rFonts w:hint="eastAsia" w:ascii="宋体" w:hAnsi="宋体" w:eastAsia="宋体" w:cs="宋体"/>
          <w:sz w:val="24"/>
          <w:szCs w:val="24"/>
        </w:rPr>
        <w:t>个</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3、锂电池：1组</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品目4-2：射频消融治疗仪</w:t>
      </w:r>
    </w:p>
    <w:p>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主要用途：用于治疗组织器官的实体肿瘤，使局部肿瘤组织发生凝固性坏死。</w:t>
      </w:r>
    </w:p>
    <w:p>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Cs/>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二</w:t>
      </w:r>
      <w:r>
        <w:rPr>
          <w:rFonts w:hint="eastAsia" w:ascii="宋体" w:hAnsi="宋体" w:eastAsia="宋体" w:cs="宋体"/>
          <w:color w:val="000000"/>
          <w:kern w:val="0"/>
          <w:sz w:val="24"/>
          <w:szCs w:val="24"/>
          <w:lang w:eastAsia="zh-CN"/>
        </w:rPr>
        <w:t>）</w:t>
      </w:r>
      <w:r>
        <w:rPr>
          <w:rFonts w:hint="eastAsia" w:ascii="宋体" w:hAnsi="宋体" w:eastAsia="宋体" w:cs="宋体"/>
          <w:bCs/>
          <w:color w:val="000000"/>
          <w:kern w:val="0"/>
          <w:sz w:val="24"/>
          <w:szCs w:val="24"/>
        </w:rPr>
        <w:t>技术参数：</w:t>
      </w:r>
    </w:p>
    <w:p>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▲1、射频输出频率：455～490kHz之间</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2、控制模式：</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2.1、具备功率控制和温度控制模式。</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2.2、功率控制模式：操作者需设定目标时间和功率，设备会自动地在设定的时间内保持此功率。</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2.3、温度控制模式：操作者需设定最大允许的输出功率、目标时间和目标温度，设备会自动地调节功率输出（在最大允许值之内）以达到和保持设定的目标温度。</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3、在整个治疗过程，操作者可随时调节功率以达到所需的治疗效果。</w:t>
      </w:r>
    </w:p>
    <w:p>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4、目标温度设置范围：50～120℃；调节步长≤1℃</w:t>
      </w:r>
    </w:p>
    <w:p>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5、测量范围：0～124℃；分辨率≤1℃；精度：不超过±3℃。</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▲6、输出功率设置范围：5-150W；调节步长≤1W；精度：不超过±20%</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7、主机可实时显示电极周围组织的阻抗值和温度。</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8、控制系统：</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8.1、只有在阻抗范围大于10Ω和小于500Ω时工作，当阻抗在25-150Ω时可获最大输出功率（±20%）。</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▲8.2、具备自动调温、控温功能，能根据消融灶组织的温度，自动调整热能，确保整个靶区达到靶温。</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8.3、系统具备智能识别保护装置，在误操作和设备不正常时自动切断射频输出。</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8.4、可显示实时温度、功率、阻抗；可显示设定目标温度和功率、设定时间和倒记时间。</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9、电极：</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▲9.1、具有测温装置，可以测量并反馈组织温度。</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9.2、可提供高强度带形状记忆功能的可伸缩子电极。</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9.3、可提供多爪电极（探针伸展2cm～5cm，工作长度10cm～20cm，套管外经15G或17G电极直接穿刺进针）和单针电极及双极电极产品。</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10、电源：AC110～230V，50Hz±1Hz，功率≤300VA</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三</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主要配置：</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1、射频治疗仪主机：1台。</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2、电极连接线：1根。</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3、脚踏开关：1个。</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4、回路连接线：2根。</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05包：</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品目5-1：病人监护仪</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1.病人监护仪</w:t>
      </w:r>
    </w:p>
    <w:p>
      <w:pPr>
        <w:pStyle w:val="9"/>
        <w:keepNext w:val="0"/>
        <w:keepLines w:val="0"/>
        <w:pageBreakBefore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（1）产品用途：</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适用于成人、新生儿、小儿生命体征信息监护</w:t>
      </w:r>
    </w:p>
    <w:p>
      <w:pPr>
        <w:pStyle w:val="9"/>
        <w:keepNext w:val="0"/>
        <w:keepLines w:val="0"/>
        <w:pageBreakBefore w:val="0"/>
        <w:numPr>
          <w:ilvl w:val="0"/>
          <w:numId w:val="6"/>
        </w:numPr>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产品技术参数：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一．监护仪结构</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sym w:font="Wingdings 3" w:char="F070"/>
      </w: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模块化插件式床边监护仪，主机、显示屏和插件槽一体化设计，主机模块插槽数≥6个。</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≥15英寸彩色电容触摸屏，分辨率≥1920×1080像素，≥10通道显示，支持显示屏亮度自动调节</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内置锂电池，供电时间≥2小时 </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rPr>
        <w:t>监护仪清洁消毒维护支持的消毒剂≥40种，在厂家手册中清晰列举消毒剂的种类</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二．监测参数：</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基本功能模块：支持心电，呼吸，心率，无创血压，血氧饱和度，脉搏，双通道体温和双通道有创血压的同时监测</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rPr>
        <w:t>基本功能模块从监护仪拔出后可作为一个独立的监护仪，具有独立操作显示屏，屏幕尺寸≥5英寸，内置锂电池，供电≥4小时，无风扇设计</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ECG支持3/5导心电监测</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rPr>
        <w:t>支持室上性心动过速和SVCs/min等室上性心律失常分析</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sym w:font="Wingdings 3" w:char="F070"/>
      </w:r>
      <w:r>
        <w:rPr>
          <w:rFonts w:hint="eastAsia" w:ascii="宋体" w:hAnsi="宋体" w:eastAsia="宋体" w:cs="宋体"/>
          <w:kern w:val="2"/>
          <w:sz w:val="24"/>
          <w:szCs w:val="24"/>
          <w:lang w:val="en-US" w:eastAsia="zh-CN" w:bidi="ar-SA"/>
        </w:rPr>
        <w:t>9.</w:t>
      </w:r>
      <w:r>
        <w:rPr>
          <w:rFonts w:hint="eastAsia" w:ascii="宋体" w:hAnsi="宋体" w:eastAsia="宋体" w:cs="宋体"/>
          <w:sz w:val="24"/>
          <w:szCs w:val="24"/>
        </w:rPr>
        <w:t>心电支持≥3个分析导联实时动态同步分析，并非多个导联波形同屏显示及12导联静息分析</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10.</w:t>
      </w:r>
      <w:r>
        <w:rPr>
          <w:rFonts w:hint="eastAsia" w:ascii="宋体" w:hAnsi="宋体" w:eastAsia="宋体" w:cs="宋体"/>
          <w:sz w:val="24"/>
          <w:szCs w:val="24"/>
        </w:rPr>
        <w:t>提供ST段分析功能，适用于成人，小儿和新生儿，支持在专门的窗口中分组显示心脏前壁，下壁和侧壁的ST实时片段和参考片段</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11.</w:t>
      </w:r>
      <w:r>
        <w:rPr>
          <w:rFonts w:hint="eastAsia" w:ascii="宋体" w:hAnsi="宋体" w:eastAsia="宋体" w:cs="宋体"/>
          <w:sz w:val="24"/>
          <w:szCs w:val="24"/>
        </w:rPr>
        <w:t>支持RR呼吸率测量，测量范围：1～200rpm</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12.</w:t>
      </w:r>
      <w:r>
        <w:rPr>
          <w:rFonts w:hint="eastAsia" w:ascii="宋体" w:hAnsi="宋体" w:eastAsia="宋体" w:cs="宋体"/>
          <w:sz w:val="24"/>
          <w:szCs w:val="24"/>
        </w:rPr>
        <w:t>QT和QTc实时监测参数测量范围：200～800ms</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13.</w:t>
      </w:r>
      <w:r>
        <w:rPr>
          <w:rFonts w:hint="eastAsia" w:ascii="宋体" w:hAnsi="宋体" w:eastAsia="宋体" w:cs="宋体"/>
          <w:sz w:val="24"/>
          <w:szCs w:val="24"/>
        </w:rPr>
        <w:t>无创血压提供手动、自动间隔、连续、序列、整点五种测量模式</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14.</w:t>
      </w:r>
      <w:r>
        <w:rPr>
          <w:rFonts w:hint="eastAsia" w:ascii="宋体" w:hAnsi="宋体" w:eastAsia="宋体" w:cs="宋体"/>
          <w:sz w:val="24"/>
          <w:szCs w:val="24"/>
        </w:rPr>
        <w:t>NIBP成人病人类型收缩压测量：25～290mmHg</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15.</w:t>
      </w:r>
      <w:r>
        <w:rPr>
          <w:rFonts w:hint="eastAsia" w:ascii="宋体" w:hAnsi="宋体" w:eastAsia="宋体" w:cs="宋体"/>
          <w:sz w:val="24"/>
          <w:szCs w:val="24"/>
        </w:rPr>
        <w:t>配置指套式血氧探头，支持浸泡清洁与消毒，防水等级不低于IPX7</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16.</w:t>
      </w:r>
      <w:r>
        <w:rPr>
          <w:rFonts w:hint="eastAsia" w:ascii="宋体" w:hAnsi="宋体" w:eastAsia="宋体" w:cs="宋体"/>
          <w:sz w:val="24"/>
          <w:szCs w:val="24"/>
        </w:rPr>
        <w:t>有创压适用于成人，小儿和新生儿，有创压测量范围：-50～360mmHg</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17.</w:t>
      </w:r>
      <w:r>
        <w:rPr>
          <w:rFonts w:hint="eastAsia" w:ascii="宋体" w:hAnsi="宋体" w:eastAsia="宋体" w:cs="宋体"/>
          <w:sz w:val="24"/>
          <w:szCs w:val="24"/>
        </w:rPr>
        <w:t>支持6道IBP波形叠加显示，满足临床对比查看和节约显示空间的需求</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18.</w:t>
      </w:r>
      <w:r>
        <w:rPr>
          <w:rFonts w:hint="eastAsia" w:ascii="宋体" w:hAnsi="宋体" w:eastAsia="宋体" w:cs="宋体"/>
          <w:sz w:val="24"/>
          <w:szCs w:val="24"/>
        </w:rPr>
        <w:t>支持升级模块，可与主流品牌的呼吸机、输注泵产品相连，实现呼吸机、输注泵设备的信息在监护仪上显示、存储、记录、打印或者用于参与计算。</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19.</w:t>
      </w:r>
      <w:r>
        <w:rPr>
          <w:rFonts w:hint="eastAsia" w:ascii="宋体" w:hAnsi="宋体" w:eastAsia="宋体" w:cs="宋体"/>
          <w:sz w:val="24"/>
          <w:szCs w:val="24"/>
        </w:rPr>
        <w:t>具有图形化报警指示功能</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20.</w:t>
      </w:r>
      <w:r>
        <w:rPr>
          <w:rFonts w:hint="eastAsia" w:ascii="宋体" w:hAnsi="宋体" w:eastAsia="宋体" w:cs="宋体"/>
          <w:sz w:val="24"/>
          <w:szCs w:val="24"/>
        </w:rPr>
        <w:t>具有报警升级功能：当参数报警经过一定的时间未被处理或伴发了其他报警，就会升级到更高一个级别</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21.</w:t>
      </w:r>
      <w:r>
        <w:rPr>
          <w:rFonts w:hint="eastAsia" w:ascii="宋体" w:hAnsi="宋体" w:eastAsia="宋体" w:cs="宋体"/>
          <w:sz w:val="24"/>
          <w:szCs w:val="24"/>
        </w:rPr>
        <w:t>具有特殊报警音：当监护仪在病人发生致命性参数报警时，发出特殊的报警音进行提示病人处于危急状态</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22.</w:t>
      </w:r>
      <w:r>
        <w:rPr>
          <w:rFonts w:hint="eastAsia" w:ascii="宋体" w:hAnsi="宋体" w:eastAsia="宋体" w:cs="宋体"/>
          <w:sz w:val="24"/>
          <w:szCs w:val="24"/>
        </w:rPr>
        <w:t>支持根据病人的参数趋势变化，自动推送推荐报警限</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23.</w:t>
      </w:r>
      <w:r>
        <w:rPr>
          <w:rFonts w:hint="eastAsia" w:ascii="宋体" w:hAnsi="宋体" w:eastAsia="宋体" w:cs="宋体"/>
          <w:sz w:val="24"/>
          <w:szCs w:val="24"/>
          <w:lang w:eastAsia="zh-CN"/>
        </w:rPr>
        <w:t>配备</w:t>
      </w:r>
      <w:r>
        <w:rPr>
          <w:rFonts w:hint="eastAsia" w:ascii="宋体" w:hAnsi="宋体" w:eastAsia="宋体" w:cs="宋体"/>
          <w:sz w:val="24"/>
          <w:szCs w:val="24"/>
        </w:rPr>
        <w:t>具备血流动力学，药物计算，氧合计算，通气计算和肾功能计算功能；（提供有效证明材料）</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24.</w:t>
      </w:r>
      <w:r>
        <w:rPr>
          <w:rFonts w:hint="eastAsia" w:ascii="宋体" w:hAnsi="宋体" w:eastAsia="宋体" w:cs="宋体"/>
          <w:sz w:val="24"/>
          <w:szCs w:val="24"/>
        </w:rPr>
        <w:t>具备输注泵用药信息回顾工具，可同时间轴显示病人生命体征参数及用药信息回顾</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25.</w:t>
      </w:r>
      <w:r>
        <w:rPr>
          <w:rFonts w:hint="eastAsia" w:ascii="宋体" w:hAnsi="宋体" w:eastAsia="宋体" w:cs="宋体"/>
          <w:sz w:val="24"/>
          <w:szCs w:val="24"/>
        </w:rPr>
        <w:t>具备脓毒症指南工具，提供筛查、治疗建议和参数趋势</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26.</w:t>
      </w:r>
      <w:r>
        <w:rPr>
          <w:rFonts w:hint="eastAsia" w:ascii="宋体" w:hAnsi="宋体" w:eastAsia="宋体" w:cs="宋体"/>
          <w:sz w:val="24"/>
          <w:szCs w:val="24"/>
        </w:rPr>
        <w:t>支持≥100小时趋势表和趋势图回顾，最小分辨率1分钟</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27.</w:t>
      </w:r>
      <w:r>
        <w:rPr>
          <w:rFonts w:hint="eastAsia" w:ascii="宋体" w:hAnsi="宋体" w:eastAsia="宋体" w:cs="宋体"/>
          <w:sz w:val="24"/>
          <w:szCs w:val="24"/>
        </w:rPr>
        <w:t>支持≥800条事件回顾。每条报警事件至少能够存储32秒三道相关波形，以及报警触发时所有测量参数值</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28.</w:t>
      </w:r>
      <w:r>
        <w:rPr>
          <w:rFonts w:hint="eastAsia" w:ascii="宋体" w:hAnsi="宋体" w:eastAsia="宋体" w:cs="宋体"/>
          <w:sz w:val="24"/>
          <w:szCs w:val="24"/>
        </w:rPr>
        <w:t>具备≥40小时全息波形的存储与回顾功能</w:t>
      </w:r>
    </w:p>
    <w:p>
      <w:pPr>
        <w:pStyle w:val="13"/>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29.</w:t>
      </w:r>
      <w:r>
        <w:rPr>
          <w:rFonts w:hint="eastAsia" w:ascii="宋体" w:hAnsi="宋体" w:eastAsia="宋体" w:cs="宋体"/>
          <w:sz w:val="24"/>
          <w:szCs w:val="24"/>
        </w:rPr>
        <w:t>支持≥120小时（分辨率1分钟）ST模板存储与回顾</w:t>
      </w:r>
    </w:p>
    <w:p>
      <w:pPr>
        <w:pStyle w:val="9"/>
        <w:keepNext w:val="0"/>
        <w:keepLines w:val="0"/>
        <w:pageBreakBefore w:val="0"/>
        <w:numPr>
          <w:ilvl w:val="0"/>
          <w:numId w:val="6"/>
        </w:numPr>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产品配置要求：</w:t>
      </w:r>
    </w:p>
    <w:p>
      <w:pPr>
        <w:pStyle w:val="9"/>
        <w:keepNext w:val="0"/>
        <w:keepLines w:val="0"/>
        <w:pageBreakBefore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主机2台</w:t>
      </w:r>
    </w:p>
    <w:p>
      <w:pPr>
        <w:pStyle w:val="9"/>
        <w:keepNext w:val="0"/>
        <w:keepLines w:val="0"/>
        <w:pageBreakBefore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基本转运模块（</w:t>
      </w:r>
      <w:r>
        <w:rPr>
          <w:rFonts w:hint="eastAsia" w:ascii="宋体" w:hAnsi="宋体" w:eastAsia="宋体" w:cs="宋体"/>
          <w:sz w:val="24"/>
          <w:szCs w:val="24"/>
        </w:rPr>
        <w:t>心电，呼吸，心率，无创血压，血氧饱和度，脉搏，体温和双有创血压监测</w:t>
      </w:r>
      <w:r>
        <w:rPr>
          <w:rFonts w:hint="eastAsia" w:ascii="宋体" w:hAnsi="宋体" w:eastAsia="宋体" w:cs="宋体"/>
          <w:color w:val="000000"/>
          <w:kern w:val="0"/>
          <w:sz w:val="24"/>
          <w:szCs w:val="24"/>
        </w:rPr>
        <w:t>）2套</w:t>
      </w:r>
    </w:p>
    <w:p>
      <w:pPr>
        <w:pStyle w:val="9"/>
        <w:keepNext w:val="0"/>
        <w:keepLines w:val="0"/>
        <w:pageBreakBefore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测量附件包2套</w:t>
      </w:r>
    </w:p>
    <w:p>
      <w:pPr>
        <w:pStyle w:val="9"/>
        <w:keepNext w:val="0"/>
        <w:keepLines w:val="0"/>
        <w:pageBreakBefore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电源2套</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品目5-2：中心监护系统（遥测1拖12）</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产品用途：</w:t>
      </w:r>
    </w:p>
    <w:p>
      <w:pPr>
        <w:keepNext w:val="0"/>
        <w:keepLines w:val="0"/>
        <w:pageBreakBefore w:val="0"/>
        <w:kinsoku/>
        <w:wordWrap/>
        <w:overflowPunct/>
        <w:topLinePunct w:val="0"/>
        <w:bidi w:val="0"/>
        <w:adjustRightInd/>
        <w:snapToGrid/>
        <w:spacing w:line="360" w:lineRule="auto"/>
        <w:ind w:left="0" w:leftChars="0" w:firstLine="240" w:firstLineChars="1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适用于</w:t>
      </w:r>
      <w:r>
        <w:rPr>
          <w:rFonts w:hint="eastAsia" w:ascii="宋体" w:hAnsi="宋体" w:eastAsia="宋体" w:cs="宋体"/>
          <w:sz w:val="24"/>
          <w:szCs w:val="24"/>
          <w:lang w:val="en-US" w:eastAsia="zh-CN"/>
        </w:rPr>
        <w:t>患者的心电信号监测</w:t>
      </w:r>
    </w:p>
    <w:p>
      <w:pPr>
        <w:pStyle w:val="9"/>
        <w:keepNext w:val="0"/>
        <w:keepLines w:val="0"/>
        <w:pageBreakBefore w:val="0"/>
        <w:numPr>
          <w:ilvl w:val="0"/>
          <w:numId w:val="7"/>
        </w:numPr>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产品</w:t>
      </w:r>
      <w:r>
        <w:rPr>
          <w:rFonts w:hint="eastAsia" w:ascii="宋体" w:hAnsi="宋体" w:eastAsia="宋体" w:cs="宋体"/>
          <w:color w:val="000000"/>
          <w:kern w:val="0"/>
          <w:sz w:val="24"/>
          <w:szCs w:val="24"/>
          <w:lang w:val="en-US" w:eastAsia="zh-CN"/>
        </w:rPr>
        <w:t>技术参数：</w:t>
      </w:r>
    </w:p>
    <w:p>
      <w:pPr>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（一）中央站参数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1.中心监护系统支持中央站,工作站,浏览站,远程查询系统等多种产品形态互连</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bookmarkStart w:id="4" w:name="_Toc446926731"/>
      <w:r>
        <w:rPr>
          <w:rFonts w:hint="eastAsia" w:ascii="宋体" w:hAnsi="宋体" w:eastAsia="宋体" w:cs="宋体"/>
          <w:sz w:val="24"/>
          <w:szCs w:val="24"/>
          <w:lang w:val="en-US" w:eastAsia="zh-CN"/>
        </w:rPr>
        <w:t>2.系统功能</w:t>
      </w:r>
      <w:bookmarkEnd w:id="4"/>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bookmarkStart w:id="5" w:name="_Toc446926732"/>
      <w:r>
        <w:rPr>
          <w:rFonts w:hint="eastAsia" w:ascii="宋体" w:hAnsi="宋体" w:eastAsia="宋体" w:cs="宋体"/>
          <w:sz w:val="24"/>
          <w:szCs w:val="24"/>
          <w:lang w:val="en-US" w:eastAsia="zh-CN"/>
        </w:rPr>
        <w:t>2.1</w:t>
      </w:r>
      <w:bookmarkEnd w:id="5"/>
      <w:r>
        <w:rPr>
          <w:rFonts w:hint="eastAsia" w:ascii="宋体" w:hAnsi="宋体" w:eastAsia="宋体" w:cs="宋体"/>
          <w:sz w:val="24"/>
          <w:szCs w:val="24"/>
          <w:lang w:val="en-US" w:eastAsia="zh-CN"/>
        </w:rPr>
        <w:t>中心监护系统可支持参数监测ECG，ST,QT/QTc，RESP，SPO2，PR，TEMP，NIBP，IBP等</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2.2可对接≥64床的床边监护，支持有线，无线联网</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2.3单屏可显示≥36个病人的同时集中监护</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2.4多床支持床标识显示，可用来区分护理组、病人组等</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bookmarkStart w:id="6" w:name="_Toc446926734"/>
      <w:r>
        <w:rPr>
          <w:rFonts w:hint="eastAsia" w:ascii="宋体" w:hAnsi="宋体" w:eastAsia="宋体" w:cs="宋体"/>
          <w:sz w:val="24"/>
          <w:szCs w:val="24"/>
          <w:lang w:val="en-US" w:eastAsia="zh-CN"/>
        </w:rPr>
        <w:t>3.数据回顾</w:t>
      </w:r>
      <w:bookmarkEnd w:id="6"/>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3.1支持最近≥240小时的全息波形和压缩波形回顾</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3.2支持≥3000条事件，所有报警发生时刻的参数和报警前后16秒波形的回顾</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3.3支持最近≥240小时ST片段回顾</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bookmarkStart w:id="7" w:name="_Toc446926736"/>
      <w:bookmarkStart w:id="8" w:name="_Toc446926735"/>
      <w:r>
        <w:rPr>
          <w:rFonts w:hint="eastAsia" w:ascii="宋体" w:hAnsi="宋体" w:eastAsia="宋体" w:cs="宋体"/>
          <w:sz w:val="24"/>
          <w:szCs w:val="24"/>
          <w:lang w:val="en-US" w:eastAsia="zh-CN"/>
        </w:rPr>
        <w:t>4</w:t>
      </w:r>
      <w:bookmarkEnd w:id="7"/>
      <w:bookmarkEnd w:id="8"/>
      <w:r>
        <w:rPr>
          <w:rFonts w:hint="eastAsia" w:ascii="宋体" w:hAnsi="宋体" w:eastAsia="宋体" w:cs="宋体"/>
          <w:sz w:val="24"/>
          <w:szCs w:val="24"/>
          <w:lang w:val="en-US" w:eastAsia="zh-CN"/>
        </w:rPr>
        <w:t>.其他功能</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4.1可远程控制对床旁监护仪进行病人信息设置，解除病人等</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4.2支持远程控制床旁监护仪进入隐私、夜间模式</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r>
        <w:rPr>
          <w:rFonts w:hint="eastAsia" w:ascii="宋体" w:hAnsi="宋体" w:eastAsia="宋体" w:cs="宋体"/>
          <w:sz w:val="24"/>
          <w:szCs w:val="24"/>
        </w:rPr>
        <w:t>中央站多床支持显示运动监测界面</w:t>
      </w:r>
    </w:p>
    <w:p>
      <w:pPr>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jc w:val="left"/>
        <w:textAlignment w:val="auto"/>
        <w:rPr>
          <w:rFonts w:hint="eastAsia" w:ascii="宋体" w:hAnsi="宋体" w:eastAsia="宋体" w:cs="宋体"/>
          <w:b/>
          <w:sz w:val="24"/>
          <w:szCs w:val="24"/>
        </w:rPr>
      </w:pPr>
      <w:r>
        <w:rPr>
          <w:rFonts w:hint="eastAsia" w:ascii="宋体" w:hAnsi="宋体" w:eastAsia="宋体" w:cs="宋体"/>
          <w:b w:val="0"/>
          <w:bCs w:val="0"/>
          <w:color w:val="000000"/>
          <w:sz w:val="24"/>
          <w:szCs w:val="24"/>
          <w:lang w:val="en-US" w:eastAsia="zh-CN"/>
        </w:rPr>
        <w:t>（二）遥测参数</w:t>
      </w:r>
    </w:p>
    <w:p>
      <w:pPr>
        <w:pStyle w:val="11"/>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sz w:val="24"/>
          <w:szCs w:val="24"/>
        </w:rPr>
      </w:pPr>
      <w:r>
        <w:rPr>
          <w:rFonts w:hint="default" w:ascii="宋体" w:hAnsi="宋体" w:eastAsia="宋体" w:cs="宋体"/>
          <w:b/>
          <w:kern w:val="2"/>
          <w:sz w:val="24"/>
          <w:szCs w:val="24"/>
          <w:lang w:val="en-US" w:eastAsia="zh-CN" w:bidi="ar-SA"/>
        </w:rPr>
        <w:t>1.</w:t>
      </w:r>
      <w:r>
        <w:rPr>
          <w:rFonts w:hint="eastAsia" w:ascii="宋体" w:hAnsi="宋体" w:eastAsia="宋体" w:cs="宋体"/>
          <w:b/>
          <w:sz w:val="24"/>
          <w:szCs w:val="24"/>
        </w:rPr>
        <w:t>整机要求</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eastAsia="宋体" w:cs="宋体"/>
          <w:kern w:val="2"/>
          <w:sz w:val="24"/>
          <w:szCs w:val="24"/>
          <w:lang w:val="en-US" w:eastAsia="zh-CN" w:bidi="ar-SA"/>
        </w:rPr>
        <w:t>1.1</w:t>
      </w:r>
      <w:r>
        <w:rPr>
          <w:rFonts w:hint="eastAsia" w:ascii="宋体" w:hAnsi="宋体" w:eastAsia="宋体" w:cs="宋体"/>
          <w:sz w:val="24"/>
          <w:szCs w:val="24"/>
        </w:rPr>
        <w:t>遥测发射盒重量≤2</w:t>
      </w:r>
      <w:r>
        <w:rPr>
          <w:rFonts w:hint="eastAsia" w:ascii="宋体" w:hAnsi="宋体" w:eastAsia="宋体" w:cs="宋体"/>
          <w:sz w:val="24"/>
          <w:szCs w:val="24"/>
          <w:lang w:val="en-US" w:eastAsia="zh-CN"/>
        </w:rPr>
        <w:t>70</w:t>
      </w:r>
      <w:r>
        <w:rPr>
          <w:rFonts w:hint="eastAsia" w:ascii="宋体" w:hAnsi="宋体" w:eastAsia="宋体" w:cs="宋体"/>
          <w:sz w:val="24"/>
          <w:szCs w:val="24"/>
        </w:rPr>
        <w:t>克（含锂电池）</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1.2</w:t>
      </w:r>
      <w:r>
        <w:rPr>
          <w:rFonts w:hint="eastAsia" w:ascii="宋体" w:hAnsi="宋体" w:eastAsia="宋体" w:cs="宋体"/>
          <w:sz w:val="24"/>
          <w:szCs w:val="24"/>
        </w:rPr>
        <w:t>遥测发射盒尺寸≤130</w:t>
      </w:r>
      <w:r>
        <w:rPr>
          <w:rFonts w:hint="eastAsia" w:ascii="宋体" w:hAnsi="宋体" w:eastAsia="宋体" w:cs="宋体"/>
          <w:sz w:val="24"/>
          <w:szCs w:val="24"/>
          <w:lang w:val="en-US" w:eastAsia="zh-CN"/>
        </w:rPr>
        <w:t>*70*30</w:t>
      </w:r>
      <w:r>
        <w:rPr>
          <w:rFonts w:hint="eastAsia" w:ascii="宋体" w:hAnsi="宋体" w:eastAsia="宋体" w:cs="宋体"/>
          <w:sz w:val="24"/>
          <w:szCs w:val="24"/>
        </w:rPr>
        <w:t>mm</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1.3</w:t>
      </w:r>
      <w:r>
        <w:rPr>
          <w:rFonts w:hint="eastAsia" w:ascii="宋体" w:hAnsi="宋体" w:eastAsia="宋体" w:cs="宋体"/>
          <w:sz w:val="24"/>
          <w:szCs w:val="24"/>
        </w:rPr>
        <w:t>遥测发射盒防水等级符合IPX7要求</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1.4</w:t>
      </w:r>
      <w:r>
        <w:rPr>
          <w:rFonts w:hint="eastAsia" w:ascii="宋体" w:hAnsi="宋体" w:eastAsia="宋体" w:cs="宋体"/>
          <w:sz w:val="24"/>
          <w:szCs w:val="24"/>
        </w:rPr>
        <w:t>无创血压模块防水等级符合IP32要求</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1.5</w:t>
      </w:r>
      <w:r>
        <w:rPr>
          <w:rFonts w:hint="eastAsia" w:ascii="宋体" w:hAnsi="宋体" w:eastAsia="宋体" w:cs="宋体"/>
          <w:sz w:val="24"/>
          <w:szCs w:val="24"/>
        </w:rPr>
        <w:t>抗跌落测试通过1.5米跌落测试</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1.6</w:t>
      </w:r>
      <w:r>
        <w:rPr>
          <w:rFonts w:hint="eastAsia" w:ascii="宋体" w:hAnsi="宋体" w:eastAsia="宋体" w:cs="宋体"/>
          <w:sz w:val="24"/>
          <w:szCs w:val="24"/>
        </w:rPr>
        <w:t>电击防护等级CF（包括ECG、SpO2和NIBP）。</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eastAsia="宋体" w:cs="宋体"/>
          <w:kern w:val="2"/>
          <w:sz w:val="24"/>
          <w:szCs w:val="24"/>
          <w:lang w:val="en-US" w:eastAsia="zh-CN" w:bidi="ar-SA"/>
        </w:rPr>
        <w:t>1.7</w:t>
      </w:r>
      <w:r>
        <w:rPr>
          <w:rFonts w:hint="eastAsia" w:ascii="宋体" w:hAnsi="宋体" w:eastAsia="宋体" w:cs="宋体"/>
          <w:sz w:val="24"/>
          <w:szCs w:val="24"/>
        </w:rPr>
        <w:t>遥测发射盒</w:t>
      </w:r>
      <w:r>
        <w:rPr>
          <w:rFonts w:hint="eastAsia" w:ascii="宋体" w:hAnsi="宋体" w:eastAsia="宋体" w:cs="宋体"/>
          <w:sz w:val="24"/>
          <w:szCs w:val="24"/>
          <w:lang w:eastAsia="zh-CN"/>
        </w:rPr>
        <w:t>具备</w:t>
      </w:r>
      <w:r>
        <w:rPr>
          <w:rFonts w:hint="eastAsia" w:ascii="宋体" w:hAnsi="宋体" w:eastAsia="宋体" w:cs="宋体"/>
          <w:sz w:val="24"/>
          <w:szCs w:val="24"/>
        </w:rPr>
        <w:t>彩色液晶触摸屏，屏幕尺寸≥3.5英寸，屏幕分辨率≥480</w:t>
      </w:r>
      <w:r>
        <w:rPr>
          <w:rFonts w:hint="eastAsia" w:ascii="宋体" w:hAnsi="宋体" w:eastAsia="宋体" w:cs="宋体"/>
          <w:sz w:val="24"/>
          <w:szCs w:val="24"/>
          <w:lang w:val="en-US" w:eastAsia="zh-CN"/>
        </w:rPr>
        <w:t>*</w:t>
      </w:r>
      <w:r>
        <w:rPr>
          <w:rFonts w:hint="eastAsia" w:ascii="宋体" w:hAnsi="宋体" w:eastAsia="宋体" w:cs="宋体"/>
          <w:sz w:val="24"/>
          <w:szCs w:val="24"/>
        </w:rPr>
        <w:t>320像素</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1.8</w:t>
      </w:r>
      <w:r>
        <w:rPr>
          <w:rFonts w:hint="eastAsia" w:ascii="宋体" w:hAnsi="宋体" w:eastAsia="宋体" w:cs="宋体"/>
          <w:sz w:val="24"/>
          <w:szCs w:val="24"/>
        </w:rPr>
        <w:t>遥测发射盒屏幕可同时显示≥3个参数和≥2道波形，通过上下拖动屏幕能够查看所有的波形和参数。</w:t>
      </w:r>
    </w:p>
    <w:p>
      <w:pPr>
        <w:pStyle w:val="11"/>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sz w:val="24"/>
          <w:szCs w:val="24"/>
        </w:rPr>
      </w:pPr>
      <w:r>
        <w:rPr>
          <w:rFonts w:hint="default" w:ascii="宋体" w:hAnsi="宋体" w:eastAsia="宋体" w:cs="宋体"/>
          <w:b/>
          <w:kern w:val="2"/>
          <w:sz w:val="24"/>
          <w:szCs w:val="24"/>
          <w:lang w:val="en-US" w:eastAsia="zh-CN" w:bidi="ar-SA"/>
        </w:rPr>
        <w:t>2.</w:t>
      </w:r>
      <w:r>
        <w:rPr>
          <w:rFonts w:hint="eastAsia" w:ascii="宋体" w:hAnsi="宋体" w:eastAsia="宋体" w:cs="宋体"/>
          <w:b/>
          <w:sz w:val="24"/>
          <w:szCs w:val="24"/>
        </w:rPr>
        <w:t>监测参数</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2.1</w:t>
      </w:r>
      <w:r>
        <w:rPr>
          <w:rFonts w:hint="eastAsia" w:ascii="宋体" w:hAnsi="宋体" w:eastAsia="宋体" w:cs="宋体"/>
          <w:sz w:val="24"/>
          <w:szCs w:val="24"/>
          <w:lang w:eastAsia="zh-CN"/>
        </w:rPr>
        <w:t>具备</w:t>
      </w:r>
      <w:r>
        <w:rPr>
          <w:rFonts w:hint="eastAsia" w:ascii="宋体" w:hAnsi="宋体" w:eastAsia="宋体" w:cs="宋体"/>
          <w:sz w:val="24"/>
          <w:szCs w:val="24"/>
        </w:rPr>
        <w:t>HR，ST，PVC测量值</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2.2</w:t>
      </w:r>
      <w:r>
        <w:rPr>
          <w:rFonts w:hint="eastAsia" w:ascii="宋体" w:hAnsi="宋体" w:eastAsia="宋体" w:cs="宋体"/>
          <w:sz w:val="24"/>
          <w:szCs w:val="24"/>
        </w:rPr>
        <w:t>血氧、无创血压监测，</w:t>
      </w:r>
      <w:r>
        <w:rPr>
          <w:rFonts w:hint="eastAsia" w:ascii="宋体" w:hAnsi="宋体" w:eastAsia="宋体" w:cs="宋体"/>
          <w:sz w:val="24"/>
          <w:szCs w:val="24"/>
          <w:lang w:eastAsia="zh-CN"/>
        </w:rPr>
        <w:t>具备</w:t>
      </w:r>
      <w:r>
        <w:rPr>
          <w:rFonts w:hint="eastAsia" w:ascii="宋体" w:hAnsi="宋体" w:eastAsia="宋体" w:cs="宋体"/>
          <w:sz w:val="24"/>
          <w:szCs w:val="24"/>
        </w:rPr>
        <w:t>SpO2，PR，NIBP测量值。（ST，PVC</w:t>
      </w:r>
      <w:r>
        <w:rPr>
          <w:rFonts w:hint="eastAsia" w:ascii="宋体" w:hAnsi="宋体" w:eastAsia="宋体" w:cs="宋体"/>
          <w:sz w:val="24"/>
          <w:szCs w:val="24"/>
          <w:lang w:eastAsia="zh-CN"/>
        </w:rPr>
        <w:t>可</w:t>
      </w:r>
      <w:r>
        <w:rPr>
          <w:rFonts w:hint="eastAsia" w:ascii="宋体" w:hAnsi="宋体" w:eastAsia="宋体" w:cs="宋体"/>
          <w:sz w:val="24"/>
          <w:szCs w:val="24"/>
        </w:rPr>
        <w:t>在中央站上显示）</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eastAsia="宋体" w:cs="宋体"/>
          <w:kern w:val="2"/>
          <w:sz w:val="24"/>
          <w:szCs w:val="24"/>
          <w:lang w:val="en-US" w:eastAsia="zh-CN" w:bidi="ar-SA"/>
        </w:rPr>
        <w:t>2.3</w:t>
      </w:r>
      <w:r>
        <w:rPr>
          <w:rFonts w:hint="eastAsia" w:ascii="宋体" w:hAnsi="宋体" w:eastAsia="宋体" w:cs="宋体"/>
          <w:sz w:val="24"/>
          <w:szCs w:val="24"/>
        </w:rPr>
        <w:t>具有多参融合算法，</w:t>
      </w:r>
      <w:r>
        <w:rPr>
          <w:rFonts w:hint="eastAsia" w:ascii="宋体" w:hAnsi="宋体" w:eastAsia="宋体" w:cs="宋体"/>
          <w:sz w:val="24"/>
          <w:szCs w:val="24"/>
          <w:lang w:eastAsia="zh-CN"/>
        </w:rPr>
        <w:t>具备</w:t>
      </w:r>
      <w:r>
        <w:rPr>
          <w:rFonts w:hint="eastAsia" w:ascii="宋体" w:hAnsi="宋体" w:eastAsia="宋体" w:cs="宋体"/>
          <w:sz w:val="24"/>
          <w:szCs w:val="24"/>
        </w:rPr>
        <w:t>抗干扰性能。</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2.4</w:t>
      </w:r>
      <w:r>
        <w:rPr>
          <w:rFonts w:hint="eastAsia" w:ascii="宋体" w:hAnsi="宋体" w:eastAsia="宋体" w:cs="宋体"/>
          <w:sz w:val="24"/>
          <w:szCs w:val="24"/>
        </w:rPr>
        <w:t>支持≥3通道心电波形同步分析，可进行多导心电分析</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2.5</w:t>
      </w:r>
      <w:r>
        <w:rPr>
          <w:rFonts w:hint="eastAsia" w:ascii="宋体" w:hAnsi="宋体" w:eastAsia="宋体" w:cs="宋体"/>
          <w:sz w:val="24"/>
          <w:szCs w:val="24"/>
        </w:rPr>
        <w:t>具有抗运动算法，</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2.6</w:t>
      </w:r>
      <w:r>
        <w:rPr>
          <w:rFonts w:hint="eastAsia" w:ascii="宋体" w:hAnsi="宋体" w:eastAsia="宋体" w:cs="宋体"/>
          <w:sz w:val="24"/>
          <w:szCs w:val="24"/>
          <w:lang w:eastAsia="zh-CN"/>
        </w:rPr>
        <w:t>具备</w:t>
      </w:r>
      <w:r>
        <w:rPr>
          <w:rFonts w:hint="eastAsia" w:ascii="宋体" w:hAnsi="宋体" w:eastAsia="宋体" w:cs="宋体"/>
          <w:sz w:val="24"/>
          <w:szCs w:val="24"/>
        </w:rPr>
        <w:t>3/5导心电监护，最大支持7道ECG波形监测</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2.7</w:t>
      </w:r>
      <w:r>
        <w:rPr>
          <w:rFonts w:hint="eastAsia" w:ascii="宋体" w:hAnsi="宋体" w:eastAsia="宋体" w:cs="宋体"/>
          <w:sz w:val="24"/>
          <w:szCs w:val="24"/>
        </w:rPr>
        <w:t>心率测量范围：成人15–300bpm。</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2.8</w:t>
      </w:r>
      <w:r>
        <w:rPr>
          <w:rFonts w:hint="eastAsia" w:ascii="宋体" w:hAnsi="宋体" w:eastAsia="宋体" w:cs="宋体"/>
          <w:sz w:val="24"/>
          <w:szCs w:val="24"/>
        </w:rPr>
        <w:t>心电波形波速提供25mm/s、12.5mm/s、6.25mm/s可选。</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2.9</w:t>
      </w:r>
      <w:r>
        <w:rPr>
          <w:rFonts w:hint="eastAsia" w:ascii="宋体" w:hAnsi="宋体" w:eastAsia="宋体" w:cs="宋体"/>
          <w:sz w:val="24"/>
          <w:szCs w:val="24"/>
        </w:rPr>
        <w:t>心电滤波模式</w:t>
      </w:r>
      <w:r>
        <w:rPr>
          <w:rFonts w:hint="eastAsia" w:ascii="宋体" w:hAnsi="宋体" w:eastAsia="宋体" w:cs="宋体"/>
          <w:sz w:val="24"/>
          <w:szCs w:val="24"/>
          <w:lang w:eastAsia="zh-CN"/>
        </w:rPr>
        <w:t>具备</w:t>
      </w:r>
      <w:r>
        <w:rPr>
          <w:rFonts w:hint="eastAsia" w:ascii="宋体" w:hAnsi="宋体" w:eastAsia="宋体" w:cs="宋体"/>
          <w:sz w:val="24"/>
          <w:szCs w:val="24"/>
        </w:rPr>
        <w:t>监护模式（0.5-40Hz），ST模式（0.05-40Hz）,运动模式（1~20Hz）。</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2.10</w:t>
      </w:r>
      <w:r>
        <w:rPr>
          <w:rFonts w:hint="eastAsia" w:ascii="宋体" w:hAnsi="宋体" w:eastAsia="宋体" w:cs="宋体"/>
          <w:sz w:val="24"/>
          <w:szCs w:val="24"/>
          <w:lang w:eastAsia="zh-CN"/>
        </w:rPr>
        <w:t>具备</w:t>
      </w:r>
      <w:r>
        <w:rPr>
          <w:rFonts w:hint="eastAsia" w:ascii="宋体" w:hAnsi="宋体" w:eastAsia="宋体" w:cs="宋体"/>
          <w:sz w:val="24"/>
          <w:szCs w:val="24"/>
        </w:rPr>
        <w:t>ST段分析，ST值，和每个ST的模板。（中央站上显示）。</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2.11</w:t>
      </w:r>
      <w:r>
        <w:rPr>
          <w:rFonts w:hint="eastAsia" w:ascii="宋体" w:hAnsi="宋体" w:eastAsia="宋体" w:cs="宋体"/>
          <w:sz w:val="24"/>
          <w:szCs w:val="24"/>
          <w:lang w:eastAsia="zh-CN"/>
        </w:rPr>
        <w:t>具备</w:t>
      </w:r>
      <w:r>
        <w:rPr>
          <w:rFonts w:hint="eastAsia" w:ascii="宋体" w:hAnsi="宋体" w:eastAsia="宋体" w:cs="宋体"/>
          <w:sz w:val="24"/>
          <w:szCs w:val="24"/>
        </w:rPr>
        <w:t>ST图像化显示界面，可以快速查看ST值的变化。（中央站上显示）。</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2.12</w:t>
      </w:r>
      <w:r>
        <w:rPr>
          <w:rFonts w:hint="eastAsia" w:ascii="宋体" w:hAnsi="宋体" w:eastAsia="宋体" w:cs="宋体"/>
          <w:sz w:val="24"/>
          <w:szCs w:val="24"/>
          <w:lang w:eastAsia="zh-CN"/>
        </w:rPr>
        <w:t>具备</w:t>
      </w:r>
      <w:r>
        <w:rPr>
          <w:rFonts w:hint="eastAsia" w:ascii="宋体" w:hAnsi="宋体" w:eastAsia="宋体" w:cs="宋体"/>
          <w:sz w:val="24"/>
          <w:szCs w:val="24"/>
        </w:rPr>
        <w:t>单个，多个ST值报警，支持报警限设置。</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2.13</w:t>
      </w:r>
      <w:r>
        <w:rPr>
          <w:rFonts w:hint="eastAsia" w:ascii="宋体" w:hAnsi="宋体" w:eastAsia="宋体" w:cs="宋体"/>
          <w:sz w:val="24"/>
          <w:szCs w:val="24"/>
          <w:lang w:eastAsia="zh-CN"/>
        </w:rPr>
        <w:t>具备</w:t>
      </w:r>
      <w:r>
        <w:rPr>
          <w:rFonts w:hint="eastAsia" w:ascii="宋体" w:hAnsi="宋体" w:eastAsia="宋体" w:cs="宋体"/>
          <w:sz w:val="24"/>
          <w:szCs w:val="24"/>
        </w:rPr>
        <w:t>起搏分析。</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2.14</w:t>
      </w:r>
      <w:r>
        <w:rPr>
          <w:rFonts w:hint="eastAsia" w:ascii="宋体" w:hAnsi="宋体" w:eastAsia="宋体" w:cs="宋体"/>
          <w:sz w:val="24"/>
          <w:szCs w:val="24"/>
        </w:rPr>
        <w:t>具有QT/QTc测量功能，QT，QTc和ΔQTc参数值。（中央站上显示）。</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2.15</w:t>
      </w:r>
      <w:r>
        <w:rPr>
          <w:rFonts w:hint="eastAsia" w:ascii="宋体" w:hAnsi="宋体" w:eastAsia="宋体" w:cs="宋体"/>
          <w:sz w:val="24"/>
          <w:szCs w:val="24"/>
          <w:lang w:eastAsia="zh-CN"/>
        </w:rPr>
        <w:t>具备</w:t>
      </w:r>
      <w:r>
        <w:rPr>
          <w:rFonts w:hint="eastAsia" w:ascii="宋体" w:hAnsi="宋体" w:eastAsia="宋体" w:cs="宋体"/>
          <w:sz w:val="24"/>
          <w:szCs w:val="24"/>
        </w:rPr>
        <w:t>房颤及室上性心律失常分析功能</w:t>
      </w:r>
      <w:r>
        <w:rPr>
          <w:rFonts w:hint="eastAsia" w:ascii="宋体" w:hAnsi="宋体" w:eastAsia="宋体" w:cs="宋体"/>
          <w:sz w:val="24"/>
          <w:szCs w:val="24"/>
          <w:lang w:eastAsia="zh-CN"/>
        </w:rPr>
        <w:t>，</w:t>
      </w:r>
      <w:r>
        <w:rPr>
          <w:rFonts w:hint="eastAsia" w:ascii="宋体" w:hAnsi="宋体" w:eastAsia="宋体" w:cs="宋体"/>
          <w:sz w:val="24"/>
          <w:szCs w:val="24"/>
        </w:rPr>
        <w:t>室上性心动过速，SVCs/min等，</w:t>
      </w:r>
      <w:r>
        <w:rPr>
          <w:rFonts w:hint="eastAsia" w:ascii="宋体" w:hAnsi="宋体" w:eastAsia="宋体" w:cs="宋体"/>
          <w:sz w:val="24"/>
          <w:szCs w:val="24"/>
          <w:lang w:eastAsia="zh-CN"/>
        </w:rPr>
        <w:t>具备</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种实时心律失常分析</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2.16</w:t>
      </w:r>
      <w:r>
        <w:rPr>
          <w:rFonts w:hint="eastAsia" w:ascii="宋体" w:hAnsi="宋体" w:eastAsia="宋体" w:cs="宋体"/>
          <w:sz w:val="24"/>
          <w:szCs w:val="24"/>
        </w:rPr>
        <w:t>血氧饱和度测量范围：0-100%</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2.17</w:t>
      </w:r>
      <w:r>
        <w:rPr>
          <w:rFonts w:hint="eastAsia" w:ascii="宋体" w:hAnsi="宋体" w:eastAsia="宋体" w:cs="宋体"/>
          <w:sz w:val="24"/>
          <w:szCs w:val="24"/>
        </w:rPr>
        <w:t>血氧的脉率测量范围：20–300bpm。</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2.18</w:t>
      </w:r>
      <w:r>
        <w:rPr>
          <w:rFonts w:hint="eastAsia" w:ascii="宋体" w:hAnsi="宋体" w:eastAsia="宋体" w:cs="宋体"/>
          <w:sz w:val="24"/>
          <w:szCs w:val="24"/>
        </w:rPr>
        <w:t>可显示弱灌注指数（PI），具有脉搏调制音功能，可随脉搏血氧饱和度变化而相应变化。</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2.19</w:t>
      </w:r>
      <w:r>
        <w:rPr>
          <w:rFonts w:hint="eastAsia" w:ascii="宋体" w:hAnsi="宋体" w:eastAsia="宋体" w:cs="宋体"/>
          <w:sz w:val="24"/>
          <w:szCs w:val="24"/>
        </w:rPr>
        <w:t>血压测量范围（收缩压）：25~290mmHg（成人）</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2.20</w:t>
      </w:r>
      <w:r>
        <w:rPr>
          <w:rFonts w:hint="eastAsia" w:ascii="宋体" w:hAnsi="宋体" w:eastAsia="宋体" w:cs="宋体"/>
          <w:sz w:val="24"/>
          <w:szCs w:val="24"/>
        </w:rPr>
        <w:t>血压测量范围（平均压）：15~260mmHg</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2.21</w:t>
      </w:r>
      <w:r>
        <w:rPr>
          <w:rFonts w:hint="eastAsia" w:ascii="宋体" w:hAnsi="宋体" w:eastAsia="宋体" w:cs="宋体"/>
          <w:sz w:val="24"/>
          <w:szCs w:val="24"/>
        </w:rPr>
        <w:t>血压测量范围（舒张压）：10~250mmHg。</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2.22</w:t>
      </w:r>
      <w:r>
        <w:rPr>
          <w:rFonts w:hint="eastAsia" w:ascii="宋体" w:hAnsi="宋体" w:eastAsia="宋体" w:cs="宋体"/>
          <w:sz w:val="24"/>
          <w:szCs w:val="24"/>
        </w:rPr>
        <w:t>NIBP的脉率测量范围：30–300bpm。</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2.23</w:t>
      </w:r>
      <w:r>
        <w:rPr>
          <w:rFonts w:hint="eastAsia" w:ascii="宋体" w:hAnsi="宋体" w:eastAsia="宋体" w:cs="宋体"/>
          <w:sz w:val="24"/>
          <w:szCs w:val="24"/>
          <w:lang w:eastAsia="zh-CN"/>
        </w:rPr>
        <w:t>具备</w:t>
      </w:r>
      <w:r>
        <w:rPr>
          <w:rFonts w:hint="eastAsia" w:ascii="宋体" w:hAnsi="宋体" w:eastAsia="宋体" w:cs="宋体"/>
          <w:sz w:val="24"/>
          <w:szCs w:val="24"/>
        </w:rPr>
        <w:t>手动、自动间隔、连续、序列测量模式。</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2.24</w:t>
      </w:r>
      <w:r>
        <w:rPr>
          <w:rFonts w:hint="eastAsia" w:ascii="宋体" w:hAnsi="宋体" w:eastAsia="宋体" w:cs="宋体"/>
          <w:sz w:val="24"/>
          <w:szCs w:val="24"/>
          <w:lang w:eastAsia="zh-CN"/>
        </w:rPr>
        <w:t>具备</w:t>
      </w:r>
      <w:r>
        <w:rPr>
          <w:rFonts w:hint="eastAsia" w:ascii="宋体" w:hAnsi="宋体" w:eastAsia="宋体" w:cs="宋体"/>
          <w:sz w:val="24"/>
          <w:szCs w:val="24"/>
        </w:rPr>
        <w:t>动态血压监测（ABPM）功能。</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2.25</w:t>
      </w:r>
      <w:r>
        <w:rPr>
          <w:rFonts w:hint="eastAsia" w:ascii="宋体" w:hAnsi="宋体" w:eastAsia="宋体" w:cs="宋体"/>
          <w:sz w:val="24"/>
          <w:szCs w:val="24"/>
        </w:rPr>
        <w:t>无创血压模块≥500组无创血压测量结果回顾，</w:t>
      </w:r>
      <w:r>
        <w:rPr>
          <w:rFonts w:hint="eastAsia" w:ascii="宋体" w:hAnsi="宋体" w:eastAsia="宋体" w:cs="宋体"/>
          <w:sz w:val="24"/>
          <w:szCs w:val="24"/>
          <w:lang w:eastAsia="zh-CN"/>
        </w:rPr>
        <w:t>可</w:t>
      </w:r>
      <w:r>
        <w:rPr>
          <w:rFonts w:hint="eastAsia" w:ascii="宋体" w:hAnsi="宋体" w:eastAsia="宋体" w:cs="宋体"/>
          <w:sz w:val="24"/>
          <w:szCs w:val="24"/>
        </w:rPr>
        <w:t>通过USB接口将测量数据导出到中央站。</w:t>
      </w:r>
    </w:p>
    <w:p>
      <w:pPr>
        <w:pStyle w:val="11"/>
        <w:keepNext w:val="0"/>
        <w:keepLines w:val="0"/>
        <w:pageBreakBefore w:val="0"/>
        <w:numPr>
          <w:ilvl w:val="0"/>
          <w:numId w:val="0"/>
        </w:numPr>
        <w:tabs>
          <w:tab w:val="clear" w:pos="42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sz w:val="24"/>
          <w:szCs w:val="24"/>
        </w:rPr>
      </w:pPr>
      <w:r>
        <w:rPr>
          <w:rFonts w:hint="default" w:ascii="宋体" w:hAnsi="宋体" w:eastAsia="宋体" w:cs="宋体"/>
          <w:b/>
          <w:kern w:val="2"/>
          <w:sz w:val="24"/>
          <w:szCs w:val="24"/>
          <w:lang w:val="en-US" w:eastAsia="zh-CN" w:bidi="ar-SA"/>
        </w:rPr>
        <w:t>3.</w:t>
      </w:r>
      <w:r>
        <w:rPr>
          <w:rFonts w:hint="eastAsia" w:ascii="宋体" w:hAnsi="宋体" w:eastAsia="宋体" w:cs="宋体"/>
          <w:b/>
          <w:sz w:val="24"/>
          <w:szCs w:val="24"/>
        </w:rPr>
        <w:t>系统功能</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3.1</w:t>
      </w:r>
      <w:r>
        <w:rPr>
          <w:rFonts w:hint="eastAsia" w:ascii="宋体" w:hAnsi="宋体" w:eastAsia="宋体" w:cs="宋体"/>
          <w:sz w:val="24"/>
          <w:szCs w:val="24"/>
          <w:lang w:eastAsia="zh-CN"/>
        </w:rPr>
        <w:t>具备</w:t>
      </w:r>
      <w:r>
        <w:rPr>
          <w:rFonts w:hint="eastAsia" w:ascii="宋体" w:hAnsi="宋体" w:eastAsia="宋体" w:cs="宋体"/>
          <w:sz w:val="24"/>
          <w:szCs w:val="24"/>
        </w:rPr>
        <w:t>声</w:t>
      </w:r>
      <w:r>
        <w:rPr>
          <w:rFonts w:hint="eastAsia" w:ascii="宋体" w:hAnsi="宋体" w:eastAsia="宋体" w:cs="宋体"/>
          <w:sz w:val="24"/>
          <w:szCs w:val="24"/>
          <w:lang w:eastAsia="zh-CN"/>
        </w:rPr>
        <w:t>、</w:t>
      </w:r>
      <w:r>
        <w:rPr>
          <w:rFonts w:hint="eastAsia" w:ascii="宋体" w:hAnsi="宋体" w:eastAsia="宋体" w:cs="宋体"/>
          <w:sz w:val="24"/>
          <w:szCs w:val="24"/>
        </w:rPr>
        <w:t>光双重三级报警系统。</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3.2</w:t>
      </w:r>
      <w:r>
        <w:rPr>
          <w:rFonts w:hint="eastAsia" w:ascii="宋体" w:hAnsi="宋体" w:eastAsia="宋体" w:cs="宋体"/>
          <w:sz w:val="24"/>
          <w:szCs w:val="24"/>
        </w:rPr>
        <w:t>具有LED报警灯，</w:t>
      </w:r>
      <w:r>
        <w:rPr>
          <w:rFonts w:hint="eastAsia" w:ascii="宋体" w:hAnsi="宋体" w:eastAsia="宋体" w:cs="宋体"/>
          <w:sz w:val="24"/>
          <w:szCs w:val="24"/>
          <w:lang w:eastAsia="zh-CN"/>
        </w:rPr>
        <w:t>可</w:t>
      </w:r>
      <w:r>
        <w:rPr>
          <w:rFonts w:hint="eastAsia" w:ascii="宋体" w:hAnsi="宋体" w:eastAsia="宋体" w:cs="宋体"/>
          <w:sz w:val="24"/>
          <w:szCs w:val="24"/>
        </w:rPr>
        <w:t>显示三级报警状态（红，黄，青）</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3.3</w:t>
      </w:r>
      <w:r>
        <w:rPr>
          <w:rFonts w:hint="eastAsia" w:ascii="宋体" w:hAnsi="宋体" w:eastAsia="宋体" w:cs="宋体"/>
          <w:sz w:val="24"/>
          <w:szCs w:val="24"/>
        </w:rPr>
        <w:t>具有图形化报警指示功能。</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3.4</w:t>
      </w:r>
      <w:r>
        <w:rPr>
          <w:rFonts w:hint="eastAsia" w:ascii="宋体" w:hAnsi="宋体" w:eastAsia="宋体" w:cs="宋体"/>
          <w:sz w:val="24"/>
          <w:szCs w:val="24"/>
        </w:rPr>
        <w:t>具有三种报警音</w:t>
      </w:r>
      <w:r>
        <w:rPr>
          <w:rFonts w:hint="eastAsia" w:ascii="宋体" w:hAnsi="宋体" w:eastAsia="宋体" w:cs="宋体"/>
          <w:sz w:val="24"/>
          <w:szCs w:val="24"/>
          <w:lang w:eastAsia="zh-CN"/>
        </w:rPr>
        <w:t>可</w:t>
      </w:r>
      <w:r>
        <w:rPr>
          <w:rFonts w:hint="eastAsia" w:ascii="宋体" w:hAnsi="宋体" w:eastAsia="宋体" w:cs="宋体"/>
          <w:sz w:val="24"/>
          <w:szCs w:val="24"/>
        </w:rPr>
        <w:t>选。</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3.5</w:t>
      </w:r>
      <w:r>
        <w:rPr>
          <w:rFonts w:hint="eastAsia" w:ascii="宋体" w:hAnsi="宋体" w:eastAsia="宋体" w:cs="宋体"/>
          <w:sz w:val="24"/>
          <w:szCs w:val="24"/>
        </w:rPr>
        <w:t>支持遥测发射盒和中央站上同时显示电池状态。</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3.6</w:t>
      </w:r>
      <w:r>
        <w:rPr>
          <w:rFonts w:hint="eastAsia" w:ascii="宋体" w:hAnsi="宋体" w:eastAsia="宋体" w:cs="宋体"/>
          <w:sz w:val="24"/>
          <w:szCs w:val="24"/>
        </w:rPr>
        <w:t>遥测发射盒主界面上能够显示病人信息。</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3.7</w:t>
      </w:r>
      <w:r>
        <w:rPr>
          <w:rFonts w:hint="eastAsia" w:ascii="宋体" w:hAnsi="宋体" w:eastAsia="宋体" w:cs="宋体"/>
          <w:sz w:val="24"/>
          <w:szCs w:val="24"/>
        </w:rPr>
        <w:t>支持给患者发送消息。</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3.8</w:t>
      </w:r>
      <w:r>
        <w:rPr>
          <w:rFonts w:hint="eastAsia" w:ascii="宋体" w:hAnsi="宋体" w:eastAsia="宋体" w:cs="宋体"/>
          <w:sz w:val="24"/>
          <w:szCs w:val="24"/>
        </w:rPr>
        <w:t>遥测发射盒</w:t>
      </w:r>
      <w:r>
        <w:rPr>
          <w:rFonts w:hint="eastAsia" w:ascii="宋体" w:hAnsi="宋体" w:eastAsia="宋体" w:cs="宋体"/>
          <w:sz w:val="24"/>
          <w:szCs w:val="24"/>
          <w:lang w:eastAsia="zh-CN"/>
        </w:rPr>
        <w:t>用</w:t>
      </w:r>
      <w:r>
        <w:rPr>
          <w:rFonts w:hint="eastAsia" w:ascii="宋体" w:hAnsi="宋体" w:eastAsia="宋体" w:cs="宋体"/>
          <w:sz w:val="24"/>
          <w:szCs w:val="24"/>
        </w:rPr>
        <w:t>充电锂电池供电，工作时间≥1</w:t>
      </w:r>
      <w:r>
        <w:rPr>
          <w:rFonts w:hint="eastAsia" w:ascii="宋体" w:hAnsi="宋体" w:eastAsia="宋体" w:cs="宋体"/>
          <w:sz w:val="24"/>
          <w:szCs w:val="24"/>
          <w:lang w:val="en-US" w:eastAsia="zh-CN"/>
        </w:rPr>
        <w:t>0</w:t>
      </w:r>
      <w:r>
        <w:rPr>
          <w:rFonts w:hint="eastAsia" w:ascii="宋体" w:hAnsi="宋体" w:eastAsia="宋体" w:cs="宋体"/>
          <w:sz w:val="24"/>
          <w:szCs w:val="24"/>
        </w:rPr>
        <w:t>0h。</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eastAsia="宋体" w:cs="宋体"/>
          <w:kern w:val="2"/>
          <w:sz w:val="24"/>
          <w:szCs w:val="24"/>
          <w:lang w:val="en-US" w:eastAsia="zh-CN" w:bidi="ar-SA"/>
        </w:rPr>
        <w:t>3.9</w:t>
      </w:r>
      <w:r>
        <w:rPr>
          <w:rFonts w:hint="eastAsia" w:ascii="宋体" w:hAnsi="宋体" w:eastAsia="宋体" w:cs="宋体"/>
          <w:sz w:val="24"/>
          <w:szCs w:val="24"/>
        </w:rPr>
        <w:t>采用608MWMTS无线网络传输技术，实现遥测数据的传输。</w:t>
      </w:r>
    </w:p>
    <w:p>
      <w:pPr>
        <w:pStyle w:val="11"/>
        <w:keepNext w:val="0"/>
        <w:keepLines w:val="0"/>
        <w:pageBreakBefore w:val="0"/>
        <w:numPr>
          <w:ilvl w:val="1"/>
          <w:numId w:val="0"/>
        </w:numPr>
        <w:tabs>
          <w:tab w:val="clear" w:pos="840"/>
        </w:tabs>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3.10</w:t>
      </w:r>
      <w:r>
        <w:rPr>
          <w:rFonts w:hint="eastAsia" w:ascii="宋体" w:hAnsi="宋体" w:eastAsia="宋体" w:cs="宋体"/>
          <w:sz w:val="24"/>
          <w:szCs w:val="24"/>
        </w:rPr>
        <w:t>集中充电器同时充电≥10块电池，每个充电位都</w:t>
      </w:r>
      <w:r>
        <w:rPr>
          <w:rFonts w:hint="eastAsia" w:ascii="宋体" w:hAnsi="宋体" w:eastAsia="宋体" w:cs="宋体"/>
          <w:sz w:val="24"/>
          <w:szCs w:val="24"/>
          <w:lang w:eastAsia="zh-CN"/>
        </w:rPr>
        <w:t>有</w:t>
      </w:r>
      <w:r>
        <w:rPr>
          <w:rFonts w:hint="eastAsia" w:ascii="宋体" w:hAnsi="宋体" w:eastAsia="宋体" w:cs="宋体"/>
          <w:sz w:val="24"/>
          <w:szCs w:val="24"/>
        </w:rPr>
        <w:t>充电状态指示灯。</w:t>
      </w:r>
    </w:p>
    <w:p>
      <w:pPr>
        <w:pStyle w:val="9"/>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（3）配置要求：</w:t>
      </w:r>
    </w:p>
    <w:tbl>
      <w:tblPr>
        <w:tblStyle w:val="8"/>
        <w:tblW w:w="7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3315"/>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514"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序号</w:t>
            </w:r>
          </w:p>
        </w:tc>
        <w:tc>
          <w:tcPr>
            <w:tcW w:w="3315"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rPr>
            </w:pPr>
            <w:r>
              <w:rPr>
                <w:rFonts w:hint="eastAsia" w:ascii="宋体" w:hAnsi="宋体" w:eastAsia="宋体" w:cs="宋体"/>
                <w:b w:val="0"/>
                <w:bCs/>
                <w:kern w:val="2"/>
                <w:sz w:val="24"/>
                <w:szCs w:val="24"/>
              </w:rPr>
              <w:t>配置描述</w:t>
            </w:r>
          </w:p>
        </w:tc>
        <w:tc>
          <w:tcPr>
            <w:tcW w:w="2737"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514"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1</w:t>
            </w:r>
          </w:p>
        </w:tc>
        <w:tc>
          <w:tcPr>
            <w:tcW w:w="3315"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rPr>
              <w:t>主机背带</w:t>
            </w:r>
            <w:r>
              <w:rPr>
                <w:rFonts w:hint="eastAsia" w:ascii="宋体" w:hAnsi="宋体" w:eastAsia="宋体" w:cs="宋体"/>
                <w:b w:val="0"/>
                <w:bCs/>
                <w:kern w:val="2"/>
                <w:sz w:val="24"/>
                <w:szCs w:val="24"/>
                <w:lang w:val="en-US" w:eastAsia="zh-CN"/>
              </w:rPr>
              <w:t>发射盒基本附件包</w:t>
            </w:r>
          </w:p>
        </w:tc>
        <w:tc>
          <w:tcPr>
            <w:tcW w:w="2737"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514"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default"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2</w:t>
            </w:r>
          </w:p>
        </w:tc>
        <w:tc>
          <w:tcPr>
            <w:tcW w:w="3315"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心电、血氧功能及附件包</w:t>
            </w:r>
          </w:p>
        </w:tc>
        <w:tc>
          <w:tcPr>
            <w:tcW w:w="2737"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1514"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default"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3</w:t>
            </w:r>
          </w:p>
        </w:tc>
        <w:tc>
          <w:tcPr>
            <w:tcW w:w="3315"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心电导联线</w:t>
            </w:r>
          </w:p>
        </w:tc>
        <w:tc>
          <w:tcPr>
            <w:tcW w:w="2737"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514"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default"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4</w:t>
            </w:r>
          </w:p>
        </w:tc>
        <w:tc>
          <w:tcPr>
            <w:tcW w:w="3315"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eastAsia="zh-CN"/>
              </w:rPr>
            </w:pPr>
            <w:r>
              <w:rPr>
                <w:rFonts w:hint="eastAsia" w:ascii="宋体" w:hAnsi="宋体" w:eastAsia="宋体" w:cs="宋体"/>
                <w:b w:val="0"/>
                <w:bCs/>
                <w:kern w:val="2"/>
                <w:sz w:val="24"/>
                <w:szCs w:val="24"/>
                <w:lang w:val="en-US" w:eastAsia="zh-CN"/>
              </w:rPr>
              <w:t>激光打印机</w:t>
            </w:r>
          </w:p>
        </w:tc>
        <w:tc>
          <w:tcPr>
            <w:tcW w:w="2737"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1514"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default"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5</w:t>
            </w:r>
          </w:p>
        </w:tc>
        <w:tc>
          <w:tcPr>
            <w:tcW w:w="3315"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锂电池</w:t>
            </w:r>
          </w:p>
        </w:tc>
        <w:tc>
          <w:tcPr>
            <w:tcW w:w="2737"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12块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514"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default"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6</w:t>
            </w:r>
          </w:p>
        </w:tc>
        <w:tc>
          <w:tcPr>
            <w:tcW w:w="3315"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中央站</w:t>
            </w:r>
          </w:p>
        </w:tc>
        <w:tc>
          <w:tcPr>
            <w:tcW w:w="2737" w:type="dxa"/>
            <w:vAlign w:val="center"/>
          </w:tcPr>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1套</w:t>
            </w:r>
          </w:p>
        </w:tc>
      </w:tr>
    </w:tbl>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06包：</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品目6-1：软式内镜洗消机</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一</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主要用途：</w:t>
      </w:r>
      <w:r>
        <w:rPr>
          <w:rFonts w:hint="eastAsia" w:ascii="宋体" w:hAnsi="宋体" w:eastAsia="宋体" w:cs="宋体"/>
          <w:sz w:val="24"/>
          <w:szCs w:val="24"/>
        </w:rPr>
        <w:t>对软式内镜</w:t>
      </w:r>
      <w:r>
        <w:rPr>
          <w:rFonts w:hint="eastAsia" w:ascii="宋体" w:hAnsi="宋体" w:eastAsia="宋体" w:cs="宋体"/>
          <w:sz w:val="24"/>
          <w:szCs w:val="24"/>
          <w:highlight w:val="none"/>
        </w:rPr>
        <w:t>进行清洗消毒</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二</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技术参数</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w:t>
      </w:r>
      <w:r>
        <w:rPr>
          <w:rFonts w:hint="eastAsia" w:ascii="宋体" w:hAnsi="宋体" w:eastAsia="宋体" w:cs="宋体"/>
          <w:sz w:val="24"/>
          <w:szCs w:val="24"/>
          <w:highlight w:val="none"/>
        </w:rPr>
        <w:t>1、可一次同时消毒≥1条内镜；内镜全部浸泡在清洗消毒舱中，并且全过程对内镜进行全自动渗漏检测，如发现渗漏，机器自动报警；</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bookmarkStart w:id="9" w:name="OLE_LINK4"/>
      <w:r>
        <w:rPr>
          <w:rFonts w:hint="eastAsia" w:ascii="宋体" w:hAnsi="宋体" w:eastAsia="宋体" w:cs="宋体"/>
          <w:sz w:val="24"/>
          <w:szCs w:val="24"/>
          <w:highlight w:val="none"/>
        </w:rPr>
        <w:t>洗消内镜种类：包括各种品牌软式内镜，活检管道、抽吸管道及附加管道均可进行连接，可实现全管道灌流清洗消毒及酒精吹干</w:t>
      </w:r>
      <w:bookmarkEnd w:id="9"/>
      <w:r>
        <w:rPr>
          <w:rFonts w:hint="eastAsia" w:ascii="宋体" w:hAnsi="宋体" w:eastAsia="宋体" w:cs="宋体"/>
          <w:sz w:val="24"/>
          <w:szCs w:val="24"/>
          <w:highlight w:val="none"/>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bookmarkStart w:id="10" w:name="OLE_LINK39"/>
      <w:r>
        <w:rPr>
          <w:rFonts w:hint="eastAsia" w:ascii="宋体" w:hAnsi="宋体" w:eastAsia="宋体" w:cs="宋体"/>
          <w:bCs/>
          <w:color w:val="000000"/>
          <w:kern w:val="0"/>
          <w:sz w:val="24"/>
          <w:szCs w:val="24"/>
          <w:highlight w:val="none"/>
        </w:rPr>
        <w:t>▲</w:t>
      </w:r>
      <w:bookmarkEnd w:id="10"/>
      <w:r>
        <w:rPr>
          <w:rFonts w:hint="eastAsia" w:ascii="宋体" w:hAnsi="宋体" w:eastAsia="宋体" w:cs="宋体"/>
          <w:sz w:val="24"/>
          <w:szCs w:val="24"/>
          <w:highlight w:val="none"/>
        </w:rPr>
        <w:t>3、</w:t>
      </w:r>
      <w:bookmarkStart w:id="11" w:name="OLE_LINK5"/>
      <w:r>
        <w:rPr>
          <w:rFonts w:hint="eastAsia" w:ascii="宋体" w:hAnsi="宋体" w:eastAsia="宋体" w:cs="宋体"/>
          <w:sz w:val="24"/>
          <w:szCs w:val="24"/>
          <w:highlight w:val="none"/>
        </w:rPr>
        <w:t>化学试剂</w:t>
      </w:r>
      <w:bookmarkEnd w:id="11"/>
      <w:r>
        <w:rPr>
          <w:rFonts w:hint="eastAsia" w:ascii="宋体" w:hAnsi="宋体" w:eastAsia="宋体" w:cs="宋体"/>
          <w:sz w:val="24"/>
          <w:szCs w:val="24"/>
          <w:highlight w:val="none"/>
        </w:rPr>
        <w:t>：</w:t>
      </w:r>
      <w:bookmarkStart w:id="12" w:name="OLE_LINK6"/>
      <w:r>
        <w:rPr>
          <w:rFonts w:hint="eastAsia" w:ascii="宋体" w:hAnsi="宋体" w:eastAsia="宋体" w:cs="宋体"/>
          <w:sz w:val="24"/>
          <w:szCs w:val="24"/>
          <w:highlight w:val="none"/>
        </w:rPr>
        <w:t>全自动抽吸清洗剂及过氧乙酸消毒剂</w:t>
      </w:r>
      <w:bookmarkEnd w:id="12"/>
      <w:r>
        <w:rPr>
          <w:rFonts w:hint="eastAsia" w:ascii="宋体" w:hAnsi="宋体" w:eastAsia="宋体" w:cs="宋体"/>
          <w:sz w:val="24"/>
          <w:szCs w:val="24"/>
          <w:highlight w:val="none"/>
        </w:rPr>
        <w:t>，一用一排</w:t>
      </w:r>
      <w:bookmarkStart w:id="13" w:name="OLE_LINK48"/>
      <w:r>
        <w:rPr>
          <w:rFonts w:hint="eastAsia" w:ascii="宋体" w:hAnsi="宋体" w:eastAsia="宋体" w:cs="宋体"/>
          <w:sz w:val="24"/>
          <w:szCs w:val="24"/>
          <w:highlight w:val="none"/>
        </w:rPr>
        <w:t>（提供证明材料）</w:t>
      </w:r>
      <w:bookmarkEnd w:id="13"/>
      <w:r>
        <w:rPr>
          <w:rFonts w:hint="eastAsia" w:ascii="宋体" w:hAnsi="宋体" w:eastAsia="宋体" w:cs="宋体"/>
          <w:sz w:val="24"/>
          <w:szCs w:val="24"/>
          <w:highlight w:val="none"/>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bookmarkStart w:id="14" w:name="OLE_LINK40"/>
      <w:r>
        <w:rPr>
          <w:rFonts w:hint="eastAsia" w:ascii="宋体" w:hAnsi="宋体" w:eastAsia="宋体" w:cs="宋体"/>
          <w:sz w:val="24"/>
          <w:szCs w:val="24"/>
          <w:highlight w:val="none"/>
        </w:rPr>
        <w:t>4、</w:t>
      </w:r>
      <w:bookmarkStart w:id="15" w:name="OLE_LINK7"/>
      <w:r>
        <w:rPr>
          <w:rFonts w:hint="eastAsia" w:ascii="宋体" w:hAnsi="宋体" w:eastAsia="宋体" w:cs="宋体"/>
          <w:sz w:val="24"/>
          <w:szCs w:val="24"/>
          <w:highlight w:val="none"/>
        </w:rPr>
        <w:t>渗漏检测，可检测到压力差≤35mbar</w:t>
      </w:r>
      <w:bookmarkEnd w:id="15"/>
      <w:r>
        <w:rPr>
          <w:rFonts w:hint="eastAsia" w:ascii="宋体" w:hAnsi="宋体" w:eastAsia="宋体" w:cs="宋体"/>
          <w:sz w:val="24"/>
          <w:szCs w:val="24"/>
          <w:highlight w:val="none"/>
        </w:rPr>
        <w:t>。（提供证明材料）。</w:t>
      </w:r>
    </w:p>
    <w:bookmarkEnd w:id="14"/>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5、漂洗功能：通过过滤精度≤0.2μm的终末过滤芯过滤后对软式内镜进行漂洗。</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6、干燥功能：通过过滤精度≤0.2μm的空气过滤塞过滤，产生无菌空气干燥内镜管腔，并可选用酒精干燥功能。</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w:t>
      </w:r>
      <w:bookmarkStart w:id="16" w:name="OLE_LINK9"/>
      <w:r>
        <w:rPr>
          <w:rFonts w:hint="eastAsia" w:ascii="宋体" w:hAnsi="宋体" w:eastAsia="宋体" w:cs="宋体"/>
          <w:sz w:val="24"/>
          <w:szCs w:val="24"/>
          <w:highlight w:val="none"/>
        </w:rPr>
        <w:t>完成软式内镜的渗漏检测、预清洗、酶清洗、漂洗、消毒、无菌水漂洗、干燥、上下水等全部工作</w:t>
      </w:r>
      <w:bookmarkEnd w:id="16"/>
      <w:r>
        <w:rPr>
          <w:rFonts w:hint="eastAsia" w:ascii="宋体" w:hAnsi="宋体" w:eastAsia="宋体" w:cs="宋体"/>
          <w:sz w:val="24"/>
          <w:szCs w:val="24"/>
          <w:highlight w:val="none"/>
        </w:rPr>
        <w:t>所需时间≤25min；</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8</w:t>
      </w:r>
      <w:r>
        <w:rPr>
          <w:rFonts w:hint="eastAsia" w:ascii="宋体" w:hAnsi="宋体" w:eastAsia="宋体" w:cs="宋体"/>
          <w:sz w:val="24"/>
          <w:szCs w:val="24"/>
          <w:highlight w:val="none"/>
        </w:rPr>
        <w:t>、</w:t>
      </w:r>
      <w:bookmarkStart w:id="17" w:name="OLE_LINK10"/>
      <w:r>
        <w:rPr>
          <w:rFonts w:hint="eastAsia" w:ascii="宋体" w:hAnsi="宋体" w:eastAsia="宋体" w:cs="宋体"/>
          <w:sz w:val="24"/>
          <w:szCs w:val="24"/>
          <w:highlight w:val="none"/>
        </w:rPr>
        <w:t>自身消毒</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w:t>
      </w:r>
      <w:r>
        <w:rPr>
          <w:rFonts w:hint="eastAsia" w:ascii="宋体" w:hAnsi="宋体" w:eastAsia="宋体" w:cs="宋体"/>
          <w:sz w:val="24"/>
          <w:szCs w:val="24"/>
          <w:highlight w:val="none"/>
        </w:rPr>
        <w:t>8.1、清洗消毒机具备一键自身消毒功能提供证明材料）</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8.2、</w:t>
      </w:r>
      <w:r>
        <w:rPr>
          <w:rFonts w:hint="eastAsia" w:ascii="宋体" w:hAnsi="宋体" w:eastAsia="宋体" w:cs="宋体"/>
          <w:sz w:val="24"/>
          <w:szCs w:val="24"/>
          <w:highlight w:val="none"/>
        </w:rPr>
        <w:t>机器自身消毒时间≤20min。</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w:t>
      </w:r>
      <w:r>
        <w:rPr>
          <w:rFonts w:hint="eastAsia" w:ascii="宋体" w:hAnsi="宋体" w:eastAsia="宋体" w:cs="宋体"/>
          <w:sz w:val="24"/>
          <w:szCs w:val="24"/>
          <w:highlight w:val="none"/>
        </w:rPr>
        <w:t>8.3、完成一次自身消毒所需过氧乙酸用量≤110mL；（提供证明材料）</w:t>
      </w:r>
    </w:p>
    <w:bookmarkEnd w:id="17"/>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9、控制系统</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9.1、液晶显示屏≥4英寸，可显示清洗消毒各</w:t>
      </w:r>
      <w:r>
        <w:rPr>
          <w:rFonts w:hint="eastAsia" w:ascii="宋体" w:hAnsi="宋体" w:eastAsia="宋体" w:cs="宋体"/>
          <w:sz w:val="24"/>
          <w:szCs w:val="24"/>
        </w:rPr>
        <w:t>个阶段的温度、时间、所使用的化学试剂，</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9.2、具备自动故障诊断功能，机器自动显示故障信息。</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bCs/>
          <w:color w:val="000000"/>
          <w:kern w:val="0"/>
          <w:sz w:val="24"/>
          <w:szCs w:val="24"/>
        </w:rPr>
        <w:t>9.3、</w:t>
      </w:r>
      <w:r>
        <w:rPr>
          <w:rFonts w:hint="eastAsia" w:ascii="宋体" w:hAnsi="宋体" w:eastAsia="宋体" w:cs="宋体"/>
          <w:sz w:val="24"/>
          <w:szCs w:val="24"/>
        </w:rPr>
        <w:t>直接与试剂桶相连，由机器全自动计量、注入清洗剂、消毒剂。</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9.4、可追溯内镜操作者信息，打印消毒记录。</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10、清洗舱门密封设计。</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11、加热方式：内置加热装置，同时外部可直接供应热水。</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主要</w:t>
      </w:r>
      <w:r>
        <w:rPr>
          <w:rFonts w:hint="eastAsia" w:ascii="宋体" w:hAnsi="宋体" w:eastAsia="宋体" w:cs="宋体"/>
          <w:bCs w:val="0"/>
          <w:color w:val="auto"/>
          <w:kern w:val="2"/>
          <w:sz w:val="24"/>
          <w:szCs w:val="24"/>
        </w:rPr>
        <w:t>配置</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auto"/>
          <w:kern w:val="2"/>
          <w:sz w:val="24"/>
          <w:szCs w:val="24"/>
        </w:rPr>
        <w:t>主机</w:t>
      </w:r>
      <w:r>
        <w:rPr>
          <w:rFonts w:hint="eastAsia" w:ascii="宋体" w:hAnsi="宋体" w:eastAsia="宋体" w:cs="宋体"/>
          <w:sz w:val="24"/>
          <w:szCs w:val="24"/>
        </w:rPr>
        <w:t>：</w:t>
      </w:r>
      <w:r>
        <w:rPr>
          <w:rFonts w:hint="eastAsia" w:ascii="宋体" w:hAnsi="宋体" w:eastAsia="宋体" w:cs="宋体"/>
          <w:color w:val="auto"/>
          <w:kern w:val="2"/>
          <w:sz w:val="24"/>
          <w:szCs w:val="24"/>
        </w:rPr>
        <w:t>1台</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kern w:val="2"/>
          <w:sz w:val="24"/>
          <w:szCs w:val="24"/>
        </w:rPr>
      </w:pPr>
      <w:r>
        <w:rPr>
          <w:rFonts w:hint="eastAsia" w:ascii="宋体" w:hAnsi="宋体" w:eastAsia="宋体" w:cs="宋体"/>
          <w:sz w:val="24"/>
          <w:szCs w:val="24"/>
        </w:rPr>
        <w:t>2、</w:t>
      </w:r>
      <w:r>
        <w:rPr>
          <w:rFonts w:hint="eastAsia" w:ascii="宋体" w:hAnsi="宋体" w:eastAsia="宋体" w:cs="宋体"/>
          <w:color w:val="auto"/>
          <w:kern w:val="2"/>
          <w:sz w:val="24"/>
          <w:szCs w:val="24"/>
        </w:rPr>
        <w:t>内镜连接器</w:t>
      </w:r>
      <w:r>
        <w:rPr>
          <w:rFonts w:hint="eastAsia" w:ascii="宋体" w:hAnsi="宋体" w:eastAsia="宋体" w:cs="宋体"/>
          <w:sz w:val="24"/>
          <w:szCs w:val="24"/>
        </w:rPr>
        <w:t>：</w:t>
      </w:r>
      <w:r>
        <w:rPr>
          <w:rFonts w:hint="eastAsia" w:ascii="宋体" w:hAnsi="宋体" w:eastAsia="宋体" w:cs="宋体"/>
          <w:color w:val="auto"/>
          <w:kern w:val="2"/>
          <w:sz w:val="24"/>
          <w:szCs w:val="24"/>
        </w:rPr>
        <w:t>1套</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品目6-2：电子鼻咽喉内窥镜</w:t>
      </w:r>
    </w:p>
    <w:p>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（1）产品用途：</w:t>
      </w:r>
    </w:p>
    <w:p>
      <w:pPr>
        <w:keepNext w:val="0"/>
        <w:keepLines w:val="0"/>
        <w:pageBreakBefore w:val="0"/>
        <w:kinsoku/>
        <w:wordWrap/>
        <w:overflowPunct/>
        <w:topLinePunct w:val="0"/>
        <w:autoSpaceDE w:val="0"/>
        <w:autoSpaceDN w:val="0"/>
        <w:bidi w:val="0"/>
        <w:adjustRightInd/>
        <w:snapToGrid/>
        <w:spacing w:line="360" w:lineRule="auto"/>
        <w:ind w:left="0" w:leftChars="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软镜，主要用于耳鼻喉各部位的常规检查。</w:t>
      </w:r>
    </w:p>
    <w:p>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（2）产品技术参数：</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电子鼻咽喉内窥镜技术要求：</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无内置光纤，视角≥120°，</w:t>
      </w:r>
      <w:r>
        <w:rPr>
          <w:rFonts w:hint="eastAsia" w:ascii="宋体" w:hAnsi="宋体" w:eastAsia="宋体" w:cs="宋体"/>
          <w:sz w:val="24"/>
          <w:szCs w:val="24"/>
          <w:lang w:val="en-US"/>
        </w:rPr>
        <w:t>像素</w:t>
      </w:r>
      <w:r>
        <w:rPr>
          <w:rFonts w:hint="eastAsia" w:ascii="宋体" w:hAnsi="宋体" w:eastAsia="宋体" w:cs="宋体"/>
          <w:sz w:val="24"/>
          <w:szCs w:val="24"/>
        </w:rPr>
        <w:t>≥1</w:t>
      </w:r>
      <w:r>
        <w:rPr>
          <w:rFonts w:hint="eastAsia" w:ascii="宋体" w:hAnsi="宋体" w:eastAsia="宋体" w:cs="宋体"/>
          <w:sz w:val="24"/>
          <w:szCs w:val="24"/>
          <w:lang w:val="en-US"/>
        </w:rPr>
        <w:t>00万</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主软管部外径≤3.6mm，无内置吸引通道,长度≤360mm，允差10%。</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软管弯曲部弯：向上≥180°，向下≥150°，弯曲角度支持定制。</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照明：LED光源，光照度≥2000LX，不少于三档亮度调节，非光纤照明。</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景深：不小于2～50mm。</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可整体浸泡消毒。</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具备图像预冻结功能：在不影响实时观察的情况下同时可实现观察预冻结图像。</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具备手柄一键拍照、录像、调节亮度功能。</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与主机之间采用一键插拔的航空接头连接，无需旋转。</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吸引按键可整体拆卸，方便清洗消毒灭菌。</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支持无线或有线两种方式连接多功能显示器，无需转接。</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二：便携显示主机技术规格要求：</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搭配软镜手柄使用无需转接。</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可兼容喉镜手柄、软镜手柄等不同手柄。</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主机屏幕≥3.5寸，显示分辨率≥640×480。</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屏幕采用医用电阻触摸屏，支持戴手套操作。</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主机内置多媒体系统，可拍照、录像、录音，可在主机上直接阅读、回放。</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可通过USB实现数据导出，方便科研、教学。</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主机内置操作使用视频，方便临床医护人员快速掌握设备使用方法。</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内置锂电池，容量不低于2500mAh，工作时间≥240分钟，具备电量管理功能。</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主机与各种手柄均可带电一键插拔连接、分离，无需旋转。</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主机与手柄连接后，旋转角度：前、后≥120º，左、右≥270º，以方便特殊体位的操作。</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：具备HDMI传输功能。</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rPr>
        <w:t>（3）产品配置要求：</w:t>
      </w:r>
      <w:r>
        <w:rPr>
          <w:rFonts w:hint="eastAsia" w:ascii="宋体" w:hAnsi="宋体" w:eastAsia="宋体" w:cs="宋体"/>
          <w:sz w:val="24"/>
          <w:szCs w:val="24"/>
        </w:rPr>
        <w:t>电子鼻咽喉镜1条；便携显示主机1台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07包：</w:t>
      </w: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品目7-1：心肺流转热交换水箱</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（一）用途：心脏手术的体外循环。</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（二）技术参数：</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双路独立出水，可供氧合器及变温毯使用；</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▲2.温度调节范围：2℃-41℃,精度≤±0.1℃;显示范围：2℃-44℃；</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▲3.制热系统：电加热，功率2000W±</w:t>
      </w:r>
      <w:r>
        <w:rPr>
          <w:rFonts w:hint="eastAsia" w:ascii="宋体" w:hAnsi="宋体" w:eastAsia="宋体" w:cs="宋体"/>
          <w:color w:val="000000"/>
          <w:kern w:val="0"/>
          <w:sz w:val="24"/>
          <w:szCs w:val="24"/>
          <w:lang w:val="en-US" w:eastAsia="zh-CN"/>
        </w:rPr>
        <w:t>0.5%</w:t>
      </w:r>
      <w:r>
        <w:rPr>
          <w:rFonts w:hint="eastAsia" w:ascii="宋体" w:hAnsi="宋体" w:eastAsia="宋体" w:cs="宋体"/>
          <w:color w:val="000000"/>
          <w:kern w:val="0"/>
          <w:sz w:val="24"/>
          <w:szCs w:val="24"/>
        </w:rPr>
        <w:t>；</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▲4.升温速率：5℃/min；</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5.制冷系统：储水罐温度15℃时，1600W±</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6.降温速率：3.5℃/min；</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7.工作电压：AC220V,50Hz；</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8.设定温度后制冷及加热系统自动调节温度；</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双重升温极限温度保护装置，保证使用的安全；</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升/降温模式自动转换</w:t>
      </w:r>
      <w:r>
        <w:rPr>
          <w:rFonts w:hint="eastAsia" w:ascii="宋体" w:hAnsi="宋体" w:eastAsia="宋体" w:cs="宋体"/>
          <w:color w:val="000000"/>
          <w:kern w:val="0"/>
          <w:sz w:val="24"/>
          <w:szCs w:val="24"/>
          <w:lang w:eastAsia="zh-CN"/>
        </w:rPr>
        <w:t>功能</w:t>
      </w:r>
      <w:r>
        <w:rPr>
          <w:rFonts w:hint="eastAsia" w:ascii="宋体" w:hAnsi="宋体" w:eastAsia="宋体" w:cs="宋体"/>
          <w:color w:val="000000"/>
          <w:kern w:val="0"/>
          <w:sz w:val="24"/>
          <w:szCs w:val="24"/>
        </w:rPr>
        <w:t>；</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11.具有在术后将管路水回收功能。</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（三）配置要求：</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1.人工心肺机-热交换水箱：1台；</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2.水管路：4根。</w:t>
      </w: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品目7-2：医用电动病床</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用途：临床危重症患者救治</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技术参数：</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rPr>
        <w:t>规格：床板长≥1950mm，床面宽≥900mm（2）全长≥2200mm，全宽≥1000mm（3）自带隐藏式延长框</w:t>
      </w:r>
      <w:r>
        <w:rPr>
          <w:rFonts w:hint="eastAsia" w:ascii="宋体" w:hAnsi="宋体" w:eastAsia="宋体" w:cs="宋体"/>
          <w:color w:val="000000"/>
          <w:kern w:val="0"/>
          <w:sz w:val="24"/>
          <w:szCs w:val="24"/>
          <w:highlight w:val="none"/>
          <w:lang w:val="en-US" w:eastAsia="zh-CN"/>
        </w:rPr>
        <w:t>架≥2330mm</w:t>
      </w:r>
      <w:r>
        <w:rPr>
          <w:rFonts w:hint="eastAsia" w:ascii="宋体" w:hAnsi="宋体" w:eastAsia="宋体" w:cs="宋体"/>
          <w:color w:val="000000"/>
          <w:kern w:val="0"/>
          <w:sz w:val="24"/>
          <w:szCs w:val="24"/>
          <w:lang w:val="en-US" w:eastAsia="zh-CN"/>
        </w:rPr>
        <w:t>（4）安全载重≥200kg。</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rPr>
        <w:t>体位调节功能：背部上升0-75°；膝部上升0-45°；高低升降482-860mm；头高脚低0-16°，头低脚高0-16°；一键心脏椅位；一键复位；背膝联动；电动/手动CPR。</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rPr>
        <w:t>体位调节功能：背部上升0-75°；膝部上升0-45°；高低升降482-860mm；头高脚低0-16°，头低脚高0-16°；一键心脏椅位；一键复位；背膝联动；电动/手动CPR。</w:t>
      </w:r>
    </w:p>
    <w:p>
      <w:pPr>
        <w:pStyle w:val="9"/>
        <w:keepNext w:val="0"/>
        <w:keepLines w:val="0"/>
        <w:pageBreakBefore w:val="0"/>
        <w:widowControl w:val="0"/>
        <w:numPr>
          <w:ilvl w:val="0"/>
          <w:numId w:val="8"/>
        </w:numPr>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配置要求：</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rPr>
        <w:t>五个护栏：护栏上设置电动CPR按钮。</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rPr>
        <w:t>全床具备3个控制，分别为：1个遥控器，2个护士操作面板；护士操作面板可锁定。</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rPr>
        <w:t>配蓄电池，在断电时供体位调节≥3小时。</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rPr>
        <w:t>配体重称1台，称重功能不受病床及病人体位影响、称重范围2-240kg，具备报警功能。</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08包：</w:t>
      </w:r>
    </w:p>
    <w:p>
      <w:pPr>
        <w:keepNext w:val="0"/>
        <w:keepLines w:val="0"/>
        <w:pageBreakBefore w:val="0"/>
        <w:kinsoku/>
        <w:wordWrap/>
        <w:overflowPunct/>
        <w:topLinePunct w:val="0"/>
        <w:bidi w:val="0"/>
        <w:adjustRightInd/>
        <w:snapToGrid/>
        <w:spacing w:line="360" w:lineRule="auto"/>
        <w:ind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品目8-1：耳鼻喉综合治疗台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（1）产品用途：</w:t>
      </w:r>
      <w:r>
        <w:rPr>
          <w:rFonts w:hint="eastAsia" w:ascii="宋体" w:hAnsi="宋体" w:eastAsia="宋体" w:cs="宋体"/>
          <w:sz w:val="24"/>
          <w:szCs w:val="24"/>
          <w:lang w:val="zh-CN"/>
        </w:rPr>
        <w:t>耳鼻喉检查及治疗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（2）产品技术参数：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2.1、耳鼻喉诊疗台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三关节万向转动，可做任何方向调节，水平方向≥360°，垂直方向≥20°，灯臂垂直升降范围≥600mm，水平升降范围≥180°；LED冷射灯光为自然光（白光照明，工作温度≤30°）色温5000K,照度≥1150lx，灯泡使用寿命≥10000h。</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▲2、一体式</w:t>
      </w:r>
      <w:r>
        <w:rPr>
          <w:rFonts w:hint="eastAsia" w:ascii="宋体" w:hAnsi="宋体" w:eastAsia="宋体" w:cs="宋体"/>
          <w:sz w:val="24"/>
          <w:szCs w:val="24"/>
          <w:lang w:val="zh-CN"/>
        </w:rPr>
        <w:t>主操作台及副台（工作台与书写台连体式）（误差±10%）：易清洁，防止药液渗漏;</w:t>
      </w:r>
      <w:r>
        <w:rPr>
          <w:rFonts w:hint="eastAsia" w:ascii="宋体" w:hAnsi="宋体" w:eastAsia="宋体" w:cs="宋体"/>
          <w:sz w:val="24"/>
          <w:szCs w:val="24"/>
        </w:rPr>
        <w:t>规格：1830（W）×650（D）×780(H)mm;重量：150kg。</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3、机箱：含电脑储物柜，金属材质，数控成型，电子喷塑，耐撞击。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、一体式喷药枪：无芯一体技术。拆装灵活，便于清洁；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、正压泵：</w:t>
      </w:r>
      <w:r>
        <w:rPr>
          <w:rFonts w:hint="eastAsia" w:ascii="宋体" w:hAnsi="宋体" w:eastAsia="宋体" w:cs="宋体"/>
          <w:sz w:val="24"/>
          <w:szCs w:val="24"/>
        </w:rPr>
        <w:t>0MPa～0.3MPa</w:t>
      </w:r>
      <w:r>
        <w:rPr>
          <w:rFonts w:hint="eastAsia" w:ascii="宋体" w:hAnsi="宋体" w:eastAsia="宋体" w:cs="宋体"/>
          <w:sz w:val="24"/>
          <w:szCs w:val="24"/>
          <w:lang w:val="zh-CN"/>
        </w:rPr>
        <w:t>，可调;最大压力0.3Mpa。</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、负压泵：</w:t>
      </w:r>
      <w:r>
        <w:rPr>
          <w:rFonts w:hint="eastAsia" w:ascii="宋体" w:hAnsi="宋体" w:eastAsia="宋体" w:cs="宋体"/>
          <w:sz w:val="24"/>
          <w:szCs w:val="24"/>
        </w:rPr>
        <w:t>0MPa～-0.1MPa</w:t>
      </w:r>
      <w:r>
        <w:rPr>
          <w:rFonts w:hint="eastAsia" w:ascii="宋体" w:hAnsi="宋体" w:eastAsia="宋体" w:cs="宋体"/>
          <w:sz w:val="24"/>
          <w:szCs w:val="24"/>
          <w:lang w:val="zh-CN"/>
        </w:rPr>
        <w:t>，防回流，减震，安全环保，易清洁;负压吸引管内置于机箱内。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、加热除雾装置：采用防尘装置；具备定时设置、人工控制开关;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zh-CN"/>
        </w:rPr>
        <w:t>、耳咽管通气装置：低噪音，免维护;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、分泌物吸引装置：可调节吸力大小;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纱布容器：嵌入式设计，方便投放和取出消毒.</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rPr>
        <w:t>11、</w:t>
      </w:r>
      <w:r>
        <w:rPr>
          <w:rFonts w:hint="eastAsia" w:ascii="宋体" w:hAnsi="宋体" w:eastAsia="宋体" w:cs="宋体"/>
          <w:sz w:val="24"/>
          <w:szCs w:val="24"/>
          <w:lang w:val="zh-CN"/>
        </w:rPr>
        <w:t>吸入污物瓶：主、副污物瓶规格为</w:t>
      </w:r>
      <w:r>
        <w:rPr>
          <w:rFonts w:hint="eastAsia" w:ascii="宋体" w:hAnsi="宋体" w:eastAsia="宋体" w:cs="宋体"/>
          <w:sz w:val="24"/>
          <w:szCs w:val="24"/>
        </w:rPr>
        <w:t>2500ml和250ml</w:t>
      </w:r>
      <w:r>
        <w:rPr>
          <w:rFonts w:hint="eastAsia" w:ascii="宋体" w:hAnsi="宋体" w:eastAsia="宋体" w:cs="宋体"/>
          <w:sz w:val="24"/>
          <w:szCs w:val="24"/>
          <w:lang w:val="zh-CN"/>
        </w:rPr>
        <w:t>；采用防回流装置。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12、正常工作噪声：≤60dB</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13、观片灯：LED超薄</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（2）产品配置要求：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color w:val="000000"/>
          <w:kern w:val="0"/>
          <w:sz w:val="24"/>
          <w:szCs w:val="24"/>
          <w:lang w:val="zh-CN"/>
        </w:rPr>
        <w:t>1、</w:t>
      </w:r>
      <w:r>
        <w:rPr>
          <w:rFonts w:hint="eastAsia" w:ascii="宋体" w:hAnsi="宋体" w:eastAsia="宋体" w:cs="宋体"/>
          <w:sz w:val="24"/>
          <w:szCs w:val="24"/>
          <w:lang w:val="zh-CN"/>
        </w:rPr>
        <w:t>LED冷射照明灯装置1套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2、主操作台1套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3、一体式喷药枪（直型）3把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4、一体式喷药枪（弯型）1把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5、高性能正压泵1个</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6、高性能负压泵2个</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7、医用药瓶3个</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8、加热除雾装置1套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9、耳咽管通气装置1套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10、分泌物吸头8个</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11、纱布容器4个</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12、器械托盘1个</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13、观片灯1个</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14、耳鼻喉科病人椅1把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15、医生座椅1把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17、台车1台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品目8-2：医用内窥镜摄像系统</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（1）产品用途</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医用内窥镜摄像系统与鼻窦镜、耳内窥镜、喉内窥镜相连，用于在微创手术和门诊检查及换药中使用。</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（2）技术参数：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1、主机：图像像输出信号接口：HDMI2.0×1；3G/HD-SDI×4；USB3.0；网络接口</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图像</w:t>
      </w:r>
      <w:r>
        <w:rPr>
          <w:rFonts w:hint="eastAsia" w:ascii="宋体" w:hAnsi="宋体" w:eastAsia="宋体" w:cs="宋体"/>
          <w:sz w:val="24"/>
          <w:szCs w:val="24"/>
        </w:rPr>
        <w:t>输出像素≥3840×2160。</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2、具备抓图及录像功能，录制图像分辨率≥3840×2160。</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3、可手动或者自动白平衡，自动记忆白平衡。</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4、具备图像翻转、画中画功能。</w:t>
      </w:r>
    </w:p>
    <w:p>
      <w:pPr>
        <w:pStyle w:val="2"/>
        <w:keepNext w:val="0"/>
        <w:keepLines w:val="0"/>
        <w:pageBreakBefore w:val="0"/>
        <w:numPr>
          <w:ilvl w:val="0"/>
          <w:numId w:val="9"/>
        </w:numPr>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具备选择不同内窥镜的工作模式功能。</w:t>
      </w:r>
    </w:p>
    <w:p>
      <w:pPr>
        <w:pStyle w:val="2"/>
        <w:keepNext w:val="0"/>
        <w:keepLines w:val="0"/>
        <w:pageBreakBefore w:val="0"/>
        <w:numPr>
          <w:ilvl w:val="0"/>
          <w:numId w:val="9"/>
        </w:numPr>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具备亮度增益调节、锐度调节、饱和度调节。</w:t>
      </w:r>
    </w:p>
    <w:p>
      <w:pPr>
        <w:pStyle w:val="2"/>
        <w:keepNext w:val="0"/>
        <w:keepLines w:val="0"/>
        <w:pageBreakBefore w:val="0"/>
        <w:numPr>
          <w:ilvl w:val="0"/>
          <w:numId w:val="9"/>
        </w:numPr>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具备区域设置调节，控制图像反光。</w:t>
      </w:r>
    </w:p>
    <w:p>
      <w:pPr>
        <w:pStyle w:val="2"/>
        <w:keepNext w:val="0"/>
        <w:keepLines w:val="0"/>
        <w:pageBreakBefore w:val="0"/>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▲8、摄像主机具备超高清4K摄像系统嵌入式软件著作权证书。</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9、摄像头：图像传感器尺寸及数量1/1.8寸，1CMOS.医疗级设计</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▲10、配备与4KCMOS感光芯片分辨率匹配的超高清4K光学接口，中心分辨率和边缘分辨率均≥250LP/mm</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▲11、摄像头按键≥5个可编程，根据操作医生</w:t>
      </w:r>
      <w:r>
        <w:rPr>
          <w:rFonts w:hint="eastAsia" w:ascii="宋体" w:hAnsi="宋体" w:eastAsia="宋体" w:cs="宋体"/>
          <w:sz w:val="24"/>
          <w:szCs w:val="24"/>
          <w:lang w:eastAsia="zh-CN"/>
        </w:rPr>
        <w:t>习惯</w:t>
      </w:r>
      <w:r>
        <w:rPr>
          <w:rFonts w:hint="eastAsia" w:ascii="宋体" w:hAnsi="宋体" w:eastAsia="宋体" w:cs="宋体"/>
          <w:sz w:val="24"/>
          <w:szCs w:val="24"/>
        </w:rPr>
        <w:t>自定义：白平衡，冻结，存储，内镜模式等功能。</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▲12、摄像头可连接不同型号手术显微镜，手术显微镜接口可变焦，可显示同视野、可显示1:1同画面。</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13、冷光源：冷光源灯泡寿命≥20000小时；</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14、冷光源：色温≥5600K；</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15、光亮度可调：图像亮度能进行无级变挡调节；</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16、医用监视器≥27</w:t>
      </w:r>
      <w:r>
        <w:rPr>
          <w:rFonts w:hint="eastAsia" w:ascii="宋体" w:hAnsi="宋体" w:eastAsia="宋体" w:cs="宋体"/>
          <w:sz w:val="24"/>
          <w:szCs w:val="24"/>
          <w:lang w:eastAsia="zh-CN"/>
        </w:rPr>
        <w:t>英</w:t>
      </w:r>
      <w:r>
        <w:rPr>
          <w:rFonts w:hint="eastAsia" w:ascii="宋体" w:hAnsi="宋体" w:eastAsia="宋体" w:cs="宋体"/>
          <w:sz w:val="24"/>
          <w:szCs w:val="24"/>
        </w:rPr>
        <w:t>寸，分辨率≥3840*2160；逐行扫描；</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17、图文工作站：高清采集系统，支持逐行、隔行信号。</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18、打印机：彩色喷墨打印机；</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19、仪器台车：可调台车拉伸立柱，带多功能架，带仪器车支架；</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20、仪器台车：台车内具有线路整理装置，轮锁定、拉伸立柱</w:t>
      </w:r>
    </w:p>
    <w:p>
      <w:pPr>
        <w:pStyle w:val="2"/>
        <w:keepNext w:val="0"/>
        <w:keepLines w:val="0"/>
        <w:pageBreakBefore w:val="0"/>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21、鼻窦镜：视向角0°、30°、70°可选；长度175mm;直径4mm;</w:t>
      </w:r>
    </w:p>
    <w:p>
      <w:pPr>
        <w:pStyle w:val="2"/>
        <w:keepNext w:val="0"/>
        <w:keepLines w:val="0"/>
        <w:pageBreakBefore w:val="0"/>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22、耳内窥镜：视向角0°、长度110mm;直径2.7mm.</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（3）产品配置要求：</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1、4K超高清摄像主机1套</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2、医用内窥镜冷光源1台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3、医用监视器1台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4、专用仪器台车1台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5、图文工作站1台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6、彩色打印机1台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7、鼻窦镜直径4.0mm0度内镜1支；</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8、鼻窦镜内镜2支；</w:t>
      </w:r>
      <w:r>
        <w:rPr>
          <w:rFonts w:hint="eastAsia" w:ascii="宋体" w:hAnsi="宋体" w:eastAsia="宋体" w:cs="宋体"/>
          <w:sz w:val="24"/>
          <w:szCs w:val="24"/>
          <w:lang w:eastAsia="zh-CN"/>
        </w:rPr>
        <w:t>（按临床需求选度数）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9、2.7mm0°耳内镜2支。</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品目8-3：体外冲击波碎石机</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主要用途：用于泌尿系结石碎石治疗</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二</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技术参数：</w:t>
      </w:r>
    </w:p>
    <w:p>
      <w:pPr>
        <w:pStyle w:val="14"/>
        <w:keepNext w:val="0"/>
        <w:keepLines w:val="0"/>
        <w:pageBreakBefore w:val="0"/>
        <w:numPr>
          <w:ilvl w:val="0"/>
          <w:numId w:val="0"/>
        </w:numPr>
        <w:tabs>
          <w:tab w:val="clear" w:pos="420"/>
        </w:tabs>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1、碎石系统</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FF0000"/>
          <w:kern w:val="0"/>
          <w:sz w:val="24"/>
          <w:szCs w:val="24"/>
          <w:highlight w:val="none"/>
        </w:rPr>
      </w:pPr>
      <w:r>
        <w:rPr>
          <w:rFonts w:hint="eastAsia" w:ascii="宋体" w:hAnsi="宋体" w:eastAsia="宋体" w:cs="宋体"/>
          <w:color w:val="000000"/>
          <w:kern w:val="0"/>
          <w:sz w:val="24"/>
          <w:szCs w:val="24"/>
        </w:rPr>
        <w:t>▲1.1、冲击波发生器：透镜</w:t>
      </w:r>
      <w:r>
        <w:rPr>
          <w:rFonts w:hint="eastAsia" w:ascii="宋体" w:hAnsi="宋体" w:eastAsia="宋体" w:cs="宋体"/>
          <w:color w:val="000000"/>
          <w:kern w:val="0"/>
          <w:sz w:val="24"/>
          <w:szCs w:val="24"/>
          <w:highlight w:val="none"/>
        </w:rPr>
        <w:t>折射式电磁冲击波源</w:t>
      </w:r>
      <w:r>
        <w:rPr>
          <w:rFonts w:hint="eastAsia" w:ascii="宋体" w:hAnsi="宋体" w:eastAsia="宋体" w:cs="宋体"/>
          <w:color w:val="000000"/>
          <w:kern w:val="0"/>
          <w:sz w:val="24"/>
          <w:szCs w:val="24"/>
          <w:highlight w:val="none"/>
          <w:lang w:eastAsia="zh-CN"/>
        </w:rPr>
        <w:t>。</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1.2、第二焦点</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1.2.1、高度：</w:t>
      </w:r>
      <w:r>
        <w:rPr>
          <w:rFonts w:hint="eastAsia" w:ascii="宋体" w:hAnsi="宋体" w:eastAsia="宋体" w:cs="宋体"/>
          <w:sz w:val="24"/>
          <w:szCs w:val="24"/>
          <w:highlight w:val="none"/>
        </w:rPr>
        <w:t>≥150mm,可变焦；（提供注册证或检测报告证明）</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1.2.2、脉冲前沿≤0.5μS；脉宽≤1μS。</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1.2.3、焦斑范围：径向：±7.5mm以内；轴向：-40mm～55mm以内</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1.3、压缩声压峰值：20MPa～60MPa。</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1.4、膨胀声压峰值：≤</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MPa</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1.5、高压放电范围：11KV～16KV。</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1.6、高压脉冲电容储能范围：60.5～128J</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1.7、</w:t>
      </w:r>
      <w:r>
        <w:rPr>
          <w:rFonts w:hint="eastAsia" w:ascii="宋体" w:hAnsi="宋体" w:eastAsia="宋体" w:cs="宋体"/>
          <w:sz w:val="24"/>
          <w:szCs w:val="24"/>
        </w:rPr>
        <w:t>冲击波源运动臂转动角度范围≥200误差≤±5°，升降范围≥300mm；误差≤±5mm</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r>
        <w:rPr>
          <w:rFonts w:hint="eastAsia" w:ascii="宋体" w:hAnsi="宋体" w:eastAsia="宋体" w:cs="宋体"/>
          <w:sz w:val="24"/>
          <w:szCs w:val="24"/>
        </w:rPr>
        <w:t>可与主机分离的独立的移动式多功能手术床；治疗床全电动控制，三维六向运动：上下升降范围≥150mm，纵向移动范围≥150mm，横向移动范围≥150mm；</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1.9、机械传动系统最小调节精度：≤1mm；误差≤2mm。</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2、B超定位系统</w:t>
      </w:r>
      <w:r>
        <w:rPr>
          <w:rFonts w:hint="eastAsia" w:ascii="宋体" w:hAnsi="宋体" w:eastAsia="宋体" w:cs="宋体"/>
          <w:color w:val="000000"/>
          <w:kern w:val="0"/>
          <w:sz w:val="24"/>
          <w:szCs w:val="24"/>
          <w:lang w:eastAsia="zh-CN"/>
        </w:rPr>
        <w:t>：超声图像辅助一键对位功能。</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2.1、B超探头定位装置：可环绕冲击波源多角度运动。</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▲2.2、具有电子自动测距功能，第二焦点距离电子数字直接显示。</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2.3、探头轴心延线与碎石焦点径向误差：≤2mm。</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2.4、探头表面与碎石焦点测距误差：≤2mm。</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2.5、探头电动升降范围：25-125mm。</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3、控制系统</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3.1、整机配置独立的数控MCU系统、彩屏触摸屏控制台、摇杆运动控制系统，冲击波参数及运行状态实时显示。</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3.2、碎石时可选择连续触发、心电同步、单次击发等多种形式。</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、碎石触发频率调节范围：60～120次/分钟，最小调节步长≤1Hz)；</w:t>
      </w:r>
    </w:p>
    <w:p>
      <w:pPr>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4、具备封闭式水加热，自动排气，恒温超温保护自动循环装置。</w:t>
      </w:r>
    </w:p>
    <w:p>
      <w:pPr>
        <w:pStyle w:val="9"/>
        <w:keepNext w:val="0"/>
        <w:keepLines w:val="0"/>
        <w:pageBreakBefore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5、整机采用直流安全电压控制</w:t>
      </w:r>
    </w:p>
    <w:p>
      <w:pPr>
        <w:pStyle w:val="9"/>
        <w:keepNext w:val="0"/>
        <w:keepLines w:val="0"/>
        <w:pageBreakBefore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6、治疗床有效载荷</w:t>
      </w:r>
      <w:r>
        <w:rPr>
          <w:rFonts w:hint="eastAsia" w:ascii="宋体" w:hAnsi="宋体" w:eastAsia="宋体" w:cs="宋体"/>
          <w:sz w:val="24"/>
          <w:szCs w:val="24"/>
        </w:rPr>
        <w:t>：</w:t>
      </w:r>
      <w:r>
        <w:rPr>
          <w:rFonts w:hint="eastAsia" w:ascii="宋体" w:hAnsi="宋体" w:eastAsia="宋体" w:cs="宋体"/>
          <w:color w:val="auto"/>
          <w:kern w:val="0"/>
          <w:sz w:val="24"/>
          <w:szCs w:val="24"/>
        </w:rPr>
        <w:t>≥130Kg。</w:t>
      </w:r>
    </w:p>
    <w:p>
      <w:pPr>
        <w:pStyle w:val="9"/>
        <w:keepNext w:val="0"/>
        <w:keepLines w:val="0"/>
        <w:pageBreakBefore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主要</w:t>
      </w:r>
      <w:r>
        <w:rPr>
          <w:rFonts w:hint="eastAsia" w:ascii="宋体" w:hAnsi="宋体" w:eastAsia="宋体" w:cs="宋体"/>
          <w:color w:val="auto"/>
          <w:kern w:val="0"/>
          <w:sz w:val="24"/>
          <w:szCs w:val="24"/>
        </w:rPr>
        <w:t>配置：</w:t>
      </w:r>
    </w:p>
    <w:p>
      <w:pPr>
        <w:pStyle w:val="2"/>
        <w:keepNext w:val="0"/>
        <w:keepLines w:val="0"/>
        <w:pageBreakBefore w:val="0"/>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1、主机：1台。</w:t>
      </w:r>
    </w:p>
    <w:p>
      <w:pPr>
        <w:pStyle w:val="2"/>
        <w:keepNext w:val="0"/>
        <w:keepLines w:val="0"/>
        <w:pageBreakBefore w:val="0"/>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2、治疗床：1张。</w:t>
      </w:r>
    </w:p>
    <w:p>
      <w:pPr>
        <w:pStyle w:val="2"/>
        <w:keepNext w:val="0"/>
        <w:keepLines w:val="0"/>
        <w:pageBreakBefore w:val="0"/>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2、B定位系统：1套。</w:t>
      </w:r>
    </w:p>
    <w:p>
      <w:pPr>
        <w:pStyle w:val="2"/>
        <w:keepNext w:val="0"/>
        <w:keepLines w:val="0"/>
        <w:pageBreakBefore w:val="0"/>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3、冲击波源系统：1套。</w:t>
      </w:r>
    </w:p>
    <w:p>
      <w:pPr>
        <w:pStyle w:val="2"/>
        <w:keepNext w:val="0"/>
        <w:keepLines w:val="0"/>
        <w:pageBreakBefore w:val="0"/>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4、水处理系统：1套。</w:t>
      </w:r>
    </w:p>
    <w:p>
      <w:pPr>
        <w:pStyle w:val="2"/>
        <w:keepNext w:val="0"/>
        <w:keepLines w:val="0"/>
        <w:pageBreakBefore w:val="0"/>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5、工作站（含一键对位超声辅助定位装置）1套。</w:t>
      </w:r>
    </w:p>
    <w:p>
      <w:pPr>
        <w:pStyle w:val="2"/>
        <w:keepNext w:val="0"/>
        <w:keepLines w:val="0"/>
        <w:pageBreakBefore w:val="0"/>
        <w:kinsoku/>
        <w:wordWrap/>
        <w:overflowPunct/>
        <w:topLinePunct w:val="0"/>
        <w:bidi w:val="0"/>
        <w:adjustRightInd/>
        <w:snapToGrid/>
        <w:spacing w:after="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6、定位用超声1套。</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09包：</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品目9-1：输尿管镜</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（1）产品用途：泌尿外科探查、取石手术</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w:t>
      </w:r>
      <w:r>
        <w:rPr>
          <w:rFonts w:hint="eastAsia" w:ascii="宋体" w:hAnsi="宋体" w:eastAsia="宋体" w:cs="宋体"/>
          <w:sz w:val="24"/>
          <w:szCs w:val="24"/>
        </w:rPr>
        <w:t>2）产品技术参数：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color w:val="000000"/>
          <w:sz w:val="24"/>
          <w:szCs w:val="24"/>
        </w:rPr>
        <w:t>▲</w:t>
      </w:r>
      <w:r>
        <w:rPr>
          <w:rFonts w:hint="eastAsia" w:ascii="宋体" w:hAnsi="宋体" w:eastAsia="宋体" w:cs="宋体"/>
          <w:sz w:val="24"/>
          <w:szCs w:val="24"/>
        </w:rPr>
        <w:t>1、镜直径：插入4.5Fr,后端6.5Fr;</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color w:val="000000"/>
          <w:sz w:val="24"/>
          <w:szCs w:val="24"/>
        </w:rPr>
        <w:t>▲</w:t>
      </w:r>
      <w:r>
        <w:rPr>
          <w:rFonts w:hint="eastAsia" w:ascii="宋体" w:hAnsi="宋体" w:eastAsia="宋体" w:cs="宋体"/>
          <w:sz w:val="24"/>
          <w:szCs w:val="24"/>
        </w:rPr>
        <w:t>2、视野角度：5度；</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color w:val="000000"/>
          <w:sz w:val="24"/>
          <w:szCs w:val="24"/>
        </w:rPr>
        <w:t>▲</w:t>
      </w:r>
      <w:r>
        <w:rPr>
          <w:rFonts w:hint="eastAsia" w:ascii="宋体" w:hAnsi="宋体" w:eastAsia="宋体" w:cs="宋体"/>
          <w:sz w:val="24"/>
          <w:szCs w:val="24"/>
        </w:rPr>
        <w:t>3、可配合3Fr器械使用；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4、镜子长度：570mm,工作长度430mm;</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color w:val="000000"/>
          <w:sz w:val="24"/>
          <w:szCs w:val="24"/>
        </w:rPr>
        <w:t>▲</w:t>
      </w:r>
      <w:r>
        <w:rPr>
          <w:rFonts w:hint="eastAsia" w:ascii="宋体" w:hAnsi="宋体" w:eastAsia="宋体" w:cs="宋体"/>
          <w:sz w:val="24"/>
          <w:szCs w:val="24"/>
        </w:rPr>
        <w:t>5、特殊金属记忆，镜管自动复位；</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color w:val="000000"/>
          <w:sz w:val="24"/>
          <w:szCs w:val="24"/>
        </w:rPr>
        <w:t>▲</w:t>
      </w:r>
      <w:r>
        <w:rPr>
          <w:rFonts w:hint="eastAsia" w:ascii="宋体" w:hAnsi="宋体" w:eastAsia="宋体" w:cs="宋体"/>
          <w:sz w:val="24"/>
          <w:szCs w:val="24"/>
        </w:rPr>
        <w:t>6、高亮度，图像不低于50000像素；</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7、器械入口可配伞状工作通道口；</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color w:val="000000"/>
          <w:sz w:val="24"/>
          <w:szCs w:val="24"/>
        </w:rPr>
        <w:t>▲</w:t>
      </w:r>
      <w:r>
        <w:rPr>
          <w:rFonts w:hint="eastAsia" w:ascii="宋体" w:hAnsi="宋体" w:eastAsia="宋体" w:cs="宋体"/>
          <w:sz w:val="24"/>
          <w:szCs w:val="24"/>
        </w:rPr>
        <w:t>8、可配碎石杆器；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9、防操作插入前端；</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10、器械通道具有反渗水功能；</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11、可浸泡、熏蒸、可134度高温高夺消毒；</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12、钛合金材质外壳；</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13、蓝宝石镜面。</w:t>
      </w:r>
    </w:p>
    <w:p>
      <w:pPr>
        <w:pStyle w:val="9"/>
        <w:keepNext w:val="0"/>
        <w:keepLines w:val="0"/>
        <w:pageBreakBefore w:val="0"/>
        <w:widowControl w:val="0"/>
        <w:numPr>
          <w:ilvl w:val="0"/>
          <w:numId w:val="10"/>
        </w:numPr>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产品配置要求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每套</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p>
    <w:p>
      <w:pPr>
        <w:pStyle w:val="9"/>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硬性纤维输尿管镜1条</w:t>
      </w:r>
    </w:p>
    <w:p>
      <w:pPr>
        <w:pStyle w:val="9"/>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rPr>
        <w:t>配套消毒盒1个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品目9-2：生物反馈刺激仪</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（1）产品用途：盆底电刺激理疗：急迫性尿失禁、压力性尿失禁的康复治疗；盆底疼痛的治疗。</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（2）产品技术参数：</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1.主机4个电刺激通道、4个肌电采集通道、1个压力反馈通道。</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2.肌电采集测量范围：1μV~3000μV(r.m.s)</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3.分辨率：≤0.2μV(r.m.s)</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4.通频带：不窄于20Hz~550Hz(-3dB)</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5.系统噪声：≤1μV</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6.差模输入阻抗：大于5MΩ.</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7.共模抑制比：大于100dB.</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kern w:val="0"/>
          <w:sz w:val="24"/>
          <w:szCs w:val="24"/>
        </w:rPr>
        <w:t>8.低频刺激强度：0-100mA,最小0.5mA调节。</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kern w:val="0"/>
          <w:sz w:val="24"/>
          <w:szCs w:val="24"/>
        </w:rPr>
        <w:t>9.低频刺激频率：0.5Hz-1000Hz可调，最小0.1Hz调节。</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kern w:val="0"/>
          <w:sz w:val="24"/>
          <w:szCs w:val="24"/>
        </w:rPr>
        <w:t>10.输出脉冲宽度：30μs-1000000μs可调，最小10us调节。</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11.电刺激基础输出波形：三角波、方波、正弦波、指数三角波、梯形波、马鞍波、CI波、CS波。</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12.中频刺激频率：1kHz-10kHz可调，误差：±10%。</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13.调幅度：0%~100%的调幅度范围内可调，5%调节，允差±5%.</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14.压力模块测量范围为0-400mmHg,测量分辨率为0.1mmHg.</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15.使用物理旋钮调节电流强度，操作方便，每个通道均设置各自的独立旋钮控制，可实现多通道不同强度刺激。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kern w:val="0"/>
          <w:sz w:val="24"/>
          <w:szCs w:val="24"/>
        </w:rPr>
        <w:t>16.具备盆腹动力评估功能，包含9种评估功能，包括盆底表面肌电快速筛查、标准筛查、标准评估(Glazer评估)、性功能评估、控尿反射评估、腰背痛评估、肌电压力综合筛查、肌电压力综合评估、专科检查。</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17.系统可根据盆底筛查或评估结果自动生成针对不同患者的疗程化盆底训练方案。</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18.输出脉冲电刺激波形可调，在基本脉冲波形的基础上，可进行包括交替、非交替、单极性、双极性、对称波、非对称波的调节，总计可调节输出36种刺激波形。</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r>
        <w:rPr>
          <w:rFonts w:hint="eastAsia" w:ascii="宋体" w:hAnsi="宋体" w:eastAsia="宋体" w:cs="宋体"/>
          <w:color w:val="000000"/>
          <w:kern w:val="0"/>
          <w:sz w:val="24"/>
          <w:szCs w:val="24"/>
          <w:lang w:eastAsia="zh-CN"/>
        </w:rPr>
        <w:t>配备</w:t>
      </w:r>
      <w:r>
        <w:rPr>
          <w:rFonts w:hint="eastAsia" w:ascii="宋体" w:hAnsi="宋体" w:eastAsia="宋体" w:cs="宋体"/>
          <w:color w:val="000000"/>
          <w:kern w:val="0"/>
          <w:sz w:val="24"/>
          <w:szCs w:val="24"/>
        </w:rPr>
        <w:t>可同时监测肌电信号与压力信号的阴道电极，治疗过程中，压力通道可对接入的电极进行自动充气，实现对于阴道电极不同大小的调节，以适应不同的患者使用。</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20.盆底康复治疗时，可实现对于盆底肌牵张热身、电刺激治疗、kegel生物反馈训练和牵张拉伸的自动治疗，治疗过程中无需手动切换模式或人工更换电极探头。</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kern w:val="0"/>
          <w:sz w:val="24"/>
          <w:szCs w:val="24"/>
        </w:rPr>
        <w:t>21.盆底电刺激治疗过程中，可实时反馈阴道由于电刺激被动收缩产生的压力变化，反馈信息包括实时压力曲线和实时压力值。</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22.具有离心电刺激模式，可在扩张拉长盆底肌纤维的过程中进行电刺激，提高被动收缩效率。</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23.具有kegel抗阻模式，治疗过程中可实时调整阴道内电极的大小，实现不同难度的抗阻训练。</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24.系统支持自动生成磁电联合疗程化治疗方案，并实现与同品牌磁刺激类设备的实时数据同步共享。</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25.强大的数据管理功能，对工作量进行统计，还可对所有筛查、评估及治疗数据进行统计分析，可以回顾数据结果、波形。</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26.系统可对多个筛查评估结果进行趋势分析，并自动绘制趋势分析折线图，显示不同阶段的结果。可自由选择需要分析的检测类型和不同时间段的盆底肌电报告。</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27.可与同品牌超声影像设备数据同步，可在同一页面展示肌电评估数据和超声影像检查数据，同时支持智能生成磁、电、热联合治疗方案。</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28.系统支持扫码读取患者信息，</w:t>
      </w:r>
      <w:r>
        <w:rPr>
          <w:rFonts w:hint="eastAsia" w:ascii="宋体" w:hAnsi="宋体" w:eastAsia="宋体" w:cs="宋体"/>
          <w:color w:val="000000"/>
          <w:kern w:val="0"/>
          <w:sz w:val="24"/>
          <w:szCs w:val="24"/>
          <w:lang w:eastAsia="zh-CN"/>
        </w:rPr>
        <w:t>配备</w:t>
      </w:r>
      <w:r>
        <w:rPr>
          <w:rFonts w:hint="eastAsia" w:ascii="宋体" w:hAnsi="宋体" w:eastAsia="宋体" w:cs="宋体"/>
          <w:color w:val="000000"/>
          <w:kern w:val="0"/>
          <w:sz w:val="24"/>
          <w:szCs w:val="24"/>
        </w:rPr>
        <w:t>扫描器，通过扫描器可识别患者在手机端填写的基本信息，实现扫码后读取所填写的全部信息并在设备中自动建立病患档案，其中信息至少包括姓名、电话、出生日期、身份证号、身高、体重等，提高临床诊疗效率。</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29.具有完整的专科病例记录系统，包括POP-Q测量、手检肌力、疼痛检查等专科检查及诊断结果、治疗建议。其中，诊断结果和治疗建议均可自定义添加内容选项。可打印集成POP-Q、手检肌力、腹直肌分离情况、疼痛检查情况、尿垫试验等内容的专科检查报告。"</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（3）产品配置要求：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1、推车主机（含软件）1台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2、显示器（含单屏支架*1）1套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3、电源线1根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4、1分5电极线4根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5、导气管1根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6、肌电压力传导阴道电极1个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7、一次性使用阴道电极1个MLDV1-M</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8、一次性使用直肠电极1个MLDR1</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9、阴道电极1个MLDV2-M</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10、直肠电极1个MLDR2</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11、理疗用体表电极（矩型50mm*50mm）8对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12、理疗用体表电极（矩型70mm*120mm）4对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13、理疗用体表电极（乳型72mm*156mm）2对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14、理疗用体表电极（水滴型47mm*107mm）2对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15、键盘1个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16、鼠标1个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17、鼠标垫1个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18、扫描器1个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19、音箱1个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20、耳机1个</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、接地线1根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、十字起（安装用）1把</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、显示器支架转接件1套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、大螺钉（固定支架用）4颗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、小螺钉（固定显示器支架转接件）4颗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、手拧螺丝（固定显示器用）4颗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另附：1、体腔器械导入润滑剂（45g）1个</w:t>
      </w:r>
    </w:p>
    <w:p>
      <w:pPr>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720" w:firstLineChars="3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一次性电极转接线1根</w:t>
      </w:r>
    </w:p>
    <w:p>
      <w:pPr>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720" w:firstLineChars="3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3、盆底肌肉康复器1套</w:t>
      </w:r>
    </w:p>
    <w:p>
      <w:pPr>
        <w:keepNext w:val="0"/>
        <w:keepLines w:val="0"/>
        <w:pageBreakBefore w:val="0"/>
        <w:widowControl w:val="0"/>
        <w:numPr>
          <w:ilvl w:val="0"/>
          <w:numId w:val="0"/>
        </w:numPr>
        <w:tabs>
          <w:tab w:val="clear" w:pos="420"/>
        </w:tabs>
        <w:kinsoku/>
        <w:wordWrap/>
        <w:overflowPunct/>
        <w:topLinePunct w:val="0"/>
        <w:autoSpaceDE w:val="0"/>
        <w:autoSpaceDN w:val="0"/>
        <w:bidi w:val="0"/>
        <w:adjustRightInd/>
        <w:snapToGrid/>
        <w:spacing w:line="360" w:lineRule="auto"/>
        <w:ind w:left="0" w:leftChars="0" w:firstLine="720" w:firstLineChars="3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4、打印机1台"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10包：</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品目10-1：旋磨介入治疗设备</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（1）用途：用于冠状动脉旋磨术，可监视和控制磨头的转速，并向操作人员提供整个程序过程中的性能信息。</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1.旋磨介入治疗设备，转速范围：0-250000r/min</w:t>
      </w:r>
      <w:r>
        <w:rPr>
          <w:rFonts w:hint="eastAsia" w:ascii="宋体" w:hAnsi="宋体" w:eastAsia="宋体" w:cs="宋体"/>
          <w:color w:val="000000"/>
          <w:kern w:val="0"/>
          <w:sz w:val="24"/>
          <w:szCs w:val="24"/>
          <w:lang w:eastAsia="zh-CN"/>
        </w:rPr>
        <w:t>，可调。</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用于冠状动脉旋磨术，可监视和控制磨头的转速，向操作人员提供整个程序过程中的性能信息</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具有每次操作时间和总体操作时间的记时</w:t>
      </w:r>
      <w:r>
        <w:rPr>
          <w:rFonts w:hint="eastAsia" w:ascii="宋体" w:hAnsi="宋体" w:eastAsia="宋体" w:cs="宋体"/>
          <w:color w:val="000000"/>
          <w:kern w:val="0"/>
          <w:sz w:val="24"/>
          <w:szCs w:val="24"/>
          <w:lang w:eastAsia="zh-CN"/>
        </w:rPr>
        <w:t>功能</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用户界面事件计时器00:00-59:59；用户界面过程计时器00:00-59:59</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速度下降幅度过大提示</w:t>
      </w:r>
      <w:r>
        <w:rPr>
          <w:rFonts w:hint="eastAsia" w:ascii="宋体" w:hAnsi="宋体" w:eastAsia="宋体" w:cs="宋体"/>
          <w:color w:val="000000"/>
          <w:kern w:val="0"/>
          <w:sz w:val="24"/>
          <w:szCs w:val="24"/>
          <w:lang w:eastAsia="zh-CN"/>
        </w:rPr>
        <w:t>功能</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失速时会显示红色失速图标</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工作电压:220V~,频率50/60Hz，功率：≥70VA</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显示屏，</w:t>
      </w:r>
      <w:r>
        <w:rPr>
          <w:rFonts w:hint="eastAsia" w:ascii="宋体" w:hAnsi="宋体" w:eastAsia="宋体" w:cs="宋体"/>
          <w:color w:val="000000"/>
          <w:kern w:val="0"/>
          <w:sz w:val="24"/>
          <w:szCs w:val="24"/>
          <w:lang w:eastAsia="zh-CN"/>
        </w:rPr>
        <w:t>实</w:t>
      </w:r>
      <w:r>
        <w:rPr>
          <w:rFonts w:hint="eastAsia" w:ascii="宋体" w:hAnsi="宋体" w:eastAsia="宋体" w:cs="宋体"/>
          <w:color w:val="000000"/>
          <w:kern w:val="0"/>
          <w:sz w:val="24"/>
          <w:szCs w:val="24"/>
        </w:rPr>
        <w:t>时显示磨头转速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光纤测定磨头转速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带有与气瓶连接的管路和控制阀门</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控制面板上有速度旋钮，可调节磨头转速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旋磨磨头表面有镍涂层；</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采用压缩空气或氮气为动力，压力：620.5-758.4kPa（90psi-110psi）</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流量：额定压力时最低≥140l/min</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运行模式：连续运行</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控制面板</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三种连接接口：光纤接口，电连接器，气体管线连接器</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控制台内部</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压力组件，用于</w:t>
      </w:r>
      <w:r>
        <w:rPr>
          <w:rFonts w:hint="eastAsia" w:ascii="宋体" w:hAnsi="宋体" w:eastAsia="宋体" w:cs="宋体"/>
          <w:color w:val="000000"/>
          <w:kern w:val="0"/>
          <w:sz w:val="24"/>
          <w:szCs w:val="24"/>
          <w:lang w:eastAsia="zh-CN"/>
        </w:rPr>
        <w:t>控制</w:t>
      </w:r>
      <w:r>
        <w:rPr>
          <w:rFonts w:hint="eastAsia" w:ascii="宋体" w:hAnsi="宋体" w:eastAsia="宋体" w:cs="宋体"/>
          <w:color w:val="000000"/>
          <w:kern w:val="0"/>
          <w:sz w:val="24"/>
          <w:szCs w:val="24"/>
        </w:rPr>
        <w:t>输出给旋磨导管的压力恒定适配旋磨导管及磨头</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支持</w:t>
      </w:r>
      <w:r>
        <w:rPr>
          <w:rFonts w:hint="eastAsia" w:ascii="宋体" w:hAnsi="宋体" w:eastAsia="宋体" w:cs="宋体"/>
          <w:color w:val="000000"/>
          <w:kern w:val="0"/>
          <w:sz w:val="24"/>
          <w:szCs w:val="24"/>
        </w:rPr>
        <w:t>冠状动脉旋磨磨头引导导管尺寸：1.25毫米、1.5毫米、1.75毫米、2.0毫米、2.15毫米、2.25毫米、2.38毫米和2.5毫米</w:t>
      </w:r>
      <w:r>
        <w:rPr>
          <w:rFonts w:hint="eastAsia" w:ascii="宋体" w:hAnsi="宋体" w:eastAsia="宋体" w:cs="宋体"/>
          <w:color w:val="000000"/>
          <w:kern w:val="0"/>
          <w:sz w:val="24"/>
          <w:szCs w:val="24"/>
          <w:lang w:eastAsia="zh-CN"/>
        </w:rPr>
        <w:t>等</w:t>
      </w:r>
      <w:r>
        <w:rPr>
          <w:rFonts w:hint="eastAsia" w:ascii="宋体" w:hAnsi="宋体" w:eastAsia="宋体" w:cs="宋体"/>
          <w:color w:val="000000"/>
          <w:kern w:val="0"/>
          <w:sz w:val="24"/>
          <w:szCs w:val="24"/>
        </w:rPr>
        <w:t>。导管长135厘米。</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pPr/>
      <w:r>
        <w:rPr>
          <w:rFonts w:hint="eastAsia" w:ascii="宋体" w:hAnsi="宋体" w:eastAsia="宋体" w:cs="宋体"/>
          <w:color w:val="000000"/>
          <w:kern w:val="0"/>
          <w:sz w:val="24"/>
          <w:szCs w:val="24"/>
        </w:rPr>
        <w:t>控制台：1个，空气软管：1个。</w:t>
      </w:r>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modern"/>
    <w:pitch w:val="default"/>
    <w:sig w:usb0="00000287" w:usb1="00000000" w:usb2="00000000" w:usb3="00000000" w:csb0="2000009F" w:csb1="DFD70000"/>
  </w:font>
  <w:font w:name="Lucida Sans">
    <w:panose1 w:val="020B0602030504020204"/>
    <w:charset w:val="00"/>
    <w:family w:val="decorative"/>
    <w:pitch w:val="default"/>
    <w:sig w:usb0="00000003" w:usb1="00000000" w:usb2="00000000" w:usb3="00000000" w:csb0="20000001" w:csb1="00000000"/>
  </w:font>
  <w:font w:name="仿宋_GB2312">
    <w:altName w:val="仿宋"/>
    <w:panose1 w:val="02010609030101010101"/>
    <w:charset w:val="86"/>
    <w:family w:val="swiss"/>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Century Gothic">
    <w:panose1 w:val="020B0502020202020204"/>
    <w:charset w:val="00"/>
    <w:family w:val="decorative"/>
    <w:pitch w:val="default"/>
    <w:sig w:usb0="00000287" w:usb1="00000000" w:usb2="00000000" w:usb3="00000000" w:csb0="2000009F" w:csb1="DFD70000"/>
  </w:font>
  <w:font w:name="Trebuchet MS">
    <w:panose1 w:val="020B0603020202020204"/>
    <w:charset w:val="00"/>
    <w:family w:val="decorative"/>
    <w:pitch w:val="default"/>
    <w:sig w:usb0="00000687" w:usb1="00000000" w:usb2="00000000" w:usb3="00000000" w:csb0="2000009F" w:csb1="00000000"/>
  </w:font>
  <w:font w:name="Arial Narrow">
    <w:panose1 w:val="020B0606020202030204"/>
    <w:charset w:val="00"/>
    <w:family w:val="decorative"/>
    <w:pitch w:val="default"/>
    <w:sig w:usb0="00000287" w:usb1="00000800" w:usb2="00000000" w:usb3="00000000" w:csb0="2000009F" w:csb1="DFD70000"/>
  </w:font>
  <w:font w:name="Segoe UI Symbol">
    <w:panose1 w:val="020B0502040204020203"/>
    <w:charset w:val="00"/>
    <w:family w:val="decorative"/>
    <w:pitch w:val="default"/>
    <w:sig w:usb0="800001E3" w:usb1="1200FFEF" w:usb2="00040000" w:usb3="04000000" w:csb0="00000001" w:csb1="40000000"/>
  </w:font>
  <w:font w:name="Arial Regular">
    <w:altName w:val="Arial"/>
    <w:panose1 w:val="00000000000000000000"/>
    <w:charset w:val="00"/>
    <w:family w:val="auto"/>
    <w:pitch w:val="default"/>
    <w:sig w:usb0="00000000" w:usb1="00000000" w:usb2="00000000" w:usb3="00000000" w:csb0="00040001" w:csb1="00000000"/>
  </w:font>
  <w:font w:name="Wingdings 3">
    <w:panose1 w:val="05040102010807070707"/>
    <w:charset w:val="02"/>
    <w:family w:val="swiss"/>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Verdana">
    <w:panose1 w:val="020B0604030504040204"/>
    <w:charset w:val="00"/>
    <w:family w:val="decorative"/>
    <w:pitch w:val="default"/>
    <w:sig w:usb0="A00006FF" w:usb1="4000205B" w:usb2="00000010" w:usb3="00000000" w:csb0="2000019F" w:csb1="00000000"/>
  </w:font>
  <w:font w:name="Bookman Old Style">
    <w:panose1 w:val="02050604050505020204"/>
    <w:charset w:val="00"/>
    <w:family w:val="modern"/>
    <w:pitch w:val="default"/>
    <w:sig w:usb0="00000287" w:usb1="00000000" w:usb2="00000000" w:usb3="00000000" w:csb0="2000009F" w:csb1="DFD70000"/>
  </w:font>
  <w:font w:name="Tw Cen MT">
    <w:panose1 w:val="020B0602020104020603"/>
    <w:charset w:val="00"/>
    <w:family w:val="decorative"/>
    <w:pitch w:val="default"/>
    <w:sig w:usb0="00000003" w:usb1="00000000" w:usb2="00000000" w:usb3="00000000" w:csb0="20000003" w:csb1="00000000"/>
  </w:font>
  <w:font w:name="Arial Black">
    <w:panose1 w:val="020B0A04020102020204"/>
    <w:charset w:val="00"/>
    <w:family w:val="decorative"/>
    <w:pitch w:val="default"/>
    <w:sig w:usb0="A00002AF" w:usb1="400078FB" w:usb2="00000000" w:usb3="00000000" w:csb0="6000009F" w:csb1="DFD7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27487640">
    <w:nsid w:val="13851098"/>
    <w:multiLevelType w:val="multilevel"/>
    <w:tmpl w:val="13851098"/>
    <w:lvl w:ilvl="0" w:tentative="1">
      <w:start w:val="1"/>
      <w:numFmt w:val="japaneseCounting"/>
      <w:lvlText w:val="%1、"/>
      <w:lvlJc w:val="left"/>
      <w:pPr>
        <w:ind w:left="500" w:hanging="50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70477795">
    <w:nsid w:val="51AFD4E3"/>
    <w:multiLevelType w:val="singleLevel"/>
    <w:tmpl w:val="51AFD4E3"/>
    <w:lvl w:ilvl="0" w:tentative="1">
      <w:start w:val="2"/>
      <w:numFmt w:val="decimal"/>
      <w:suff w:val="nothing"/>
      <w:lvlText w:val="（%1）"/>
      <w:lvlJc w:val="left"/>
    </w:lvl>
  </w:abstractNum>
  <w:abstractNum w:abstractNumId="3717500886">
    <w:nsid w:val="DD948FD6"/>
    <w:multiLevelType w:val="singleLevel"/>
    <w:tmpl w:val="DD948FD6"/>
    <w:lvl w:ilvl="0" w:tentative="1">
      <w:start w:val="3"/>
      <w:numFmt w:val="decimal"/>
      <w:suff w:val="nothing"/>
      <w:lvlText w:val="（%1）"/>
      <w:lvlJc w:val="left"/>
    </w:lvl>
  </w:abstractNum>
  <w:abstractNum w:abstractNumId="3518885556">
    <w:nsid w:val="D1BDEEB4"/>
    <w:multiLevelType w:val="singleLevel"/>
    <w:tmpl w:val="D1BDEEB4"/>
    <w:lvl w:ilvl="0" w:tentative="1">
      <w:start w:val="2"/>
      <w:numFmt w:val="decimal"/>
      <w:suff w:val="space"/>
      <w:lvlText w:val="%1."/>
      <w:lvlJc w:val="left"/>
      <w:pPr>
        <w:ind w:left="540"/>
      </w:pPr>
      <w:rPr>
        <w:rFonts w:hint="default"/>
        <w:b w:val="0"/>
        <w:bCs w:val="0"/>
      </w:rPr>
    </w:lvl>
  </w:abstractNum>
  <w:abstractNum w:abstractNumId="308286110">
    <w:nsid w:val="1260129E"/>
    <w:multiLevelType w:val="multilevel"/>
    <w:tmpl w:val="1260129E"/>
    <w:lvl w:ilvl="0" w:tentative="1">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247705020">
    <w:nsid w:val="4A5E77BC"/>
    <w:multiLevelType w:val="singleLevel"/>
    <w:tmpl w:val="4A5E77BC"/>
    <w:lvl w:ilvl="0" w:tentative="1">
      <w:start w:val="2"/>
      <w:numFmt w:val="decimal"/>
      <w:suff w:val="nothing"/>
      <w:lvlText w:val="（%1）"/>
      <w:lvlJc w:val="left"/>
    </w:lvl>
  </w:abstractNum>
  <w:abstractNum w:abstractNumId="228874156">
    <w:nsid w:val="0DA457AC"/>
    <w:multiLevelType w:val="singleLevel"/>
    <w:tmpl w:val="0DA457AC"/>
    <w:lvl w:ilvl="0" w:tentative="1">
      <w:start w:val="3"/>
      <w:numFmt w:val="decimal"/>
      <w:suff w:val="nothing"/>
      <w:lvlText w:val="（%1）"/>
      <w:lvlJc w:val="left"/>
    </w:lvl>
  </w:abstractNum>
  <w:abstractNum w:abstractNumId="15577091">
    <w:nsid w:val="00EDB003"/>
    <w:multiLevelType w:val="singleLevel"/>
    <w:tmpl w:val="00EDB003"/>
    <w:lvl w:ilvl="0" w:tentative="1">
      <w:start w:val="2"/>
      <w:numFmt w:val="decimal"/>
      <w:suff w:val="nothing"/>
      <w:lvlText w:val="（%1）"/>
      <w:lvlJc w:val="left"/>
    </w:lvl>
  </w:abstractNum>
  <w:abstractNum w:abstractNumId="2024518396">
    <w:nsid w:val="78ABB2FC"/>
    <w:multiLevelType w:val="singleLevel"/>
    <w:tmpl w:val="78ABB2FC"/>
    <w:lvl w:ilvl="0" w:tentative="1">
      <w:start w:val="5"/>
      <w:numFmt w:val="decimal"/>
      <w:suff w:val="nothing"/>
      <w:lvlText w:val="%1、"/>
      <w:lvlJc w:val="left"/>
    </w:lvl>
  </w:abstractNum>
  <w:abstractNum w:abstractNumId="1907294034">
    <w:nsid w:val="71AEFF52"/>
    <w:multiLevelType w:val="singleLevel"/>
    <w:tmpl w:val="71AEFF52"/>
    <w:lvl w:ilvl="0" w:tentative="1">
      <w:start w:val="3"/>
      <w:numFmt w:val="decimal"/>
      <w:suff w:val="nothing"/>
      <w:lvlText w:val="（%1）"/>
      <w:lvlJc w:val="left"/>
      <w:pPr>
        <w:ind w:left="-480"/>
      </w:pPr>
    </w:lvl>
  </w:abstractNum>
  <w:num w:numId="1">
    <w:abstractNumId w:val="327487640"/>
  </w:num>
  <w:num w:numId="2">
    <w:abstractNumId w:val="308286110"/>
  </w:num>
  <w:num w:numId="3">
    <w:abstractNumId w:val="3518885556"/>
  </w:num>
  <w:num w:numId="4">
    <w:abstractNumId w:val="3717500886"/>
  </w:num>
  <w:num w:numId="5">
    <w:abstractNumId w:val="1370477795"/>
  </w:num>
  <w:num w:numId="6">
    <w:abstractNumId w:val="1247705020"/>
  </w:num>
  <w:num w:numId="7">
    <w:abstractNumId w:val="15577091"/>
  </w:num>
  <w:num w:numId="8">
    <w:abstractNumId w:val="1907294034"/>
  </w:num>
  <w:num w:numId="9">
    <w:abstractNumId w:val="2024518396"/>
  </w:num>
  <w:num w:numId="10">
    <w:abstractNumId w:val="2288741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37D2A"/>
    <w:rsid w:val="29E37D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outlineLvl w:val="0"/>
    </w:pPr>
    <w:rPr>
      <w:sz w:val="36"/>
      <w:szCs w:val="36"/>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4"/>
      <w:szCs w:val="24"/>
    </w:rPr>
  </w:style>
  <w:style w:type="paragraph" w:styleId="4">
    <w:name w:val="Plain Text"/>
    <w:basedOn w:val="1"/>
    <w:uiPriority w:val="0"/>
    <w:rPr>
      <w:rFonts w:hAnsi="Courier New" w:cs="Courier New"/>
      <w:sz w:val="24"/>
      <w:szCs w:val="21"/>
    </w:rPr>
  </w:style>
  <w:style w:type="paragraph" w:styleId="5">
    <w:name w:val="Title"/>
    <w:basedOn w:val="1"/>
    <w:qFormat/>
    <w:uiPriority w:val="0"/>
    <w:pPr>
      <w:jc w:val="center"/>
      <w:outlineLvl w:val="0"/>
    </w:pPr>
    <w:rPr>
      <w:b/>
      <w:sz w:val="32"/>
      <w:szCs w:val="20"/>
    </w:rPr>
  </w:style>
  <w:style w:type="table" w:styleId="8">
    <w:name w:val="Table Grid"/>
    <w:basedOn w:val="7"/>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列出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List Paragraph"/>
    <w:basedOn w:val="1"/>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3">
    <w:name w:val="列表段落1"/>
    <w:basedOn w:val="1"/>
    <w:qFormat/>
    <w:uiPriority w:val="34"/>
    <w:pPr>
      <w:ind w:firstLine="420" w:firstLineChars="200"/>
    </w:pPr>
  </w:style>
  <w:style w:type="paragraph" w:customStyle="1" w:styleId="14">
    <w:name w:val="列出段落1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2025-07-09T05:34:00Z</dcterms:created>
  <dc:creator>wangjingxuan</dc:creator>
  <cp:lastModifiedBy>wangjingxuan</cp:lastModifiedBy>
  <dcterms:modified xsi:type="dcterms:W3CDTF">2025-07-09T05:35:32Z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