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3A6E6">
      <w:pPr>
        <w:spacing w:line="360" w:lineRule="auto"/>
        <w:jc w:val="center"/>
        <w:rPr>
          <w:rFonts w:hint="eastAsia" w:ascii="宋体" w:hAnsi="宋体"/>
          <w:bCs/>
          <w:sz w:val="44"/>
          <w:szCs w:val="44"/>
        </w:rPr>
      </w:pPr>
      <w:r>
        <w:rPr>
          <w:rFonts w:hint="eastAsia" w:ascii="宋体" w:hAnsi="宋体"/>
          <w:b/>
          <w:bCs/>
          <w:color w:val="000000"/>
          <w:sz w:val="44"/>
          <w:szCs w:val="44"/>
        </w:rPr>
        <w:t>招 标 公 告</w:t>
      </w:r>
    </w:p>
    <w:p w14:paraId="7A332CB2">
      <w:pPr>
        <w:wordWrap w:val="0"/>
        <w:spacing w:line="360" w:lineRule="auto"/>
        <w:ind w:right="840"/>
        <w:rPr>
          <w:rFonts w:ascii="宋体" w:hAnsi="宋体"/>
          <w:bCs/>
          <w:sz w:val="24"/>
        </w:rPr>
      </w:pPr>
    </w:p>
    <w:p w14:paraId="1B234853">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14:paraId="533C894B">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u w:val="single"/>
          <w:lang w:eastAsia="zh-CN"/>
        </w:rPr>
        <w:t>北京市驾驶培训监管服务平台2025年系统运维</w:t>
      </w:r>
      <w:r>
        <w:rPr>
          <w:rFonts w:hint="eastAsia" w:ascii="宋体" w:hAnsi="宋体"/>
          <w:sz w:val="24"/>
          <w:szCs w:val="24"/>
        </w:rPr>
        <w:t>招标项目的潜在投标人</w:t>
      </w:r>
      <w:r>
        <w:rPr>
          <w:rFonts w:hint="eastAsia" w:ascii="宋体" w:hAnsi="宋体" w:eastAsia="宋体" w:cs="宋体"/>
          <w:sz w:val="24"/>
          <w:szCs w:val="24"/>
        </w:rPr>
        <w:t>应在</w:t>
      </w:r>
      <w:r>
        <w:rPr>
          <w:rFonts w:hint="eastAsia" w:ascii="宋体" w:hAnsi="宋体"/>
          <w:sz w:val="24"/>
          <w:szCs w:val="24"/>
          <w:u w:val="single"/>
        </w:rPr>
        <w:t>北京市政府采购电子交易平台</w:t>
      </w:r>
      <w:r>
        <w:rPr>
          <w:rFonts w:hint="eastAsia" w:ascii="宋体" w:hAnsi="宋体"/>
          <w:sz w:val="24"/>
          <w:szCs w:val="24"/>
        </w:rPr>
        <w:t>获取招标文件，并于</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5</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28</w:t>
      </w:r>
      <w:r>
        <w:rPr>
          <w:rFonts w:hint="eastAsia" w:ascii="宋体" w:hAnsi="宋体"/>
          <w:sz w:val="24"/>
          <w:szCs w:val="24"/>
          <w:highlight w:val="none"/>
          <w:u w:val="single"/>
        </w:rPr>
        <w:t>日上午09时30</w:t>
      </w:r>
      <w:r>
        <w:rPr>
          <w:rFonts w:hint="eastAsia" w:ascii="宋体" w:hAnsi="宋体"/>
          <w:sz w:val="24"/>
          <w:szCs w:val="24"/>
          <w:u w:val="single"/>
        </w:rPr>
        <w:t>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14:paraId="7A6638C9">
      <w:pPr>
        <w:spacing w:line="360" w:lineRule="auto"/>
        <w:rPr>
          <w:rFonts w:ascii="宋体" w:hAnsi="宋体"/>
          <w:sz w:val="24"/>
          <w:szCs w:val="24"/>
        </w:rPr>
      </w:pPr>
    </w:p>
    <w:p w14:paraId="6F9C33F3">
      <w:pPr>
        <w:pStyle w:val="4"/>
        <w:spacing w:before="0" w:line="360" w:lineRule="auto"/>
        <w:jc w:val="lef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一、</w:t>
      </w:r>
      <w:r>
        <w:rPr>
          <w:rFonts w:ascii="Times New Roman" w:hAnsi="Times New Roman" w:eastAsia="宋体"/>
          <w:color w:val="000000" w:themeColor="text1"/>
          <w:sz w:val="24"/>
          <w:szCs w:val="24"/>
          <w14:textFill>
            <w14:solidFill>
              <w14:schemeClr w14:val="tx1"/>
            </w14:solidFill>
          </w14:textFill>
        </w:rPr>
        <w:t>项目基本情况</w:t>
      </w:r>
    </w:p>
    <w:p w14:paraId="3BC5F0ED">
      <w:pPr>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1.项目编号</w:t>
      </w:r>
      <w:r>
        <w:rPr>
          <w:rFonts w:hint="eastAsia"/>
          <w:color w:val="000000" w:themeColor="text1"/>
          <w:sz w:val="24"/>
          <w:szCs w:val="24"/>
          <w14:textFill>
            <w14:solidFill>
              <w14:schemeClr w14:val="tx1"/>
            </w14:solidFill>
          </w14:textFill>
        </w:rPr>
        <w:t>/包号</w:t>
      </w:r>
      <w:r>
        <w:rPr>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BIECC-25CG10110</w:t>
      </w:r>
      <w:r>
        <w:rPr>
          <w:rFonts w:hint="eastAsia"/>
          <w:color w:val="000000" w:themeColor="text1"/>
          <w:sz w:val="24"/>
          <w:szCs w:val="24"/>
          <w:u w:val="single"/>
          <w:lang w:val="en-US" w:eastAsia="zh-CN"/>
          <w14:textFill>
            <w14:solidFill>
              <w14:schemeClr w14:val="tx1"/>
            </w14:solidFill>
          </w14:textFill>
        </w:rPr>
        <w:t>/1</w:t>
      </w:r>
    </w:p>
    <w:p w14:paraId="3A40D3F2">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2.项目名称：</w:t>
      </w:r>
      <w:r>
        <w:rPr>
          <w:rFonts w:hint="eastAsia"/>
          <w:color w:val="000000" w:themeColor="text1"/>
          <w:sz w:val="24"/>
          <w:szCs w:val="24"/>
          <w:u w:val="single"/>
          <w14:textFill>
            <w14:solidFill>
              <w14:schemeClr w14:val="tx1"/>
            </w14:solidFill>
          </w14:textFill>
        </w:rPr>
        <w:t>北京市驾驶培训监管服务平台2025年系统运维</w:t>
      </w:r>
    </w:p>
    <w:p w14:paraId="11C9E830">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3.项目预算金额：</w:t>
      </w:r>
      <w:r>
        <w:rPr>
          <w:rFonts w:hint="eastAsia"/>
          <w:color w:val="000000" w:themeColor="text1"/>
          <w:sz w:val="24"/>
          <w:szCs w:val="24"/>
          <w:u w:val="single"/>
          <w14:textFill>
            <w14:solidFill>
              <w14:schemeClr w14:val="tx1"/>
            </w14:solidFill>
          </w14:textFill>
        </w:rPr>
        <w:t>66.40</w:t>
      </w:r>
      <w:r>
        <w:rPr>
          <w:color w:val="000000" w:themeColor="text1"/>
          <w:sz w:val="24"/>
          <w:szCs w:val="24"/>
          <w14:textFill>
            <w14:solidFill>
              <w14:schemeClr w14:val="tx1"/>
            </w14:solidFill>
          </w14:textFill>
        </w:rPr>
        <w:t>万元、项目最高限价（如有）：</w:t>
      </w:r>
      <w:r>
        <w:rPr>
          <w:color w:val="000000" w:themeColor="text1"/>
          <w:sz w:val="24"/>
          <w:szCs w:val="24"/>
          <w:u w:val="single"/>
          <w14:textFill>
            <w14:solidFill>
              <w14:schemeClr w14:val="tx1"/>
            </w14:solidFill>
          </w14:textFill>
        </w:rPr>
        <w:t xml:space="preserve">  /  </w:t>
      </w:r>
      <w:r>
        <w:rPr>
          <w:color w:val="000000" w:themeColor="text1"/>
          <w:sz w:val="24"/>
          <w:szCs w:val="24"/>
          <w14:textFill>
            <w14:solidFill>
              <w14:schemeClr w14:val="tx1"/>
            </w14:solidFill>
          </w14:textFill>
        </w:rPr>
        <w:t>万元</w:t>
      </w:r>
    </w:p>
    <w:p w14:paraId="6C2A1021">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4.采购需求：</w:t>
      </w:r>
    </w:p>
    <w:tbl>
      <w:tblPr>
        <w:tblStyle w:val="16"/>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19"/>
        <w:gridCol w:w="1660"/>
        <w:gridCol w:w="971"/>
        <w:gridCol w:w="4171"/>
      </w:tblGrid>
      <w:tr w14:paraId="3546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2648AA86">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包号</w:t>
            </w:r>
          </w:p>
        </w:tc>
        <w:tc>
          <w:tcPr>
            <w:tcW w:w="1519" w:type="dxa"/>
            <w:vAlign w:val="center"/>
          </w:tcPr>
          <w:p w14:paraId="04A0FB88">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标的名称</w:t>
            </w:r>
          </w:p>
        </w:tc>
        <w:tc>
          <w:tcPr>
            <w:tcW w:w="1660" w:type="dxa"/>
            <w:vAlign w:val="center"/>
          </w:tcPr>
          <w:p w14:paraId="71B4A3FA">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采购包</w:t>
            </w:r>
          </w:p>
          <w:p w14:paraId="12FC8AAE">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预算金额</w:t>
            </w:r>
          </w:p>
          <w:p w14:paraId="13DEEC46">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（万元）</w:t>
            </w:r>
          </w:p>
        </w:tc>
        <w:tc>
          <w:tcPr>
            <w:tcW w:w="971" w:type="dxa"/>
            <w:vAlign w:val="center"/>
          </w:tcPr>
          <w:p w14:paraId="799A2869">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数量</w:t>
            </w:r>
          </w:p>
        </w:tc>
        <w:tc>
          <w:tcPr>
            <w:tcW w:w="4171" w:type="dxa"/>
            <w:vAlign w:val="center"/>
          </w:tcPr>
          <w:p w14:paraId="304094B4">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简要技术需求或服务要求</w:t>
            </w:r>
          </w:p>
        </w:tc>
      </w:tr>
      <w:tr w14:paraId="399B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Align w:val="center"/>
          </w:tcPr>
          <w:p w14:paraId="46BB41CB">
            <w:pPr>
              <w:jc w:val="center"/>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0</w:t>
            </w:r>
            <w:r>
              <w:rPr>
                <w:rFonts w:hint="eastAsia"/>
                <w:bCs/>
                <w:color w:val="000000" w:themeColor="text1"/>
                <w:sz w:val="24"/>
                <w:szCs w:val="24"/>
                <w14:textFill>
                  <w14:solidFill>
                    <w14:schemeClr w14:val="tx1"/>
                  </w14:solidFill>
                </w14:textFill>
              </w:rPr>
              <w:t>1</w:t>
            </w:r>
          </w:p>
        </w:tc>
        <w:tc>
          <w:tcPr>
            <w:tcW w:w="1519" w:type="dxa"/>
            <w:shd w:val="clear" w:color="auto" w:fill="auto"/>
            <w:vAlign w:val="center"/>
          </w:tcPr>
          <w:p w14:paraId="1F280473">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北京市驾驶培训监管服务平台2025年系统运维</w:t>
            </w:r>
          </w:p>
        </w:tc>
        <w:tc>
          <w:tcPr>
            <w:tcW w:w="1660" w:type="dxa"/>
            <w:shd w:val="clear" w:color="auto" w:fill="auto"/>
            <w:vAlign w:val="center"/>
          </w:tcPr>
          <w:p w14:paraId="4A2D17B9">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66.40</w:t>
            </w:r>
          </w:p>
        </w:tc>
        <w:tc>
          <w:tcPr>
            <w:tcW w:w="971" w:type="dxa"/>
            <w:shd w:val="clear" w:color="auto" w:fill="auto"/>
            <w:vAlign w:val="center"/>
          </w:tcPr>
          <w:p w14:paraId="79D4B641">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4171" w:type="dxa"/>
            <w:shd w:val="clear" w:color="auto" w:fill="auto"/>
            <w:vAlign w:val="center"/>
          </w:tcPr>
          <w:p w14:paraId="750A327E">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对北京市驾驶培训监管服务平台系统进行运行维护，具体详见招标文件。</w:t>
            </w:r>
          </w:p>
        </w:tc>
      </w:tr>
    </w:tbl>
    <w:p w14:paraId="613389D3">
      <w:pPr>
        <w:spacing w:line="360" w:lineRule="auto"/>
        <w:ind w:firstLine="480" w:firstLineChars="20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5.合同履行期限：</w:t>
      </w:r>
      <w:r>
        <w:rPr>
          <w:rFonts w:hint="eastAsia"/>
          <w:color w:val="000000" w:themeColor="text1"/>
          <w:sz w:val="24"/>
          <w:szCs w:val="24"/>
          <w14:textFill>
            <w14:solidFill>
              <w14:schemeClr w14:val="tx1"/>
            </w14:solidFill>
          </w14:textFill>
        </w:rPr>
        <w:t>一年</w:t>
      </w:r>
      <w:r>
        <w:rPr>
          <w:color w:val="000000" w:themeColor="text1"/>
          <w:sz w:val="24"/>
          <w:szCs w:val="24"/>
          <w14:textFill>
            <w14:solidFill>
              <w14:schemeClr w14:val="tx1"/>
            </w14:solidFill>
          </w14:textFill>
        </w:rPr>
        <w:t>。</w:t>
      </w:r>
    </w:p>
    <w:p w14:paraId="65BB6C37">
      <w:pPr>
        <w:spacing w:line="360" w:lineRule="auto"/>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本项目不接受联合体投标。</w:t>
      </w:r>
    </w:p>
    <w:p w14:paraId="25E8F175">
      <w:pPr>
        <w:spacing w:line="360" w:lineRule="auto"/>
        <w:rPr>
          <w:rFonts w:ascii="宋体" w:hAnsi="宋体"/>
          <w:b/>
          <w:bCs/>
          <w:sz w:val="24"/>
          <w:szCs w:val="24"/>
        </w:rPr>
      </w:pPr>
      <w:bookmarkStart w:id="0" w:name="_Toc28359080"/>
      <w:bookmarkStart w:id="1" w:name="_Toc35393791"/>
      <w:bookmarkStart w:id="2" w:name="_Toc28359003"/>
      <w:bookmarkStart w:id="3" w:name="_Toc35393622"/>
      <w:r>
        <w:rPr>
          <w:rFonts w:ascii="宋体" w:hAnsi="宋体"/>
          <w:b/>
          <w:bCs/>
          <w:sz w:val="24"/>
          <w:szCs w:val="24"/>
        </w:rPr>
        <w:t>二、申请人的资格要求（须同时满足）</w:t>
      </w:r>
      <w:bookmarkEnd w:id="0"/>
      <w:bookmarkEnd w:id="1"/>
      <w:bookmarkEnd w:id="2"/>
      <w:bookmarkEnd w:id="3"/>
    </w:p>
    <w:p w14:paraId="7B9B37A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4" w:name="_Toc35393623"/>
      <w:bookmarkStart w:id="5" w:name="_Toc35393792"/>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14:paraId="56A44AB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2.落实政府采购政策需满足的资格要求：</w:t>
      </w:r>
    </w:p>
    <w:p w14:paraId="0862D3E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中小企业政策</w:t>
      </w:r>
    </w:p>
    <w:p w14:paraId="6D8B61A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□本项目不专门面向中小企业预留采购份额。</w:t>
      </w:r>
    </w:p>
    <w:p w14:paraId="6D3CCE3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■本项目专门面向  ■中小 </w:t>
      </w:r>
      <w:bookmarkStart w:id="6" w:name="OLE_LINK3"/>
      <w:r>
        <w:rPr>
          <w:rFonts w:hint="eastAsia" w:ascii="宋体" w:hAnsi="宋体" w:eastAsia="宋体" w:cs="宋体"/>
          <w:color w:val="000000" w:themeColor="text1"/>
          <w:sz w:val="24"/>
          <w:szCs w:val="24"/>
          <w14:textFill>
            <w14:solidFill>
              <w14:schemeClr w14:val="tx1"/>
            </w14:solidFill>
          </w14:textFill>
        </w:rPr>
        <w:t>□</w:t>
      </w:r>
      <w:bookmarkEnd w:id="6"/>
      <w:r>
        <w:rPr>
          <w:rFonts w:hint="eastAsia" w:ascii="宋体" w:hAnsi="宋体" w:eastAsia="宋体" w:cs="宋体"/>
          <w:color w:val="000000" w:themeColor="text1"/>
          <w:sz w:val="24"/>
          <w:szCs w:val="24"/>
          <w14:textFill>
            <w14:solidFill>
              <w14:schemeClr w14:val="tx1"/>
            </w14:solidFill>
          </w14:textFill>
        </w:rPr>
        <w:t>小微企业  采购。</w:t>
      </w:r>
      <w:bookmarkStart w:id="7" w:name="OLE_LINK32"/>
      <w:r>
        <w:rPr>
          <w:rFonts w:hint="eastAsia" w:ascii="宋体" w:hAnsi="宋体" w:eastAsia="宋体" w:cs="宋体"/>
          <w:color w:val="000000" w:themeColor="text1"/>
          <w:sz w:val="24"/>
          <w:szCs w:val="24"/>
          <w14:textFill>
            <w14:solidFill>
              <w14:schemeClr w14:val="tx1"/>
            </w14:solidFill>
          </w14:textFill>
        </w:rPr>
        <w:t>即：提供的货物全部由符合政策要求的中小/小微企业制造、服务全部由符合政策要求的中小/小微企业承接。</w:t>
      </w:r>
      <w:bookmarkEnd w:id="7"/>
    </w:p>
    <w:p w14:paraId="55F97D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7F93137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其它落实政府采购政策的资格要求（如有）：</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14:paraId="5DC8D5AB">
      <w:pPr>
        <w:spacing w:line="360" w:lineRule="auto"/>
        <w:ind w:firstLine="480" w:firstLineChars="200"/>
        <w:rPr>
          <w:rFonts w:hint="eastAsia" w:ascii="宋体" w:hAnsi="宋体" w:eastAsia="宋体" w:cs="宋体"/>
          <w:i/>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14:paraId="00DA4E8A">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3.1本项目是否属于政府购买服务：</w:t>
      </w:r>
    </w:p>
    <w:p w14:paraId="53855F46">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p w14:paraId="388ACD73">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■是，公益一类事业单位、使用事业编制且由财政拨款保障的群团组织，不得作为承接主体；</w:t>
      </w:r>
    </w:p>
    <w:p w14:paraId="5534C16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3.2其他特定资格要求：</w:t>
      </w:r>
      <w:r>
        <w:rPr>
          <w:rFonts w:hint="eastAsia" w:ascii="宋体" w:hAnsi="宋体" w:eastAsia="宋体" w:cs="宋体"/>
          <w:color w:val="000000" w:themeColor="text1"/>
          <w:sz w:val="24"/>
          <w:szCs w:val="24"/>
          <w:u w:val="single"/>
          <w14:textFill>
            <w14:solidFill>
              <w14:schemeClr w14:val="tx1"/>
            </w14:solidFill>
          </w14:textFill>
        </w:rPr>
        <w:t>本项目采用电子化与线下流程结合的招标方式，投标人必须按规定在北京市政府采购电子交易平台获取招标文件，否则投标无效</w:t>
      </w:r>
      <w:r>
        <w:rPr>
          <w:rFonts w:hint="eastAsia" w:ascii="宋体" w:hAnsi="宋体" w:eastAsia="宋体" w:cs="宋体"/>
          <w:color w:val="000000" w:themeColor="text1"/>
          <w:sz w:val="24"/>
          <w:szCs w:val="24"/>
          <w14:textFill>
            <w14:solidFill>
              <w14:schemeClr w14:val="tx1"/>
            </w14:solidFill>
          </w14:textFill>
        </w:rPr>
        <w:t>。</w:t>
      </w:r>
    </w:p>
    <w:bookmarkEnd w:id="4"/>
    <w:bookmarkEnd w:id="5"/>
    <w:p w14:paraId="18619046">
      <w:pPr>
        <w:pStyle w:val="4"/>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8" w:name="_Toc35393624"/>
      <w:bookmarkStart w:id="9" w:name="_Toc35393793"/>
      <w:bookmarkStart w:id="10" w:name="_Toc28359082"/>
      <w:bookmarkStart w:id="11" w:name="_Toc28359005"/>
      <w:r>
        <w:rPr>
          <w:rFonts w:ascii="Times New Roman" w:hAnsi="Times New Roman" w:eastAsia="宋体"/>
          <w:color w:val="000000" w:themeColor="text1"/>
          <w:sz w:val="24"/>
          <w:szCs w:val="24"/>
          <w14:textFill>
            <w14:solidFill>
              <w14:schemeClr w14:val="tx1"/>
            </w14:solidFill>
          </w14:textFill>
        </w:rPr>
        <w:t>三、获取招标文件</w:t>
      </w:r>
    </w:p>
    <w:p w14:paraId="56DD4762">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14:textFill>
            <w14:solidFill>
              <w14:schemeClr w14:val="tx1"/>
            </w14:solidFill>
          </w14:textFill>
        </w:rPr>
        <w:t>1.时</w:t>
      </w:r>
      <w:r>
        <w:rPr>
          <w:color w:val="000000" w:themeColor="text1"/>
          <w:sz w:val="24"/>
          <w:highlight w:val="none"/>
          <w14:textFill>
            <w14:solidFill>
              <w14:schemeClr w14:val="tx1"/>
            </w14:solidFill>
          </w14:textFill>
        </w:rPr>
        <w:t>间：</w:t>
      </w:r>
      <w:r>
        <w:rPr>
          <w:rFonts w:hint="eastAsia"/>
          <w:color w:val="000000" w:themeColor="text1"/>
          <w:sz w:val="24"/>
          <w:highlight w:val="none"/>
          <w14:textFill>
            <w14:solidFill>
              <w14:schemeClr w14:val="tx1"/>
            </w14:solidFill>
          </w14:textFill>
        </w:rPr>
        <w:t>2025年8月8日至2025年8月14日</w:t>
      </w:r>
      <w:r>
        <w:rPr>
          <w:color w:val="000000" w:themeColor="text1"/>
          <w:sz w:val="24"/>
          <w:highlight w:val="none"/>
          <w14:textFill>
            <w14:solidFill>
              <w14:schemeClr w14:val="tx1"/>
            </w14:solidFill>
          </w14:textFill>
        </w:rPr>
        <w:t>，每天上午</w:t>
      </w:r>
      <w:r>
        <w:rPr>
          <w:rFonts w:hint="eastAsia"/>
          <w:color w:val="000000" w:themeColor="text1"/>
          <w:sz w:val="24"/>
          <w:highlight w:val="none"/>
          <w14:textFill>
            <w14:solidFill>
              <w14:schemeClr w14:val="tx1"/>
            </w14:solidFill>
          </w14:textFill>
        </w:rPr>
        <w:t>9：00</w:t>
      </w:r>
      <w:r>
        <w:rPr>
          <w:color w:val="000000" w:themeColor="text1"/>
          <w:sz w:val="24"/>
          <w:highlight w:val="none"/>
          <w14:textFill>
            <w14:solidFill>
              <w14:schemeClr w14:val="tx1"/>
            </w14:solidFill>
          </w14:textFill>
        </w:rPr>
        <w:t>至</w:t>
      </w:r>
      <w:r>
        <w:rPr>
          <w:rFonts w:hint="eastAsia"/>
          <w:color w:val="000000" w:themeColor="text1"/>
          <w:sz w:val="24"/>
          <w:highlight w:val="none"/>
          <w14:textFill>
            <w14:solidFill>
              <w14:schemeClr w14:val="tx1"/>
            </w14:solidFill>
          </w14:textFill>
        </w:rPr>
        <w:t>12：00</w:t>
      </w:r>
      <w:r>
        <w:rPr>
          <w:color w:val="000000" w:themeColor="text1"/>
          <w:sz w:val="24"/>
          <w:highlight w:val="none"/>
          <w14:textFill>
            <w14:solidFill>
              <w14:schemeClr w14:val="tx1"/>
            </w14:solidFill>
          </w14:textFill>
        </w:rPr>
        <w:t>，下午</w:t>
      </w:r>
      <w:r>
        <w:rPr>
          <w:rFonts w:hint="eastAsia"/>
          <w:color w:val="000000" w:themeColor="text1"/>
          <w:sz w:val="24"/>
          <w:highlight w:val="none"/>
          <w14:textFill>
            <w14:solidFill>
              <w14:schemeClr w14:val="tx1"/>
            </w14:solidFill>
          </w14:textFill>
        </w:rPr>
        <w:t>12：00</w:t>
      </w:r>
      <w:r>
        <w:rPr>
          <w:color w:val="000000" w:themeColor="text1"/>
          <w:sz w:val="24"/>
          <w:highlight w:val="none"/>
          <w14:textFill>
            <w14:solidFill>
              <w14:schemeClr w14:val="tx1"/>
            </w14:solidFill>
          </w14:textFill>
        </w:rPr>
        <w:t>至</w:t>
      </w:r>
      <w:r>
        <w:rPr>
          <w:rFonts w:hint="eastAsia"/>
          <w:color w:val="000000" w:themeColor="text1"/>
          <w:sz w:val="24"/>
          <w:highlight w:val="none"/>
          <w14:textFill>
            <w14:solidFill>
              <w14:schemeClr w14:val="tx1"/>
            </w14:solidFill>
          </w14:textFill>
        </w:rPr>
        <w:t>17：00</w:t>
      </w:r>
      <w:r>
        <w:rPr>
          <w:color w:val="000000" w:themeColor="text1"/>
          <w:sz w:val="24"/>
          <w:highlight w:val="none"/>
          <w14:textFill>
            <w14:solidFill>
              <w14:schemeClr w14:val="tx1"/>
            </w14:solidFill>
          </w14:textFill>
        </w:rPr>
        <w:t>（北京时间，法定节假日除外）。</w:t>
      </w:r>
    </w:p>
    <w:p w14:paraId="064C0C65">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2.地点：北京市政府采购电子交易平台</w:t>
      </w:r>
    </w:p>
    <w:p w14:paraId="3BA17871">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5CBA7197">
      <w:pPr>
        <w:widowControl/>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4.售价：0元。</w:t>
      </w:r>
    </w:p>
    <w:bookmarkEnd w:id="8"/>
    <w:bookmarkEnd w:id="9"/>
    <w:bookmarkEnd w:id="10"/>
    <w:bookmarkEnd w:id="11"/>
    <w:p w14:paraId="263FFEC0">
      <w:pPr>
        <w:pStyle w:val="4"/>
        <w:widowControl/>
        <w:spacing w:before="0" w:line="360" w:lineRule="auto"/>
        <w:jc w:val="left"/>
        <w:rPr>
          <w:rFonts w:ascii="Times New Roman" w:hAnsi="Times New Roman" w:eastAsia="宋体"/>
          <w:color w:val="000000" w:themeColor="text1"/>
          <w:sz w:val="24"/>
          <w:szCs w:val="24"/>
          <w:highlight w:val="none"/>
          <w14:textFill>
            <w14:solidFill>
              <w14:schemeClr w14:val="tx1"/>
            </w14:solidFill>
          </w14:textFill>
        </w:rPr>
      </w:pPr>
      <w:bookmarkStart w:id="12" w:name="_Toc28359084"/>
      <w:bookmarkStart w:id="13" w:name="_Toc35393794"/>
      <w:bookmarkStart w:id="14" w:name="_Toc28359007"/>
      <w:bookmarkStart w:id="15" w:name="_Toc35393625"/>
      <w:r>
        <w:rPr>
          <w:rFonts w:ascii="Times New Roman" w:hAnsi="Times New Roman" w:eastAsia="宋体"/>
          <w:color w:val="000000" w:themeColor="text1"/>
          <w:sz w:val="24"/>
          <w:szCs w:val="24"/>
          <w:highlight w:val="none"/>
          <w14:textFill>
            <w14:solidFill>
              <w14:schemeClr w14:val="tx1"/>
            </w14:solidFill>
          </w14:textFill>
        </w:rPr>
        <w:t>四、提交投标文件截止时间、开标时间和地点</w:t>
      </w:r>
    </w:p>
    <w:p w14:paraId="1C2B6C7B">
      <w:pPr>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投标截止时间、开标时间：</w:t>
      </w:r>
      <w:r>
        <w:rPr>
          <w:rFonts w:hint="eastAsia"/>
          <w:color w:val="000000" w:themeColor="text1"/>
          <w:sz w:val="24"/>
          <w:highlight w:val="none"/>
          <w14:textFill>
            <w14:solidFill>
              <w14:schemeClr w14:val="tx1"/>
            </w14:solidFill>
          </w14:textFill>
        </w:rPr>
        <w:t>2025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28</w:t>
      </w:r>
      <w:r>
        <w:rPr>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0</w:t>
      </w: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点</w:t>
      </w:r>
      <w:r>
        <w:rPr>
          <w:rFonts w:hint="eastAsia"/>
          <w:color w:val="000000" w:themeColor="text1"/>
          <w:sz w:val="24"/>
          <w:highlight w:val="none"/>
          <w14:textFill>
            <w14:solidFill>
              <w14:schemeClr w14:val="tx1"/>
            </w14:solidFill>
          </w14:textFill>
        </w:rPr>
        <w:t>30</w:t>
      </w:r>
      <w:r>
        <w:rPr>
          <w:color w:val="000000" w:themeColor="text1"/>
          <w:sz w:val="24"/>
          <w:highlight w:val="none"/>
          <w14:textFill>
            <w14:solidFill>
              <w14:schemeClr w14:val="tx1"/>
            </w14:solidFill>
          </w14:textFill>
        </w:rPr>
        <w:t>分</w:t>
      </w:r>
      <w:r>
        <w:rPr>
          <w:bCs/>
          <w:color w:val="000000" w:themeColor="text1"/>
          <w:sz w:val="24"/>
          <w:highlight w:val="none"/>
          <w14:textFill>
            <w14:solidFill>
              <w14:schemeClr w14:val="tx1"/>
            </w14:solidFill>
          </w14:textFill>
        </w:rPr>
        <w:t>（北京时间）</w:t>
      </w:r>
      <w:r>
        <w:rPr>
          <w:iCs/>
          <w:color w:val="000000" w:themeColor="text1"/>
          <w:sz w:val="24"/>
          <w:highlight w:val="none"/>
          <w14:textFill>
            <w14:solidFill>
              <w14:schemeClr w14:val="tx1"/>
            </w14:solidFill>
          </w14:textFill>
        </w:rPr>
        <w:t>。</w:t>
      </w:r>
    </w:p>
    <w:p w14:paraId="6693AC14">
      <w:pPr>
        <w:spacing w:line="360" w:lineRule="auto"/>
        <w:ind w:firstLine="480" w:firstLineChars="200"/>
        <w:rPr>
          <w:color w:val="000000" w:themeColor="text1"/>
          <w:sz w:val="24"/>
          <w:lang w:val="zh-TW"/>
          <w14:textFill>
            <w14:solidFill>
              <w14:schemeClr w14:val="tx1"/>
            </w14:solidFill>
          </w14:textFill>
        </w:rPr>
      </w:pPr>
      <w:r>
        <w:rPr>
          <w:color w:val="000000" w:themeColor="text1"/>
          <w:sz w:val="24"/>
          <w:highlight w:val="none"/>
          <w14:textFill>
            <w14:solidFill>
              <w14:schemeClr w14:val="tx1"/>
            </w14:solidFill>
          </w14:textFill>
        </w:rPr>
        <w:t>地点：北京市西城区广安门外大街甲275号</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层</w:t>
      </w:r>
      <w:r>
        <w:rPr>
          <w:rFonts w:hint="eastAsia"/>
          <w:color w:val="000000" w:themeColor="text1"/>
          <w:sz w:val="24"/>
          <w:highlight w:val="none"/>
          <w:lang w:val="en-US" w:eastAsia="zh-CN"/>
          <w14:textFill>
            <w14:solidFill>
              <w14:schemeClr w14:val="tx1"/>
            </w14:solidFill>
          </w14:textFill>
        </w:rPr>
        <w:t>602</w:t>
      </w:r>
      <w:r>
        <w:rPr>
          <w:color w:val="000000" w:themeColor="text1"/>
          <w:sz w:val="24"/>
          <w:highlight w:val="none"/>
          <w14:textFill>
            <w14:solidFill>
              <w14:schemeClr w14:val="tx1"/>
            </w14:solidFill>
          </w14:textFill>
        </w:rPr>
        <w:t>会议室</w:t>
      </w:r>
      <w:r>
        <w:rPr>
          <w:color w:val="000000" w:themeColor="text1"/>
          <w:sz w:val="24"/>
          <w:lang w:val="zh-TW"/>
          <w14:textFill>
            <w14:solidFill>
              <w14:schemeClr w14:val="tx1"/>
            </w14:solidFill>
          </w14:textFill>
        </w:rPr>
        <w:t>。</w:t>
      </w:r>
    </w:p>
    <w:p w14:paraId="638129FB">
      <w:pPr>
        <w:spacing w:line="360" w:lineRule="auto"/>
        <w:rPr>
          <w:rFonts w:ascii="宋体" w:hAnsi="宋体"/>
          <w:b/>
          <w:bCs/>
          <w:sz w:val="24"/>
          <w:szCs w:val="24"/>
        </w:rPr>
      </w:pPr>
      <w:r>
        <w:rPr>
          <w:rFonts w:ascii="宋体" w:hAnsi="宋体"/>
          <w:b/>
          <w:bCs/>
          <w:sz w:val="24"/>
          <w:szCs w:val="24"/>
        </w:rPr>
        <w:t>五、公告期限</w:t>
      </w:r>
      <w:bookmarkEnd w:id="12"/>
      <w:bookmarkEnd w:id="13"/>
      <w:bookmarkEnd w:id="14"/>
      <w:bookmarkEnd w:id="15"/>
    </w:p>
    <w:p w14:paraId="36860B16">
      <w:pPr>
        <w:spacing w:line="360" w:lineRule="auto"/>
        <w:ind w:firstLine="480" w:firstLineChars="200"/>
        <w:rPr>
          <w:rFonts w:ascii="宋体" w:hAnsi="宋体"/>
          <w:sz w:val="24"/>
          <w:szCs w:val="24"/>
        </w:rPr>
      </w:pPr>
      <w:r>
        <w:rPr>
          <w:rFonts w:ascii="宋体" w:hAnsi="宋体"/>
          <w:sz w:val="24"/>
          <w:szCs w:val="24"/>
        </w:rPr>
        <w:t>自本公告发布之日起5个工作日。</w:t>
      </w:r>
    </w:p>
    <w:p w14:paraId="7C529689">
      <w:pPr>
        <w:spacing w:line="360" w:lineRule="auto"/>
        <w:rPr>
          <w:rFonts w:ascii="宋体" w:hAnsi="宋体"/>
          <w:b/>
          <w:bCs/>
          <w:sz w:val="24"/>
          <w:szCs w:val="24"/>
        </w:rPr>
      </w:pPr>
      <w:bookmarkStart w:id="16" w:name="_Toc35393795"/>
      <w:bookmarkStart w:id="17" w:name="_Toc35393626"/>
      <w:r>
        <w:rPr>
          <w:rFonts w:ascii="宋体" w:hAnsi="宋体"/>
          <w:b/>
          <w:bCs/>
          <w:sz w:val="24"/>
          <w:szCs w:val="24"/>
        </w:rPr>
        <w:t>六、其他补充事宜</w:t>
      </w:r>
      <w:bookmarkEnd w:id="16"/>
      <w:bookmarkEnd w:id="17"/>
    </w:p>
    <w:p w14:paraId="41852CB5">
      <w:pPr>
        <w:ind w:firstLine="476" w:firstLineChars="200"/>
        <w:rPr>
          <w:rFonts w:ascii="宋体" w:hAnsi="宋体" w:eastAsia="宋体" w:cs="宋体"/>
          <w:spacing w:val="-1"/>
          <w:sz w:val="24"/>
          <w:szCs w:val="24"/>
          <w:lang w:eastAsia="zh-CN"/>
        </w:rPr>
      </w:pPr>
      <w:bookmarkStart w:id="18" w:name="_Toc28359085"/>
      <w:bookmarkStart w:id="19" w:name="_Toc35393796"/>
      <w:bookmarkStart w:id="20" w:name="_Toc28359008"/>
      <w:bookmarkStart w:id="21" w:name="_Toc35393627"/>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1F442FA4">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eastAsia"/>
          <w:color w:val="000000" w:themeColor="text1"/>
          <w:sz w:val="24"/>
          <w:szCs w:val="24"/>
          <w14:textFill>
            <w14:solidFill>
              <w14:schemeClr w14:val="tx1"/>
            </w14:solidFill>
          </w14:textFill>
        </w:rPr>
        <w:t>未按规定</w:t>
      </w:r>
      <w:r>
        <w:rPr>
          <w:color w:val="000000" w:themeColor="text1"/>
          <w:sz w:val="24"/>
          <w:szCs w:val="24"/>
          <w14:textFill>
            <w14:solidFill>
              <w14:schemeClr w14:val="tx1"/>
            </w14:solidFill>
          </w14:textFill>
        </w:rPr>
        <w:t>获取招标文件</w:t>
      </w:r>
      <w:r>
        <w:rPr>
          <w:rFonts w:hint="eastAsia"/>
          <w:color w:val="000000" w:themeColor="text1"/>
          <w:sz w:val="24"/>
          <w:szCs w:val="24"/>
          <w14:textFill>
            <w14:solidFill>
              <w14:schemeClr w14:val="tx1"/>
            </w14:solidFill>
          </w14:textFill>
        </w:rPr>
        <w:t>的投标无效</w:t>
      </w:r>
      <w:r>
        <w:rPr>
          <w:color w:val="000000" w:themeColor="text1"/>
          <w:sz w:val="24"/>
          <w:szCs w:val="24"/>
          <w14:textFill>
            <w14:solidFill>
              <w14:schemeClr w14:val="tx1"/>
            </w14:solidFill>
          </w14:textFill>
        </w:rPr>
        <w:t>，其后果由投标人自行承担。</w:t>
      </w:r>
    </w:p>
    <w:p w14:paraId="09697307">
      <w:pPr>
        <w:widowControl/>
        <w:adjustRightInd w:val="0"/>
        <w:snapToGrid w:val="0"/>
        <w:spacing w:line="360" w:lineRule="auto"/>
        <w:ind w:firstLine="480" w:firstLineChars="200"/>
        <w:jc w:val="left"/>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szCs w:val="24"/>
          <w14:textFill>
            <w14:solidFill>
              <w14:schemeClr w14:val="tx1"/>
            </w14:solidFill>
          </w14:textFill>
        </w:rPr>
        <w:t>CA数字证书</w:t>
      </w:r>
      <w:r>
        <w:rPr>
          <w:color w:val="000000" w:themeColor="text1"/>
          <w:sz w:val="24"/>
          <w:szCs w:val="24"/>
          <w14:textFill>
            <w14:solidFill>
              <w14:schemeClr w14:val="tx1"/>
            </w14:solidFill>
          </w14:textFill>
        </w:rPr>
        <w:t>或电子营业执照</w:t>
      </w:r>
      <w:r>
        <w:rPr>
          <w:bCs/>
          <w:color w:val="000000" w:themeColor="text1"/>
          <w:sz w:val="24"/>
          <w:szCs w:val="24"/>
          <w14:textFill>
            <w14:solidFill>
              <w14:schemeClr w14:val="tx1"/>
            </w14:solidFill>
          </w14:textFill>
        </w:rPr>
        <w:t>情况确认是否符合本项目电子化采购流程要求。</w:t>
      </w:r>
    </w:p>
    <w:p w14:paraId="59E3983B">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CA数字证书服务热线 010-58511086</w:t>
      </w:r>
    </w:p>
    <w:p w14:paraId="7EB0131B">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电子营业执照服务热线 400-699-7000</w:t>
      </w:r>
    </w:p>
    <w:p w14:paraId="358E0862">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技术支持服务热线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010-86483801</w:t>
      </w:r>
    </w:p>
    <w:p w14:paraId="70DD8EFA">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.1办理CA数字证书或电子营业执照</w:t>
      </w:r>
    </w:p>
    <w:p w14:paraId="33DDFDAD">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供应商登录北京市政府采购电子交易平台查阅 “用户指南”—“操作指南”—“市场主体CA办理操作流程指引”/“电子营业执照使用指南”，按照程序要求办理。</w:t>
      </w:r>
    </w:p>
    <w:p w14:paraId="3C9E6A55">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.2注册</w:t>
      </w:r>
    </w:p>
    <w:p w14:paraId="3BF49C90">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供应商登录北京市政府采购电子交易平台“用户指南”—“操作指南”—“市场主体注册入库操作流程指引”进行自助注册绑定。</w:t>
      </w:r>
    </w:p>
    <w:p w14:paraId="13C97132">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.3驱动、客户端下载</w:t>
      </w:r>
    </w:p>
    <w:p w14:paraId="54F1D00F">
      <w:pPr>
        <w:widowControl/>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供应商登录北京市政府采购电子交易平台“用户指南”—“工具下载”—“招标采购系统文件驱动安装包”下载相关驱动。</w:t>
      </w:r>
    </w:p>
    <w:p w14:paraId="574234A3">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供应商登录北京市政府采购电子交易平台“用户指南”—“工具下载”—“投标文件编制工具”下载相关客户端。</w:t>
      </w:r>
    </w:p>
    <w:p w14:paraId="49BDE4C4">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.4 获取电子招标文件</w:t>
      </w:r>
    </w:p>
    <w:p w14:paraId="0A66AC1C">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供应商使用CA数字证书或电子营业执照登录北京市政府采购电子交易平台获取电子招标文件。</w:t>
      </w:r>
    </w:p>
    <w:p w14:paraId="233CA5C2">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2E99E976">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3.本项目的采购公告仅在中国政府采购网(www.ccgp.gov.cn)、北京市政府采购网(www.ccgp-beijing.gov.cn)上发布。</w:t>
      </w:r>
    </w:p>
    <w:p w14:paraId="28561B75">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4.本项目评标方法和标准：综合评分法。</w:t>
      </w:r>
    </w:p>
    <w:p w14:paraId="35E96417">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5.投标文件请于投标当日（投标截止时间之前）递交至投标地点，逾期递交的文件恕不接受。</w:t>
      </w:r>
    </w:p>
    <w:p w14:paraId="236FA43D">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6.届时请投标人派代表参加开标仪式。</w:t>
      </w:r>
    </w:p>
    <w:p w14:paraId="09E13B43">
      <w:pPr>
        <w:pStyle w:val="7"/>
        <w:tabs>
          <w:tab w:val="left" w:pos="567"/>
        </w:tabs>
        <w:spacing w:before="50" w:line="360" w:lineRule="auto"/>
        <w:ind w:right="291" w:firstLine="480"/>
        <w:rPr>
          <w:rFonts w:ascii="Times New Roman" w:hAnsi="Times New Roman"/>
          <w:color w:val="000000" w:themeColor="text1"/>
          <w:spacing w:val="-2"/>
          <w:sz w:val="24"/>
          <w:szCs w:val="24"/>
          <w14:textFill>
            <w14:solidFill>
              <w14:schemeClr w14:val="tx1"/>
            </w14:solidFill>
          </w14:textFill>
        </w:rPr>
      </w:pPr>
      <w:r>
        <w:rPr>
          <w:rFonts w:ascii="Times New Roman" w:hAnsi="Times New Roman"/>
          <w:color w:val="000000" w:themeColor="text1"/>
          <w:spacing w:val="-2"/>
          <w:sz w:val="24"/>
          <w:szCs w:val="24"/>
          <w14:textFill>
            <w14:solidFill>
              <w14:schemeClr w14:val="tx1"/>
            </w14:solidFill>
          </w14:textFill>
        </w:rPr>
        <w:t>7.如本公告内容和招标文件内容不一致，以招标文件为准。</w:t>
      </w:r>
    </w:p>
    <w:bookmarkEnd w:id="18"/>
    <w:bookmarkEnd w:id="19"/>
    <w:bookmarkEnd w:id="20"/>
    <w:bookmarkEnd w:id="21"/>
    <w:p w14:paraId="15A8E69E">
      <w:pPr>
        <w:spacing w:line="360" w:lineRule="auto"/>
        <w:ind w:firstLine="482" w:firstLineChars="200"/>
        <w:rPr>
          <w:rFonts w:hint="eastAsia" w:ascii="宋体" w:hAnsi="宋体"/>
          <w:b/>
          <w:bCs/>
          <w:sz w:val="24"/>
          <w:szCs w:val="24"/>
        </w:rPr>
      </w:pPr>
      <w:r>
        <w:rPr>
          <w:rFonts w:hint="eastAsia" w:ascii="宋体" w:hAnsi="宋体"/>
          <w:b/>
          <w:bCs/>
          <w:sz w:val="24"/>
          <w:szCs w:val="24"/>
        </w:rPr>
        <w:t>七、对本次招标提出询问，请按以下方式联系。</w:t>
      </w:r>
    </w:p>
    <w:p w14:paraId="7DC11DCF">
      <w:pPr>
        <w:spacing w:line="360" w:lineRule="auto"/>
        <w:ind w:firstLine="480" w:firstLineChars="200"/>
        <w:rPr>
          <w:rFonts w:hint="eastAsia" w:ascii="宋体" w:hAnsi="宋体"/>
          <w:sz w:val="24"/>
          <w:szCs w:val="24"/>
        </w:rPr>
      </w:pPr>
      <w:r>
        <w:rPr>
          <w:rFonts w:hint="eastAsia" w:ascii="宋体" w:hAnsi="宋体"/>
          <w:sz w:val="24"/>
          <w:szCs w:val="24"/>
        </w:rPr>
        <w:t>1.采购人信息</w:t>
      </w:r>
    </w:p>
    <w:p w14:paraId="68B8350E">
      <w:pPr>
        <w:spacing w:line="360" w:lineRule="auto"/>
        <w:ind w:firstLine="480" w:firstLineChars="200"/>
        <w:rPr>
          <w:rFonts w:hint="eastAsia" w:ascii="宋体" w:hAnsi="宋体"/>
          <w:sz w:val="24"/>
          <w:szCs w:val="24"/>
        </w:rPr>
      </w:pPr>
      <w:r>
        <w:rPr>
          <w:rFonts w:hint="eastAsia" w:ascii="宋体" w:hAnsi="宋体"/>
          <w:sz w:val="24"/>
          <w:szCs w:val="24"/>
        </w:rPr>
        <w:t>名称：北京市交通委员会</w:t>
      </w:r>
    </w:p>
    <w:p w14:paraId="58AE7215">
      <w:pPr>
        <w:spacing w:line="360" w:lineRule="auto"/>
        <w:ind w:firstLine="480" w:firstLineChars="200"/>
        <w:rPr>
          <w:rFonts w:hint="eastAsia" w:ascii="宋体" w:hAnsi="宋体"/>
          <w:sz w:val="24"/>
          <w:szCs w:val="24"/>
        </w:rPr>
      </w:pPr>
      <w:r>
        <w:rPr>
          <w:rFonts w:hint="eastAsia" w:ascii="宋体" w:hAnsi="宋体"/>
          <w:sz w:val="24"/>
          <w:szCs w:val="24"/>
        </w:rPr>
        <w:t xml:space="preserve">地址：北京市通州区达济街6号院3号楼 </w:t>
      </w:r>
    </w:p>
    <w:p w14:paraId="303128E9">
      <w:pPr>
        <w:spacing w:line="360" w:lineRule="auto"/>
        <w:ind w:firstLine="480" w:firstLineChars="200"/>
        <w:rPr>
          <w:rFonts w:hint="eastAsia" w:ascii="宋体" w:hAnsi="宋体"/>
          <w:sz w:val="24"/>
          <w:szCs w:val="24"/>
        </w:rPr>
      </w:pPr>
      <w:r>
        <w:rPr>
          <w:rFonts w:hint="eastAsia" w:ascii="宋体" w:hAnsi="宋体"/>
          <w:sz w:val="24"/>
          <w:szCs w:val="24"/>
        </w:rPr>
        <w:t>联系方式：邓老师，010-55531065</w:t>
      </w:r>
    </w:p>
    <w:p w14:paraId="7D0703B0">
      <w:pPr>
        <w:spacing w:line="360" w:lineRule="auto"/>
        <w:ind w:firstLine="480" w:firstLineChars="200"/>
        <w:rPr>
          <w:rFonts w:hint="eastAsia" w:ascii="宋体" w:hAnsi="宋体"/>
          <w:sz w:val="24"/>
          <w:szCs w:val="24"/>
        </w:rPr>
      </w:pPr>
      <w:r>
        <w:rPr>
          <w:rFonts w:hint="eastAsia" w:ascii="宋体" w:hAnsi="宋体"/>
          <w:sz w:val="24"/>
          <w:szCs w:val="24"/>
        </w:rPr>
        <w:t>2.采购代理机构信息</w:t>
      </w:r>
    </w:p>
    <w:p w14:paraId="5AD8F697">
      <w:pPr>
        <w:spacing w:line="360" w:lineRule="auto"/>
        <w:ind w:firstLine="480" w:firstLineChars="200"/>
        <w:rPr>
          <w:rFonts w:hint="eastAsia" w:ascii="宋体" w:hAnsi="宋体"/>
          <w:sz w:val="24"/>
          <w:szCs w:val="24"/>
        </w:rPr>
      </w:pPr>
      <w:r>
        <w:rPr>
          <w:rFonts w:hint="eastAsia" w:ascii="宋体" w:hAnsi="宋体"/>
          <w:sz w:val="24"/>
          <w:szCs w:val="24"/>
        </w:rPr>
        <w:t>名    称：北京国际工程咨询有限公司</w:t>
      </w:r>
    </w:p>
    <w:p w14:paraId="56D69707">
      <w:pPr>
        <w:spacing w:line="360" w:lineRule="auto"/>
        <w:ind w:firstLine="480" w:firstLineChars="200"/>
        <w:rPr>
          <w:rFonts w:hint="eastAsia" w:ascii="宋体" w:hAnsi="宋体"/>
          <w:sz w:val="24"/>
          <w:szCs w:val="24"/>
        </w:rPr>
      </w:pPr>
      <w:r>
        <w:rPr>
          <w:rFonts w:hint="eastAsia" w:ascii="宋体" w:hAnsi="宋体"/>
          <w:sz w:val="24"/>
          <w:szCs w:val="24"/>
        </w:rPr>
        <w:t>地    址：北京市西城区广安门外大街甲275号</w:t>
      </w:r>
    </w:p>
    <w:p w14:paraId="32DF0F59">
      <w:pPr>
        <w:spacing w:line="360" w:lineRule="auto"/>
        <w:ind w:firstLine="480" w:firstLineChars="200"/>
        <w:rPr>
          <w:rFonts w:hint="eastAsia" w:ascii="宋体" w:hAnsi="宋体"/>
          <w:sz w:val="24"/>
          <w:szCs w:val="24"/>
        </w:rPr>
      </w:pPr>
      <w:r>
        <w:rPr>
          <w:rFonts w:hint="eastAsia" w:ascii="宋体" w:hAnsi="宋体"/>
          <w:sz w:val="24"/>
          <w:szCs w:val="24"/>
        </w:rPr>
        <w:t>联系方式：鲍杜佳、王思宇、崔云龙、黄春艳、周圆圆，010-63256361转6178</w:t>
      </w:r>
    </w:p>
    <w:p w14:paraId="7320D7C9">
      <w:pPr>
        <w:spacing w:line="360" w:lineRule="auto"/>
        <w:ind w:firstLine="480" w:firstLineChars="200"/>
        <w:rPr>
          <w:rFonts w:hint="eastAsia" w:ascii="宋体" w:hAnsi="宋体"/>
          <w:sz w:val="24"/>
          <w:szCs w:val="24"/>
        </w:rPr>
      </w:pPr>
      <w:r>
        <w:rPr>
          <w:rFonts w:hint="eastAsia" w:ascii="宋体" w:hAnsi="宋体"/>
          <w:sz w:val="24"/>
          <w:szCs w:val="24"/>
        </w:rPr>
        <w:t>3.项目联系方式</w:t>
      </w:r>
    </w:p>
    <w:p w14:paraId="04061F18">
      <w:pPr>
        <w:spacing w:line="360" w:lineRule="auto"/>
        <w:ind w:firstLine="480" w:firstLineChars="200"/>
        <w:rPr>
          <w:rFonts w:hint="eastAsia" w:ascii="宋体" w:hAnsi="宋体"/>
          <w:sz w:val="24"/>
          <w:szCs w:val="24"/>
        </w:rPr>
      </w:pPr>
      <w:r>
        <w:rPr>
          <w:rFonts w:hint="eastAsia" w:ascii="宋体" w:hAnsi="宋体"/>
          <w:sz w:val="24"/>
          <w:szCs w:val="24"/>
        </w:rPr>
        <w:t>项目联系人：鲍杜佳、王思宇、崔云龙、黄春艳、周圆圆</w:t>
      </w:r>
    </w:p>
    <w:p w14:paraId="7DCF59CA">
      <w:pPr>
        <w:spacing w:line="360" w:lineRule="auto"/>
        <w:ind w:firstLine="480" w:firstLineChars="200"/>
        <w:rPr>
          <w:rFonts w:hint="eastAsia" w:ascii="宋体" w:hAnsi="宋体"/>
          <w:sz w:val="24"/>
          <w:szCs w:val="24"/>
        </w:rPr>
      </w:pPr>
      <w:r>
        <w:rPr>
          <w:rFonts w:hint="eastAsia" w:ascii="宋体" w:hAnsi="宋体"/>
          <w:sz w:val="24"/>
          <w:szCs w:val="24"/>
        </w:rPr>
        <w:t>电话：010-63256361转6178</w:t>
      </w:r>
    </w:p>
    <w:p w14:paraId="28CA17BC">
      <w:pPr>
        <w:spacing w:line="360" w:lineRule="auto"/>
        <w:ind w:firstLine="480" w:firstLineChars="200"/>
        <w:rPr>
          <w:rFonts w:ascii="宋体" w:hAnsi="宋体"/>
          <w:sz w:val="24"/>
          <w:szCs w:val="24"/>
        </w:rPr>
      </w:pPr>
      <w:r>
        <w:rPr>
          <w:rFonts w:hint="eastAsia" w:ascii="宋体" w:hAnsi="宋体"/>
          <w:sz w:val="24"/>
          <w:szCs w:val="24"/>
        </w:rPr>
        <w:t>电子邮件：baodujia@biecc.com.cn</w:t>
      </w:r>
    </w:p>
    <w:p w14:paraId="11C89A60">
      <w:pPr>
        <w:spacing w:line="360" w:lineRule="auto"/>
        <w:ind w:right="960"/>
        <w:rPr>
          <w:rFonts w:hint="eastAsia" w:ascii="宋体" w:hAnsi="宋体"/>
          <w:sz w:val="24"/>
          <w:szCs w:val="24"/>
        </w:rPr>
      </w:pPr>
    </w:p>
    <w:p w14:paraId="483FEED1">
      <w:pPr>
        <w:spacing w:line="360" w:lineRule="auto"/>
        <w:jc w:val="right"/>
        <w:rPr>
          <w:rFonts w:hint="eastAsia" w:ascii="宋体" w:hAnsi="宋体"/>
          <w:b/>
          <w:bCs/>
          <w:color w:val="000000"/>
          <w:sz w:val="24"/>
          <w:szCs w:val="24"/>
        </w:rPr>
      </w:pPr>
      <w:r>
        <w:rPr>
          <w:rFonts w:hint="eastAsia" w:ascii="宋体" w:hAnsi="宋体"/>
          <w:b/>
          <w:bCs/>
          <w:color w:val="000000"/>
          <w:sz w:val="24"/>
          <w:szCs w:val="24"/>
        </w:rPr>
        <w:t>北京国际工程咨询有限公司</w:t>
      </w:r>
    </w:p>
    <w:p w14:paraId="2950D444">
      <w:pPr>
        <w:spacing w:line="360" w:lineRule="auto"/>
        <w:jc w:val="right"/>
        <w:rPr>
          <w:rFonts w:ascii="宋体" w:hAnsi="宋体"/>
          <w:sz w:val="24"/>
          <w:szCs w:val="24"/>
        </w:rPr>
      </w:pPr>
      <w:r>
        <w:rPr>
          <w:rFonts w:hint="eastAsia" w:ascii="宋体" w:hAnsi="宋体"/>
          <w:b/>
          <w:bCs/>
          <w:color w:val="000000"/>
          <w:sz w:val="24"/>
          <w:szCs w:val="24"/>
        </w:rPr>
        <w:t xml:space="preserve">                                 </w:t>
      </w:r>
      <w:r>
        <w:rPr>
          <w:rFonts w:hint="eastAsia" w:ascii="宋体" w:hAnsi="宋体"/>
          <w:b/>
          <w:bCs/>
          <w:sz w:val="24"/>
          <w:szCs w:val="24"/>
        </w:rPr>
        <w:t xml:space="preserve">  </w:t>
      </w:r>
      <w:bookmarkStart w:id="22" w:name="_GoBack"/>
      <w:r>
        <w:rPr>
          <w:rFonts w:hint="eastAsia" w:ascii="宋体" w:hAnsi="宋体"/>
          <w:b/>
          <w:bCs/>
          <w:sz w:val="24"/>
          <w:szCs w:val="24"/>
          <w:highlight w:val="none"/>
        </w:rPr>
        <w:t xml:space="preserve">   </w:t>
      </w:r>
      <w:r>
        <w:rPr>
          <w:rFonts w:ascii="宋体" w:hAnsi="宋体"/>
          <w:b/>
          <w:bCs/>
          <w:sz w:val="24"/>
          <w:szCs w:val="24"/>
          <w:highlight w:val="none"/>
        </w:rPr>
        <w:t>20</w:t>
      </w:r>
      <w:r>
        <w:rPr>
          <w:rFonts w:hint="eastAsia" w:ascii="宋体" w:hAnsi="宋体"/>
          <w:b/>
          <w:bCs/>
          <w:sz w:val="24"/>
          <w:szCs w:val="24"/>
          <w:highlight w:val="none"/>
        </w:rPr>
        <w:t>2</w:t>
      </w:r>
      <w:r>
        <w:rPr>
          <w:rFonts w:hint="eastAsia" w:ascii="宋体" w:hAnsi="宋体"/>
          <w:b/>
          <w:bCs/>
          <w:sz w:val="24"/>
          <w:szCs w:val="24"/>
          <w:highlight w:val="none"/>
          <w:lang w:val="en-US" w:eastAsia="zh-CN"/>
        </w:rPr>
        <w:t>5</w:t>
      </w:r>
      <w:r>
        <w:rPr>
          <w:rFonts w:hint="eastAsia" w:ascii="宋体" w:hAnsi="宋体"/>
          <w:b/>
          <w:bCs/>
          <w:sz w:val="24"/>
          <w:szCs w:val="24"/>
          <w:highlight w:val="none"/>
        </w:rPr>
        <w:t>年</w:t>
      </w:r>
      <w:r>
        <w:rPr>
          <w:rFonts w:hint="eastAsia" w:ascii="宋体" w:hAnsi="宋体"/>
          <w:b/>
          <w:bCs/>
          <w:sz w:val="24"/>
          <w:szCs w:val="24"/>
          <w:highlight w:val="none"/>
          <w:lang w:val="en-US" w:eastAsia="zh-CN"/>
        </w:rPr>
        <w:t>8</w:t>
      </w:r>
      <w:r>
        <w:rPr>
          <w:rFonts w:hint="eastAsia" w:ascii="宋体" w:hAnsi="宋体"/>
          <w:b/>
          <w:bCs/>
          <w:sz w:val="24"/>
          <w:szCs w:val="24"/>
          <w:highlight w:val="none"/>
        </w:rPr>
        <w:t>月</w:t>
      </w:r>
      <w:r>
        <w:rPr>
          <w:rFonts w:hint="eastAsia" w:ascii="宋体" w:hAnsi="宋体"/>
          <w:b/>
          <w:bCs/>
          <w:sz w:val="24"/>
          <w:szCs w:val="24"/>
          <w:highlight w:val="none"/>
          <w:lang w:val="en-US" w:eastAsia="zh-CN"/>
        </w:rPr>
        <w:t>7</w:t>
      </w:r>
      <w:r>
        <w:rPr>
          <w:rFonts w:hint="eastAsia" w:ascii="宋体" w:hAnsi="宋体"/>
          <w:b/>
          <w:bCs/>
          <w:sz w:val="24"/>
          <w:szCs w:val="24"/>
          <w:highlight w:val="none"/>
        </w:rPr>
        <w:t>日</w:t>
      </w:r>
      <w:bookmarkEnd w:id="22"/>
    </w:p>
    <w:sectPr>
      <w:pgSz w:w="11906" w:h="16838"/>
      <w:pgMar w:top="1400" w:right="1489"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172A27"/>
    <w:rsid w:val="00024986"/>
    <w:rsid w:val="00041149"/>
    <w:rsid w:val="000640B0"/>
    <w:rsid w:val="000650CE"/>
    <w:rsid w:val="00065E9B"/>
    <w:rsid w:val="0007352D"/>
    <w:rsid w:val="000D0A80"/>
    <w:rsid w:val="000F4B89"/>
    <w:rsid w:val="001102AA"/>
    <w:rsid w:val="001324F6"/>
    <w:rsid w:val="00136B76"/>
    <w:rsid w:val="00155445"/>
    <w:rsid w:val="00177621"/>
    <w:rsid w:val="00184621"/>
    <w:rsid w:val="00193F67"/>
    <w:rsid w:val="001A16E5"/>
    <w:rsid w:val="001A5CCF"/>
    <w:rsid w:val="001D4CF2"/>
    <w:rsid w:val="002431AC"/>
    <w:rsid w:val="00244E41"/>
    <w:rsid w:val="002469F2"/>
    <w:rsid w:val="002952DE"/>
    <w:rsid w:val="002B4C04"/>
    <w:rsid w:val="002B7195"/>
    <w:rsid w:val="002C4759"/>
    <w:rsid w:val="002C49CF"/>
    <w:rsid w:val="002D195E"/>
    <w:rsid w:val="002F142D"/>
    <w:rsid w:val="003160C6"/>
    <w:rsid w:val="00321DC2"/>
    <w:rsid w:val="0036004A"/>
    <w:rsid w:val="00364AC4"/>
    <w:rsid w:val="00376552"/>
    <w:rsid w:val="003A2D22"/>
    <w:rsid w:val="003A367F"/>
    <w:rsid w:val="003E0303"/>
    <w:rsid w:val="003F7462"/>
    <w:rsid w:val="00435B87"/>
    <w:rsid w:val="004446E3"/>
    <w:rsid w:val="00454453"/>
    <w:rsid w:val="00461DDD"/>
    <w:rsid w:val="00483F66"/>
    <w:rsid w:val="0049514B"/>
    <w:rsid w:val="004B31E8"/>
    <w:rsid w:val="004B4C16"/>
    <w:rsid w:val="0053572E"/>
    <w:rsid w:val="005601C1"/>
    <w:rsid w:val="005605EF"/>
    <w:rsid w:val="005628E1"/>
    <w:rsid w:val="00570D7C"/>
    <w:rsid w:val="00576E2C"/>
    <w:rsid w:val="00595D27"/>
    <w:rsid w:val="00596D49"/>
    <w:rsid w:val="005D1246"/>
    <w:rsid w:val="005E7C8C"/>
    <w:rsid w:val="00633DD1"/>
    <w:rsid w:val="00662CF8"/>
    <w:rsid w:val="00666545"/>
    <w:rsid w:val="0069144B"/>
    <w:rsid w:val="006C487C"/>
    <w:rsid w:val="006D56E4"/>
    <w:rsid w:val="006E60DC"/>
    <w:rsid w:val="00705AB8"/>
    <w:rsid w:val="00715FE0"/>
    <w:rsid w:val="00726CA1"/>
    <w:rsid w:val="00741409"/>
    <w:rsid w:val="00792C25"/>
    <w:rsid w:val="007E313B"/>
    <w:rsid w:val="008366DF"/>
    <w:rsid w:val="008474CD"/>
    <w:rsid w:val="008934EF"/>
    <w:rsid w:val="008F304E"/>
    <w:rsid w:val="00914FB0"/>
    <w:rsid w:val="00920F4B"/>
    <w:rsid w:val="00962D2F"/>
    <w:rsid w:val="00995ED1"/>
    <w:rsid w:val="00A01413"/>
    <w:rsid w:val="00A01501"/>
    <w:rsid w:val="00A04F92"/>
    <w:rsid w:val="00A169EC"/>
    <w:rsid w:val="00A16F72"/>
    <w:rsid w:val="00A32D4C"/>
    <w:rsid w:val="00A53B60"/>
    <w:rsid w:val="00A631FF"/>
    <w:rsid w:val="00AA4C17"/>
    <w:rsid w:val="00AE1E1A"/>
    <w:rsid w:val="00AE6CA9"/>
    <w:rsid w:val="00B15405"/>
    <w:rsid w:val="00B15BA1"/>
    <w:rsid w:val="00B244A5"/>
    <w:rsid w:val="00B26731"/>
    <w:rsid w:val="00B43187"/>
    <w:rsid w:val="00B70B25"/>
    <w:rsid w:val="00B73830"/>
    <w:rsid w:val="00B85753"/>
    <w:rsid w:val="00B874F7"/>
    <w:rsid w:val="00B93A76"/>
    <w:rsid w:val="00C03263"/>
    <w:rsid w:val="00C146A4"/>
    <w:rsid w:val="00C2186E"/>
    <w:rsid w:val="00C35145"/>
    <w:rsid w:val="00C54416"/>
    <w:rsid w:val="00C663F7"/>
    <w:rsid w:val="00C8244B"/>
    <w:rsid w:val="00CB7F5A"/>
    <w:rsid w:val="00CC49B9"/>
    <w:rsid w:val="00CD0C04"/>
    <w:rsid w:val="00D21894"/>
    <w:rsid w:val="00D51860"/>
    <w:rsid w:val="00D660EF"/>
    <w:rsid w:val="00D86B5E"/>
    <w:rsid w:val="00DA2EA7"/>
    <w:rsid w:val="00DB16F6"/>
    <w:rsid w:val="00DE0A15"/>
    <w:rsid w:val="00DE6F7C"/>
    <w:rsid w:val="00E0255C"/>
    <w:rsid w:val="00E34F50"/>
    <w:rsid w:val="00E35F05"/>
    <w:rsid w:val="00E37BF0"/>
    <w:rsid w:val="00E579AD"/>
    <w:rsid w:val="00E62AE7"/>
    <w:rsid w:val="00E725B2"/>
    <w:rsid w:val="00E84CC9"/>
    <w:rsid w:val="00ED0170"/>
    <w:rsid w:val="00EF2F99"/>
    <w:rsid w:val="00F312B1"/>
    <w:rsid w:val="00F97C7C"/>
    <w:rsid w:val="00FC7A8C"/>
    <w:rsid w:val="00FE74F5"/>
    <w:rsid w:val="04733681"/>
    <w:rsid w:val="05905D20"/>
    <w:rsid w:val="05CE4396"/>
    <w:rsid w:val="0B5677A3"/>
    <w:rsid w:val="0B706FA2"/>
    <w:rsid w:val="0DB31863"/>
    <w:rsid w:val="114F7F97"/>
    <w:rsid w:val="23A81AC6"/>
    <w:rsid w:val="29291C2B"/>
    <w:rsid w:val="2CE26733"/>
    <w:rsid w:val="331D25C3"/>
    <w:rsid w:val="3D5E16BB"/>
    <w:rsid w:val="3DA95DA1"/>
    <w:rsid w:val="429576C9"/>
    <w:rsid w:val="432A59BE"/>
    <w:rsid w:val="44EE18D6"/>
    <w:rsid w:val="45670E45"/>
    <w:rsid w:val="48CD087D"/>
    <w:rsid w:val="504D393E"/>
    <w:rsid w:val="50E23A41"/>
    <w:rsid w:val="54EF11A6"/>
    <w:rsid w:val="57C00138"/>
    <w:rsid w:val="5860738B"/>
    <w:rsid w:val="672A7051"/>
    <w:rsid w:val="6B761A16"/>
    <w:rsid w:val="6CE773ED"/>
    <w:rsid w:val="79A43F57"/>
    <w:rsid w:val="79DA7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Document Map"/>
    <w:basedOn w:val="1"/>
    <w:autoRedefine/>
    <w:semiHidden/>
    <w:qFormat/>
    <w:uiPriority w:val="0"/>
    <w:pPr>
      <w:shd w:val="clear" w:color="auto" w:fill="000080"/>
    </w:pPr>
  </w:style>
  <w:style w:type="paragraph" w:styleId="6">
    <w:name w:val="annotation text"/>
    <w:basedOn w:val="1"/>
    <w:link w:val="28"/>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autoRedefine/>
    <w:qFormat/>
    <w:uiPriority w:val="0"/>
    <w:pPr>
      <w:ind w:firstLine="795"/>
    </w:pPr>
    <w:rPr>
      <w:sz w:val="32"/>
      <w:szCs w:val="20"/>
    </w:rPr>
  </w:style>
  <w:style w:type="paragraph" w:styleId="9">
    <w:name w:val="Plain Text"/>
    <w:basedOn w:val="1"/>
    <w:link w:val="32"/>
    <w:autoRedefine/>
    <w:qFormat/>
    <w:uiPriority w:val="0"/>
    <w:rPr>
      <w:rFonts w:ascii="宋体" w:hAnsi="Courier New"/>
      <w:szCs w:val="20"/>
    </w:rPr>
  </w:style>
  <w:style w:type="paragraph" w:styleId="10">
    <w:name w:val="Balloon Text"/>
    <w:basedOn w:val="1"/>
    <w:autoRedefine/>
    <w:semiHidden/>
    <w:qFormat/>
    <w:uiPriority w:val="0"/>
    <w:rPr>
      <w:sz w:val="18"/>
      <w:szCs w:val="18"/>
    </w:rPr>
  </w:style>
  <w:style w:type="paragraph" w:styleId="11">
    <w:name w:val="footer"/>
    <w:basedOn w:val="1"/>
    <w:link w:val="26"/>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15">
    <w:name w:val="annotation subject"/>
    <w:basedOn w:val="6"/>
    <w:next w:val="6"/>
    <w:link w:val="29"/>
    <w:autoRedefine/>
    <w:qFormat/>
    <w:uiPriority w:val="0"/>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1 Char Char Char Char"/>
    <w:basedOn w:val="5"/>
    <w:link w:val="18"/>
    <w:autoRedefine/>
    <w:qFormat/>
    <w:uiPriority w:val="0"/>
    <w:rPr>
      <w:rFonts w:ascii="Tahoma" w:hAnsi="Tahoma"/>
      <w:sz w:val="24"/>
    </w:rPr>
  </w:style>
  <w:style w:type="character" w:styleId="20">
    <w:name w:val="Emphasis"/>
    <w:autoRedefine/>
    <w:qFormat/>
    <w:uiPriority w:val="0"/>
    <w:rPr>
      <w:rFonts w:ascii="Arial" w:hAnsi="Arial"/>
      <w:b/>
      <w:spacing w:val="-10"/>
      <w:sz w:val="18"/>
      <w:lang w:eastAsia="zh-CN"/>
    </w:rPr>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paragraph" w:customStyle="1" w:styleId="23">
    <w:name w:val=" Char Char1"/>
    <w:basedOn w:val="5"/>
    <w:link w:val="18"/>
    <w:autoRedefine/>
    <w:qFormat/>
    <w:uiPriority w:val="0"/>
    <w:rPr>
      <w:rFonts w:ascii="Tahoma" w:hAnsi="Tahoma"/>
      <w:sz w:val="24"/>
    </w:rPr>
  </w:style>
  <w:style w:type="paragraph" w:customStyle="1" w:styleId="24">
    <w:name w:val="CSS1级正文 Char"/>
    <w:basedOn w:val="7"/>
    <w:autoRedefine/>
    <w:qFormat/>
    <w:uiPriority w:val="0"/>
    <w:pPr>
      <w:adjustRightInd w:val="0"/>
      <w:snapToGrid w:val="0"/>
      <w:spacing w:after="0" w:line="360" w:lineRule="auto"/>
      <w:ind w:firstLine="480"/>
    </w:pPr>
    <w:rPr>
      <w:sz w:val="24"/>
    </w:rPr>
  </w:style>
  <w:style w:type="paragraph" w:customStyle="1" w:styleId="25">
    <w:name w:val="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6">
    <w:name w:val="页脚 Char"/>
    <w:link w:val="11"/>
    <w:autoRedefine/>
    <w:qFormat/>
    <w:uiPriority w:val="0"/>
    <w:rPr>
      <w:rFonts w:ascii="宋体" w:eastAsia="宋体"/>
      <w:sz w:val="18"/>
      <w:lang w:val="en-US" w:eastAsia="zh-CN" w:bidi="ar-SA"/>
    </w:rPr>
  </w:style>
  <w:style w:type="character" w:customStyle="1" w:styleId="27">
    <w:name w:val="页眉 Char"/>
    <w:link w:val="12"/>
    <w:autoRedefine/>
    <w:qFormat/>
    <w:uiPriority w:val="0"/>
    <w:rPr>
      <w:kern w:val="2"/>
      <w:sz w:val="18"/>
      <w:szCs w:val="18"/>
    </w:rPr>
  </w:style>
  <w:style w:type="character" w:customStyle="1" w:styleId="28">
    <w:name w:val="批注文字 字符"/>
    <w:link w:val="6"/>
    <w:autoRedefine/>
    <w:qFormat/>
    <w:uiPriority w:val="0"/>
    <w:rPr>
      <w:kern w:val="2"/>
      <w:sz w:val="21"/>
      <w:szCs w:val="24"/>
    </w:rPr>
  </w:style>
  <w:style w:type="character" w:customStyle="1" w:styleId="29">
    <w:name w:val="批注主题 字符"/>
    <w:link w:val="15"/>
    <w:autoRedefine/>
    <w:qFormat/>
    <w:uiPriority w:val="0"/>
    <w:rPr>
      <w:b/>
      <w:bCs/>
      <w:kern w:val="2"/>
      <w:sz w:val="21"/>
      <w:szCs w:val="24"/>
    </w:rPr>
  </w:style>
  <w:style w:type="character" w:customStyle="1" w:styleId="30">
    <w:name w:val="标题 1 字符"/>
    <w:link w:val="3"/>
    <w:autoRedefine/>
    <w:qFormat/>
    <w:uiPriority w:val="9"/>
    <w:rPr>
      <w:b/>
      <w:bCs/>
      <w:kern w:val="44"/>
      <w:sz w:val="44"/>
      <w:szCs w:val="44"/>
    </w:rPr>
  </w:style>
  <w:style w:type="character" w:customStyle="1" w:styleId="31">
    <w:name w:val="标题 2 字符"/>
    <w:link w:val="4"/>
    <w:autoRedefine/>
    <w:qFormat/>
    <w:uiPriority w:val="0"/>
    <w:rPr>
      <w:rFonts w:ascii="Arial" w:hAnsi="Arial" w:eastAsia="黑体" w:cs="Arial"/>
      <w:b/>
      <w:bCs/>
      <w:kern w:val="2"/>
      <w:sz w:val="32"/>
      <w:szCs w:val="32"/>
    </w:rPr>
  </w:style>
  <w:style w:type="character" w:customStyle="1" w:styleId="32">
    <w:name w:val="纯文本 字符1"/>
    <w:link w:val="9"/>
    <w:autoRedefine/>
    <w:qFormat/>
    <w:uiPriority w:val="0"/>
    <w:rPr>
      <w:rFonts w:ascii="宋体" w:hAnsi="Courier New"/>
      <w:kern w:val="2"/>
      <w:sz w:val="21"/>
    </w:rPr>
  </w:style>
  <w:style w:type="paragraph" w:styleId="33">
    <w:name w:val="List Paragraph"/>
    <w:basedOn w:val="1"/>
    <w:autoRedefine/>
    <w:qFormat/>
    <w:uiPriority w:val="34"/>
    <w:pPr>
      <w:ind w:firstLine="420" w:firstLineChars="200"/>
    </w:pPr>
    <w:rPr>
      <w:szCs w:val="21"/>
    </w:rPr>
  </w:style>
  <w:style w:type="character" w:customStyle="1" w:styleId="34">
    <w:name w:val="_Style 31"/>
    <w:autoRedefine/>
    <w:semiHidden/>
    <w:unhideWhenUsed/>
    <w:qFormat/>
    <w:uiPriority w:val="99"/>
    <w:rPr>
      <w:color w:val="605E5C"/>
      <w:shd w:val="clear" w:color="auto" w:fill="E1DFDD"/>
    </w:rPr>
  </w:style>
  <w:style w:type="paragraph" w:customStyle="1" w:styleId="35">
    <w:name w:val="Table Paragraph"/>
    <w:basedOn w:val="1"/>
    <w:autoRedefine/>
    <w:qFormat/>
    <w:uiPriority w:val="1"/>
  </w:style>
  <w:style w:type="paragraph" w:customStyle="1" w:styleId="36">
    <w:name w:val="Default"/>
    <w:unhideWhenUsed/>
    <w:qFormat/>
    <w:uiPriority w:val="99"/>
    <w:pPr>
      <w:widowControl w:val="0"/>
      <w:autoSpaceDE w:val="0"/>
      <w:autoSpaceDN w:val="0"/>
      <w:adjustRightInd w:val="0"/>
      <w:spacing w:beforeLines="0" w:afterLines="0"/>
    </w:pPr>
    <w:rPr>
      <w:rFonts w:hint="eastAsia" w:ascii="Tahoma" w:hAnsi="Tahoma" w:eastAsia="Tahoma"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1906</Words>
  <Characters>2252</Characters>
  <Lines>19</Lines>
  <Paragraphs>5</Paragraphs>
  <TotalTime>0</TotalTime>
  <ScaleCrop>false</ScaleCrop>
  <LinksUpToDate>false</LinksUpToDate>
  <CharactersWithSpaces>2326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2023-03-09T03:30:00Z</dcterms:created>
  <dc:creator>raojianwei</dc:creator>
  <cp:lastModifiedBy>鲍杜佳</cp:lastModifiedBy>
  <cp:lastPrinted>2015-04-17T06:06:00Z</cp:lastPrinted>
  <dcterms:modified xsi:type="dcterms:W3CDTF">2025-08-07T01:29:31Z</dcterms:modified>
  <dc:title>投 标 邀 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A694BB6906364893A8D0D407810BA250_13</vt:lpwstr>
  </property>
  <property fmtid="{D5CDD505-2E9C-101B-9397-08002B2CF9AE}" pid="4" name="KSOTemplateDocerSaveRecord">
    <vt:lpwstr>eyJoZGlkIjoiMzEwNTM5NzYwMDRjMzkwZTVkZjY2ODkwMGIxNGU0OTUiLCJ1c2VySWQiOiIxNjM5ODAwNTQ4In0=</vt:lpwstr>
  </property>
</Properties>
</file>