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D9C3">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2E7E990">
      <w:pPr>
        <w:spacing w:line="240" w:lineRule="auto"/>
        <w:jc w:val="left"/>
        <w:outlineLvl w:val="9"/>
        <w:rPr>
          <w:b w:val="0"/>
          <w:sz w:val="21"/>
          <w:szCs w:val="24"/>
          <w:highlight w:val="none"/>
        </w:rPr>
      </w:pPr>
    </w:p>
    <w:p w14:paraId="051AC2CC">
      <w:pPr>
        <w:spacing w:line="360" w:lineRule="auto"/>
        <w:jc w:val="center"/>
        <w:outlineLvl w:val="0"/>
        <w:rPr>
          <w:rFonts w:hint="eastAsia" w:ascii="宋体" w:hAnsi="宋体" w:cs="宋体"/>
          <w:b/>
          <w:bCs/>
          <w:kern w:val="0"/>
          <w:sz w:val="24"/>
          <w:highlight w:val="none"/>
        </w:rPr>
      </w:pPr>
      <w:r>
        <w:rPr>
          <w:rFonts w:hint="eastAsia" w:ascii="宋体" w:hAnsi="宋体" w:cs="宋体"/>
          <w:b/>
          <w:bCs/>
          <w:kern w:val="0"/>
          <w:sz w:val="24"/>
          <w:highlight w:val="none"/>
        </w:rPr>
        <w:t>市大数据中心</w:t>
      </w:r>
      <w:r>
        <w:rPr>
          <w:rFonts w:hint="eastAsia" w:ascii="宋体" w:hAnsi="宋体" w:cs="宋体"/>
          <w:sz w:val="24"/>
          <w:highlight w:val="none"/>
        </w:rPr>
        <w:t>2025</w:t>
      </w:r>
      <w:r>
        <w:rPr>
          <w:rFonts w:hint="eastAsia" w:ascii="宋体" w:hAnsi="宋体" w:cs="宋体"/>
          <w:sz w:val="24"/>
          <w:highlight w:val="none"/>
          <w:lang w:val="en-US" w:eastAsia="zh-CN"/>
        </w:rPr>
        <w:t>-2026</w:t>
      </w:r>
      <w:r>
        <w:rPr>
          <w:rFonts w:hint="eastAsia" w:ascii="宋体" w:hAnsi="宋体" w:cs="宋体"/>
          <w:sz w:val="24"/>
          <w:highlight w:val="none"/>
        </w:rPr>
        <w:t>年</w:t>
      </w:r>
      <w:r>
        <w:rPr>
          <w:rFonts w:hint="eastAsia" w:ascii="宋体" w:hAnsi="宋体" w:cs="宋体"/>
          <w:b/>
          <w:bCs/>
          <w:kern w:val="0"/>
          <w:sz w:val="24"/>
          <w:highlight w:val="none"/>
        </w:rPr>
        <w:t>移动办公基础能力资源服务项目（政务云部分）</w:t>
      </w:r>
    </w:p>
    <w:p w14:paraId="6A2E1381">
      <w:pPr>
        <w:spacing w:line="360" w:lineRule="auto"/>
        <w:jc w:val="center"/>
        <w:outlineLvl w:val="0"/>
        <w:rPr>
          <w:b/>
          <w:sz w:val="36"/>
          <w:szCs w:val="36"/>
          <w:highlight w:val="none"/>
        </w:rPr>
      </w:pPr>
      <w:r>
        <w:rPr>
          <w:rFonts w:hint="eastAsia" w:ascii="宋体" w:hAnsi="宋体" w:cs="宋体"/>
          <w:b/>
          <w:bCs/>
          <w:kern w:val="0"/>
          <w:sz w:val="24"/>
          <w:highlight w:val="none"/>
        </w:rPr>
        <w:t>（第一包）</w:t>
      </w:r>
    </w:p>
    <w:p w14:paraId="52DBBBFD">
      <w:pPr>
        <w:tabs>
          <w:tab w:val="left" w:pos="1905"/>
        </w:tabs>
        <w:spacing w:line="440" w:lineRule="exact"/>
        <w:contextualSpacing/>
        <w:outlineLvl w:val="0"/>
        <w:rPr>
          <w:rFonts w:ascii="宋体" w:hAnsi="宋体" w:cs="宋体"/>
          <w:b/>
          <w:sz w:val="24"/>
          <w:highlight w:val="none"/>
        </w:rPr>
      </w:pPr>
      <w:r>
        <w:rPr>
          <w:rFonts w:hint="eastAsia" w:ascii="宋体" w:hAnsi="宋体" w:cs="宋体"/>
          <w:b/>
          <w:sz w:val="24"/>
          <w:highlight w:val="none"/>
        </w:rPr>
        <w:t>一、采购标的</w:t>
      </w:r>
      <w:r>
        <w:rPr>
          <w:rFonts w:ascii="宋体" w:hAnsi="宋体" w:cs="宋体"/>
          <w:b/>
          <w:sz w:val="24"/>
          <w:highlight w:val="none"/>
        </w:rPr>
        <w:tab/>
      </w:r>
    </w:p>
    <w:p w14:paraId="676DCF8A">
      <w:pPr>
        <w:spacing w:line="440" w:lineRule="exact"/>
        <w:ind w:firstLine="482" w:firstLineChars="200"/>
        <w:contextualSpacing/>
        <w:outlineLvl w:val="1"/>
        <w:rPr>
          <w:rFonts w:ascii="宋体" w:hAnsi="宋体" w:cs="宋体"/>
          <w:b/>
          <w:sz w:val="24"/>
          <w:highlight w:val="none"/>
        </w:rPr>
      </w:pPr>
      <w:r>
        <w:rPr>
          <w:rFonts w:hint="eastAsia" w:ascii="宋体" w:hAnsi="宋体" w:cs="宋体"/>
          <w:b/>
          <w:sz w:val="24"/>
          <w:highlight w:val="none"/>
        </w:rPr>
        <w:t>1</w:t>
      </w:r>
      <w:r>
        <w:rPr>
          <w:rFonts w:ascii="宋体" w:hAnsi="宋体" w:cs="宋体"/>
          <w:b/>
          <w:sz w:val="24"/>
          <w:highlight w:val="none"/>
        </w:rPr>
        <w:t>.</w:t>
      </w:r>
      <w:r>
        <w:rPr>
          <w:rFonts w:hint="eastAsia" w:ascii="宋体" w:hAnsi="宋体" w:cs="宋体"/>
          <w:b/>
          <w:sz w:val="24"/>
          <w:highlight w:val="none"/>
        </w:rPr>
        <w:t>采购标的</w:t>
      </w:r>
    </w:p>
    <w:tbl>
      <w:tblPr>
        <w:tblStyle w:val="9"/>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379"/>
        <w:gridCol w:w="1275"/>
        <w:gridCol w:w="1560"/>
        <w:gridCol w:w="2126"/>
      </w:tblGrid>
      <w:tr w14:paraId="65FD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7B0C1C7">
            <w:pPr>
              <w:keepNext w:val="0"/>
              <w:keepLines w:val="0"/>
              <w:suppressLineNumbers w:val="0"/>
              <w:spacing w:before="0" w:beforeAutospacing="0" w:after="0" w:afterAutospacing="0" w:line="440" w:lineRule="exact"/>
              <w:ind w:left="0" w:right="0"/>
              <w:rPr>
                <w:rFonts w:hint="default" w:ascii="宋体" w:hAnsi="宋体" w:cs="宋体"/>
                <w:b/>
                <w:sz w:val="24"/>
                <w:highlight w:val="none"/>
              </w:rPr>
            </w:pPr>
            <w:r>
              <w:rPr>
                <w:rFonts w:hint="eastAsia" w:ascii="宋体" w:hAnsi="宋体" w:cs="宋体"/>
                <w:b/>
                <w:sz w:val="24"/>
                <w:highlight w:val="none"/>
              </w:rPr>
              <w:t>序号</w:t>
            </w:r>
          </w:p>
        </w:tc>
        <w:tc>
          <w:tcPr>
            <w:tcW w:w="2379" w:type="dxa"/>
            <w:vAlign w:val="center"/>
          </w:tcPr>
          <w:p w14:paraId="4C59F2D6">
            <w:pPr>
              <w:keepNext w:val="0"/>
              <w:keepLines w:val="0"/>
              <w:suppressLineNumbers w:val="0"/>
              <w:spacing w:before="0" w:beforeAutospacing="0" w:after="0" w:afterAutospacing="0" w:line="440" w:lineRule="exact"/>
              <w:ind w:left="0" w:right="0" w:firstLine="482" w:firstLineChars="200"/>
              <w:jc w:val="center"/>
              <w:rPr>
                <w:rFonts w:hint="default" w:ascii="宋体" w:hAnsi="宋体" w:cs="宋体"/>
                <w:b/>
                <w:sz w:val="24"/>
                <w:highlight w:val="none"/>
              </w:rPr>
            </w:pPr>
            <w:r>
              <w:rPr>
                <w:rFonts w:hint="eastAsia" w:ascii="宋体" w:hAnsi="宋体" w:cs="宋体"/>
                <w:b/>
                <w:sz w:val="24"/>
                <w:highlight w:val="none"/>
              </w:rPr>
              <w:t>标的名称</w:t>
            </w:r>
          </w:p>
        </w:tc>
        <w:tc>
          <w:tcPr>
            <w:tcW w:w="1275" w:type="dxa"/>
            <w:vAlign w:val="center"/>
          </w:tcPr>
          <w:p w14:paraId="56DDA571">
            <w:pPr>
              <w:keepNext w:val="0"/>
              <w:keepLines w:val="0"/>
              <w:suppressLineNumbers w:val="0"/>
              <w:spacing w:before="0" w:beforeAutospacing="0" w:after="0" w:afterAutospacing="0" w:line="440" w:lineRule="exact"/>
              <w:ind w:left="0" w:right="0"/>
              <w:jc w:val="center"/>
              <w:rPr>
                <w:rFonts w:hint="default" w:ascii="宋体" w:hAnsi="宋体" w:cs="宋体"/>
                <w:b/>
                <w:sz w:val="24"/>
                <w:highlight w:val="none"/>
              </w:rPr>
            </w:pPr>
            <w:r>
              <w:rPr>
                <w:rFonts w:hint="eastAsia" w:ascii="宋体" w:hAnsi="宋体" w:cs="宋体"/>
                <w:b/>
                <w:sz w:val="24"/>
                <w:highlight w:val="none"/>
              </w:rPr>
              <w:t>数量</w:t>
            </w:r>
          </w:p>
        </w:tc>
        <w:tc>
          <w:tcPr>
            <w:tcW w:w="1560" w:type="dxa"/>
            <w:vAlign w:val="center"/>
          </w:tcPr>
          <w:p w14:paraId="78B52FEA">
            <w:pPr>
              <w:keepNext w:val="0"/>
              <w:keepLines w:val="0"/>
              <w:suppressLineNumbers w:val="0"/>
              <w:spacing w:before="0" w:beforeAutospacing="0" w:after="0" w:afterAutospacing="0" w:line="440" w:lineRule="exact"/>
              <w:ind w:left="0" w:right="0"/>
              <w:jc w:val="center"/>
              <w:rPr>
                <w:rFonts w:hint="default" w:ascii="宋体" w:hAnsi="宋体" w:cs="宋体"/>
                <w:b/>
                <w:sz w:val="24"/>
                <w:highlight w:val="none"/>
              </w:rPr>
            </w:pPr>
            <w:r>
              <w:rPr>
                <w:rFonts w:hint="eastAsia" w:ascii="宋体" w:hAnsi="宋体" w:cs="宋体"/>
                <w:b/>
                <w:sz w:val="24"/>
                <w:highlight w:val="none"/>
              </w:rPr>
              <w:t>单位</w:t>
            </w:r>
          </w:p>
        </w:tc>
        <w:tc>
          <w:tcPr>
            <w:tcW w:w="2126" w:type="dxa"/>
            <w:vAlign w:val="center"/>
          </w:tcPr>
          <w:p w14:paraId="1E8CBA0B">
            <w:pPr>
              <w:keepNext w:val="0"/>
              <w:keepLines w:val="0"/>
              <w:suppressLineNumbers w:val="0"/>
              <w:spacing w:before="0" w:beforeAutospacing="0" w:after="0" w:afterAutospacing="0" w:line="440" w:lineRule="exact"/>
              <w:ind w:left="0" w:right="0"/>
              <w:jc w:val="center"/>
              <w:rPr>
                <w:rFonts w:hint="default" w:ascii="宋体" w:hAnsi="宋体" w:cs="宋体"/>
                <w:b/>
                <w:sz w:val="24"/>
                <w:highlight w:val="none"/>
              </w:rPr>
            </w:pPr>
            <w:r>
              <w:rPr>
                <w:rFonts w:hint="eastAsia" w:ascii="宋体" w:hAnsi="宋体" w:cs="宋体"/>
                <w:b/>
                <w:sz w:val="24"/>
                <w:highlight w:val="none"/>
              </w:rPr>
              <w:t>备注</w:t>
            </w:r>
          </w:p>
        </w:tc>
      </w:tr>
      <w:tr w14:paraId="042B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18F2626">
            <w:pPr>
              <w:keepNext w:val="0"/>
              <w:keepLines w:val="0"/>
              <w:suppressLineNumbers w:val="0"/>
              <w:spacing w:before="0" w:beforeAutospacing="0" w:after="0" w:afterAutospacing="0" w:line="440" w:lineRule="exact"/>
              <w:ind w:left="0" w:right="0"/>
              <w:jc w:val="center"/>
              <w:rPr>
                <w:rFonts w:hint="default" w:ascii="宋体" w:hAnsi="宋体" w:cs="宋体"/>
                <w:sz w:val="24"/>
                <w:highlight w:val="none"/>
              </w:rPr>
            </w:pPr>
            <w:r>
              <w:rPr>
                <w:rFonts w:hint="eastAsia" w:ascii="宋体" w:hAnsi="宋体" w:cs="宋体"/>
                <w:sz w:val="24"/>
                <w:highlight w:val="none"/>
              </w:rPr>
              <w:t>1</w:t>
            </w:r>
          </w:p>
        </w:tc>
        <w:tc>
          <w:tcPr>
            <w:tcW w:w="2379" w:type="dxa"/>
          </w:tcPr>
          <w:p w14:paraId="4EB74C4E">
            <w:pPr>
              <w:keepNext w:val="0"/>
              <w:keepLines w:val="0"/>
              <w:suppressLineNumbers w:val="0"/>
              <w:spacing w:before="0" w:beforeAutospacing="0" w:after="0" w:afterAutospacing="0" w:line="440" w:lineRule="exact"/>
              <w:ind w:left="0" w:right="0"/>
              <w:rPr>
                <w:rFonts w:hint="default" w:ascii="宋体" w:hAnsi="宋体" w:cs="宋体"/>
                <w:sz w:val="24"/>
                <w:highlight w:val="none"/>
              </w:rPr>
            </w:pPr>
            <w:r>
              <w:rPr>
                <w:rFonts w:hint="eastAsia" w:ascii="宋体" w:hAnsi="宋体" w:cs="宋体"/>
                <w:b/>
                <w:bCs/>
                <w:kern w:val="0"/>
                <w:sz w:val="24"/>
                <w:highlight w:val="none"/>
              </w:rPr>
              <w:t>移动办公基础能力资源服务项目（政务云部分）（第一包）</w:t>
            </w:r>
          </w:p>
        </w:tc>
        <w:tc>
          <w:tcPr>
            <w:tcW w:w="1275" w:type="dxa"/>
          </w:tcPr>
          <w:p w14:paraId="57BB19B7">
            <w:pPr>
              <w:keepNext w:val="0"/>
              <w:keepLines w:val="0"/>
              <w:suppressLineNumbers w:val="0"/>
              <w:spacing w:before="0" w:beforeAutospacing="0" w:after="0" w:afterAutospacing="0" w:line="440" w:lineRule="exact"/>
              <w:ind w:left="0" w:right="0"/>
              <w:jc w:val="center"/>
              <w:rPr>
                <w:rFonts w:hint="default" w:ascii="宋体" w:hAnsi="宋体" w:cs="宋体"/>
                <w:sz w:val="24"/>
                <w:highlight w:val="none"/>
              </w:rPr>
            </w:pPr>
            <w:r>
              <w:rPr>
                <w:rFonts w:hint="eastAsia" w:ascii="宋体" w:hAnsi="宋体" w:cs="宋体"/>
                <w:sz w:val="24"/>
                <w:highlight w:val="none"/>
              </w:rPr>
              <w:t>1</w:t>
            </w:r>
          </w:p>
        </w:tc>
        <w:tc>
          <w:tcPr>
            <w:tcW w:w="1560" w:type="dxa"/>
          </w:tcPr>
          <w:p w14:paraId="60D1F1EE">
            <w:pPr>
              <w:keepNext w:val="0"/>
              <w:keepLines w:val="0"/>
              <w:suppressLineNumbers w:val="0"/>
              <w:spacing w:before="0" w:beforeAutospacing="0" w:after="0" w:afterAutospacing="0" w:line="440" w:lineRule="exact"/>
              <w:ind w:left="0" w:right="0"/>
              <w:jc w:val="center"/>
              <w:rPr>
                <w:rFonts w:hint="default" w:ascii="宋体" w:hAnsi="宋体" w:cs="宋体"/>
                <w:sz w:val="24"/>
                <w:highlight w:val="none"/>
              </w:rPr>
            </w:pPr>
            <w:r>
              <w:rPr>
                <w:rFonts w:hint="eastAsia" w:ascii="宋体" w:hAnsi="宋体" w:cs="宋体"/>
                <w:sz w:val="24"/>
                <w:highlight w:val="none"/>
              </w:rPr>
              <w:t>项</w:t>
            </w:r>
          </w:p>
        </w:tc>
        <w:tc>
          <w:tcPr>
            <w:tcW w:w="2126" w:type="dxa"/>
          </w:tcPr>
          <w:p w14:paraId="735444E1">
            <w:pPr>
              <w:keepNext w:val="0"/>
              <w:keepLines w:val="0"/>
              <w:suppressLineNumbers w:val="0"/>
              <w:spacing w:before="0" w:beforeAutospacing="0" w:after="0" w:afterAutospacing="0" w:line="440" w:lineRule="exact"/>
              <w:ind w:left="0" w:right="0" w:firstLine="480" w:firstLineChars="200"/>
              <w:jc w:val="center"/>
              <w:rPr>
                <w:rFonts w:hint="default" w:ascii="宋体" w:hAnsi="宋体" w:cs="宋体"/>
                <w:sz w:val="24"/>
                <w:highlight w:val="none"/>
              </w:rPr>
            </w:pPr>
            <w:r>
              <w:rPr>
                <w:rFonts w:hint="eastAsia" w:ascii="宋体" w:hAnsi="宋体" w:cs="宋体"/>
                <w:sz w:val="24"/>
                <w:highlight w:val="none"/>
              </w:rPr>
              <w:t>政务云</w:t>
            </w:r>
            <w:r>
              <w:rPr>
                <w:rFonts w:hint="eastAsia" w:ascii="宋体" w:hAnsi="宋体" w:cs="宋体"/>
                <w:sz w:val="24"/>
                <w:highlight w:val="none"/>
                <w:lang w:eastAsia="zh"/>
              </w:rPr>
              <w:t>服务</w:t>
            </w:r>
          </w:p>
        </w:tc>
      </w:tr>
    </w:tbl>
    <w:p w14:paraId="118F83D4">
      <w:pPr>
        <w:ind w:firstLine="480" w:firstLineChars="200"/>
        <w:rPr>
          <w:rFonts w:ascii="宋体" w:hAnsi="宋体" w:cs="宋体"/>
          <w:bCs/>
          <w:sz w:val="24"/>
          <w:highlight w:val="none"/>
        </w:rPr>
      </w:pPr>
      <w:r>
        <w:rPr>
          <w:rFonts w:hint="eastAsia" w:ascii="宋体" w:hAnsi="宋体" w:cs="宋体"/>
          <w:sz w:val="24"/>
          <w:highlight w:val="none"/>
        </w:rPr>
        <w:t>市大数据中心2025</w:t>
      </w:r>
      <w:r>
        <w:rPr>
          <w:rFonts w:hint="eastAsia" w:ascii="宋体" w:hAnsi="宋体" w:cs="宋体"/>
          <w:sz w:val="24"/>
          <w:highlight w:val="none"/>
          <w:lang w:val="en-US" w:eastAsia="zh-CN"/>
        </w:rPr>
        <w:t>-2026</w:t>
      </w:r>
      <w:r>
        <w:rPr>
          <w:rFonts w:hint="eastAsia" w:ascii="宋体" w:hAnsi="宋体" w:cs="宋体"/>
          <w:sz w:val="24"/>
          <w:highlight w:val="none"/>
        </w:rPr>
        <w:t>年</w:t>
      </w:r>
      <w:r>
        <w:rPr>
          <w:rFonts w:hint="eastAsia" w:ascii="宋体" w:hAnsi="宋体" w:cs="宋体"/>
          <w:b/>
          <w:bCs/>
          <w:kern w:val="0"/>
          <w:sz w:val="24"/>
          <w:highlight w:val="none"/>
        </w:rPr>
        <w:t>移动办公基础能力资源服务项目（政务云部分）</w:t>
      </w:r>
      <w:r>
        <w:rPr>
          <w:rFonts w:hint="eastAsia" w:ascii="宋体" w:hAnsi="宋体" w:cs="宋体"/>
          <w:sz w:val="24"/>
          <w:highlight w:val="none"/>
        </w:rPr>
        <w:t>（第一包）采购总预算：人民币166万元。</w:t>
      </w:r>
    </w:p>
    <w:p w14:paraId="21473C57">
      <w:pPr>
        <w:numPr>
          <w:ilvl w:val="0"/>
          <w:numId w:val="1"/>
        </w:numPr>
        <w:spacing w:line="440" w:lineRule="exact"/>
        <w:ind w:firstLine="482" w:firstLineChars="200"/>
        <w:contextualSpacing/>
        <w:outlineLvl w:val="1"/>
        <w:rPr>
          <w:rFonts w:ascii="宋体" w:hAnsi="宋体" w:cs="宋体"/>
          <w:b/>
          <w:sz w:val="24"/>
          <w:highlight w:val="none"/>
        </w:rPr>
      </w:pPr>
      <w:r>
        <w:rPr>
          <w:rFonts w:hint="eastAsia" w:ascii="宋体" w:hAnsi="宋体" w:cs="宋体"/>
          <w:b/>
          <w:sz w:val="24"/>
          <w:highlight w:val="none"/>
        </w:rPr>
        <w:t>项目背景</w:t>
      </w:r>
    </w:p>
    <w:p w14:paraId="136418CC">
      <w:pPr>
        <w:widowControl/>
        <w:spacing w:line="240" w:lineRule="auto"/>
        <w:ind w:firstLine="0" w:firstLineChars="0"/>
        <w:contextualSpacing w:val="0"/>
        <w:jc w:val="left"/>
        <w:rPr>
          <w:rFonts w:ascii="宋体" w:hAnsi="宋体" w:cs="宋体"/>
          <w:sz w:val="24"/>
          <w:highlight w:val="none"/>
        </w:rPr>
      </w:pPr>
      <w:r>
        <w:rPr>
          <w:rFonts w:hint="eastAsia" w:ascii="宋体" w:hAnsi="宋体" w:cs="宋体"/>
          <w:kern w:val="0"/>
          <w:sz w:val="24"/>
          <w:highlight w:val="none"/>
          <w:lang w:val="en-US" w:eastAsia="zh-CN" w:bidi="ar"/>
        </w:rPr>
        <w:t xml:space="preserve">  </w:t>
      </w:r>
      <w:r>
        <w:rPr>
          <w:rFonts w:hint="eastAsia" w:ascii="宋体" w:hAnsi="宋体" w:cs="宋体"/>
          <w:sz w:val="24"/>
          <w:highlight w:val="none"/>
        </w:rPr>
        <w:t>本项目采购</w:t>
      </w:r>
      <w:r>
        <w:rPr>
          <w:rFonts w:ascii="宋体" w:hAnsi="宋体" w:cs="宋体"/>
          <w:kern w:val="0"/>
          <w:sz w:val="24"/>
          <w:highlight w:val="none"/>
          <w:lang w:bidi="ar"/>
        </w:rPr>
        <w:t>智能办公大模型共性服务</w:t>
      </w:r>
      <w:r>
        <w:rPr>
          <w:rFonts w:hint="eastAsia" w:ascii="宋体" w:hAnsi="宋体" w:cs="宋体"/>
          <w:kern w:val="0"/>
          <w:sz w:val="24"/>
          <w:highlight w:val="none"/>
          <w:lang w:bidi="ar"/>
        </w:rPr>
        <w:t>和</w:t>
      </w:r>
      <w:r>
        <w:rPr>
          <w:rFonts w:ascii="宋体" w:hAnsi="宋体" w:cs="宋体"/>
          <w:kern w:val="0"/>
          <w:sz w:val="24"/>
          <w:highlight w:val="none"/>
          <w:lang w:bidi="ar"/>
        </w:rPr>
        <w:t>文档预览编辑校对服务</w:t>
      </w:r>
      <w:r>
        <w:rPr>
          <w:rFonts w:hint="eastAsia" w:ascii="宋体" w:hAnsi="宋体" w:cs="宋体"/>
          <w:kern w:val="0"/>
          <w:sz w:val="24"/>
          <w:highlight w:val="none"/>
          <w:lang w:bidi="ar"/>
        </w:rPr>
        <w:t>的政务云资源服务。</w:t>
      </w:r>
    </w:p>
    <w:p w14:paraId="61A2D353">
      <w:pPr>
        <w:spacing w:line="440" w:lineRule="exact"/>
        <w:contextualSpacing/>
        <w:outlineLvl w:val="0"/>
        <w:rPr>
          <w:rFonts w:ascii="宋体" w:hAnsi="宋体" w:cs="宋体"/>
          <w:b/>
          <w:sz w:val="24"/>
          <w:highlight w:val="none"/>
        </w:rPr>
      </w:pPr>
      <w:r>
        <w:rPr>
          <w:rFonts w:hint="eastAsia" w:ascii="宋体" w:hAnsi="宋体" w:cs="宋体"/>
          <w:b/>
          <w:sz w:val="24"/>
          <w:highlight w:val="none"/>
        </w:rPr>
        <w:t>二、商务要求</w:t>
      </w:r>
    </w:p>
    <w:p w14:paraId="3ACE320B">
      <w:pPr>
        <w:spacing w:line="440" w:lineRule="exact"/>
        <w:ind w:firstLine="482" w:firstLineChars="200"/>
        <w:contextualSpacing/>
        <w:outlineLvl w:val="1"/>
        <w:rPr>
          <w:rFonts w:ascii="宋体" w:hAnsi="宋体" w:cs="宋体"/>
          <w:b/>
          <w:bCs/>
          <w:i/>
          <w:sz w:val="24"/>
          <w:highlight w:val="none"/>
        </w:rPr>
      </w:pPr>
      <w:r>
        <w:rPr>
          <w:rFonts w:hint="eastAsia" w:ascii="宋体" w:hAnsi="宋体" w:cs="宋体"/>
          <w:b/>
          <w:bCs/>
          <w:sz w:val="24"/>
          <w:highlight w:val="none"/>
        </w:rPr>
        <w:t>1</w:t>
      </w:r>
      <w:r>
        <w:rPr>
          <w:rFonts w:ascii="宋体" w:hAnsi="宋体" w:cs="宋体"/>
          <w:b/>
          <w:bCs/>
          <w:sz w:val="24"/>
          <w:highlight w:val="none"/>
        </w:rPr>
        <w:t xml:space="preserve">. </w:t>
      </w:r>
      <w:r>
        <w:rPr>
          <w:rFonts w:hint="eastAsia" w:ascii="宋体" w:hAnsi="宋体" w:cs="宋体"/>
          <w:b/>
          <w:bCs/>
          <w:sz w:val="24"/>
          <w:highlight w:val="none"/>
        </w:rPr>
        <w:t>服务期限和地点</w:t>
      </w:r>
    </w:p>
    <w:p w14:paraId="58396C96">
      <w:pPr>
        <w:spacing w:line="440" w:lineRule="exact"/>
        <w:ind w:firstLine="480" w:firstLineChars="200"/>
        <w:contextualSpacing/>
        <w:rPr>
          <w:rFonts w:ascii="宋体" w:hAnsi="宋体" w:cs="宋体"/>
          <w:bCs/>
          <w:sz w:val="24"/>
          <w:highlight w:val="none"/>
        </w:rPr>
      </w:pPr>
      <w:r>
        <w:rPr>
          <w:rFonts w:hint="eastAsia" w:ascii="宋体" w:hAnsi="宋体" w:cs="宋体"/>
          <w:bCs/>
          <w:sz w:val="24"/>
          <w:highlight w:val="none"/>
        </w:rPr>
        <w:t>服务期限：自合同签订之日起12个月。</w:t>
      </w:r>
    </w:p>
    <w:p w14:paraId="3EFB4475">
      <w:pPr>
        <w:spacing w:line="440" w:lineRule="exact"/>
        <w:ind w:firstLine="480" w:firstLineChars="200"/>
        <w:contextualSpacing/>
        <w:rPr>
          <w:rFonts w:ascii="宋体" w:hAnsi="宋体" w:cs="宋体"/>
          <w:sz w:val="24"/>
          <w:highlight w:val="none"/>
        </w:rPr>
      </w:pPr>
      <w:r>
        <w:rPr>
          <w:rFonts w:hint="eastAsia" w:ascii="宋体" w:hAnsi="宋体" w:cs="宋体"/>
          <w:bCs/>
          <w:sz w:val="24"/>
          <w:highlight w:val="none"/>
        </w:rPr>
        <w:t>服务地点：北京市市级政务云机房。</w:t>
      </w:r>
    </w:p>
    <w:p w14:paraId="62212203">
      <w:pPr>
        <w:spacing w:line="440" w:lineRule="exact"/>
        <w:ind w:firstLine="482" w:firstLineChars="200"/>
        <w:contextualSpacing/>
        <w:outlineLvl w:val="1"/>
        <w:rPr>
          <w:rFonts w:ascii="宋体" w:hAnsi="宋体" w:cs="宋体"/>
          <w:b/>
          <w:bCs/>
          <w:sz w:val="24"/>
          <w:highlight w:val="none"/>
        </w:rPr>
      </w:pPr>
      <w:r>
        <w:rPr>
          <w:rFonts w:hint="eastAsia" w:ascii="宋体" w:hAnsi="宋体" w:cs="宋体"/>
          <w:b/>
          <w:bCs/>
          <w:sz w:val="24"/>
          <w:highlight w:val="none"/>
        </w:rPr>
        <w:t>2. 付款进度和方式</w:t>
      </w:r>
    </w:p>
    <w:p w14:paraId="53664843">
      <w:pPr>
        <w:spacing w:line="440" w:lineRule="exact"/>
        <w:ind w:firstLine="480" w:firstLineChars="200"/>
        <w:contextualSpacing/>
        <w:rPr>
          <w:rFonts w:hint="eastAsia" w:ascii="宋体" w:hAnsi="宋体" w:eastAsia="宋体" w:cs="宋体"/>
          <w:bCs/>
          <w:i w:val="0"/>
          <w:iCs w:val="0"/>
          <w:caps w:val="0"/>
          <w:spacing w:val="0"/>
          <w:sz w:val="24"/>
          <w:szCs w:val="24"/>
          <w:highlight w:val="none"/>
          <w:shd w:val="clear"/>
        </w:rPr>
      </w:pPr>
      <w:r>
        <w:rPr>
          <w:rFonts w:hint="eastAsia" w:ascii="宋体" w:hAnsi="宋体" w:eastAsia="宋体" w:cs="宋体"/>
          <w:bCs/>
          <w:i w:val="0"/>
          <w:iCs w:val="0"/>
          <w:caps w:val="0"/>
          <w:spacing w:val="0"/>
          <w:sz w:val="24"/>
          <w:szCs w:val="24"/>
          <w:highlight w:val="none"/>
          <w:shd w:val="clear"/>
        </w:rPr>
        <w:t>详见合同相关规定。</w:t>
      </w:r>
    </w:p>
    <w:p w14:paraId="292BAADF">
      <w:pPr>
        <w:spacing w:line="440" w:lineRule="exact"/>
        <w:contextualSpacing/>
        <w:outlineLvl w:val="0"/>
        <w:rPr>
          <w:rFonts w:ascii="宋体" w:hAnsi="宋体" w:cs="宋体"/>
          <w:b/>
          <w:sz w:val="24"/>
          <w:highlight w:val="none"/>
        </w:rPr>
      </w:pPr>
      <w:r>
        <w:rPr>
          <w:rFonts w:hint="eastAsia" w:ascii="宋体" w:hAnsi="宋体" w:cs="宋体"/>
          <w:b/>
          <w:sz w:val="24"/>
          <w:highlight w:val="none"/>
        </w:rPr>
        <w:t>三、技术要求</w:t>
      </w:r>
    </w:p>
    <w:p w14:paraId="75F8D253">
      <w:pPr>
        <w:spacing w:line="440" w:lineRule="exact"/>
        <w:ind w:firstLine="482" w:firstLineChars="200"/>
        <w:contextualSpacing/>
        <w:outlineLvl w:val="1"/>
        <w:rPr>
          <w:rFonts w:ascii="宋体" w:hAnsi="宋体" w:cs="宋体"/>
          <w:b/>
          <w:bCs/>
          <w:sz w:val="24"/>
          <w:highlight w:val="none"/>
        </w:rPr>
      </w:pPr>
      <w:r>
        <w:rPr>
          <w:rFonts w:hint="eastAsia" w:ascii="宋体" w:hAnsi="宋体" w:cs="宋体"/>
          <w:b/>
          <w:bCs/>
          <w:sz w:val="24"/>
          <w:highlight w:val="none"/>
        </w:rPr>
        <w:t>1</w:t>
      </w:r>
      <w:r>
        <w:rPr>
          <w:rFonts w:ascii="宋体" w:hAnsi="宋体" w:cs="宋体"/>
          <w:b/>
          <w:bCs/>
          <w:sz w:val="24"/>
          <w:highlight w:val="none"/>
        </w:rPr>
        <w:t xml:space="preserve">. </w:t>
      </w:r>
      <w:r>
        <w:rPr>
          <w:rFonts w:hint="eastAsia" w:ascii="宋体" w:hAnsi="宋体" w:cs="宋体"/>
          <w:b/>
          <w:bCs/>
          <w:sz w:val="24"/>
          <w:highlight w:val="none"/>
        </w:rPr>
        <w:t>基本要求</w:t>
      </w:r>
    </w:p>
    <w:p w14:paraId="547B7A5F">
      <w:pPr>
        <w:spacing w:line="440" w:lineRule="exact"/>
        <w:ind w:firstLine="480" w:firstLineChars="200"/>
        <w:rPr>
          <w:sz w:val="24"/>
          <w:highlight w:val="none"/>
        </w:rPr>
      </w:pPr>
      <w:r>
        <w:rPr>
          <w:rFonts w:hint="eastAsia" w:ascii="宋体" w:hAnsi="宋体" w:cs="宋体"/>
          <w:b w:val="0"/>
          <w:bCs w:val="0"/>
          <w:kern w:val="0"/>
          <w:sz w:val="24"/>
          <w:highlight w:val="none"/>
          <w:lang w:eastAsia="zh"/>
        </w:rPr>
        <w:t>为</w:t>
      </w:r>
      <w:r>
        <w:rPr>
          <w:rFonts w:hint="eastAsia" w:ascii="宋体" w:hAnsi="宋体" w:cs="宋体"/>
          <w:b/>
          <w:bCs/>
          <w:kern w:val="0"/>
          <w:sz w:val="24"/>
          <w:highlight w:val="none"/>
        </w:rPr>
        <w:t>移动办公基础能力资源服务项目（政务云部分）</w:t>
      </w:r>
      <w:r>
        <w:rPr>
          <w:rFonts w:hint="eastAsia" w:ascii="宋体" w:hAnsi="宋体" w:cs="宋体"/>
          <w:sz w:val="24"/>
          <w:highlight w:val="none"/>
        </w:rPr>
        <w:t>提供政务云基础服务，包括计算服务、存储服务、网络服务等；提供政务云扩展服务，包括操作系统等。提供7*24运维保障服务，定期报送运行报告，做好重大活动和节假日应急值守保障服务，确保</w:t>
      </w:r>
      <w:r>
        <w:rPr>
          <w:rFonts w:hint="eastAsia" w:ascii="宋体" w:hAnsi="宋体" w:cs="宋体"/>
          <w:sz w:val="24"/>
          <w:highlight w:val="none"/>
          <w:lang w:val="en-US" w:eastAsia="zh-CN"/>
        </w:rPr>
        <w:t>相关</w:t>
      </w:r>
      <w:r>
        <w:rPr>
          <w:rFonts w:hint="eastAsia" w:ascii="宋体" w:hAnsi="宋体" w:cs="宋体"/>
          <w:sz w:val="24"/>
          <w:highlight w:val="none"/>
        </w:rPr>
        <w:t>信息系统政务云环境可靠稳定运行。</w:t>
      </w:r>
    </w:p>
    <w:p w14:paraId="365D01BF">
      <w:pPr>
        <w:spacing w:line="440" w:lineRule="exact"/>
        <w:ind w:left="420" w:leftChars="200"/>
        <w:contextualSpacing/>
        <w:outlineLvl w:val="1"/>
        <w:rPr>
          <w:rFonts w:ascii="宋体" w:hAnsi="宋体" w:cs="宋体"/>
          <w:b/>
          <w:bCs/>
          <w:sz w:val="24"/>
          <w:highlight w:val="none"/>
        </w:rPr>
      </w:pPr>
      <w:r>
        <w:rPr>
          <w:rFonts w:ascii="宋体" w:hAnsi="宋体" w:cs="宋体"/>
          <w:b/>
          <w:bCs/>
          <w:sz w:val="24"/>
          <w:highlight w:val="none"/>
        </w:rPr>
        <w:t>2. 服务内容及要求</w:t>
      </w:r>
    </w:p>
    <w:p w14:paraId="206AC147">
      <w:pPr>
        <w:widowControl/>
        <w:spacing w:line="440" w:lineRule="exact"/>
        <w:ind w:firstLine="482" w:firstLineChars="200"/>
        <w:contextualSpacing/>
        <w:outlineLvl w:val="2"/>
        <w:rPr>
          <w:rFonts w:ascii="宋体" w:hAnsi="宋体" w:cs="宋体"/>
          <w:b/>
          <w:bCs/>
          <w:sz w:val="24"/>
          <w:highlight w:val="none"/>
        </w:rPr>
      </w:pPr>
      <w:r>
        <w:rPr>
          <w:rFonts w:hint="eastAsia" w:ascii="宋体" w:hAnsi="宋体" w:cs="宋体"/>
          <w:b/>
          <w:bCs/>
          <w:sz w:val="24"/>
          <w:highlight w:val="none"/>
        </w:rPr>
        <w:t>2.1服务内容需求</w:t>
      </w:r>
    </w:p>
    <w:p w14:paraId="14CC65F7">
      <w:pPr>
        <w:tabs>
          <w:tab w:val="left" w:pos="1162"/>
        </w:tabs>
        <w:spacing w:line="440" w:lineRule="exact"/>
        <w:ind w:firstLine="482" w:firstLineChars="200"/>
        <w:outlineLvl w:val="3"/>
        <w:rPr>
          <w:rFonts w:ascii="宋体" w:hAnsi="宋体" w:cs="宋体"/>
          <w:b/>
          <w:bCs/>
          <w:sz w:val="24"/>
          <w:highlight w:val="none"/>
        </w:rPr>
      </w:pPr>
      <w:r>
        <w:rPr>
          <w:rFonts w:hint="eastAsia" w:ascii="宋体" w:hAnsi="宋体" w:cs="宋体"/>
          <w:b/>
          <w:bCs/>
          <w:sz w:val="24"/>
          <w:highlight w:val="none"/>
        </w:rPr>
        <w:t>1）基础云服务需求</w:t>
      </w:r>
    </w:p>
    <w:p w14:paraId="526214B3">
      <w:pPr>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投标人按照采购人的有关规定及要求，提供对</w:t>
      </w:r>
      <w:r>
        <w:rPr>
          <w:rFonts w:hint="eastAsia" w:ascii="宋体" w:hAnsi="宋体" w:cs="宋体"/>
          <w:b/>
          <w:bCs/>
          <w:kern w:val="0"/>
          <w:sz w:val="24"/>
          <w:highlight w:val="none"/>
        </w:rPr>
        <w:t>移动办公基础能力资源服务项目（政务云部分）</w:t>
      </w:r>
      <w:r>
        <w:rPr>
          <w:rFonts w:hint="eastAsia" w:ascii="宋体" w:hAnsi="宋体" w:cs="宋体"/>
          <w:color w:val="000000"/>
          <w:sz w:val="24"/>
          <w:highlight w:val="none"/>
        </w:rPr>
        <w:t>的计算、存储、互联网带宽和远程接入等政务云租赁基础服务。政务云租赁基础服务具体服务资源采购需求如下：</w:t>
      </w:r>
    </w:p>
    <w:p w14:paraId="65BCD806">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eastAsia="宋体" w:cs="Times New Roman"/>
          <w:kern w:val="2"/>
          <w:sz w:val="21"/>
          <w:szCs w:val="21"/>
          <w:highlight w:val="none"/>
        </w:rPr>
      </w:pPr>
    </w:p>
    <w:tbl>
      <w:tblPr>
        <w:tblStyle w:val="9"/>
        <w:tblW w:w="83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352"/>
        <w:gridCol w:w="2001"/>
        <w:gridCol w:w="1283"/>
        <w:gridCol w:w="1288"/>
        <w:gridCol w:w="738"/>
        <w:gridCol w:w="1105"/>
      </w:tblGrid>
      <w:tr w14:paraId="0367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1A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服务类别</w:t>
            </w:r>
          </w:p>
        </w:tc>
        <w:tc>
          <w:tcPr>
            <w:tcW w:w="1352" w:type="dxa"/>
            <w:tcBorders>
              <w:top w:val="single" w:color="000000" w:sz="4" w:space="0"/>
              <w:left w:val="nil"/>
              <w:bottom w:val="single" w:color="000000" w:sz="4" w:space="0"/>
              <w:right w:val="single" w:color="000000" w:sz="4" w:space="0"/>
            </w:tcBorders>
            <w:shd w:val="clear" w:color="auto" w:fill="auto"/>
            <w:vAlign w:val="center"/>
          </w:tcPr>
          <w:p w14:paraId="05168B1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服务子类</w:t>
            </w:r>
          </w:p>
        </w:tc>
        <w:tc>
          <w:tcPr>
            <w:tcW w:w="2001" w:type="dxa"/>
            <w:tcBorders>
              <w:top w:val="single" w:color="000000" w:sz="4" w:space="0"/>
              <w:left w:val="nil"/>
              <w:bottom w:val="single" w:color="000000" w:sz="4" w:space="0"/>
              <w:right w:val="single" w:color="000000" w:sz="4" w:space="0"/>
            </w:tcBorders>
            <w:shd w:val="clear" w:color="auto" w:fill="auto"/>
            <w:vAlign w:val="center"/>
          </w:tcPr>
          <w:p w14:paraId="488345C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服务项</w:t>
            </w:r>
          </w:p>
        </w:tc>
        <w:tc>
          <w:tcPr>
            <w:tcW w:w="1283" w:type="dxa"/>
            <w:tcBorders>
              <w:top w:val="single" w:color="000000" w:sz="4" w:space="0"/>
              <w:left w:val="nil"/>
              <w:bottom w:val="single" w:color="000000" w:sz="4" w:space="0"/>
              <w:right w:val="single" w:color="000000" w:sz="4" w:space="0"/>
            </w:tcBorders>
            <w:shd w:val="clear" w:color="auto" w:fill="auto"/>
            <w:noWrap/>
            <w:vAlign w:val="center"/>
          </w:tcPr>
          <w:p w14:paraId="5E9DB05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计价单位</w:t>
            </w: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63CE97D3">
            <w:pPr>
              <w:keepNext w:val="0"/>
              <w:keepLines w:val="0"/>
              <w:widowControl/>
              <w:suppressLineNumbers w:val="0"/>
              <w:spacing w:before="0" w:beforeAutospacing="0" w:after="0" w:afterAutospacing="0" w:line="360" w:lineRule="exact"/>
              <w:ind w:left="0" w:leftChars="0" w:right="0" w:firstLine="0" w:firstLineChars="0"/>
              <w:jc w:val="center"/>
              <w:textAlignment w:val="center"/>
              <w:rPr>
                <w:rFonts w:hint="eastAsia" w:ascii="宋体" w:hAnsi="宋体" w:eastAsia="宋体" w:cs="宋体"/>
                <w:b/>
                <w:bCs w:val="0"/>
                <w:color w:val="000000"/>
                <w:kern w:val="0"/>
                <w:sz w:val="24"/>
                <w:szCs w:val="24"/>
                <w:highlight w:val="none"/>
              </w:rPr>
            </w:pPr>
            <w:r>
              <w:rPr>
                <w:rFonts w:hint="eastAsia" w:ascii="宋体" w:hAnsi="宋体" w:eastAsia="宋体" w:cs="宋体"/>
                <w:b/>
                <w:bCs w:val="0"/>
                <w:color w:val="000000"/>
                <w:kern w:val="0"/>
                <w:sz w:val="24"/>
                <w:szCs w:val="24"/>
                <w:highlight w:val="none"/>
                <w:lang w:val="en-US" w:eastAsia="zh-CN" w:bidi="ar"/>
              </w:rPr>
              <w:t>报价单位</w:t>
            </w: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6BF930C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数量</w:t>
            </w:r>
          </w:p>
        </w:tc>
        <w:tc>
          <w:tcPr>
            <w:tcW w:w="1105" w:type="dxa"/>
            <w:tcBorders>
              <w:top w:val="single" w:color="000000" w:sz="4" w:space="0"/>
              <w:left w:val="nil"/>
              <w:bottom w:val="single" w:color="000000" w:sz="4" w:space="0"/>
              <w:right w:val="single" w:color="000000" w:sz="4" w:space="0"/>
            </w:tcBorders>
            <w:shd w:val="clear" w:color="auto" w:fill="auto"/>
            <w:noWrap/>
            <w:vAlign w:val="center"/>
          </w:tcPr>
          <w:p w14:paraId="186011ED">
            <w:pPr>
              <w:keepNext w:val="0"/>
              <w:keepLines w:val="0"/>
              <w:widowControl/>
              <w:suppressLineNumbers w:val="0"/>
              <w:spacing w:before="0" w:beforeAutospacing="0" w:after="0" w:afterAutospacing="0" w:line="360" w:lineRule="exact"/>
              <w:ind w:left="0" w:leftChars="0" w:right="0" w:firstLine="0" w:firstLineChars="0"/>
              <w:jc w:val="center"/>
              <w:textAlignment w:val="center"/>
              <w:rPr>
                <w:rFonts w:hint="eastAsia" w:ascii="宋体" w:hAnsi="宋体" w:eastAsia="宋体" w:cs="宋体"/>
                <w:b/>
                <w:bCs w:val="0"/>
                <w:color w:val="000000"/>
                <w:kern w:val="0"/>
                <w:sz w:val="24"/>
                <w:szCs w:val="24"/>
                <w:highlight w:val="none"/>
              </w:rPr>
            </w:pPr>
            <w:r>
              <w:rPr>
                <w:rFonts w:hint="eastAsia" w:ascii="宋体" w:hAnsi="宋体" w:eastAsia="宋体" w:cs="宋体"/>
                <w:b/>
                <w:bCs w:val="0"/>
                <w:color w:val="000000"/>
                <w:kern w:val="0"/>
                <w:sz w:val="24"/>
                <w:szCs w:val="24"/>
                <w:highlight w:val="none"/>
                <w:lang w:val="en-US" w:eastAsia="zh-CN" w:bidi="ar"/>
              </w:rPr>
              <w:t>期限（月）</w:t>
            </w:r>
          </w:p>
        </w:tc>
      </w:tr>
      <w:tr w14:paraId="4521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9" w:type="dxa"/>
            <w:vMerge w:val="restart"/>
            <w:tcBorders>
              <w:top w:val="nil"/>
              <w:left w:val="single" w:color="000000" w:sz="4" w:space="0"/>
              <w:bottom w:val="nil"/>
              <w:right w:val="single" w:color="000000" w:sz="4" w:space="0"/>
            </w:tcBorders>
            <w:shd w:val="clear" w:color="auto" w:fill="auto"/>
            <w:vAlign w:val="center"/>
          </w:tcPr>
          <w:p w14:paraId="4FD86418">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计算服务</w:t>
            </w:r>
          </w:p>
        </w:tc>
        <w:tc>
          <w:tcPr>
            <w:tcW w:w="1352" w:type="dxa"/>
            <w:vMerge w:val="restart"/>
            <w:tcBorders>
              <w:top w:val="nil"/>
              <w:left w:val="nil"/>
              <w:bottom w:val="single" w:color="000000" w:sz="4" w:space="0"/>
              <w:right w:val="single" w:color="000000" w:sz="4" w:space="0"/>
            </w:tcBorders>
            <w:shd w:val="clear" w:color="auto" w:fill="auto"/>
            <w:vAlign w:val="center"/>
          </w:tcPr>
          <w:p w14:paraId="799B9213">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x86平台云主机服务</w:t>
            </w:r>
          </w:p>
        </w:tc>
        <w:tc>
          <w:tcPr>
            <w:tcW w:w="2001" w:type="dxa"/>
            <w:tcBorders>
              <w:top w:val="single" w:color="000000" w:sz="4" w:space="0"/>
              <w:left w:val="nil"/>
              <w:bottom w:val="single" w:color="000000" w:sz="4" w:space="0"/>
              <w:right w:val="single" w:color="000000" w:sz="4" w:space="0"/>
            </w:tcBorders>
            <w:shd w:val="clear" w:color="auto" w:fill="auto"/>
            <w:vAlign w:val="center"/>
          </w:tcPr>
          <w:p w14:paraId="4E70A716">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X86平台云主机服务-vCPU（主频不低于2.4GHz）</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69DBD5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 CPU</w:t>
            </w: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618B9397">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元/月</w:t>
            </w: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3ECDFE1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816</w:t>
            </w:r>
          </w:p>
        </w:tc>
        <w:tc>
          <w:tcPr>
            <w:tcW w:w="1105" w:type="dxa"/>
            <w:tcBorders>
              <w:top w:val="single" w:color="000000" w:sz="4" w:space="0"/>
              <w:left w:val="nil"/>
              <w:bottom w:val="single" w:color="000000" w:sz="4" w:space="0"/>
              <w:right w:val="single" w:color="000000" w:sz="4" w:space="0"/>
            </w:tcBorders>
            <w:shd w:val="clear" w:color="auto" w:fill="auto"/>
            <w:noWrap/>
            <w:vAlign w:val="center"/>
          </w:tcPr>
          <w:p w14:paraId="3E526DAC">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12</w:t>
            </w:r>
          </w:p>
        </w:tc>
      </w:tr>
      <w:tr w14:paraId="0AF6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vMerge w:val="continue"/>
            <w:tcBorders>
              <w:top w:val="nil"/>
              <w:left w:val="single" w:color="000000" w:sz="4" w:space="0"/>
              <w:bottom w:val="nil"/>
              <w:right w:val="single" w:color="000000" w:sz="4" w:space="0"/>
            </w:tcBorders>
            <w:shd w:val="clear" w:color="auto" w:fill="auto"/>
            <w:vAlign w:val="center"/>
          </w:tcPr>
          <w:p w14:paraId="3BA81C5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2" w:type="dxa"/>
            <w:vMerge w:val="continue"/>
            <w:tcBorders>
              <w:top w:val="nil"/>
              <w:left w:val="nil"/>
              <w:bottom w:val="single" w:color="000000" w:sz="4" w:space="0"/>
              <w:right w:val="single" w:color="000000" w:sz="4" w:space="0"/>
            </w:tcBorders>
            <w:shd w:val="clear" w:color="auto" w:fill="auto"/>
            <w:vAlign w:val="center"/>
          </w:tcPr>
          <w:p w14:paraId="418CB88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01" w:type="dxa"/>
            <w:tcBorders>
              <w:top w:val="single" w:color="000000" w:sz="4" w:space="0"/>
              <w:left w:val="nil"/>
              <w:bottom w:val="single" w:color="000000" w:sz="4" w:space="0"/>
              <w:right w:val="single" w:color="000000" w:sz="4" w:space="0"/>
            </w:tcBorders>
            <w:shd w:val="clear" w:color="auto" w:fill="auto"/>
            <w:vAlign w:val="center"/>
          </w:tcPr>
          <w:p w14:paraId="573CC3E0">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X86平台云主机服务-内存</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355777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 GB</w:t>
            </w: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08510E68">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元/月</w:t>
            </w: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5D7588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2784</w:t>
            </w:r>
          </w:p>
        </w:tc>
        <w:tc>
          <w:tcPr>
            <w:tcW w:w="1105" w:type="dxa"/>
            <w:tcBorders>
              <w:top w:val="single" w:color="000000" w:sz="4" w:space="0"/>
              <w:left w:val="nil"/>
              <w:bottom w:val="single" w:color="000000" w:sz="4" w:space="0"/>
              <w:right w:val="single" w:color="000000" w:sz="4" w:space="0"/>
            </w:tcBorders>
            <w:shd w:val="clear" w:color="auto" w:fill="auto"/>
            <w:noWrap/>
            <w:vAlign w:val="center"/>
          </w:tcPr>
          <w:p w14:paraId="34A03903">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12</w:t>
            </w:r>
          </w:p>
        </w:tc>
      </w:tr>
      <w:tr w14:paraId="1F03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483">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存储服务</w:t>
            </w:r>
          </w:p>
        </w:tc>
        <w:tc>
          <w:tcPr>
            <w:tcW w:w="1352" w:type="dxa"/>
            <w:tcBorders>
              <w:top w:val="single" w:color="000000" w:sz="4" w:space="0"/>
              <w:left w:val="nil"/>
              <w:bottom w:val="single" w:color="000000" w:sz="4" w:space="0"/>
              <w:right w:val="single" w:color="000000" w:sz="4" w:space="0"/>
            </w:tcBorders>
            <w:shd w:val="clear" w:color="auto" w:fill="auto"/>
            <w:vAlign w:val="center"/>
          </w:tcPr>
          <w:p w14:paraId="0F476978">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高性能存储</w:t>
            </w:r>
          </w:p>
        </w:tc>
        <w:tc>
          <w:tcPr>
            <w:tcW w:w="2001" w:type="dxa"/>
            <w:tcBorders>
              <w:top w:val="single" w:color="000000" w:sz="4" w:space="0"/>
              <w:left w:val="nil"/>
              <w:bottom w:val="single" w:color="000000" w:sz="4" w:space="0"/>
              <w:right w:val="single" w:color="000000" w:sz="4" w:space="0"/>
            </w:tcBorders>
            <w:shd w:val="clear" w:color="auto" w:fill="auto"/>
            <w:vAlign w:val="center"/>
          </w:tcPr>
          <w:p w14:paraId="1171C704">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高性能存储（单盘技术指标：单盘IOPS 3000-20000）</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71E56AC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 GB</w:t>
            </w: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5C385FA2">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元/月</w:t>
            </w: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171698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29232</w:t>
            </w:r>
          </w:p>
        </w:tc>
        <w:tc>
          <w:tcPr>
            <w:tcW w:w="1105" w:type="dxa"/>
            <w:tcBorders>
              <w:top w:val="single" w:color="000000" w:sz="4" w:space="0"/>
              <w:left w:val="nil"/>
              <w:bottom w:val="single" w:color="000000" w:sz="4" w:space="0"/>
              <w:right w:val="single" w:color="000000" w:sz="4" w:space="0"/>
            </w:tcBorders>
            <w:shd w:val="clear" w:color="auto" w:fill="auto"/>
            <w:noWrap/>
            <w:vAlign w:val="center"/>
          </w:tcPr>
          <w:p w14:paraId="2DDBC66D">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12</w:t>
            </w:r>
          </w:p>
        </w:tc>
      </w:tr>
      <w:tr w14:paraId="4661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vMerge w:val="restart"/>
            <w:tcBorders>
              <w:top w:val="nil"/>
              <w:left w:val="single" w:color="000000" w:sz="4" w:space="0"/>
              <w:bottom w:val="single" w:color="000000" w:sz="4" w:space="0"/>
              <w:right w:val="single" w:color="000000" w:sz="4" w:space="0"/>
            </w:tcBorders>
            <w:shd w:val="clear" w:color="auto" w:fill="auto"/>
            <w:vAlign w:val="center"/>
          </w:tcPr>
          <w:p w14:paraId="49142F33">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网络服务</w:t>
            </w:r>
          </w:p>
        </w:tc>
        <w:tc>
          <w:tcPr>
            <w:tcW w:w="1352" w:type="dxa"/>
            <w:tcBorders>
              <w:top w:val="single" w:color="000000" w:sz="4" w:space="0"/>
              <w:left w:val="nil"/>
              <w:bottom w:val="single" w:color="000000" w:sz="4" w:space="0"/>
              <w:right w:val="single" w:color="000000" w:sz="4" w:space="0"/>
            </w:tcBorders>
            <w:shd w:val="clear" w:color="auto" w:fill="auto"/>
            <w:vAlign w:val="center"/>
          </w:tcPr>
          <w:p w14:paraId="77D09DF9">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互联网链路服务</w:t>
            </w:r>
          </w:p>
        </w:tc>
        <w:tc>
          <w:tcPr>
            <w:tcW w:w="2001" w:type="dxa"/>
            <w:tcBorders>
              <w:top w:val="single" w:color="000000" w:sz="4" w:space="0"/>
              <w:left w:val="nil"/>
              <w:bottom w:val="single" w:color="000000" w:sz="4" w:space="0"/>
              <w:right w:val="single" w:color="000000" w:sz="4" w:space="0"/>
            </w:tcBorders>
            <w:shd w:val="clear" w:color="auto" w:fill="auto"/>
            <w:vAlign w:val="center"/>
          </w:tcPr>
          <w:p w14:paraId="384E6885">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互联网链路带宽</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5A35CC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 Mb</w:t>
            </w: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5E80722A">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元/月</w:t>
            </w: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08C8B34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1300</w:t>
            </w:r>
          </w:p>
        </w:tc>
        <w:tc>
          <w:tcPr>
            <w:tcW w:w="1105" w:type="dxa"/>
            <w:tcBorders>
              <w:top w:val="single" w:color="000000" w:sz="4" w:space="0"/>
              <w:left w:val="nil"/>
              <w:bottom w:val="single" w:color="000000" w:sz="4" w:space="0"/>
              <w:right w:val="single" w:color="000000" w:sz="4" w:space="0"/>
            </w:tcBorders>
            <w:shd w:val="clear" w:color="auto" w:fill="auto"/>
            <w:noWrap/>
            <w:vAlign w:val="center"/>
          </w:tcPr>
          <w:p w14:paraId="5E590253">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2"/>
                <w:sz w:val="24"/>
                <w:szCs w:val="24"/>
                <w:highlight w:val="none"/>
                <w:lang w:val="en-US" w:eastAsia="zh-CN" w:bidi="ar"/>
              </w:rPr>
              <w:t>12</w:t>
            </w:r>
          </w:p>
        </w:tc>
      </w:tr>
      <w:tr w14:paraId="4B1A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539" w:type="dxa"/>
            <w:vMerge w:val="continue"/>
            <w:tcBorders>
              <w:top w:val="nil"/>
              <w:left w:val="single" w:color="000000" w:sz="4" w:space="0"/>
              <w:bottom w:val="single" w:color="000000" w:sz="4" w:space="0"/>
              <w:right w:val="single" w:color="000000" w:sz="4" w:space="0"/>
            </w:tcBorders>
            <w:shd w:val="clear" w:color="auto" w:fill="auto"/>
            <w:vAlign w:val="center"/>
          </w:tcPr>
          <w:p w14:paraId="5CCBF0F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52" w:type="dxa"/>
            <w:tcBorders>
              <w:top w:val="single" w:color="000000" w:sz="4" w:space="0"/>
              <w:left w:val="nil"/>
              <w:bottom w:val="single" w:color="000000" w:sz="4" w:space="0"/>
              <w:right w:val="single" w:color="000000" w:sz="4" w:space="0"/>
            </w:tcBorders>
            <w:shd w:val="clear" w:color="auto" w:fill="auto"/>
            <w:vAlign w:val="center"/>
          </w:tcPr>
          <w:p w14:paraId="20D503B4">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远程接入服务</w:t>
            </w:r>
          </w:p>
        </w:tc>
        <w:tc>
          <w:tcPr>
            <w:tcW w:w="2001" w:type="dxa"/>
            <w:tcBorders>
              <w:top w:val="single" w:color="000000" w:sz="4" w:space="0"/>
              <w:left w:val="nil"/>
              <w:bottom w:val="single" w:color="000000" w:sz="4" w:space="0"/>
              <w:right w:val="single" w:color="000000" w:sz="4" w:space="0"/>
            </w:tcBorders>
            <w:shd w:val="clear" w:color="auto" w:fill="auto"/>
            <w:vAlign w:val="center"/>
          </w:tcPr>
          <w:p w14:paraId="74049204">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远程接入运维，每个账号结合身份验证，通过VPN远程接入堡垒机进行维护</w:t>
            </w:r>
          </w:p>
        </w:tc>
        <w:tc>
          <w:tcPr>
            <w:tcW w:w="1283" w:type="dxa"/>
            <w:tcBorders>
              <w:top w:val="single" w:color="000000" w:sz="4" w:space="0"/>
              <w:left w:val="nil"/>
              <w:bottom w:val="single" w:color="000000" w:sz="4" w:space="0"/>
              <w:right w:val="single" w:color="000000" w:sz="4" w:space="0"/>
            </w:tcBorders>
            <w:shd w:val="clear" w:color="auto" w:fill="auto"/>
            <w:vAlign w:val="center"/>
          </w:tcPr>
          <w:p w14:paraId="61AF2F6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 账号</w:t>
            </w: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204E15F0">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元/月</w:t>
            </w: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438230B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5</w:t>
            </w:r>
          </w:p>
        </w:tc>
        <w:tc>
          <w:tcPr>
            <w:tcW w:w="1105" w:type="dxa"/>
            <w:tcBorders>
              <w:top w:val="single" w:color="000000" w:sz="4" w:space="0"/>
              <w:left w:val="nil"/>
              <w:bottom w:val="single" w:color="000000" w:sz="4" w:space="0"/>
              <w:right w:val="single" w:color="000000" w:sz="4" w:space="0"/>
            </w:tcBorders>
            <w:shd w:val="clear" w:color="auto" w:fill="auto"/>
            <w:noWrap/>
            <w:vAlign w:val="center"/>
          </w:tcPr>
          <w:p w14:paraId="22FBB8B4">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12</w:t>
            </w:r>
          </w:p>
        </w:tc>
      </w:tr>
    </w:tbl>
    <w:p w14:paraId="5B8B21BB">
      <w:pPr>
        <w:pStyle w:val="8"/>
        <w:rPr>
          <w:rFonts w:hint="eastAsia" w:ascii="宋体" w:hAnsi="宋体" w:cs="宋体"/>
          <w:color w:val="000000"/>
          <w:sz w:val="24"/>
          <w:highlight w:val="none"/>
        </w:rPr>
      </w:pPr>
    </w:p>
    <w:p w14:paraId="220D8284">
      <w:pPr>
        <w:tabs>
          <w:tab w:val="left" w:pos="1162"/>
        </w:tabs>
        <w:spacing w:line="440" w:lineRule="exact"/>
        <w:ind w:firstLine="482" w:firstLineChars="200"/>
        <w:outlineLvl w:val="3"/>
        <w:rPr>
          <w:rFonts w:ascii="宋体" w:hAnsi="宋体" w:cs="宋体"/>
          <w:b/>
          <w:bCs/>
          <w:sz w:val="24"/>
          <w:highlight w:val="none"/>
        </w:rPr>
      </w:pPr>
      <w:r>
        <w:rPr>
          <w:rFonts w:hint="eastAsia" w:ascii="宋体" w:hAnsi="宋体" w:cs="宋体"/>
          <w:b/>
          <w:bCs/>
          <w:sz w:val="24"/>
          <w:highlight w:val="none"/>
        </w:rPr>
        <w:t>2）扩展云服务需求</w:t>
      </w:r>
    </w:p>
    <w:p w14:paraId="74DFC441">
      <w:pPr>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投标人按照采购人的有关规定及要求，提供对</w:t>
      </w:r>
      <w:r>
        <w:rPr>
          <w:rFonts w:hint="eastAsia" w:ascii="宋体" w:hAnsi="宋体" w:cs="宋体"/>
          <w:b/>
          <w:bCs/>
          <w:kern w:val="0"/>
          <w:sz w:val="24"/>
          <w:highlight w:val="none"/>
        </w:rPr>
        <w:t>移动办公基础能力资源服务项目（政务云部分）</w:t>
      </w:r>
      <w:r>
        <w:rPr>
          <w:rFonts w:hint="eastAsia" w:ascii="宋体" w:hAnsi="宋体" w:cs="宋体"/>
          <w:color w:val="000000"/>
          <w:sz w:val="24"/>
          <w:highlight w:val="none"/>
        </w:rPr>
        <w:t>的操作系统等政务云租赁扩展服务。政务云租赁扩展服务具体服务资源采购需求如下：</w:t>
      </w:r>
    </w:p>
    <w:p w14:paraId="5FB31FB1">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2"/>
          <w:sz w:val="24"/>
          <w:szCs w:val="24"/>
          <w:highlight w:val="none"/>
        </w:rPr>
      </w:pPr>
    </w:p>
    <w:tbl>
      <w:tblPr>
        <w:tblStyle w:val="9"/>
        <w:tblW w:w="83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224"/>
        <w:gridCol w:w="1612"/>
        <w:gridCol w:w="1300"/>
        <w:gridCol w:w="1317"/>
        <w:gridCol w:w="851"/>
        <w:gridCol w:w="1084"/>
      </w:tblGrid>
      <w:tr w14:paraId="0E20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8F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服务类别</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2CE7114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服务子类</w:t>
            </w:r>
          </w:p>
        </w:tc>
        <w:tc>
          <w:tcPr>
            <w:tcW w:w="1612" w:type="dxa"/>
            <w:tcBorders>
              <w:top w:val="single" w:color="000000" w:sz="4" w:space="0"/>
              <w:left w:val="nil"/>
              <w:bottom w:val="single" w:color="000000" w:sz="4" w:space="0"/>
              <w:right w:val="single" w:color="000000" w:sz="4" w:space="0"/>
            </w:tcBorders>
            <w:shd w:val="clear" w:color="auto" w:fill="auto"/>
            <w:vAlign w:val="center"/>
          </w:tcPr>
          <w:p w14:paraId="66EB52C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服务项</w:t>
            </w:r>
          </w:p>
        </w:tc>
        <w:tc>
          <w:tcPr>
            <w:tcW w:w="1300" w:type="dxa"/>
            <w:tcBorders>
              <w:top w:val="single" w:color="000000" w:sz="4" w:space="0"/>
              <w:left w:val="nil"/>
              <w:bottom w:val="single" w:color="000000" w:sz="4" w:space="0"/>
              <w:right w:val="single" w:color="000000" w:sz="4" w:space="0"/>
            </w:tcBorders>
            <w:shd w:val="clear" w:color="auto" w:fill="auto"/>
            <w:noWrap/>
            <w:vAlign w:val="center"/>
          </w:tcPr>
          <w:p w14:paraId="1B0B03C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计价单位</w:t>
            </w:r>
          </w:p>
        </w:tc>
        <w:tc>
          <w:tcPr>
            <w:tcW w:w="1317" w:type="dxa"/>
            <w:tcBorders>
              <w:top w:val="single" w:color="000000" w:sz="4" w:space="0"/>
              <w:left w:val="nil"/>
              <w:bottom w:val="single" w:color="000000" w:sz="4" w:space="0"/>
              <w:right w:val="single" w:color="000000" w:sz="4" w:space="0"/>
            </w:tcBorders>
            <w:shd w:val="clear" w:color="auto" w:fill="auto"/>
            <w:noWrap/>
            <w:vAlign w:val="center"/>
          </w:tcPr>
          <w:p w14:paraId="10630E1C">
            <w:pPr>
              <w:keepNext w:val="0"/>
              <w:keepLines w:val="0"/>
              <w:widowControl/>
              <w:suppressLineNumbers w:val="0"/>
              <w:spacing w:before="0" w:beforeAutospacing="0" w:after="0" w:afterAutospacing="0" w:line="360" w:lineRule="exact"/>
              <w:ind w:left="0" w:leftChars="0" w:right="0" w:firstLine="0" w:firstLineChars="0"/>
              <w:jc w:val="center"/>
              <w:textAlignment w:val="center"/>
              <w:rPr>
                <w:rFonts w:hint="eastAsia" w:ascii="宋体" w:hAnsi="宋体" w:eastAsia="宋体" w:cs="宋体"/>
                <w:b/>
                <w:bCs w:val="0"/>
                <w:color w:val="000000"/>
                <w:kern w:val="0"/>
                <w:sz w:val="24"/>
                <w:szCs w:val="24"/>
                <w:highlight w:val="none"/>
              </w:rPr>
            </w:pPr>
            <w:r>
              <w:rPr>
                <w:rFonts w:hint="eastAsia" w:ascii="宋体" w:hAnsi="宋体" w:eastAsia="宋体" w:cs="宋体"/>
                <w:b/>
                <w:bCs w:val="0"/>
                <w:color w:val="000000"/>
                <w:kern w:val="0"/>
                <w:sz w:val="24"/>
                <w:szCs w:val="24"/>
                <w:highlight w:val="none"/>
                <w:lang w:val="en-US" w:eastAsia="zh-CN" w:bidi="ar"/>
              </w:rPr>
              <w:t>报价单位</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14:paraId="05D4090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0"/>
                <w:sz w:val="24"/>
                <w:szCs w:val="24"/>
                <w:highlight w:val="none"/>
                <w:lang w:val="en-US" w:eastAsia="zh-CN" w:bidi="ar"/>
              </w:rPr>
              <w:t>数量</w:t>
            </w:r>
          </w:p>
        </w:tc>
        <w:tc>
          <w:tcPr>
            <w:tcW w:w="1084" w:type="dxa"/>
            <w:tcBorders>
              <w:top w:val="single" w:color="000000" w:sz="4" w:space="0"/>
              <w:left w:val="nil"/>
              <w:bottom w:val="single" w:color="000000" w:sz="4" w:space="0"/>
              <w:right w:val="single" w:color="000000" w:sz="4" w:space="0"/>
            </w:tcBorders>
            <w:shd w:val="clear" w:color="auto" w:fill="auto"/>
            <w:noWrap/>
            <w:vAlign w:val="center"/>
          </w:tcPr>
          <w:p w14:paraId="11DA07AB">
            <w:pPr>
              <w:keepNext w:val="0"/>
              <w:keepLines w:val="0"/>
              <w:widowControl/>
              <w:suppressLineNumbers w:val="0"/>
              <w:spacing w:before="0" w:beforeAutospacing="0" w:after="0" w:afterAutospacing="0" w:line="360" w:lineRule="exact"/>
              <w:ind w:left="0" w:leftChars="0" w:right="0" w:firstLine="0" w:firstLineChars="0"/>
              <w:jc w:val="center"/>
              <w:textAlignment w:val="center"/>
              <w:rPr>
                <w:rFonts w:hint="eastAsia" w:ascii="宋体" w:hAnsi="宋体" w:eastAsia="宋体" w:cs="宋体"/>
                <w:b/>
                <w:bCs w:val="0"/>
                <w:color w:val="000000"/>
                <w:kern w:val="0"/>
                <w:sz w:val="24"/>
                <w:szCs w:val="24"/>
                <w:highlight w:val="none"/>
              </w:rPr>
            </w:pPr>
            <w:r>
              <w:rPr>
                <w:rFonts w:hint="eastAsia" w:ascii="宋体" w:hAnsi="宋体" w:eastAsia="宋体" w:cs="宋体"/>
                <w:b/>
                <w:bCs w:val="0"/>
                <w:color w:val="000000"/>
                <w:kern w:val="0"/>
                <w:sz w:val="24"/>
                <w:szCs w:val="24"/>
                <w:highlight w:val="none"/>
                <w:lang w:val="en-US" w:eastAsia="zh-CN" w:bidi="ar"/>
              </w:rPr>
              <w:t>期限（月）</w:t>
            </w:r>
          </w:p>
        </w:tc>
      </w:tr>
      <w:tr w14:paraId="5E86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ED2F">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基础软件支撑服务</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303B300D">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开源操作系统套餐</w:t>
            </w:r>
          </w:p>
        </w:tc>
        <w:tc>
          <w:tcPr>
            <w:tcW w:w="1612" w:type="dxa"/>
            <w:tcBorders>
              <w:top w:val="single" w:color="000000" w:sz="4" w:space="0"/>
              <w:left w:val="nil"/>
              <w:bottom w:val="single" w:color="000000" w:sz="4" w:space="0"/>
              <w:right w:val="single" w:color="000000" w:sz="4" w:space="0"/>
            </w:tcBorders>
            <w:shd w:val="clear" w:color="auto" w:fill="auto"/>
            <w:vAlign w:val="center"/>
          </w:tcPr>
          <w:p w14:paraId="21169FFE">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提供开源操作系统安装和维护服务。</w:t>
            </w:r>
          </w:p>
        </w:tc>
        <w:tc>
          <w:tcPr>
            <w:tcW w:w="1300" w:type="dxa"/>
            <w:tcBorders>
              <w:top w:val="single" w:color="000000" w:sz="4" w:space="0"/>
              <w:left w:val="nil"/>
              <w:bottom w:val="single" w:color="000000" w:sz="4" w:space="0"/>
              <w:right w:val="single" w:color="000000" w:sz="4" w:space="0"/>
            </w:tcBorders>
            <w:shd w:val="clear" w:color="auto" w:fill="auto"/>
            <w:vAlign w:val="center"/>
          </w:tcPr>
          <w:p w14:paraId="359D562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1 云主机</w:t>
            </w:r>
          </w:p>
        </w:tc>
        <w:tc>
          <w:tcPr>
            <w:tcW w:w="1317" w:type="dxa"/>
            <w:tcBorders>
              <w:top w:val="single" w:color="000000" w:sz="4" w:space="0"/>
              <w:left w:val="nil"/>
              <w:bottom w:val="single" w:color="000000" w:sz="4" w:space="0"/>
              <w:right w:val="single" w:color="000000" w:sz="4" w:space="0"/>
            </w:tcBorders>
            <w:shd w:val="clear" w:color="auto" w:fill="auto"/>
            <w:noWrap/>
            <w:vAlign w:val="center"/>
          </w:tcPr>
          <w:p w14:paraId="6853B81B">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元/月</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14:paraId="3B4853B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lang w:val="en-US" w:eastAsia="zh-CN" w:bidi="ar"/>
              </w:rPr>
              <w:t>38</w:t>
            </w:r>
          </w:p>
        </w:tc>
        <w:tc>
          <w:tcPr>
            <w:tcW w:w="1084" w:type="dxa"/>
            <w:tcBorders>
              <w:top w:val="single" w:color="000000" w:sz="4" w:space="0"/>
              <w:left w:val="nil"/>
              <w:bottom w:val="single" w:color="000000" w:sz="4" w:space="0"/>
              <w:right w:val="single" w:color="000000" w:sz="4" w:space="0"/>
            </w:tcBorders>
            <w:shd w:val="clear" w:color="auto" w:fill="auto"/>
            <w:noWrap/>
            <w:vAlign w:val="center"/>
          </w:tcPr>
          <w:p w14:paraId="2798299D">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12</w:t>
            </w:r>
          </w:p>
        </w:tc>
      </w:tr>
    </w:tbl>
    <w:p w14:paraId="5A0008F3">
      <w:pPr>
        <w:pStyle w:val="8"/>
        <w:rPr>
          <w:rFonts w:hint="eastAsia" w:ascii="宋体" w:hAnsi="宋体" w:cs="宋体"/>
          <w:color w:val="000000"/>
          <w:sz w:val="24"/>
          <w:highlight w:val="none"/>
        </w:rPr>
      </w:pPr>
    </w:p>
    <w:p w14:paraId="2F051558">
      <w:pPr>
        <w:widowControl/>
        <w:spacing w:line="440" w:lineRule="exact"/>
        <w:ind w:firstLine="482" w:firstLineChars="200"/>
        <w:contextualSpacing/>
        <w:outlineLvl w:val="2"/>
        <w:rPr>
          <w:rFonts w:hint="eastAsia" w:ascii="宋体" w:hAnsi="宋体" w:cs="宋体"/>
          <w:b/>
          <w:bCs/>
          <w:sz w:val="24"/>
          <w:highlight w:val="none"/>
        </w:rPr>
      </w:pPr>
      <w:r>
        <w:rPr>
          <w:rFonts w:hint="eastAsia" w:ascii="宋体" w:hAnsi="宋体" w:cs="宋体"/>
          <w:b/>
          <w:bCs/>
          <w:sz w:val="24"/>
          <w:highlight w:val="none"/>
        </w:rPr>
        <w:t>2.2 服务技术参数要求</w:t>
      </w:r>
    </w:p>
    <w:p w14:paraId="4C6CFAC0">
      <w:pPr>
        <w:widowControl/>
        <w:spacing w:line="440" w:lineRule="exact"/>
        <w:ind w:firstLine="480" w:firstLineChars="200"/>
        <w:contextualSpacing/>
        <w:outlineLvl w:val="2"/>
        <w:rPr>
          <w:rFonts w:hint="eastAsia" w:ascii="宋体" w:hAnsi="宋体" w:eastAsia="宋体" w:cs="宋体"/>
          <w:b/>
          <w:bCs/>
          <w:sz w:val="24"/>
          <w:highlight w:val="none"/>
          <w:lang w:eastAsia="zh"/>
        </w:rPr>
      </w:pPr>
      <w:r>
        <w:rPr>
          <w:rFonts w:hint="eastAsia" w:ascii="宋体" w:hAnsi="宋体" w:cs="宋体"/>
          <w:b w:val="0"/>
          <w:bCs w:val="0"/>
          <w:sz w:val="24"/>
          <w:highlight w:val="none"/>
          <w:lang w:eastAsia="zh"/>
        </w:rPr>
        <w:t>采购政务云基础服务和扩展服务，云资源利用率≥30%，用户满意度≥90%。</w:t>
      </w:r>
    </w:p>
    <w:p w14:paraId="56054CD4">
      <w:pPr>
        <w:tabs>
          <w:tab w:val="left" w:pos="1162"/>
        </w:tabs>
        <w:spacing w:line="440" w:lineRule="exact"/>
        <w:ind w:firstLine="482" w:firstLineChars="200"/>
        <w:outlineLvl w:val="3"/>
        <w:rPr>
          <w:rFonts w:ascii="宋体" w:hAnsi="宋体" w:cs="宋体"/>
          <w:b/>
          <w:bCs/>
          <w:sz w:val="24"/>
          <w:highlight w:val="none"/>
        </w:rPr>
      </w:pPr>
      <w:r>
        <w:rPr>
          <w:rFonts w:hint="eastAsia" w:ascii="宋体" w:hAnsi="宋体" w:cs="宋体"/>
          <w:b/>
          <w:bCs/>
          <w:sz w:val="24"/>
          <w:highlight w:val="none"/>
        </w:rPr>
        <w:t>1）政务云基础服务</w:t>
      </w:r>
    </w:p>
    <w:p w14:paraId="0C7962C6">
      <w:pPr>
        <w:pStyle w:val="11"/>
        <w:numPr>
          <w:ilvl w:val="0"/>
          <w:numId w:val="2"/>
        </w:numPr>
        <w:tabs>
          <w:tab w:val="left" w:pos="988"/>
          <w:tab w:val="left" w:pos="1276"/>
        </w:tabs>
        <w:spacing w:line="560" w:lineRule="exact"/>
        <w:ind w:left="0" w:firstLine="480"/>
        <w:rPr>
          <w:rFonts w:ascii="宋体" w:hAnsi="宋体" w:cs="宋体"/>
          <w:color w:val="000000"/>
          <w:sz w:val="24"/>
          <w:szCs w:val="24"/>
          <w:highlight w:val="none"/>
        </w:rPr>
      </w:pPr>
      <w:r>
        <w:rPr>
          <w:rFonts w:hint="eastAsia" w:ascii="宋体" w:hAnsi="宋体" w:cs="宋体"/>
          <w:color w:val="000000"/>
          <w:sz w:val="24"/>
          <w:szCs w:val="24"/>
          <w:highlight w:val="none"/>
        </w:rPr>
        <w:t>计算服务</w:t>
      </w:r>
    </w:p>
    <w:p w14:paraId="1D44D172">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提供主频不低于2.4GHz的vCPU服务和内存服务，按照采购人要求对vCPU及内存进行动态调整，自接到工单至完成调整时间不超过4小时。</w:t>
      </w:r>
    </w:p>
    <w:p w14:paraId="3639B7D7">
      <w:pPr>
        <w:pStyle w:val="11"/>
        <w:numPr>
          <w:ilvl w:val="0"/>
          <w:numId w:val="2"/>
        </w:numPr>
        <w:tabs>
          <w:tab w:val="left" w:pos="988"/>
          <w:tab w:val="left" w:pos="1276"/>
        </w:tabs>
        <w:spacing w:line="560" w:lineRule="exact"/>
        <w:ind w:left="0" w:firstLine="480"/>
        <w:rPr>
          <w:rFonts w:ascii="宋体" w:hAnsi="宋体" w:cs="宋体"/>
          <w:color w:val="000000"/>
          <w:sz w:val="24"/>
          <w:szCs w:val="24"/>
          <w:highlight w:val="none"/>
        </w:rPr>
      </w:pPr>
      <w:r>
        <w:rPr>
          <w:rFonts w:hint="eastAsia" w:ascii="宋体" w:hAnsi="宋体" w:cs="宋体"/>
          <w:color w:val="000000"/>
          <w:sz w:val="24"/>
          <w:szCs w:val="24"/>
          <w:highlight w:val="none"/>
        </w:rPr>
        <w:t>存储服务</w:t>
      </w:r>
    </w:p>
    <w:p w14:paraId="2692E3AA">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提供单盘IPOS不低于10000的高性能存储服务，按照采购人要求对存储配置进行动态调整，其中增加存储配置的调整用时不超过4小时，降低存储配置的调整用时不超过8个小时。</w:t>
      </w:r>
    </w:p>
    <w:p w14:paraId="5F2F749D">
      <w:pPr>
        <w:pStyle w:val="11"/>
        <w:numPr>
          <w:ilvl w:val="0"/>
          <w:numId w:val="2"/>
        </w:numPr>
        <w:tabs>
          <w:tab w:val="left" w:pos="988"/>
          <w:tab w:val="left" w:pos="1276"/>
        </w:tabs>
        <w:spacing w:line="560" w:lineRule="exact"/>
        <w:ind w:left="0" w:firstLine="480"/>
        <w:rPr>
          <w:rFonts w:ascii="宋体" w:hAnsi="宋体" w:cs="宋体"/>
          <w:color w:val="000000"/>
          <w:sz w:val="24"/>
          <w:szCs w:val="24"/>
          <w:highlight w:val="none"/>
        </w:rPr>
      </w:pPr>
      <w:r>
        <w:rPr>
          <w:rFonts w:hint="eastAsia" w:ascii="宋体" w:hAnsi="宋体" w:cs="宋体"/>
          <w:color w:val="000000"/>
          <w:sz w:val="24"/>
          <w:szCs w:val="24"/>
          <w:highlight w:val="none"/>
        </w:rPr>
        <w:t>网络服务</w:t>
      </w:r>
    </w:p>
    <w:p w14:paraId="0794EE93">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提供互联网链路带宽服务；提供远程接入服务，进行远程接入账户管理。</w:t>
      </w:r>
    </w:p>
    <w:p w14:paraId="30373DD3">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要求政务云扩展服务与基础服务紧密配合，确保入云系统正常稳定运行。</w:t>
      </w:r>
    </w:p>
    <w:p w14:paraId="13185654">
      <w:pPr>
        <w:pStyle w:val="11"/>
        <w:numPr>
          <w:ilvl w:val="0"/>
          <w:numId w:val="2"/>
        </w:numPr>
        <w:tabs>
          <w:tab w:val="left" w:pos="988"/>
          <w:tab w:val="left" w:pos="1276"/>
        </w:tabs>
        <w:spacing w:line="560" w:lineRule="exact"/>
        <w:ind w:left="0" w:firstLine="480"/>
        <w:rPr>
          <w:rFonts w:ascii="宋体" w:hAnsi="宋体" w:cs="宋体"/>
          <w:color w:val="000000"/>
          <w:sz w:val="24"/>
          <w:szCs w:val="24"/>
          <w:highlight w:val="none"/>
        </w:rPr>
      </w:pPr>
      <w:r>
        <w:rPr>
          <w:rFonts w:hint="eastAsia" w:ascii="宋体" w:hAnsi="宋体" w:cs="宋体"/>
          <w:color w:val="000000"/>
          <w:sz w:val="24"/>
          <w:szCs w:val="24"/>
          <w:highlight w:val="none"/>
        </w:rPr>
        <w:t>云平台技术要求</w:t>
      </w:r>
    </w:p>
    <w:p w14:paraId="752A56B7">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云平台应支持用户自主配置主机、存储、网络等资源，依据业务突发性特点，云平台应保障足够的资源冗余及弹性，实现突发情况下的应急扩容、应急安全保障；云平台应支持IPv6地址访问，配合完成IPv6适配改造；云平台应支持自动生成资源使用的数据报表。</w:t>
      </w:r>
    </w:p>
    <w:p w14:paraId="5BD33A94">
      <w:pPr>
        <w:numPr>
          <w:ilvl w:val="0"/>
          <w:numId w:val="3"/>
        </w:numPr>
        <w:tabs>
          <w:tab w:val="left" w:pos="1162"/>
        </w:tabs>
        <w:spacing w:line="440" w:lineRule="exact"/>
        <w:ind w:firstLine="482" w:firstLineChars="200"/>
        <w:outlineLvl w:val="3"/>
        <w:rPr>
          <w:rFonts w:ascii="宋体" w:hAnsi="宋体" w:cs="宋体"/>
          <w:b/>
          <w:bCs/>
          <w:sz w:val="24"/>
          <w:highlight w:val="none"/>
        </w:rPr>
      </w:pPr>
      <w:r>
        <w:rPr>
          <w:rFonts w:hint="eastAsia" w:ascii="宋体" w:hAnsi="宋体" w:cs="宋体"/>
          <w:b/>
          <w:bCs/>
          <w:sz w:val="24"/>
          <w:highlight w:val="none"/>
        </w:rPr>
        <w:t>政务云扩展服务</w:t>
      </w:r>
    </w:p>
    <w:p w14:paraId="18CF47F0">
      <w:pPr>
        <w:pStyle w:val="11"/>
        <w:numPr>
          <w:ilvl w:val="0"/>
          <w:numId w:val="4"/>
        </w:numPr>
        <w:tabs>
          <w:tab w:val="left" w:pos="988"/>
          <w:tab w:val="left" w:pos="1276"/>
        </w:tabs>
        <w:spacing w:line="560" w:lineRule="exact"/>
        <w:ind w:left="0" w:firstLine="480"/>
        <w:rPr>
          <w:rFonts w:ascii="宋体" w:hAnsi="宋体" w:cs="宋体"/>
          <w:color w:val="000000"/>
          <w:sz w:val="24"/>
          <w:szCs w:val="24"/>
          <w:highlight w:val="none"/>
        </w:rPr>
      </w:pPr>
      <w:r>
        <w:rPr>
          <w:rFonts w:hint="eastAsia" w:ascii="宋体" w:hAnsi="宋体" w:cs="宋体"/>
          <w:color w:val="000000"/>
          <w:sz w:val="24"/>
          <w:szCs w:val="24"/>
          <w:highlight w:val="none"/>
        </w:rPr>
        <w:t>开源操作系统服务</w:t>
      </w:r>
    </w:p>
    <w:p w14:paraId="6717EFE0">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按照采购人的具体需求提供开源操作系统</w:t>
      </w:r>
      <w:r>
        <w:rPr>
          <w:rFonts w:hint="eastAsia" w:ascii="宋体" w:hAnsi="宋体" w:cs="宋体"/>
          <w:color w:val="000000"/>
          <w:sz w:val="24"/>
          <w:szCs w:val="24"/>
          <w:highlight w:val="none"/>
          <w:lang w:val="en-US" w:eastAsia="zh-CN"/>
        </w:rPr>
        <w:t>安装及运维</w:t>
      </w:r>
      <w:r>
        <w:rPr>
          <w:rFonts w:hint="eastAsia" w:ascii="宋体" w:hAnsi="宋体" w:cs="宋体"/>
          <w:color w:val="000000"/>
          <w:sz w:val="24"/>
          <w:szCs w:val="24"/>
          <w:highlight w:val="none"/>
        </w:rPr>
        <w:t>服务，</w:t>
      </w:r>
      <w:r>
        <w:rPr>
          <w:rFonts w:hint="eastAsia" w:ascii="宋体" w:hAnsi="宋体" w:cs="宋体"/>
          <w:color w:val="000000"/>
          <w:sz w:val="24"/>
          <w:szCs w:val="24"/>
          <w:highlight w:val="none"/>
          <w:lang w:eastAsia="zh"/>
        </w:rPr>
        <w:t>投标人提供的</w:t>
      </w:r>
      <w:r>
        <w:rPr>
          <w:rFonts w:hint="eastAsia" w:ascii="宋体" w:hAnsi="宋体" w:cs="宋体"/>
          <w:color w:val="000000"/>
          <w:sz w:val="24"/>
          <w:szCs w:val="24"/>
          <w:highlight w:val="none"/>
        </w:rPr>
        <w:t>开源</w:t>
      </w:r>
      <w:r>
        <w:rPr>
          <w:rFonts w:hint="eastAsia" w:ascii="宋体" w:hAnsi="宋体" w:cs="宋体"/>
          <w:color w:val="000000"/>
          <w:sz w:val="24"/>
          <w:szCs w:val="24"/>
          <w:highlight w:val="none"/>
          <w:lang w:eastAsia="zh"/>
        </w:rPr>
        <w:t>操作</w:t>
      </w:r>
      <w:r>
        <w:rPr>
          <w:rFonts w:hint="eastAsia" w:ascii="宋体" w:hAnsi="宋体" w:cs="宋体"/>
          <w:color w:val="000000"/>
          <w:sz w:val="24"/>
          <w:szCs w:val="24"/>
          <w:highlight w:val="none"/>
        </w:rPr>
        <w:t>系统</w:t>
      </w:r>
      <w:r>
        <w:rPr>
          <w:rFonts w:hint="eastAsia" w:ascii="宋体" w:hAnsi="宋体" w:cs="宋体"/>
          <w:color w:val="000000"/>
          <w:sz w:val="24"/>
          <w:szCs w:val="24"/>
          <w:highlight w:val="none"/>
          <w:lang w:eastAsia="zh"/>
        </w:rPr>
        <w:t>应确保</w:t>
      </w:r>
      <w:r>
        <w:rPr>
          <w:rFonts w:hint="eastAsia" w:ascii="宋体" w:hAnsi="宋体" w:cs="宋体"/>
          <w:color w:val="000000"/>
          <w:sz w:val="24"/>
          <w:szCs w:val="24"/>
          <w:highlight w:val="none"/>
        </w:rPr>
        <w:t>在厂家</w:t>
      </w:r>
      <w:r>
        <w:rPr>
          <w:rFonts w:hint="eastAsia" w:ascii="宋体" w:hAnsi="宋体" w:cs="宋体"/>
          <w:color w:val="000000"/>
          <w:sz w:val="24"/>
          <w:szCs w:val="24"/>
          <w:highlight w:val="none"/>
          <w:lang w:eastAsia="zh"/>
        </w:rPr>
        <w:t>的维保</w:t>
      </w:r>
      <w:r>
        <w:rPr>
          <w:rFonts w:hint="eastAsia" w:ascii="宋体" w:hAnsi="宋体" w:cs="宋体"/>
          <w:color w:val="000000"/>
          <w:sz w:val="24"/>
          <w:szCs w:val="24"/>
          <w:highlight w:val="none"/>
        </w:rPr>
        <w:t>服务期内，并在提供服务的过程中做好与采购人及对应信息系统建设及运维厂商的协调沟通对接工作。</w:t>
      </w:r>
    </w:p>
    <w:p w14:paraId="37D2C408">
      <w:pPr>
        <w:numPr>
          <w:ilvl w:val="0"/>
          <w:numId w:val="3"/>
        </w:numPr>
        <w:tabs>
          <w:tab w:val="left" w:pos="1162"/>
        </w:tabs>
        <w:spacing w:line="440" w:lineRule="exact"/>
        <w:ind w:firstLine="482" w:firstLineChars="200"/>
        <w:outlineLvl w:val="3"/>
        <w:rPr>
          <w:rFonts w:ascii="宋体" w:hAnsi="宋体" w:cs="宋体"/>
          <w:b/>
          <w:bCs/>
          <w:sz w:val="24"/>
          <w:highlight w:val="none"/>
        </w:rPr>
      </w:pPr>
      <w:r>
        <w:rPr>
          <w:rFonts w:hint="eastAsia" w:ascii="宋体" w:hAnsi="宋体" w:cs="宋体"/>
          <w:b/>
          <w:bCs/>
          <w:sz w:val="24"/>
          <w:highlight w:val="none"/>
        </w:rPr>
        <w:t>基础安全保障服务</w:t>
      </w:r>
    </w:p>
    <w:p w14:paraId="202D3CA4">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云服务商应按照北京市市级政务云</w:t>
      </w:r>
      <w:r>
        <w:rPr>
          <w:rFonts w:hint="eastAsia" w:ascii="宋体" w:hAnsi="宋体" w:cs="宋体"/>
          <w:color w:val="000000"/>
          <w:sz w:val="24"/>
          <w:szCs w:val="24"/>
          <w:highlight w:val="none"/>
          <w:lang w:eastAsia="zh"/>
        </w:rPr>
        <w:t>的相关</w:t>
      </w:r>
      <w:r>
        <w:rPr>
          <w:rFonts w:hint="eastAsia" w:ascii="宋体" w:hAnsi="宋体" w:cs="宋体"/>
          <w:color w:val="000000"/>
          <w:sz w:val="24"/>
          <w:szCs w:val="24"/>
          <w:highlight w:val="none"/>
        </w:rPr>
        <w:t>要求提供安全管理服务和安全技术服务。</w:t>
      </w:r>
    </w:p>
    <w:p w14:paraId="7F76E9E1">
      <w:pPr>
        <w:pStyle w:val="11"/>
        <w:tabs>
          <w:tab w:val="left" w:pos="988"/>
          <w:tab w:val="left" w:pos="1276"/>
        </w:tabs>
        <w:spacing w:line="56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云服务商应配合开展信息系统入云部署、测试、上线、运维、退出，实现入云信息系统的运维管理、应急预案等方面的要求，提供 7*24 小时技术支持服务。</w:t>
      </w:r>
    </w:p>
    <w:p w14:paraId="43E63EBB">
      <w:pPr>
        <w:widowControl/>
        <w:spacing w:line="440" w:lineRule="exact"/>
        <w:ind w:firstLine="482" w:firstLineChars="200"/>
        <w:contextualSpacing/>
        <w:outlineLvl w:val="2"/>
        <w:rPr>
          <w:rFonts w:ascii="宋体" w:hAnsi="宋体" w:cs="宋体"/>
          <w:b/>
          <w:bCs/>
          <w:sz w:val="24"/>
          <w:highlight w:val="none"/>
        </w:rPr>
      </w:pPr>
      <w:r>
        <w:rPr>
          <w:rFonts w:hint="eastAsia" w:ascii="宋体" w:hAnsi="宋体" w:cs="宋体"/>
          <w:b/>
          <w:bCs/>
          <w:sz w:val="24"/>
          <w:highlight w:val="none"/>
        </w:rPr>
        <w:t>2.3项目实施服务</w:t>
      </w:r>
    </w:p>
    <w:p w14:paraId="58817E00">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1)因本项目技术复杂、涉及面较大，为保证在规定时间内完成云平台交付，要求投标人需具备政务云项目的实施能力，能够顺利开展项目实施工作。</w:t>
      </w:r>
    </w:p>
    <w:p w14:paraId="78F060A3">
      <w:pPr>
        <w:pStyle w:val="11"/>
        <w:tabs>
          <w:tab w:val="left" w:pos="988"/>
          <w:tab w:val="left" w:pos="1276"/>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2)投标人需出具项目的组织实施方案，包含实施管理制度、风险分析及应对措施、以及具体实施措施（基础服务与扩展服务实施方案）。</w:t>
      </w:r>
    </w:p>
    <w:p w14:paraId="5BB3385D">
      <w:pPr>
        <w:widowControl/>
        <w:spacing w:line="440" w:lineRule="exact"/>
        <w:ind w:firstLine="482" w:firstLineChars="200"/>
        <w:contextualSpacing/>
        <w:outlineLvl w:val="2"/>
        <w:rPr>
          <w:rFonts w:ascii="宋体" w:hAnsi="宋体" w:cs="宋体"/>
          <w:b/>
          <w:bCs/>
          <w:sz w:val="24"/>
          <w:highlight w:val="none"/>
        </w:rPr>
      </w:pPr>
      <w:r>
        <w:rPr>
          <w:rFonts w:hint="eastAsia" w:ascii="宋体" w:hAnsi="宋体" w:cs="宋体"/>
          <w:b/>
          <w:bCs/>
          <w:sz w:val="24"/>
          <w:highlight w:val="none"/>
        </w:rPr>
        <w:t>2.4运维及安全保障服务</w:t>
      </w:r>
    </w:p>
    <w:p w14:paraId="0276E13A">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投标人提供的政务云环境应在等保三级基础上，按各业务系统具体安全需求，开展相应等保评估、检查、整改等工作。</w:t>
      </w:r>
    </w:p>
    <w:p w14:paraId="41451324">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1）服务规范</w:t>
      </w:r>
    </w:p>
    <w:p w14:paraId="05C48D08">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投标人须严格按照《北京市市级政务云管理办法》以及采购人制定的管理办法及流程等相关制度，开展标准化运维工作。</w:t>
      </w:r>
    </w:p>
    <w:p w14:paraId="55F0D2DD">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2）服务方式</w:t>
      </w:r>
    </w:p>
    <w:p w14:paraId="339B98EC">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投标人需利用监控系统或人工对机房环境、硬件设备及应用系统的运行情况进行7*24小时的不间断巡检监控，及时发现安全隐患，通知相关人员及时处理，并形成监控报告。</w:t>
      </w:r>
    </w:p>
    <w:p w14:paraId="36C9DAEB">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156F4106">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14:paraId="5DF7BC82">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3）安全及保密要求</w:t>
      </w:r>
    </w:p>
    <w:p w14:paraId="18B1210F">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投标人须严格遵守采购人的相关信息安全规定，不得利用系统维护服务时的便利将采购人数据及其他信息进行擅自修改或透漏给第三方。</w:t>
      </w:r>
    </w:p>
    <w:p w14:paraId="3A3240DD">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4）响应的及时性</w:t>
      </w:r>
    </w:p>
    <w:p w14:paraId="6D098790">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分钟，重要信息系统故障定位排除时限不超过 10 分钟。故障处理完毕后提供相关系统宕机报告。</w:t>
      </w:r>
    </w:p>
    <w:p w14:paraId="7E37E224">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5）重点保障要求</w:t>
      </w:r>
    </w:p>
    <w:p w14:paraId="410474A4">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人应在重保期间为采购人业务系统提供保障服务，保障采购人业务系统的安全稳定运行。</w:t>
      </w:r>
    </w:p>
    <w:p w14:paraId="20F13D2A">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1.重保的时间点应至少包含采购人设备系统或网络割接时、国家重大活动及节假日等时期。</w:t>
      </w:r>
    </w:p>
    <w:p w14:paraId="34B5F898">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2.在需要进行重保服务时，</w:t>
      </w: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人应制定重保方案，报采购人同意后严格执行。</w:t>
      </w:r>
    </w:p>
    <w:p w14:paraId="4739DF1B">
      <w:pPr>
        <w:ind w:firstLine="480" w:firstLineChars="200"/>
        <w:rPr>
          <w:rFonts w:ascii="宋体" w:hAnsi="宋体" w:cs="宋体"/>
          <w:color w:val="000000"/>
          <w:sz w:val="24"/>
          <w:szCs w:val="24"/>
          <w:highlight w:val="none"/>
        </w:rPr>
      </w:pPr>
      <w:r>
        <w:rPr>
          <w:rFonts w:hint="default" w:ascii="Times New Roman" w:hAnsi="Times New Roman" w:eastAsia="宋体" w:cs="Times New Roman"/>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在重保期间，</w:t>
      </w:r>
      <w:r>
        <w:rPr>
          <w:rFonts w:hint="eastAsia" w:ascii="宋体" w:hAnsi="宋体"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人应根据采购人要求指派技术人员到现场完成保障服务</w:t>
      </w:r>
      <w:r>
        <w:rPr>
          <w:rFonts w:hint="eastAsia" w:ascii="宋体" w:hAnsi="宋体" w:cs="宋体"/>
          <w:color w:val="000000"/>
          <w:sz w:val="24"/>
          <w:szCs w:val="24"/>
          <w:highlight w:val="none"/>
        </w:rPr>
        <w:t>。</w:t>
      </w:r>
    </w:p>
    <w:p w14:paraId="47F8C287">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6）服务团队要求</w:t>
      </w:r>
    </w:p>
    <w:p w14:paraId="0FFF4370">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该项目服务团队要求配备项目经理1人、技术负责人1人以及相应实施人员，项目团队人员5人（含项目经理和技术负责人）及以上。其中：</w:t>
      </w:r>
    </w:p>
    <w:p w14:paraId="11BBA112">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项目经理具有信息系统项目管理师（高级）证书。</w:t>
      </w:r>
    </w:p>
    <w:p w14:paraId="7E3CAEBF">
      <w:pPr>
        <w:pStyle w:val="12"/>
        <w:tabs>
          <w:tab w:val="left" w:pos="1162"/>
        </w:tabs>
        <w:spacing w:line="560" w:lineRule="exact"/>
        <w:ind w:firstLine="480"/>
        <w:rPr>
          <w:rFonts w:hint="eastAsia" w:ascii="宋体" w:hAnsi="宋体" w:eastAsia="宋体" w:cs="宋体"/>
          <w:color w:val="000000"/>
          <w:sz w:val="24"/>
          <w:szCs w:val="24"/>
          <w:highlight w:val="none"/>
          <w:lang w:eastAsia="zh"/>
        </w:rPr>
      </w:pPr>
      <w:r>
        <w:rPr>
          <w:rFonts w:hint="eastAsia" w:ascii="宋体" w:hAnsi="宋体" w:cs="宋体"/>
          <w:color w:val="000000"/>
          <w:sz w:val="24"/>
          <w:szCs w:val="24"/>
          <w:highlight w:val="none"/>
        </w:rPr>
        <w:t>技术负责人具有系统架构设计师(高级)等证书</w:t>
      </w:r>
      <w:r>
        <w:rPr>
          <w:rFonts w:hint="eastAsia" w:ascii="宋体" w:hAnsi="宋体" w:cs="宋体"/>
          <w:color w:val="000000"/>
          <w:sz w:val="24"/>
          <w:szCs w:val="24"/>
          <w:highlight w:val="none"/>
          <w:lang w:eastAsia="zh"/>
        </w:rPr>
        <w:t>。</w:t>
      </w:r>
    </w:p>
    <w:p w14:paraId="4AA5821E">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团队成员（除项目经理和技术负责人之外）</w:t>
      </w:r>
      <w:r>
        <w:rPr>
          <w:rFonts w:hint="eastAsia" w:ascii="宋体" w:hAnsi="宋体" w:cs="宋体"/>
          <w:color w:val="000000"/>
          <w:sz w:val="24"/>
          <w:szCs w:val="24"/>
          <w:highlight w:val="none"/>
          <w:lang w:eastAsia="zh"/>
        </w:rPr>
        <w:t>应有成员</w:t>
      </w:r>
      <w:r>
        <w:rPr>
          <w:rFonts w:hint="eastAsia" w:ascii="宋体" w:hAnsi="宋体" w:cs="宋体"/>
          <w:color w:val="000000"/>
          <w:sz w:val="24"/>
          <w:szCs w:val="24"/>
          <w:highlight w:val="none"/>
        </w:rPr>
        <w:t>具有系统架构设计师（高级）认证证书、网络规划设计师（高级）认证证书、数据库系统工程师、计算机技术与软件专业技术资格（水平）中级及以上证书、注册信息安全专业人员（CISP）证书等证书。</w:t>
      </w:r>
    </w:p>
    <w:p w14:paraId="6410685E">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7）业务系统迁移及部署调整要求</w:t>
      </w:r>
    </w:p>
    <w:p w14:paraId="15D66DF1">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本项目涉及的业务系统目前在北京市政务云上平稳运行，如投标人需进行系统迁移，应确保在5个工作日内完成业务系统迁移部署工作，且不能影响业务系统的正常运行，如因系统迁移导致最终用户系统损坏、数据丢失，一切后果均由投标人承担。</w:t>
      </w:r>
    </w:p>
    <w:p w14:paraId="73F51B9C">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如采购人业务需要，投标人须配合开展信息系统入云部署、测试、上线、运维、退出，配合建立入云信息系统的运维制度、应急预案等，提供7*24小时技术支持服务。</w:t>
      </w:r>
    </w:p>
    <w:p w14:paraId="463E421E">
      <w:pPr>
        <w:widowControl/>
        <w:spacing w:line="440" w:lineRule="exact"/>
        <w:ind w:firstLine="482" w:firstLineChars="200"/>
        <w:contextualSpacing/>
        <w:outlineLvl w:val="2"/>
        <w:rPr>
          <w:rFonts w:ascii="仿宋_GB2312" w:hAnsi="仿宋_GB2312" w:eastAsia="仿宋_GB2312" w:cs="仿宋_GB2312"/>
          <w:sz w:val="32"/>
          <w:szCs w:val="32"/>
          <w:highlight w:val="none"/>
        </w:rPr>
      </w:pPr>
      <w:r>
        <w:rPr>
          <w:rFonts w:hint="eastAsia" w:ascii="宋体" w:hAnsi="宋体" w:cs="宋体"/>
          <w:b/>
          <w:bCs/>
          <w:sz w:val="24"/>
          <w:highlight w:val="none"/>
        </w:rPr>
        <w:t>2.5项目绩效指标</w:t>
      </w:r>
    </w:p>
    <w:p w14:paraId="21F18C11">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1）云服务可用性≥99.99%；</w:t>
      </w:r>
    </w:p>
    <w:p w14:paraId="6D38B947">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2）政务云数据可靠性≥99.99%；</w:t>
      </w:r>
    </w:p>
    <w:p w14:paraId="45B4D826">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3）故障响应率100%；</w:t>
      </w:r>
    </w:p>
    <w:p w14:paraId="4A058D83">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）政务云服务系统运维用户满意度≥9</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w:t>
      </w:r>
    </w:p>
    <w:p w14:paraId="148F6CBB">
      <w:pPr>
        <w:widowControl/>
        <w:spacing w:line="440" w:lineRule="exact"/>
        <w:ind w:firstLine="482" w:firstLineChars="200"/>
        <w:contextualSpacing/>
        <w:outlineLvl w:val="2"/>
        <w:rPr>
          <w:rFonts w:ascii="仿宋_GB2312" w:hAnsi="仿宋_GB2312" w:eastAsia="仿宋_GB2312" w:cs="仿宋_GB2312"/>
          <w:sz w:val="32"/>
          <w:szCs w:val="32"/>
          <w:highlight w:val="none"/>
        </w:rPr>
      </w:pPr>
      <w:r>
        <w:rPr>
          <w:rFonts w:hint="eastAsia" w:ascii="宋体" w:hAnsi="宋体" w:cs="宋体"/>
          <w:b/>
          <w:bCs/>
          <w:sz w:val="24"/>
          <w:highlight w:val="none"/>
        </w:rPr>
        <w:t>2.6工作交接需求</w:t>
      </w:r>
    </w:p>
    <w:p w14:paraId="46060022">
      <w:pPr>
        <w:keepNext w:val="0"/>
        <w:keepLines w:val="0"/>
        <w:widowControl w:val="0"/>
        <w:suppressLineNumbers w:val="0"/>
        <w:tabs>
          <w:tab w:val="left" w:pos="1162"/>
        </w:tabs>
        <w:spacing w:before="0" w:beforeAutospacing="0" w:after="0" w:afterAutospacing="0" w:line="560" w:lineRule="exact"/>
        <w:ind w:left="0" w:right="0" w:firstLine="480"/>
        <w:jc w:val="both"/>
        <w:rPr>
          <w:rFonts w:hint="eastAsia" w:ascii="宋体" w:hAnsi="宋体" w:eastAsia="宋体" w:cs="宋体"/>
          <w:color w:val="000000"/>
          <w:kern w:val="2"/>
          <w:sz w:val="24"/>
          <w:szCs w:val="24"/>
          <w:highlight w:val="none"/>
          <w:lang w:val="en-US" w:eastAsia="zh" w:bidi="ar"/>
        </w:rPr>
      </w:pPr>
      <w:r>
        <w:rPr>
          <w:rFonts w:hint="eastAsia" w:ascii="宋体" w:hAnsi="宋体" w:cs="宋体"/>
          <w:color w:val="000000"/>
          <w:sz w:val="24"/>
          <w:szCs w:val="24"/>
          <w:highlight w:val="none"/>
        </w:rPr>
        <w:t>本项目服务期限届满后，投标人需要为招标方继续提供运维服务至下</w:t>
      </w:r>
      <w:r>
        <w:rPr>
          <w:rFonts w:hint="eastAsia" w:ascii="宋体" w:hAnsi="宋体" w:cs="宋体"/>
          <w:color w:val="000000"/>
          <w:sz w:val="24"/>
          <w:szCs w:val="24"/>
          <w:highlight w:val="none"/>
          <w:lang w:eastAsia="zh"/>
        </w:rPr>
        <w:t>个</w:t>
      </w:r>
      <w:r>
        <w:rPr>
          <w:rFonts w:hint="eastAsia" w:ascii="宋体" w:hAnsi="宋体" w:cs="宋体"/>
          <w:color w:val="000000"/>
          <w:sz w:val="24"/>
          <w:szCs w:val="24"/>
          <w:highlight w:val="none"/>
        </w:rPr>
        <w:t>中标方入场为止。</w:t>
      </w:r>
      <w:r>
        <w:rPr>
          <w:rFonts w:hint="eastAsia" w:ascii="宋体" w:hAnsi="宋体" w:eastAsia="宋体" w:cs="宋体"/>
          <w:color w:val="000000"/>
          <w:kern w:val="2"/>
          <w:sz w:val="24"/>
          <w:szCs w:val="24"/>
          <w:highlight w:val="none"/>
          <w:lang w:val="en-US" w:eastAsia="zh-CN" w:bidi="ar"/>
        </w:rPr>
        <w:t>投标人需要针对本项目制定交接方案</w:t>
      </w:r>
      <w:r>
        <w:rPr>
          <w:rFonts w:hint="eastAsia" w:ascii="宋体" w:hAnsi="宋体" w:eastAsia="宋体" w:cs="宋体"/>
          <w:color w:val="000000"/>
          <w:kern w:val="2"/>
          <w:sz w:val="24"/>
          <w:szCs w:val="24"/>
          <w:highlight w:val="none"/>
          <w:lang w:val="en-US" w:eastAsia="zh" w:bidi="ar"/>
        </w:rPr>
        <w:t>。</w:t>
      </w:r>
    </w:p>
    <w:p w14:paraId="350220D3">
      <w:pPr>
        <w:spacing w:line="440" w:lineRule="exact"/>
        <w:ind w:left="420" w:leftChars="200"/>
        <w:contextualSpacing/>
        <w:jc w:val="left"/>
        <w:outlineLvl w:val="1"/>
        <w:rPr>
          <w:rFonts w:ascii="宋体" w:hAnsi="宋体" w:cs="宋体"/>
          <w:b/>
          <w:bCs/>
          <w:sz w:val="24"/>
          <w:highlight w:val="none"/>
        </w:rPr>
      </w:pPr>
      <w:r>
        <w:rPr>
          <w:rFonts w:hint="eastAsia" w:ascii="宋体" w:hAnsi="宋体" w:cs="宋体"/>
          <w:b/>
          <w:bCs/>
          <w:sz w:val="24"/>
          <w:highlight w:val="none"/>
          <w:lang w:eastAsia="zh"/>
        </w:rPr>
        <w:t>4</w:t>
      </w:r>
      <w:r>
        <w:rPr>
          <w:rFonts w:ascii="宋体" w:hAnsi="宋体" w:cs="宋体"/>
          <w:b/>
          <w:bCs/>
          <w:sz w:val="24"/>
          <w:highlight w:val="none"/>
        </w:rPr>
        <w:t xml:space="preserve">. </w:t>
      </w:r>
      <w:r>
        <w:rPr>
          <w:rFonts w:hint="eastAsia" w:ascii="宋体" w:hAnsi="宋体" w:cs="宋体"/>
          <w:b/>
          <w:bCs/>
          <w:sz w:val="24"/>
          <w:highlight w:val="none"/>
        </w:rPr>
        <w:t>技术承诺（本部分为★条款，投标人未提供书面承诺，将被视为无效投标）</w:t>
      </w:r>
    </w:p>
    <w:p w14:paraId="658035DC">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采购人的业务系统大量依托于北京市政务外网环境建设，为确保相关业务正常运行，投标人须承诺在合同签订后5个工作日内具备北京市政务外网环境。</w:t>
      </w:r>
    </w:p>
    <w:p w14:paraId="3C090057">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投标人中标后进行系统迁移所产生的系统迁移费由投标人承担。</w:t>
      </w:r>
    </w:p>
    <w:p w14:paraId="35C78CC3">
      <w:pPr>
        <w:pStyle w:val="12"/>
        <w:tabs>
          <w:tab w:val="left" w:pos="1162"/>
        </w:tabs>
        <w:spacing w:line="56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投标</w:t>
      </w:r>
      <w:r>
        <w:rPr>
          <w:rFonts w:hint="eastAsia" w:ascii="宋体" w:hAnsi="宋体" w:cs="宋体"/>
          <w:color w:val="000000"/>
          <w:sz w:val="24"/>
          <w:szCs w:val="24"/>
          <w:highlight w:val="none"/>
        </w:rPr>
        <w:t>人提供的政务云服务须按公安部等保三级的标准建设，并承诺协助采购人通过等保三级的测评和备案。</w:t>
      </w:r>
    </w:p>
    <w:p w14:paraId="4EC38ADF">
      <w:pPr>
        <w:pStyle w:val="11"/>
        <w:numPr>
          <w:ilvl w:val="-1"/>
          <w:numId w:val="0"/>
        </w:numPr>
        <w:tabs>
          <w:tab w:val="left" w:pos="988"/>
          <w:tab w:val="left" w:pos="1276"/>
        </w:tabs>
        <w:spacing w:line="56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本项目对</w:t>
      </w:r>
      <w:r>
        <w:rPr>
          <w:rFonts w:hint="eastAsia" w:ascii="宋体" w:hAnsi="宋体" w:cs="宋体"/>
          <w:b w:val="0"/>
          <w:bCs w:val="0"/>
          <w:color w:val="000000"/>
          <w:sz w:val="24"/>
          <w:szCs w:val="24"/>
          <w:highlight w:val="none"/>
          <w:lang w:eastAsia="zh-CN"/>
        </w:rPr>
        <w:t>文档预览编辑校对服务</w:t>
      </w:r>
      <w:r>
        <w:rPr>
          <w:rFonts w:hint="eastAsia" w:ascii="宋体" w:hAnsi="宋体" w:cs="宋体"/>
          <w:b w:val="0"/>
          <w:bCs w:val="0"/>
          <w:color w:val="000000"/>
          <w:sz w:val="24"/>
          <w:szCs w:val="24"/>
          <w:highlight w:val="none"/>
          <w:lang w:val="en-US" w:eastAsia="zh-CN"/>
        </w:rPr>
        <w:t>和</w:t>
      </w:r>
      <w:r>
        <w:rPr>
          <w:rFonts w:hint="eastAsia" w:ascii="宋体" w:hAnsi="宋体" w:cs="宋体"/>
          <w:b w:val="0"/>
          <w:bCs w:val="0"/>
          <w:color w:val="000000"/>
          <w:sz w:val="24"/>
          <w:szCs w:val="24"/>
          <w:highlight w:val="none"/>
          <w:lang w:eastAsia="zh-CN"/>
        </w:rPr>
        <w:t>智能办公大模型共性服务</w:t>
      </w:r>
      <w:r>
        <w:rPr>
          <w:rFonts w:hint="eastAsia" w:ascii="宋体" w:hAnsi="宋体" w:cs="宋体"/>
          <w:b w:val="0"/>
          <w:bCs w:val="0"/>
          <w:color w:val="000000"/>
          <w:sz w:val="24"/>
          <w:szCs w:val="24"/>
          <w:highlight w:val="none"/>
          <w:lang w:val="en-US" w:eastAsia="zh-CN"/>
        </w:rPr>
        <w:t>所使用</w:t>
      </w:r>
      <w:r>
        <w:rPr>
          <w:rFonts w:hint="eastAsia" w:ascii="宋体" w:hAnsi="宋体" w:cs="宋体"/>
          <w:b w:val="0"/>
          <w:bCs w:val="0"/>
          <w:color w:val="000000"/>
          <w:sz w:val="24"/>
          <w:szCs w:val="24"/>
          <w:highlight w:val="none"/>
          <w:lang w:eastAsia="zh-CN"/>
        </w:rPr>
        <w:t>的云资源部分</w:t>
      </w:r>
      <w:r>
        <w:rPr>
          <w:rFonts w:hint="eastAsia" w:ascii="宋体" w:hAnsi="宋体" w:cs="宋体"/>
          <w:b w:val="0"/>
          <w:bCs w:val="0"/>
          <w:color w:val="000000"/>
          <w:sz w:val="24"/>
          <w:szCs w:val="24"/>
          <w:highlight w:val="none"/>
          <w:lang w:val="en-US" w:eastAsia="zh-CN"/>
        </w:rPr>
        <w:t>做分项限价。投标人应承诺</w:t>
      </w:r>
      <w:r>
        <w:rPr>
          <w:rFonts w:hint="eastAsia" w:ascii="宋体" w:hAnsi="宋体" w:cs="宋体"/>
          <w:b w:val="0"/>
          <w:bCs w:val="0"/>
          <w:color w:val="000000"/>
          <w:sz w:val="24"/>
          <w:szCs w:val="24"/>
          <w:highlight w:val="none"/>
          <w:lang w:eastAsia="zh-CN"/>
        </w:rPr>
        <w:t>文档预览编辑校对服务</w:t>
      </w:r>
      <w:r>
        <w:rPr>
          <w:rFonts w:hint="eastAsia" w:ascii="宋体" w:hAnsi="宋体" w:cs="宋体"/>
          <w:b w:val="0"/>
          <w:bCs w:val="0"/>
          <w:color w:val="000000"/>
          <w:sz w:val="24"/>
          <w:szCs w:val="24"/>
          <w:highlight w:val="none"/>
          <w:lang w:val="en-US" w:eastAsia="zh-CN"/>
        </w:rPr>
        <w:t>所使用的云资源成本不超过141万，</w:t>
      </w:r>
      <w:r>
        <w:rPr>
          <w:rFonts w:hint="eastAsia" w:ascii="宋体" w:hAnsi="宋体" w:cs="宋体"/>
          <w:b w:val="0"/>
          <w:bCs w:val="0"/>
          <w:color w:val="000000"/>
          <w:sz w:val="24"/>
          <w:szCs w:val="24"/>
          <w:highlight w:val="none"/>
          <w:lang w:eastAsia="zh-CN"/>
        </w:rPr>
        <w:t>智能办公大模型共性服务</w:t>
      </w:r>
      <w:r>
        <w:rPr>
          <w:rFonts w:hint="eastAsia" w:ascii="宋体" w:hAnsi="宋体" w:cs="宋体"/>
          <w:b w:val="0"/>
          <w:bCs w:val="0"/>
          <w:color w:val="000000"/>
          <w:sz w:val="24"/>
          <w:szCs w:val="24"/>
          <w:highlight w:val="none"/>
          <w:lang w:val="en-US" w:eastAsia="zh-CN"/>
        </w:rPr>
        <w:t>所使用</w:t>
      </w:r>
      <w:r>
        <w:rPr>
          <w:rFonts w:hint="eastAsia" w:ascii="宋体" w:hAnsi="宋体" w:cs="宋体"/>
          <w:b w:val="0"/>
          <w:bCs w:val="0"/>
          <w:color w:val="000000"/>
          <w:sz w:val="24"/>
          <w:szCs w:val="24"/>
          <w:highlight w:val="none"/>
          <w:lang w:eastAsia="zh-CN"/>
        </w:rPr>
        <w:t>的云资源</w:t>
      </w:r>
      <w:r>
        <w:rPr>
          <w:rFonts w:hint="eastAsia" w:ascii="宋体" w:hAnsi="宋体" w:cs="宋体"/>
          <w:b w:val="0"/>
          <w:bCs w:val="0"/>
          <w:color w:val="000000"/>
          <w:sz w:val="24"/>
          <w:szCs w:val="24"/>
          <w:highlight w:val="none"/>
          <w:lang w:val="en-US" w:eastAsia="zh-CN"/>
        </w:rPr>
        <w:t>成本不超过25万，并在投标报价中体现。</w:t>
      </w:r>
    </w:p>
    <w:p w14:paraId="27AFD1E3">
      <w:pPr>
        <w:pStyle w:val="12"/>
        <w:tabs>
          <w:tab w:val="left" w:pos="1162"/>
        </w:tabs>
        <w:spacing w:line="560" w:lineRule="exact"/>
        <w:rPr>
          <w:rFonts w:ascii="宋体" w:hAnsi="宋体"/>
          <w:sz w:val="24"/>
          <w:highlight w:val="none"/>
        </w:rPr>
      </w:pPr>
      <w:r>
        <w:rPr>
          <w:rFonts w:hint="eastAsia" w:ascii="宋体" w:hAnsi="宋体" w:cs="宋体"/>
          <w:color w:val="000000"/>
          <w:sz w:val="24"/>
          <w:szCs w:val="24"/>
          <w:highlight w:val="none"/>
          <w:lang w:val="en-US" w:eastAsia="zh-CN"/>
        </w:rPr>
        <w:t>4.</w:t>
      </w:r>
      <w:r>
        <w:rPr>
          <w:rFonts w:hint="eastAsia" w:ascii="宋体" w:hAnsi="宋体"/>
          <w:sz w:val="24"/>
          <w:highlight w:val="none"/>
        </w:rPr>
        <w:t>政策性采购需求</w:t>
      </w:r>
    </w:p>
    <w:p w14:paraId="27F4A85F">
      <w:pPr>
        <w:spacing w:line="360" w:lineRule="auto"/>
        <w:ind w:firstLine="480" w:firstLineChars="200"/>
        <w:rPr>
          <w:rFonts w:ascii="宋体" w:hAnsi="宋体"/>
          <w:sz w:val="24"/>
          <w:highlight w:val="none"/>
        </w:rPr>
      </w:pP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w:t>
      </w:r>
      <w:r>
        <w:rPr>
          <w:rFonts w:hint="eastAsia" w:ascii="宋体" w:hAnsi="宋体"/>
          <w:sz w:val="24"/>
          <w:highlight w:val="none"/>
          <w:lang w:val="en-US" w:eastAsia="zh-CN"/>
        </w:rPr>
        <w:t>投标人</w:t>
      </w:r>
      <w:r>
        <w:rPr>
          <w:rFonts w:hint="eastAsia" w:ascii="宋体" w:hAnsi="宋体"/>
          <w:sz w:val="24"/>
          <w:highlight w:val="none"/>
        </w:rPr>
        <w:t>提供在本项目中落实ESG理念的工作</w:t>
      </w:r>
      <w:r>
        <w:rPr>
          <w:rFonts w:ascii="宋体" w:hAnsi="宋体"/>
          <w:sz w:val="24"/>
          <w:highlight w:val="none"/>
        </w:rPr>
        <w:t>措施。</w:t>
      </w:r>
    </w:p>
    <w:p w14:paraId="4127CEFC">
      <w:pPr>
        <w:pStyle w:val="12"/>
        <w:tabs>
          <w:tab w:val="left" w:pos="1162"/>
        </w:tabs>
        <w:spacing w:line="560" w:lineRule="exact"/>
        <w:ind w:firstLine="480"/>
        <w:rPr>
          <w:rFonts w:ascii="宋体" w:hAnsi="宋体" w:cs="宋体"/>
          <w:color w:val="000000"/>
          <w:sz w:val="24"/>
          <w:szCs w:val="24"/>
          <w:highlight w:val="none"/>
        </w:rPr>
      </w:pPr>
    </w:p>
    <w:p w14:paraId="0D906C98">
      <w:pPr>
        <w:rPr>
          <w:rFonts w:ascii="宋体" w:hAnsi="宋体" w:cs="宋体"/>
          <w:bCs/>
          <w:sz w:val="24"/>
          <w:highlight w:val="none"/>
        </w:rPr>
      </w:pPr>
      <w:r>
        <w:rPr>
          <w:rFonts w:hint="eastAsia" w:ascii="宋体" w:hAnsi="宋体" w:cs="宋体"/>
          <w:color w:val="000000"/>
          <w:sz w:val="24"/>
          <w:highlight w:val="none"/>
        </w:rPr>
        <w:br w:type="page"/>
      </w:r>
    </w:p>
    <w:p w14:paraId="05105E96">
      <w:pPr>
        <w:spacing w:line="360" w:lineRule="auto"/>
        <w:jc w:val="both"/>
        <w:outlineLvl w:val="0"/>
        <w:rPr>
          <w:b/>
          <w:sz w:val="36"/>
          <w:szCs w:val="36"/>
          <w:highlight w:val="none"/>
        </w:rPr>
      </w:pPr>
    </w:p>
    <w:p w14:paraId="1DD1D5A4">
      <w:pPr>
        <w:spacing w:line="360" w:lineRule="auto"/>
        <w:jc w:val="center"/>
        <w:outlineLvl w:val="0"/>
        <w:rPr>
          <w:b/>
          <w:sz w:val="36"/>
          <w:szCs w:val="36"/>
          <w:highlight w:val="none"/>
        </w:rPr>
      </w:pPr>
      <w:r>
        <w:rPr>
          <w:rFonts w:hint="eastAsia" w:ascii="宋体" w:hAnsi="宋体" w:cs="宋体"/>
          <w:b/>
          <w:bCs/>
          <w:kern w:val="0"/>
          <w:sz w:val="24"/>
          <w:highlight w:val="none"/>
        </w:rPr>
        <w:t>市大数据中心2025</w:t>
      </w:r>
      <w:r>
        <w:rPr>
          <w:rFonts w:hint="eastAsia" w:ascii="宋体" w:hAnsi="宋体" w:cs="宋体"/>
          <w:b/>
          <w:bCs/>
          <w:kern w:val="0"/>
          <w:sz w:val="24"/>
          <w:highlight w:val="none"/>
          <w:lang w:val="en-US" w:eastAsia="zh-CN"/>
        </w:rPr>
        <w:t>-2026</w:t>
      </w:r>
      <w:r>
        <w:rPr>
          <w:rFonts w:hint="eastAsia" w:ascii="宋体" w:hAnsi="宋体" w:cs="宋体"/>
          <w:b/>
          <w:bCs/>
          <w:kern w:val="0"/>
          <w:sz w:val="24"/>
          <w:highlight w:val="none"/>
        </w:rPr>
        <w:t>年移动办公基础能力资源服务项目（政务云部分）（第二包）</w:t>
      </w:r>
    </w:p>
    <w:p w14:paraId="0246BE3A">
      <w:pPr>
        <w:rPr>
          <w:highlight w:val="none"/>
        </w:rPr>
      </w:pPr>
    </w:p>
    <w:p w14:paraId="69E27F63">
      <w:pPr>
        <w:numPr>
          <w:ilvl w:val="0"/>
          <w:numId w:val="5"/>
        </w:numPr>
        <w:tabs>
          <w:tab w:val="left" w:pos="1905"/>
        </w:tabs>
        <w:spacing w:line="440" w:lineRule="exact"/>
        <w:contextualSpacing/>
        <w:outlineLvl w:val="0"/>
        <w:rPr>
          <w:rFonts w:ascii="宋体" w:hAnsi="宋体" w:cs="宋体"/>
          <w:b/>
          <w:sz w:val="24"/>
          <w:highlight w:val="none"/>
        </w:rPr>
      </w:pPr>
      <w:r>
        <w:rPr>
          <w:rFonts w:hint="eastAsia" w:ascii="宋体" w:hAnsi="宋体" w:cs="宋体"/>
          <w:b/>
          <w:sz w:val="24"/>
          <w:highlight w:val="none"/>
        </w:rPr>
        <w:t>项目概况</w:t>
      </w:r>
    </w:p>
    <w:p w14:paraId="48203F1F">
      <w:pPr>
        <w:numPr>
          <w:ilvl w:val="0"/>
          <w:numId w:val="6"/>
        </w:numPr>
        <w:spacing w:line="440" w:lineRule="exact"/>
        <w:ind w:firstLine="482" w:firstLineChars="200"/>
        <w:contextualSpacing/>
        <w:outlineLvl w:val="1"/>
        <w:rPr>
          <w:rFonts w:ascii="宋体" w:hAnsi="宋体" w:cs="宋体"/>
          <w:b/>
          <w:bCs/>
          <w:sz w:val="24"/>
          <w:highlight w:val="none"/>
        </w:rPr>
      </w:pPr>
      <w:r>
        <w:rPr>
          <w:rFonts w:hint="eastAsia" w:ascii="宋体" w:hAnsi="宋体" w:cs="宋体"/>
          <w:b/>
          <w:sz w:val="24"/>
          <w:highlight w:val="none"/>
        </w:rPr>
        <w:t>采购标的</w:t>
      </w:r>
    </w:p>
    <w:tbl>
      <w:tblPr>
        <w:tblStyle w:val="9"/>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379"/>
        <w:gridCol w:w="1275"/>
        <w:gridCol w:w="1560"/>
        <w:gridCol w:w="2126"/>
      </w:tblGrid>
      <w:tr w14:paraId="248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375A2CB8">
            <w:pPr>
              <w:keepNext w:val="0"/>
              <w:keepLines w:val="0"/>
              <w:suppressLineNumbers w:val="0"/>
              <w:spacing w:before="0" w:beforeAutospacing="0" w:after="0" w:afterAutospacing="0" w:line="440" w:lineRule="exact"/>
              <w:ind w:left="0" w:right="0"/>
              <w:rPr>
                <w:rFonts w:hint="default" w:ascii="宋体" w:hAnsi="宋体" w:cs="宋体"/>
                <w:b/>
                <w:sz w:val="24"/>
                <w:highlight w:val="none"/>
              </w:rPr>
            </w:pPr>
            <w:r>
              <w:rPr>
                <w:rFonts w:hint="eastAsia" w:ascii="宋体" w:hAnsi="宋体" w:cs="宋体"/>
                <w:b/>
                <w:sz w:val="24"/>
                <w:highlight w:val="none"/>
              </w:rPr>
              <w:t>序号</w:t>
            </w:r>
          </w:p>
        </w:tc>
        <w:tc>
          <w:tcPr>
            <w:tcW w:w="2379" w:type="dxa"/>
            <w:vAlign w:val="center"/>
          </w:tcPr>
          <w:p w14:paraId="7E92C515">
            <w:pPr>
              <w:keepNext w:val="0"/>
              <w:keepLines w:val="0"/>
              <w:suppressLineNumbers w:val="0"/>
              <w:spacing w:before="0" w:beforeAutospacing="0" w:after="0" w:afterAutospacing="0" w:line="440" w:lineRule="exact"/>
              <w:ind w:left="0" w:right="0" w:firstLine="482" w:firstLineChars="200"/>
              <w:jc w:val="center"/>
              <w:rPr>
                <w:rFonts w:hint="default" w:ascii="宋体" w:hAnsi="宋体" w:cs="宋体"/>
                <w:b/>
                <w:sz w:val="24"/>
                <w:highlight w:val="none"/>
              </w:rPr>
            </w:pPr>
            <w:r>
              <w:rPr>
                <w:rFonts w:hint="eastAsia" w:ascii="宋体" w:hAnsi="宋体" w:cs="宋体"/>
                <w:b/>
                <w:sz w:val="24"/>
                <w:highlight w:val="none"/>
              </w:rPr>
              <w:t>标的名称</w:t>
            </w:r>
          </w:p>
        </w:tc>
        <w:tc>
          <w:tcPr>
            <w:tcW w:w="1275" w:type="dxa"/>
            <w:vAlign w:val="center"/>
          </w:tcPr>
          <w:p w14:paraId="5BD1AD2D">
            <w:pPr>
              <w:keepNext w:val="0"/>
              <w:keepLines w:val="0"/>
              <w:suppressLineNumbers w:val="0"/>
              <w:spacing w:before="0" w:beforeAutospacing="0" w:after="0" w:afterAutospacing="0" w:line="440" w:lineRule="exact"/>
              <w:ind w:left="0" w:right="0"/>
              <w:jc w:val="center"/>
              <w:rPr>
                <w:rFonts w:hint="default" w:ascii="宋体" w:hAnsi="宋体" w:cs="宋体"/>
                <w:b/>
                <w:sz w:val="24"/>
                <w:highlight w:val="none"/>
              </w:rPr>
            </w:pPr>
            <w:r>
              <w:rPr>
                <w:rFonts w:hint="eastAsia" w:ascii="宋体" w:hAnsi="宋体" w:cs="宋体"/>
                <w:b/>
                <w:sz w:val="24"/>
                <w:highlight w:val="none"/>
              </w:rPr>
              <w:t>数量</w:t>
            </w:r>
          </w:p>
        </w:tc>
        <w:tc>
          <w:tcPr>
            <w:tcW w:w="1560" w:type="dxa"/>
            <w:vAlign w:val="center"/>
          </w:tcPr>
          <w:p w14:paraId="69B540AC">
            <w:pPr>
              <w:keepNext w:val="0"/>
              <w:keepLines w:val="0"/>
              <w:suppressLineNumbers w:val="0"/>
              <w:spacing w:before="0" w:beforeAutospacing="0" w:after="0" w:afterAutospacing="0" w:line="440" w:lineRule="exact"/>
              <w:ind w:left="0" w:right="0"/>
              <w:jc w:val="center"/>
              <w:rPr>
                <w:rFonts w:hint="default" w:ascii="宋体" w:hAnsi="宋体" w:cs="宋体"/>
                <w:b/>
                <w:sz w:val="24"/>
                <w:highlight w:val="none"/>
              </w:rPr>
            </w:pPr>
            <w:r>
              <w:rPr>
                <w:rFonts w:hint="eastAsia" w:ascii="宋体" w:hAnsi="宋体" w:cs="宋体"/>
                <w:b/>
                <w:sz w:val="24"/>
                <w:highlight w:val="none"/>
              </w:rPr>
              <w:t>单位</w:t>
            </w:r>
          </w:p>
        </w:tc>
        <w:tc>
          <w:tcPr>
            <w:tcW w:w="2126" w:type="dxa"/>
            <w:vAlign w:val="center"/>
          </w:tcPr>
          <w:p w14:paraId="049DA483">
            <w:pPr>
              <w:keepNext w:val="0"/>
              <w:keepLines w:val="0"/>
              <w:suppressLineNumbers w:val="0"/>
              <w:spacing w:before="0" w:beforeAutospacing="0" w:after="0" w:afterAutospacing="0" w:line="440" w:lineRule="exact"/>
              <w:ind w:left="0" w:right="0"/>
              <w:jc w:val="center"/>
              <w:rPr>
                <w:rFonts w:hint="default" w:ascii="宋体" w:hAnsi="宋体" w:cs="宋体"/>
                <w:b/>
                <w:sz w:val="24"/>
                <w:highlight w:val="none"/>
              </w:rPr>
            </w:pPr>
            <w:r>
              <w:rPr>
                <w:rFonts w:hint="eastAsia" w:ascii="宋体" w:hAnsi="宋体" w:cs="宋体"/>
                <w:b/>
                <w:sz w:val="24"/>
                <w:highlight w:val="none"/>
              </w:rPr>
              <w:t>备注</w:t>
            </w:r>
          </w:p>
        </w:tc>
      </w:tr>
      <w:tr w14:paraId="149C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0F4AFAD9">
            <w:pPr>
              <w:keepNext w:val="0"/>
              <w:keepLines w:val="0"/>
              <w:suppressLineNumbers w:val="0"/>
              <w:spacing w:before="0" w:beforeAutospacing="0" w:after="0" w:afterAutospacing="0" w:line="440" w:lineRule="exact"/>
              <w:ind w:left="0" w:right="0"/>
              <w:jc w:val="center"/>
              <w:rPr>
                <w:rFonts w:hint="default" w:ascii="宋体" w:hAnsi="宋体" w:cs="宋体"/>
                <w:sz w:val="24"/>
                <w:highlight w:val="none"/>
              </w:rPr>
            </w:pPr>
            <w:r>
              <w:rPr>
                <w:rFonts w:hint="eastAsia" w:ascii="宋体" w:hAnsi="宋体" w:cs="宋体"/>
                <w:sz w:val="24"/>
                <w:highlight w:val="none"/>
              </w:rPr>
              <w:t>1</w:t>
            </w:r>
          </w:p>
        </w:tc>
        <w:tc>
          <w:tcPr>
            <w:tcW w:w="2379" w:type="dxa"/>
          </w:tcPr>
          <w:p w14:paraId="3EC068AE">
            <w:pPr>
              <w:keepNext w:val="0"/>
              <w:keepLines w:val="0"/>
              <w:suppressLineNumbers w:val="0"/>
              <w:spacing w:before="0" w:beforeAutospacing="0" w:after="0" w:afterAutospacing="0" w:line="440" w:lineRule="exact"/>
              <w:ind w:left="0" w:right="0"/>
              <w:rPr>
                <w:rFonts w:hint="default" w:ascii="宋体" w:hAnsi="宋体" w:cs="宋体"/>
                <w:sz w:val="24"/>
                <w:highlight w:val="none"/>
              </w:rPr>
            </w:pPr>
            <w:r>
              <w:rPr>
                <w:rFonts w:hint="eastAsia" w:ascii="宋体" w:hAnsi="宋体" w:cs="宋体"/>
                <w:b/>
                <w:bCs/>
                <w:kern w:val="0"/>
                <w:sz w:val="24"/>
                <w:highlight w:val="none"/>
              </w:rPr>
              <w:t>移动办公基础能力资源服务项目（政务云部分）（第二包）</w:t>
            </w:r>
          </w:p>
        </w:tc>
        <w:tc>
          <w:tcPr>
            <w:tcW w:w="1275" w:type="dxa"/>
          </w:tcPr>
          <w:p w14:paraId="644C534E">
            <w:pPr>
              <w:keepNext w:val="0"/>
              <w:keepLines w:val="0"/>
              <w:suppressLineNumbers w:val="0"/>
              <w:spacing w:before="0" w:beforeAutospacing="0" w:after="0" w:afterAutospacing="0" w:line="440" w:lineRule="exact"/>
              <w:ind w:left="0" w:right="0"/>
              <w:jc w:val="center"/>
              <w:rPr>
                <w:rFonts w:hint="default" w:ascii="宋体" w:hAnsi="宋体" w:cs="宋体"/>
                <w:sz w:val="24"/>
                <w:highlight w:val="none"/>
              </w:rPr>
            </w:pPr>
            <w:r>
              <w:rPr>
                <w:rFonts w:hint="eastAsia" w:ascii="宋体" w:hAnsi="宋体" w:cs="宋体"/>
                <w:sz w:val="24"/>
                <w:highlight w:val="none"/>
              </w:rPr>
              <w:t>1</w:t>
            </w:r>
          </w:p>
        </w:tc>
        <w:tc>
          <w:tcPr>
            <w:tcW w:w="1560" w:type="dxa"/>
          </w:tcPr>
          <w:p w14:paraId="74BFA008">
            <w:pPr>
              <w:keepNext w:val="0"/>
              <w:keepLines w:val="0"/>
              <w:suppressLineNumbers w:val="0"/>
              <w:spacing w:before="0" w:beforeAutospacing="0" w:after="0" w:afterAutospacing="0" w:line="440" w:lineRule="exact"/>
              <w:ind w:left="0" w:right="0"/>
              <w:jc w:val="center"/>
              <w:rPr>
                <w:rFonts w:hint="default" w:ascii="宋体" w:hAnsi="宋体" w:cs="宋体"/>
                <w:sz w:val="24"/>
                <w:highlight w:val="none"/>
              </w:rPr>
            </w:pPr>
            <w:r>
              <w:rPr>
                <w:rFonts w:hint="eastAsia" w:ascii="宋体" w:hAnsi="宋体" w:cs="宋体"/>
                <w:sz w:val="24"/>
                <w:highlight w:val="none"/>
              </w:rPr>
              <w:t>项</w:t>
            </w:r>
          </w:p>
        </w:tc>
        <w:tc>
          <w:tcPr>
            <w:tcW w:w="2126" w:type="dxa"/>
          </w:tcPr>
          <w:p w14:paraId="03E3D101">
            <w:pPr>
              <w:keepNext w:val="0"/>
              <w:keepLines w:val="0"/>
              <w:suppressLineNumbers w:val="0"/>
              <w:spacing w:before="0" w:beforeAutospacing="0" w:after="0" w:afterAutospacing="0" w:line="440" w:lineRule="exact"/>
              <w:ind w:left="0" w:right="0" w:firstLine="480" w:firstLineChars="200"/>
              <w:jc w:val="center"/>
              <w:rPr>
                <w:rFonts w:hint="default" w:ascii="宋体" w:hAnsi="宋体" w:cs="宋体"/>
                <w:sz w:val="24"/>
                <w:highlight w:val="none"/>
              </w:rPr>
            </w:pPr>
            <w:r>
              <w:rPr>
                <w:rFonts w:hint="eastAsia" w:ascii="宋体" w:hAnsi="宋体" w:cs="宋体"/>
                <w:sz w:val="24"/>
                <w:highlight w:val="none"/>
              </w:rPr>
              <w:t>GPU</w:t>
            </w:r>
            <w:r>
              <w:rPr>
                <w:rFonts w:hint="eastAsia" w:ascii="宋体" w:hAnsi="宋体" w:cs="宋体"/>
                <w:sz w:val="24"/>
                <w:highlight w:val="none"/>
                <w:lang w:eastAsia="zh"/>
              </w:rPr>
              <w:t>服务</w:t>
            </w:r>
          </w:p>
        </w:tc>
      </w:tr>
    </w:tbl>
    <w:p w14:paraId="1FFCEC53">
      <w:pPr>
        <w:ind w:firstLine="480" w:firstLineChars="200"/>
        <w:rPr>
          <w:rFonts w:ascii="宋体" w:hAnsi="宋体" w:cs="宋体"/>
          <w:bCs/>
          <w:sz w:val="24"/>
          <w:highlight w:val="none"/>
        </w:rPr>
      </w:pPr>
      <w:r>
        <w:rPr>
          <w:rFonts w:hint="eastAsia" w:ascii="宋体" w:hAnsi="宋体" w:cs="宋体"/>
          <w:sz w:val="24"/>
          <w:highlight w:val="none"/>
        </w:rPr>
        <w:t>市大数据中心2025</w:t>
      </w:r>
      <w:r>
        <w:rPr>
          <w:rFonts w:hint="eastAsia" w:ascii="宋体" w:hAnsi="宋体" w:cs="宋体"/>
          <w:sz w:val="24"/>
          <w:highlight w:val="none"/>
          <w:lang w:val="en-US" w:eastAsia="zh-CN"/>
        </w:rPr>
        <w:t>-2026</w:t>
      </w:r>
      <w:r>
        <w:rPr>
          <w:rFonts w:hint="eastAsia" w:ascii="宋体" w:hAnsi="宋体" w:cs="宋体"/>
          <w:sz w:val="24"/>
          <w:highlight w:val="none"/>
        </w:rPr>
        <w:t>年</w:t>
      </w:r>
      <w:r>
        <w:rPr>
          <w:rFonts w:hint="eastAsia" w:ascii="宋体" w:hAnsi="宋体" w:cs="宋体"/>
          <w:b/>
          <w:bCs/>
          <w:kern w:val="0"/>
          <w:sz w:val="24"/>
          <w:highlight w:val="none"/>
        </w:rPr>
        <w:t>移动办公基础能力资源服务项目（政务云部分）</w:t>
      </w:r>
      <w:r>
        <w:rPr>
          <w:rFonts w:hint="eastAsia" w:ascii="宋体" w:hAnsi="宋体" w:cs="宋体"/>
          <w:sz w:val="24"/>
          <w:highlight w:val="none"/>
        </w:rPr>
        <w:t>（第二包）采购总预算：人民币170万元。</w:t>
      </w:r>
    </w:p>
    <w:p w14:paraId="0C5A6CFE">
      <w:pPr>
        <w:pStyle w:val="2"/>
        <w:ind w:firstLine="420"/>
        <w:rPr>
          <w:highlight w:val="none"/>
        </w:rPr>
      </w:pPr>
    </w:p>
    <w:p w14:paraId="4E8C4F26">
      <w:pPr>
        <w:numPr>
          <w:ilvl w:val="0"/>
          <w:numId w:val="6"/>
        </w:numPr>
        <w:spacing w:line="440" w:lineRule="exact"/>
        <w:ind w:firstLine="482" w:firstLineChars="200"/>
        <w:contextualSpacing/>
        <w:outlineLvl w:val="1"/>
        <w:rPr>
          <w:rFonts w:ascii="宋体" w:hAnsi="宋体" w:cs="宋体"/>
          <w:b/>
          <w:bCs/>
          <w:sz w:val="24"/>
          <w:highlight w:val="none"/>
        </w:rPr>
      </w:pPr>
      <w:r>
        <w:rPr>
          <w:rFonts w:hint="eastAsia" w:ascii="宋体" w:hAnsi="宋体" w:cs="宋体"/>
          <w:b/>
          <w:bCs/>
          <w:sz w:val="24"/>
          <w:highlight w:val="none"/>
        </w:rPr>
        <w:t>项目背景</w:t>
      </w:r>
    </w:p>
    <w:p w14:paraId="229408C5">
      <w:pPr>
        <w:widowControl/>
        <w:spacing w:line="360" w:lineRule="auto"/>
        <w:ind w:firstLine="480" w:firstLineChars="200"/>
        <w:jc w:val="left"/>
        <w:rPr>
          <w:highlight w:val="none"/>
        </w:rPr>
      </w:pPr>
      <w:r>
        <w:rPr>
          <w:rFonts w:hint="eastAsia" w:ascii="宋体" w:hAnsi="宋体" w:cs="宋体"/>
          <w:bCs/>
          <w:sz w:val="24"/>
          <w:highlight w:val="none"/>
        </w:rPr>
        <w:t>本项目采购</w:t>
      </w:r>
      <w:r>
        <w:rPr>
          <w:rFonts w:hint="eastAsia" w:ascii="宋体" w:hAnsi="宋体" w:cs="宋体"/>
          <w:bCs/>
          <w:kern w:val="2"/>
          <w:sz w:val="24"/>
          <w:highlight w:val="none"/>
          <w:lang w:bidi="ar"/>
        </w:rPr>
        <w:t>智能办公大模型共性服务的GPU服务</w:t>
      </w:r>
      <w:r>
        <w:rPr>
          <w:rFonts w:hint="eastAsia" w:cs="宋体"/>
          <w:kern w:val="0"/>
          <w:highlight w:val="none"/>
          <w:lang w:bidi="ar"/>
        </w:rPr>
        <w:t>。</w:t>
      </w:r>
    </w:p>
    <w:p w14:paraId="5A167DBE">
      <w:pPr>
        <w:numPr>
          <w:ilvl w:val="0"/>
          <w:numId w:val="6"/>
        </w:numPr>
        <w:spacing w:line="440" w:lineRule="exact"/>
        <w:ind w:firstLine="482" w:firstLineChars="200"/>
        <w:contextualSpacing/>
        <w:outlineLvl w:val="1"/>
        <w:rPr>
          <w:rFonts w:ascii="宋体" w:hAnsi="宋体" w:cs="宋体"/>
          <w:b/>
          <w:bCs/>
          <w:sz w:val="24"/>
          <w:highlight w:val="none"/>
        </w:rPr>
      </w:pPr>
      <w:r>
        <w:rPr>
          <w:rFonts w:hint="eastAsia" w:ascii="宋体" w:hAnsi="宋体" w:cs="宋体"/>
          <w:b/>
          <w:bCs/>
          <w:sz w:val="24"/>
          <w:highlight w:val="none"/>
        </w:rPr>
        <w:t>采购需求</w:t>
      </w:r>
    </w:p>
    <w:p w14:paraId="3732EBA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本项目旨在</w:t>
      </w:r>
      <w:r>
        <w:rPr>
          <w:rFonts w:hint="eastAsia" w:ascii="宋体" w:hAnsi="宋体" w:cs="宋体"/>
          <w:bCs/>
          <w:sz w:val="24"/>
          <w:highlight w:val="none"/>
          <w:lang w:eastAsia="zh"/>
        </w:rPr>
        <w:t>采购GPU服务</w:t>
      </w:r>
      <w:r>
        <w:rPr>
          <w:rFonts w:hint="eastAsia" w:ascii="宋体" w:hAnsi="宋体" w:cs="宋体"/>
          <w:bCs/>
          <w:sz w:val="24"/>
          <w:highlight w:val="none"/>
        </w:rPr>
        <w:t>提供算力服务，服务商提供的</w:t>
      </w:r>
      <w:bookmarkStart w:id="1" w:name="OLE_LINK5"/>
      <w:r>
        <w:rPr>
          <w:rFonts w:hint="eastAsia" w:ascii="宋体" w:hAnsi="宋体" w:cs="宋体"/>
          <w:bCs/>
          <w:sz w:val="24"/>
          <w:highlight w:val="none"/>
        </w:rPr>
        <w:t>算力服务器</w:t>
      </w:r>
      <w:bookmarkEnd w:id="1"/>
      <w:r>
        <w:rPr>
          <w:rFonts w:hint="eastAsia" w:ascii="宋体" w:hAnsi="宋体" w:cs="宋体"/>
          <w:bCs/>
          <w:sz w:val="24"/>
          <w:highlight w:val="none"/>
        </w:rPr>
        <w:t>应能顺畅运行</w:t>
      </w:r>
      <w:r>
        <w:rPr>
          <w:rFonts w:hint="eastAsia" w:ascii="宋体" w:hAnsi="宋体" w:cs="宋体"/>
          <w:sz w:val="24"/>
          <w:highlight w:val="none"/>
        </w:rPr>
        <w:t>项目所需模型</w:t>
      </w:r>
      <w:r>
        <w:rPr>
          <w:rFonts w:hint="eastAsia" w:ascii="宋体" w:hAnsi="宋体" w:cs="宋体"/>
          <w:bCs/>
          <w:sz w:val="24"/>
          <w:highlight w:val="none"/>
        </w:rPr>
        <w:t>版本，算力服务器应符合信创要求。采购清单如下表：</w:t>
      </w:r>
    </w:p>
    <w:tbl>
      <w:tblPr>
        <w:tblStyle w:val="9"/>
        <w:tblW w:w="7712" w:type="dxa"/>
        <w:jc w:val="center"/>
        <w:tblLayout w:type="fixed"/>
        <w:tblCellMar>
          <w:top w:w="0" w:type="dxa"/>
          <w:left w:w="108" w:type="dxa"/>
          <w:bottom w:w="0" w:type="dxa"/>
          <w:right w:w="108" w:type="dxa"/>
        </w:tblCellMar>
      </w:tblPr>
      <w:tblGrid>
        <w:gridCol w:w="549"/>
        <w:gridCol w:w="1517"/>
        <w:gridCol w:w="549"/>
        <w:gridCol w:w="549"/>
        <w:gridCol w:w="3407"/>
        <w:gridCol w:w="1141"/>
      </w:tblGrid>
      <w:tr w14:paraId="5502993B">
        <w:tblPrEx>
          <w:tblCellMar>
            <w:top w:w="0" w:type="dxa"/>
            <w:left w:w="108" w:type="dxa"/>
            <w:bottom w:w="0" w:type="dxa"/>
            <w:right w:w="108" w:type="dxa"/>
          </w:tblCellMar>
        </w:tblPrEx>
        <w:trPr>
          <w:trHeight w:val="30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7F3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FAC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highlight w:val="none"/>
              </w:rPr>
            </w:pPr>
            <w:r>
              <w:rPr>
                <w:rFonts w:hint="eastAsia" w:ascii="宋体" w:hAnsi="宋体" w:cs="宋体"/>
                <w:b/>
                <w:bCs/>
                <w:color w:val="000000"/>
                <w:kern w:val="0"/>
                <w:sz w:val="24"/>
                <w:highlight w:val="none"/>
                <w:lang w:bidi="ar"/>
              </w:rPr>
              <w:t>产品名称</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8FD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2ACF">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CAD">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highlight w:val="none"/>
              </w:rPr>
            </w:pPr>
            <w:r>
              <w:rPr>
                <w:rFonts w:hint="eastAsia" w:ascii="宋体" w:hAnsi="宋体" w:cs="宋体"/>
                <w:b/>
                <w:bCs/>
                <w:color w:val="000000"/>
                <w:kern w:val="0"/>
                <w:sz w:val="24"/>
                <w:highlight w:val="none"/>
                <w:lang w:bidi="ar"/>
              </w:rPr>
              <w:t>指标描述</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00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highlight w:val="none"/>
              </w:rPr>
            </w:pPr>
            <w:r>
              <w:rPr>
                <w:rFonts w:hint="eastAsia" w:ascii="宋体" w:hAnsi="宋体" w:cs="宋体"/>
                <w:b/>
                <w:bCs/>
                <w:color w:val="000000"/>
                <w:kern w:val="0"/>
                <w:sz w:val="24"/>
                <w:highlight w:val="none"/>
                <w:lang w:bidi="ar"/>
              </w:rPr>
              <w:t>功率</w:t>
            </w:r>
          </w:p>
        </w:tc>
      </w:tr>
      <w:tr w14:paraId="131E21CF">
        <w:tblPrEx>
          <w:tblCellMar>
            <w:top w:w="0" w:type="dxa"/>
            <w:left w:w="108" w:type="dxa"/>
            <w:bottom w:w="0" w:type="dxa"/>
            <w:right w:w="108" w:type="dxa"/>
          </w:tblCellMar>
        </w:tblPrEx>
        <w:trPr>
          <w:trHeight w:val="90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1B4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065F">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4"/>
                <w:highlight w:val="none"/>
                <w:lang w:eastAsia="zh"/>
              </w:rPr>
            </w:pPr>
            <w:r>
              <w:rPr>
                <w:rFonts w:hint="eastAsia" w:ascii="宋体" w:hAnsi="宋体" w:cs="宋体"/>
                <w:color w:val="000000"/>
                <w:sz w:val="24"/>
                <w:highlight w:val="none"/>
              </w:rPr>
              <w:t>智能计算服务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09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7CD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台</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CD59">
            <w:pPr>
              <w:keepNext w:val="0"/>
              <w:keepLines w:val="0"/>
              <w:widowControl/>
              <w:suppressLineNumbers w:val="0"/>
              <w:autoSpaceDE w:val="0"/>
              <w:autoSpaceDN/>
              <w:spacing w:before="0" w:beforeAutospacing="0" w:after="0" w:afterAutospacing="0"/>
              <w:ind w:left="0" w:right="0" w:firstLine="0" w:firstLineChars="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b/>
                <w:bCs/>
                <w:color w:val="000000"/>
                <w:kern w:val="2"/>
                <w:sz w:val="24"/>
                <w:szCs w:val="24"/>
                <w:highlight w:val="none"/>
                <w:lang w:val="en-US" w:eastAsia="zh-CN" w:bidi="ar"/>
              </w:rPr>
              <w:t>CPU：</w:t>
            </w:r>
            <w:r>
              <w:rPr>
                <w:rFonts w:hint="eastAsia" w:ascii="宋体" w:hAnsi="宋体" w:eastAsia="宋体" w:cs="宋体"/>
                <w:color w:val="000000"/>
                <w:kern w:val="2"/>
                <w:sz w:val="24"/>
                <w:szCs w:val="24"/>
                <w:highlight w:val="none"/>
                <w:lang w:val="en-US" w:eastAsia="zh-CN" w:bidi="ar"/>
              </w:rPr>
              <w:t>4路每cpu核数≥48核，主频不低于2.6GHZ</w:t>
            </w:r>
          </w:p>
          <w:p w14:paraId="25C94044">
            <w:pPr>
              <w:keepNext w:val="0"/>
              <w:keepLines w:val="0"/>
              <w:widowControl/>
              <w:suppressLineNumbers w:val="0"/>
              <w:autoSpaceDE w:val="0"/>
              <w:autoSpaceDN/>
              <w:spacing w:before="0" w:beforeAutospacing="0" w:after="0" w:afterAutospacing="0"/>
              <w:ind w:left="0" w:right="0" w:firstLine="0" w:firstLineChars="0"/>
              <w:jc w:val="left"/>
              <w:textAlignment w:val="center"/>
              <w:rPr>
                <w:rFonts w:hint="eastAsia" w:ascii="宋体" w:hAnsi="宋体" w:eastAsia="宋体" w:cs="宋体"/>
                <w:color w:val="000000"/>
                <w:kern w:val="2"/>
                <w:sz w:val="24"/>
                <w:szCs w:val="24"/>
                <w:highlight w:val="none"/>
              </w:rPr>
            </w:pPr>
            <w:r>
              <w:rPr>
                <w:rFonts w:hint="eastAsia" w:ascii="宋体" w:hAnsi="宋体" w:eastAsia="宋体" w:cs="宋体"/>
                <w:b/>
                <w:bCs/>
                <w:color w:val="000000"/>
                <w:kern w:val="2"/>
                <w:sz w:val="24"/>
                <w:szCs w:val="24"/>
                <w:highlight w:val="none"/>
                <w:lang w:val="en-US" w:eastAsia="zh-CN" w:bidi="ar"/>
              </w:rPr>
              <w:t>GPU：</w:t>
            </w:r>
            <w:r>
              <w:rPr>
                <w:rFonts w:hint="eastAsia" w:ascii="宋体" w:hAnsi="宋体" w:eastAsia="宋体" w:cs="宋体"/>
                <w:color w:val="000000"/>
                <w:kern w:val="2"/>
                <w:sz w:val="24"/>
                <w:szCs w:val="24"/>
                <w:highlight w:val="none"/>
                <w:lang w:val="en-US" w:eastAsia="zh-CN" w:bidi="ar"/>
              </w:rPr>
              <w:t>8卡，单卡显存不低于64G，最大单精度浮点计算能力不低于312TFLOPs（FP16）；</w:t>
            </w:r>
          </w:p>
          <w:p w14:paraId="05B636D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每台服务器8卡，服务器的最大单精度浮点计算能力不低于2.4 PFLOPs（FP16）</w:t>
            </w:r>
          </w:p>
          <w:p w14:paraId="3C375B5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内存：</w:t>
            </w:r>
            <w:r>
              <w:rPr>
                <w:rFonts w:hint="eastAsia" w:ascii="宋体" w:hAnsi="宋体" w:cs="宋体"/>
                <w:b/>
                <w:bCs/>
                <w:color w:val="000000"/>
                <w:sz w:val="24"/>
                <w:highlight w:val="none"/>
                <w:lang w:eastAsia="zh"/>
              </w:rPr>
              <w:t>不少于</w:t>
            </w:r>
            <w:r>
              <w:rPr>
                <w:rFonts w:hint="eastAsia" w:ascii="宋体" w:hAnsi="宋体" w:cs="宋体"/>
                <w:color w:val="000000"/>
                <w:sz w:val="24"/>
                <w:highlight w:val="none"/>
              </w:rPr>
              <w:t>24*64GB</w:t>
            </w:r>
          </w:p>
          <w:p w14:paraId="034EDFE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硬盘：</w:t>
            </w:r>
            <w:r>
              <w:rPr>
                <w:rFonts w:hint="eastAsia" w:ascii="宋体" w:hAnsi="宋体" w:cs="宋体"/>
                <w:b/>
                <w:bCs/>
                <w:color w:val="000000"/>
                <w:sz w:val="24"/>
                <w:highlight w:val="none"/>
                <w:lang w:eastAsia="zh"/>
              </w:rPr>
              <w:t>不少于</w:t>
            </w:r>
            <w:r>
              <w:rPr>
                <w:rFonts w:hint="eastAsia" w:ascii="宋体" w:hAnsi="宋体" w:cs="宋体"/>
                <w:color w:val="000000"/>
                <w:sz w:val="24"/>
                <w:highlight w:val="none"/>
              </w:rPr>
              <w:t xml:space="preserve">2*480G </w:t>
            </w:r>
          </w:p>
          <w:p w14:paraId="64D1E3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SSD盘：</w:t>
            </w:r>
            <w:r>
              <w:rPr>
                <w:rFonts w:hint="eastAsia" w:ascii="宋体" w:hAnsi="宋体" w:cs="宋体"/>
                <w:b/>
                <w:bCs/>
                <w:color w:val="000000"/>
                <w:sz w:val="24"/>
                <w:highlight w:val="none"/>
                <w:lang w:eastAsia="zh"/>
              </w:rPr>
              <w:t>不少于</w:t>
            </w:r>
            <w:r>
              <w:rPr>
                <w:rFonts w:hint="eastAsia" w:ascii="宋体" w:hAnsi="宋体" w:cs="宋体"/>
                <w:color w:val="000000"/>
                <w:sz w:val="24"/>
                <w:highlight w:val="none"/>
              </w:rPr>
              <w:t>2*3.2T</w:t>
            </w:r>
          </w:p>
          <w:p w14:paraId="0A82D8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阵列卡：</w:t>
            </w:r>
            <w:r>
              <w:rPr>
                <w:rFonts w:hint="eastAsia" w:ascii="宋体" w:hAnsi="宋体" w:cs="宋体"/>
                <w:color w:val="000000"/>
                <w:sz w:val="24"/>
                <w:highlight w:val="none"/>
              </w:rPr>
              <w:t>1块独立RAID卡,2G Cache,端口数≥8,端口速率:12Gb/s,配置电池或者电容;支持RAID0、1、10、50、60以及直通</w:t>
            </w:r>
          </w:p>
          <w:p w14:paraId="52A375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网卡：</w:t>
            </w:r>
            <w:r>
              <w:rPr>
                <w:rFonts w:hint="eastAsia" w:ascii="宋体" w:hAnsi="宋体" w:cs="宋体"/>
                <w:color w:val="000000"/>
                <w:sz w:val="24"/>
                <w:highlight w:val="none"/>
              </w:rPr>
              <w:t>4块200G双口+1块100G双口+2块25G双口网卡+1块双口GE</w:t>
            </w:r>
          </w:p>
          <w:p w14:paraId="76890DD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highlight w:val="none"/>
              </w:rPr>
            </w:pPr>
            <w:r>
              <w:rPr>
                <w:rFonts w:hint="eastAsia" w:ascii="宋体" w:hAnsi="宋体" w:cs="宋体"/>
                <w:b/>
                <w:bCs/>
                <w:color w:val="000000"/>
                <w:sz w:val="24"/>
                <w:highlight w:val="none"/>
              </w:rPr>
              <w:t>含电费</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1A30">
            <w:pPr>
              <w:keepNext w:val="0"/>
              <w:keepLines w:val="0"/>
              <w:suppressLineNumbers w:val="0"/>
              <w:spacing w:before="0" w:beforeAutospacing="0" w:after="0" w:afterAutospacing="0"/>
              <w:ind w:left="0" w:right="0"/>
              <w:jc w:val="left"/>
              <w:rPr>
                <w:rFonts w:hint="default" w:ascii="宋体" w:hAnsi="宋体" w:cs="宋体"/>
                <w:color w:val="000000"/>
                <w:sz w:val="24"/>
                <w:highlight w:val="none"/>
              </w:rPr>
            </w:pPr>
            <w:r>
              <w:rPr>
                <w:rFonts w:hint="default" w:ascii="宋体" w:hAnsi="宋体" w:cs="宋体"/>
                <w:color w:val="000000"/>
                <w:sz w:val="24"/>
                <w:highlight w:val="none"/>
              </w:rPr>
              <w:t>5KW-5.4KW</w:t>
            </w:r>
          </w:p>
        </w:tc>
      </w:tr>
    </w:tbl>
    <w:p w14:paraId="63C2EA50">
      <w:pPr>
        <w:pStyle w:val="7"/>
        <w:ind w:firstLine="0" w:firstLineChars="0"/>
        <w:rPr>
          <w:highlight w:val="none"/>
        </w:rPr>
      </w:pPr>
    </w:p>
    <w:p w14:paraId="69A9A2BD">
      <w:pPr>
        <w:spacing w:line="440" w:lineRule="exact"/>
        <w:contextualSpacing/>
        <w:outlineLvl w:val="0"/>
        <w:rPr>
          <w:rFonts w:ascii="宋体" w:hAnsi="宋体" w:cs="宋体"/>
          <w:b/>
          <w:sz w:val="24"/>
          <w:highlight w:val="none"/>
        </w:rPr>
      </w:pPr>
      <w:r>
        <w:rPr>
          <w:rFonts w:hint="eastAsia" w:ascii="宋体" w:hAnsi="宋体" w:cs="宋体"/>
          <w:b/>
          <w:sz w:val="24"/>
          <w:highlight w:val="none"/>
        </w:rPr>
        <w:t>二、商务要求</w:t>
      </w:r>
    </w:p>
    <w:p w14:paraId="40430632">
      <w:pPr>
        <w:spacing w:line="440" w:lineRule="exact"/>
        <w:ind w:firstLine="482" w:firstLineChars="200"/>
        <w:contextualSpacing/>
        <w:outlineLvl w:val="1"/>
        <w:rPr>
          <w:rFonts w:ascii="宋体" w:hAnsi="宋体" w:cs="宋体"/>
          <w:b/>
          <w:bCs/>
          <w:i/>
          <w:sz w:val="24"/>
          <w:highlight w:val="none"/>
        </w:rPr>
      </w:pPr>
      <w:r>
        <w:rPr>
          <w:rFonts w:hint="eastAsia" w:ascii="宋体" w:hAnsi="宋体" w:cs="宋体"/>
          <w:b/>
          <w:bCs/>
          <w:sz w:val="24"/>
          <w:highlight w:val="none"/>
        </w:rPr>
        <w:t>1</w:t>
      </w:r>
      <w:r>
        <w:rPr>
          <w:rFonts w:ascii="宋体" w:hAnsi="宋体" w:cs="宋体"/>
          <w:b/>
          <w:bCs/>
          <w:sz w:val="24"/>
          <w:highlight w:val="none"/>
        </w:rPr>
        <w:t xml:space="preserve">. </w:t>
      </w:r>
      <w:r>
        <w:rPr>
          <w:rFonts w:hint="eastAsia" w:ascii="宋体" w:hAnsi="宋体" w:cs="宋体"/>
          <w:b/>
          <w:bCs/>
          <w:sz w:val="24"/>
          <w:highlight w:val="none"/>
        </w:rPr>
        <w:t>服务期限和地点</w:t>
      </w:r>
    </w:p>
    <w:p w14:paraId="4648B47E">
      <w:pPr>
        <w:spacing w:line="440" w:lineRule="exact"/>
        <w:ind w:firstLine="480" w:firstLineChars="200"/>
        <w:contextualSpacing/>
        <w:rPr>
          <w:rFonts w:ascii="宋体" w:hAnsi="宋体" w:cs="宋体"/>
          <w:bCs/>
          <w:sz w:val="24"/>
          <w:highlight w:val="none"/>
        </w:rPr>
      </w:pPr>
      <w:r>
        <w:rPr>
          <w:rFonts w:hint="eastAsia" w:ascii="宋体" w:hAnsi="宋体" w:cs="宋体"/>
          <w:bCs/>
          <w:sz w:val="24"/>
          <w:highlight w:val="none"/>
        </w:rPr>
        <w:t>服务期限：自合同签订之日起12个月。</w:t>
      </w:r>
    </w:p>
    <w:p w14:paraId="7D44B1BC">
      <w:pPr>
        <w:spacing w:line="440" w:lineRule="exact"/>
        <w:ind w:firstLine="480" w:firstLineChars="200"/>
        <w:contextualSpacing/>
        <w:rPr>
          <w:rFonts w:ascii="宋体" w:hAnsi="宋体" w:cs="宋体"/>
          <w:sz w:val="24"/>
          <w:highlight w:val="none"/>
        </w:rPr>
      </w:pPr>
      <w:r>
        <w:rPr>
          <w:rFonts w:hint="eastAsia" w:ascii="宋体" w:hAnsi="宋体" w:cs="宋体"/>
          <w:bCs/>
          <w:sz w:val="24"/>
          <w:highlight w:val="none"/>
        </w:rPr>
        <w:t>服务地点：北京市市级政务云机房。</w:t>
      </w:r>
    </w:p>
    <w:p w14:paraId="5D441182">
      <w:pPr>
        <w:spacing w:line="440" w:lineRule="exact"/>
        <w:ind w:firstLine="482" w:firstLineChars="200"/>
        <w:contextualSpacing/>
        <w:outlineLvl w:val="1"/>
        <w:rPr>
          <w:rFonts w:ascii="宋体" w:hAnsi="宋体" w:cs="宋体"/>
          <w:b/>
          <w:bCs/>
          <w:sz w:val="24"/>
          <w:highlight w:val="none"/>
        </w:rPr>
      </w:pPr>
      <w:r>
        <w:rPr>
          <w:rFonts w:hint="eastAsia" w:ascii="宋体" w:hAnsi="宋体" w:cs="宋体"/>
          <w:b/>
          <w:bCs/>
          <w:sz w:val="24"/>
          <w:highlight w:val="none"/>
        </w:rPr>
        <w:t>2. 付款进度和方式</w:t>
      </w:r>
    </w:p>
    <w:p w14:paraId="073D7FBE">
      <w:pPr>
        <w:spacing w:line="440" w:lineRule="exact"/>
        <w:ind w:firstLine="480" w:firstLineChars="200"/>
        <w:contextualSpacing/>
        <w:rPr>
          <w:rFonts w:ascii="宋体" w:hAnsi="宋体" w:cs="宋体"/>
          <w:sz w:val="24"/>
          <w:highlight w:val="none"/>
        </w:rPr>
      </w:pPr>
      <w:r>
        <w:rPr>
          <w:rFonts w:hint="eastAsia" w:ascii="宋体" w:hAnsi="宋体" w:eastAsia="宋体" w:cs="宋体"/>
          <w:bCs/>
          <w:i w:val="0"/>
          <w:iCs w:val="0"/>
          <w:caps w:val="0"/>
          <w:spacing w:val="0"/>
          <w:sz w:val="24"/>
          <w:szCs w:val="24"/>
          <w:highlight w:val="none"/>
          <w:shd w:val="clear"/>
        </w:rPr>
        <w:t>详见合同相关规定。</w:t>
      </w:r>
    </w:p>
    <w:p w14:paraId="19C84BF8">
      <w:pPr>
        <w:spacing w:line="440" w:lineRule="exact"/>
        <w:contextualSpacing/>
        <w:outlineLvl w:val="0"/>
        <w:rPr>
          <w:rFonts w:ascii="宋体" w:hAnsi="宋体" w:cs="宋体"/>
          <w:b/>
          <w:sz w:val="24"/>
          <w:highlight w:val="none"/>
        </w:rPr>
      </w:pPr>
      <w:r>
        <w:rPr>
          <w:rFonts w:hint="eastAsia" w:ascii="宋体" w:hAnsi="宋体" w:cs="宋体"/>
          <w:b/>
          <w:sz w:val="24"/>
          <w:highlight w:val="none"/>
        </w:rPr>
        <w:t>三、技术要求</w:t>
      </w:r>
    </w:p>
    <w:p w14:paraId="490E9704">
      <w:pPr>
        <w:numPr>
          <w:ilvl w:val="0"/>
          <w:numId w:val="7"/>
        </w:numPr>
        <w:spacing w:line="440" w:lineRule="exact"/>
        <w:contextualSpacing/>
        <w:outlineLvl w:val="1"/>
        <w:rPr>
          <w:highlight w:val="none"/>
        </w:rPr>
      </w:pPr>
      <w:r>
        <w:rPr>
          <w:rFonts w:hint="eastAsia" w:ascii="宋体" w:hAnsi="宋体" w:cs="宋体"/>
          <w:b/>
          <w:bCs/>
          <w:sz w:val="24"/>
          <w:highlight w:val="none"/>
        </w:rPr>
        <w:t>基本要求</w:t>
      </w:r>
    </w:p>
    <w:p w14:paraId="4A010F01">
      <w:pPr>
        <w:spacing w:line="240" w:lineRule="auto"/>
        <w:ind w:firstLine="480" w:firstLineChars="200"/>
        <w:jc w:val="both"/>
        <w:rPr>
          <w:rFonts w:ascii="宋体" w:hAnsi="宋体" w:cs="宋体"/>
          <w:sz w:val="24"/>
          <w:highlight w:val="none"/>
        </w:rPr>
      </w:pPr>
      <w:r>
        <w:rPr>
          <w:rFonts w:hint="eastAsia" w:ascii="宋体" w:hAnsi="宋体" w:cs="宋体"/>
          <w:kern w:val="2"/>
          <w:sz w:val="24"/>
          <w:szCs w:val="24"/>
          <w:highlight w:val="none"/>
          <w:lang w:val="en-US" w:eastAsia="zh-CN" w:bidi="ar"/>
        </w:rPr>
        <w:t>投标人</w:t>
      </w:r>
      <w:r>
        <w:rPr>
          <w:rFonts w:hint="eastAsia" w:ascii="宋体" w:hAnsi="宋体" w:cs="宋体"/>
          <w:sz w:val="24"/>
          <w:highlight w:val="none"/>
        </w:rPr>
        <w:t>需根据招标文件的技术要求，认真、准确理解业务需求，并根据项目情况，制定合理的设计和实施方案。</w:t>
      </w:r>
    </w:p>
    <w:p w14:paraId="6D957FA1">
      <w:pPr>
        <w:spacing w:line="360" w:lineRule="auto"/>
        <w:ind w:firstLine="480" w:firstLineChars="200"/>
        <w:jc w:val="left"/>
        <w:rPr>
          <w:rFonts w:ascii="宋体" w:hAnsi="宋体" w:cs="宋体"/>
          <w:sz w:val="24"/>
          <w:highlight w:val="none"/>
        </w:rPr>
      </w:pPr>
      <w:r>
        <w:rPr>
          <w:rFonts w:hint="eastAsia" w:ascii="宋体" w:hAnsi="宋体" w:cs="宋体"/>
          <w:kern w:val="2"/>
          <w:sz w:val="24"/>
          <w:szCs w:val="24"/>
          <w:highlight w:val="none"/>
          <w:lang w:val="en-US" w:eastAsia="zh-CN" w:bidi="ar"/>
        </w:rPr>
        <w:t>投标人</w:t>
      </w:r>
      <w:r>
        <w:rPr>
          <w:rFonts w:hint="eastAsia" w:ascii="宋体" w:hAnsi="宋体" w:cs="宋体"/>
          <w:sz w:val="24"/>
          <w:highlight w:val="none"/>
        </w:rPr>
        <w:t>按照采购人要求提供符合信创要求的GPU服务、进行相应的安装调试、制定可行的实施方案。</w:t>
      </w:r>
      <w:r>
        <w:rPr>
          <w:rFonts w:hint="eastAsia" w:ascii="宋体" w:hAnsi="宋体" w:cs="宋体"/>
          <w:kern w:val="2"/>
          <w:sz w:val="24"/>
          <w:szCs w:val="24"/>
          <w:highlight w:val="none"/>
          <w:lang w:val="en-US" w:eastAsia="zh-CN" w:bidi="ar"/>
        </w:rPr>
        <w:t>投标人</w:t>
      </w:r>
      <w:r>
        <w:rPr>
          <w:rFonts w:hint="eastAsia" w:ascii="宋体" w:hAnsi="宋体" w:cs="宋体"/>
          <w:sz w:val="24"/>
          <w:highlight w:val="none"/>
        </w:rPr>
        <w:t>成交后须与采购人共同制定详细的实施方案，按方案要求进行实施工作，同时配合采购人的其他相关服务厂家进行业务平台的部署、调试工作。</w:t>
      </w:r>
    </w:p>
    <w:p w14:paraId="116C713B">
      <w:pPr>
        <w:numPr>
          <w:ilvl w:val="0"/>
          <w:numId w:val="7"/>
        </w:numPr>
        <w:spacing w:line="440" w:lineRule="exact"/>
        <w:contextualSpacing/>
        <w:outlineLvl w:val="1"/>
        <w:rPr>
          <w:highlight w:val="none"/>
        </w:rPr>
      </w:pPr>
      <w:r>
        <w:rPr>
          <w:rFonts w:hint="eastAsia" w:ascii="宋体" w:hAnsi="宋体" w:cs="宋体"/>
          <w:b/>
          <w:bCs/>
          <w:sz w:val="24"/>
          <w:highlight w:val="none"/>
        </w:rPr>
        <w:t>软硬件安装要求</w:t>
      </w:r>
    </w:p>
    <w:p w14:paraId="236094BC">
      <w:pPr>
        <w:spacing w:line="360" w:lineRule="auto"/>
        <w:ind w:firstLine="480" w:firstLineChars="200"/>
        <w:jc w:val="left"/>
        <w:rPr>
          <w:rFonts w:ascii="宋体" w:hAnsi="宋体" w:cs="宋体"/>
          <w:sz w:val="24"/>
          <w:highlight w:val="none"/>
        </w:rPr>
      </w:pPr>
      <w:r>
        <w:rPr>
          <w:rFonts w:hint="eastAsia" w:ascii="宋体" w:hAnsi="宋体" w:cs="宋体"/>
          <w:sz w:val="24"/>
          <w:highlight w:val="none"/>
          <w:lang w:eastAsia="zh"/>
        </w:rPr>
        <w:t>提供GPU正常运行使用所需的硬件、软件、数据资源，保障GPU运行用电。</w:t>
      </w:r>
      <w:r>
        <w:rPr>
          <w:rFonts w:ascii="宋体" w:hAnsi="宋体" w:cs="宋体"/>
          <w:sz w:val="24"/>
          <w:highlight w:val="none"/>
        </w:rPr>
        <w:t>在项目实施过程中，需对项目进行规范化管理，要有项目管理组织、管理规范、管理体系等，确保质量。成立相应的项目组，并指定一名专职的项目经理，主要负责人力资源调度、项目的总体计划、与用户协调和项目调度等工作。</w:t>
      </w:r>
    </w:p>
    <w:p w14:paraId="1FAF9313">
      <w:pPr>
        <w:numPr>
          <w:ilvl w:val="0"/>
          <w:numId w:val="7"/>
        </w:numPr>
        <w:spacing w:line="440" w:lineRule="exact"/>
        <w:contextualSpacing/>
        <w:outlineLvl w:val="1"/>
        <w:rPr>
          <w:rFonts w:ascii="宋体" w:hAnsi="宋体" w:cs="宋体"/>
          <w:b/>
          <w:bCs/>
          <w:sz w:val="24"/>
          <w:highlight w:val="none"/>
        </w:rPr>
      </w:pPr>
      <w:r>
        <w:rPr>
          <w:rFonts w:ascii="宋体" w:hAnsi="宋体" w:cs="宋体"/>
          <w:b/>
          <w:bCs/>
          <w:sz w:val="24"/>
          <w:highlight w:val="none"/>
        </w:rPr>
        <w:t>技术培训</w:t>
      </w:r>
    </w:p>
    <w:p w14:paraId="3E888903">
      <w:pPr>
        <w:spacing w:line="360" w:lineRule="auto"/>
        <w:ind w:firstLine="480" w:firstLineChars="200"/>
        <w:jc w:val="left"/>
        <w:rPr>
          <w:rFonts w:ascii="宋体" w:hAnsi="宋体" w:cs="宋体"/>
          <w:sz w:val="24"/>
          <w:highlight w:val="none"/>
        </w:rPr>
      </w:pPr>
      <w:r>
        <w:rPr>
          <w:rFonts w:ascii="宋体" w:hAnsi="宋体" w:cs="宋体"/>
          <w:sz w:val="24"/>
          <w:highlight w:val="none"/>
        </w:rPr>
        <w:t>对所有工作人员进行安全理论与技能提升培训。确保工作人员能够掌握运行维护及应急保障服务体系，明确运行维护及应急保障服务范围，熟悉运行维护及应急保障服务流程。</w:t>
      </w:r>
      <w:r>
        <w:rPr>
          <w:rFonts w:hint="eastAsia" w:ascii="宋体" w:hAnsi="宋体" w:cs="宋体"/>
          <w:sz w:val="24"/>
          <w:highlight w:val="none"/>
        </w:rPr>
        <w:t>须</w:t>
      </w:r>
      <w:r>
        <w:rPr>
          <w:rFonts w:ascii="宋体" w:hAnsi="宋体" w:cs="宋体"/>
          <w:sz w:val="24"/>
          <w:highlight w:val="none"/>
        </w:rPr>
        <w:t>提供全面、详细的培训方案，包括如下内容：培训计划、培训目的、培训内容和师资等。</w:t>
      </w:r>
    </w:p>
    <w:p w14:paraId="375FE50E">
      <w:pPr>
        <w:numPr>
          <w:ilvl w:val="0"/>
          <w:numId w:val="7"/>
        </w:numPr>
        <w:spacing w:line="440" w:lineRule="exact"/>
        <w:contextualSpacing/>
        <w:outlineLvl w:val="1"/>
        <w:rPr>
          <w:rFonts w:ascii="宋体" w:hAnsi="宋体" w:cs="宋体"/>
          <w:b/>
          <w:bCs/>
          <w:sz w:val="24"/>
          <w:highlight w:val="none"/>
        </w:rPr>
      </w:pPr>
      <w:r>
        <w:rPr>
          <w:rFonts w:ascii="宋体" w:hAnsi="宋体" w:cs="宋体"/>
          <w:b/>
          <w:bCs/>
          <w:sz w:val="24"/>
          <w:highlight w:val="none"/>
        </w:rPr>
        <w:t>保密</w:t>
      </w:r>
      <w:r>
        <w:rPr>
          <w:rFonts w:hint="eastAsia" w:ascii="宋体" w:hAnsi="宋体" w:cs="宋体"/>
          <w:b/>
          <w:bCs/>
          <w:sz w:val="24"/>
          <w:highlight w:val="none"/>
          <w:lang w:eastAsia="zh"/>
        </w:rPr>
        <w:t>和数据备份</w:t>
      </w:r>
      <w:r>
        <w:rPr>
          <w:rFonts w:ascii="宋体" w:hAnsi="宋体" w:cs="宋体"/>
          <w:b/>
          <w:bCs/>
          <w:sz w:val="24"/>
          <w:highlight w:val="none"/>
        </w:rPr>
        <w:t>要求</w:t>
      </w:r>
    </w:p>
    <w:p w14:paraId="62C4F7BD">
      <w:pPr>
        <w:spacing w:line="360" w:lineRule="auto"/>
        <w:ind w:firstLine="480" w:firstLineChars="200"/>
        <w:jc w:val="left"/>
        <w:rPr>
          <w:rFonts w:ascii="宋体" w:hAnsi="宋体" w:cs="宋体"/>
          <w:sz w:val="24"/>
          <w:highlight w:val="none"/>
        </w:rPr>
      </w:pPr>
      <w:r>
        <w:rPr>
          <w:rFonts w:hint="eastAsia" w:ascii="宋体" w:hAnsi="宋体" w:cs="宋体"/>
          <w:kern w:val="2"/>
          <w:sz w:val="24"/>
          <w:szCs w:val="24"/>
          <w:highlight w:val="none"/>
          <w:lang w:val="en-US" w:eastAsia="zh-CN" w:bidi="ar"/>
        </w:rPr>
        <w:t>投标人</w:t>
      </w:r>
      <w:r>
        <w:rPr>
          <w:rFonts w:ascii="宋体" w:hAnsi="宋体" w:cs="宋体"/>
          <w:sz w:val="24"/>
          <w:highlight w:val="none"/>
        </w:rPr>
        <w:t>需签订保密协议，严格遵守保密协议，未经用户允许不得将相关资料、信息泄露给第三方，不得利用此数据进行任何侵害招标方的行为，泄露国家秘密须承担法律责任；</w:t>
      </w:r>
    </w:p>
    <w:p w14:paraId="5B0FA6D1">
      <w:pPr>
        <w:spacing w:line="360" w:lineRule="auto"/>
        <w:ind w:firstLine="480" w:firstLineChars="200"/>
        <w:jc w:val="left"/>
        <w:rPr>
          <w:rFonts w:ascii="宋体" w:hAnsi="宋体" w:cs="宋体"/>
          <w:sz w:val="24"/>
          <w:highlight w:val="none"/>
        </w:rPr>
      </w:pPr>
      <w:r>
        <w:rPr>
          <w:rFonts w:ascii="宋体" w:hAnsi="宋体" w:cs="宋体"/>
          <w:sz w:val="24"/>
          <w:highlight w:val="none"/>
        </w:rPr>
        <w:t>对日常所采集数据进行有效存储，对重要数据进行多介质、多场所、定期备份，对备份介质进行专人保管，制定完备的数据备份策略，建立完整、有效的数据存储、备份管理制度。定期对存储、备份的数据进行可靠性检测，制定完备的数据恢复操作规范，一旦出现数据故障，用最快速度恢复数据，保障各个业务的正常运行。建立维护人员安全保密规范，进行操作授权管理；保障各个业务系统的安全性。</w:t>
      </w:r>
    </w:p>
    <w:p w14:paraId="30E4ACC4">
      <w:pPr>
        <w:spacing w:line="360" w:lineRule="auto"/>
        <w:ind w:firstLine="480" w:firstLineChars="200"/>
        <w:jc w:val="left"/>
        <w:rPr>
          <w:rFonts w:ascii="宋体" w:hAnsi="宋体" w:cs="宋体"/>
          <w:sz w:val="24"/>
          <w:highlight w:val="none"/>
        </w:rPr>
      </w:pPr>
      <w:r>
        <w:rPr>
          <w:rFonts w:ascii="宋体" w:hAnsi="宋体" w:cs="宋体"/>
          <w:sz w:val="24"/>
          <w:highlight w:val="none"/>
        </w:rPr>
        <w:t>用户有权要求中标企业服务结束之后销毁所有和本项目有关的数据和文档，在合同结束后，服务企业仍有保守招标方各项数据秘密的责任。</w:t>
      </w:r>
    </w:p>
    <w:p w14:paraId="3230FB59">
      <w:pPr>
        <w:numPr>
          <w:ilvl w:val="0"/>
          <w:numId w:val="7"/>
        </w:numPr>
        <w:spacing w:line="440" w:lineRule="exact"/>
        <w:contextualSpacing/>
        <w:outlineLvl w:val="1"/>
        <w:rPr>
          <w:rFonts w:ascii="宋体" w:hAnsi="宋体" w:cs="宋体"/>
          <w:b/>
          <w:bCs/>
          <w:sz w:val="24"/>
          <w:highlight w:val="none"/>
        </w:rPr>
      </w:pPr>
      <w:r>
        <w:rPr>
          <w:rFonts w:hint="eastAsia" w:ascii="宋体" w:hAnsi="宋体" w:cs="宋体"/>
          <w:b/>
          <w:bCs/>
          <w:sz w:val="24"/>
          <w:highlight w:val="none"/>
        </w:rPr>
        <w:t>巡检服务</w:t>
      </w:r>
    </w:p>
    <w:p w14:paraId="3378816A">
      <w:pPr>
        <w:keepNext w:val="0"/>
        <w:keepLines w:val="0"/>
        <w:widowControl/>
        <w:suppressLineNumbers w:val="0"/>
        <w:spacing w:before="0" w:beforeAutospacing="0" w:after="0" w:afterAutospacing="0" w:line="360" w:lineRule="auto"/>
        <w:ind w:left="0" w:right="0" w:firstLine="480" w:firstLineChars="200"/>
        <w:jc w:val="left"/>
        <w:rPr>
          <w:rFonts w:ascii="宋体" w:hAnsi="宋体" w:cs="宋体"/>
          <w:sz w:val="24"/>
          <w:highlight w:val="none"/>
        </w:rPr>
      </w:pPr>
      <w:r>
        <w:rPr>
          <w:rFonts w:hint="default" w:ascii="宋体" w:hAnsi="宋体" w:cs="宋体"/>
          <w:kern w:val="2"/>
          <w:sz w:val="24"/>
          <w:szCs w:val="24"/>
          <w:highlight w:val="none"/>
          <w:lang w:val="en-US" w:eastAsia="zh-CN" w:bidi="ar"/>
        </w:rPr>
        <w:t>投标人</w:t>
      </w:r>
      <w:r>
        <w:rPr>
          <w:rFonts w:hint="default" w:ascii="宋体" w:hAnsi="宋体" w:eastAsia="宋体" w:cs="宋体"/>
          <w:kern w:val="2"/>
          <w:sz w:val="24"/>
          <w:szCs w:val="24"/>
          <w:highlight w:val="none"/>
          <w:lang w:val="en-US" w:eastAsia="zh-CN" w:bidi="ar"/>
        </w:rPr>
        <w:t>应对</w:t>
      </w:r>
      <w:r>
        <w:rPr>
          <w:rFonts w:hint="default" w:ascii="宋体" w:hAnsi="宋体" w:eastAsia="宋体" w:cs="宋体"/>
          <w:b w:val="0"/>
          <w:bCs w:val="0"/>
          <w:kern w:val="2"/>
          <w:sz w:val="24"/>
          <w:szCs w:val="24"/>
          <w:highlight w:val="none"/>
          <w:lang w:val="en-US" w:eastAsia="zh-CN" w:bidi="ar"/>
        </w:rPr>
        <w:t>本项目</w:t>
      </w:r>
      <w:r>
        <w:rPr>
          <w:rFonts w:hint="default" w:ascii="宋体" w:hAnsi="宋体" w:eastAsia="宋体" w:cs="宋体"/>
          <w:kern w:val="2"/>
          <w:sz w:val="24"/>
          <w:szCs w:val="24"/>
          <w:highlight w:val="none"/>
          <w:lang w:val="en-US" w:eastAsia="zh-CN" w:bidi="ar"/>
        </w:rPr>
        <w:t>使用的设备系统进行定期现场检查，及时发现设备系统运行中出现的隐患，减少设备系统发生故障的概率，保证设备系统稳定、高效运行。</w:t>
      </w:r>
    </w:p>
    <w:p w14:paraId="668D8B7B">
      <w:pPr>
        <w:numPr>
          <w:ilvl w:val="0"/>
          <w:numId w:val="7"/>
        </w:numPr>
        <w:spacing w:line="440" w:lineRule="exact"/>
        <w:contextualSpacing/>
        <w:outlineLvl w:val="1"/>
        <w:rPr>
          <w:rFonts w:ascii="宋体" w:hAnsi="宋体" w:cs="宋体"/>
          <w:b/>
          <w:bCs/>
          <w:sz w:val="24"/>
          <w:highlight w:val="none"/>
        </w:rPr>
      </w:pPr>
      <w:r>
        <w:rPr>
          <w:rFonts w:ascii="宋体" w:hAnsi="宋体" w:cs="宋体"/>
          <w:b/>
          <w:bCs/>
          <w:sz w:val="24"/>
          <w:highlight w:val="none"/>
        </w:rPr>
        <w:t>应急处理</w:t>
      </w:r>
      <w:r>
        <w:rPr>
          <w:rFonts w:hint="eastAsia" w:ascii="宋体" w:hAnsi="宋体" w:cs="宋体"/>
          <w:b/>
          <w:bCs/>
          <w:sz w:val="24"/>
          <w:highlight w:val="none"/>
        </w:rPr>
        <w:t>及演练</w:t>
      </w:r>
    </w:p>
    <w:p w14:paraId="21A73284">
      <w:pPr>
        <w:pStyle w:val="6"/>
        <w:keepNext w:val="0"/>
        <w:keepLines w:val="0"/>
        <w:widowControl w:val="0"/>
        <w:suppressLineNumbers w:val="0"/>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kern w:val="2"/>
          <w:sz w:val="24"/>
          <w:szCs w:val="24"/>
          <w:highlight w:val="none"/>
          <w:lang w:val="en-US" w:eastAsia="zh-CN" w:bidi="ar"/>
        </w:rPr>
        <w:t>1）</w:t>
      </w:r>
      <w:r>
        <w:rPr>
          <w:rFonts w:hint="eastAsia" w:cs="宋体"/>
          <w:color w:val="000000"/>
          <w:kern w:val="2"/>
          <w:sz w:val="24"/>
          <w:szCs w:val="24"/>
          <w:highlight w:val="none"/>
          <w:lang w:val="en-US" w:eastAsia="zh-CN" w:bidi="ar"/>
        </w:rPr>
        <w:t>投标</w:t>
      </w:r>
      <w:r>
        <w:rPr>
          <w:rFonts w:hint="eastAsia" w:ascii="宋体" w:hAnsi="宋体" w:eastAsia="宋体" w:cs="宋体"/>
          <w:color w:val="000000"/>
          <w:kern w:val="2"/>
          <w:sz w:val="24"/>
          <w:szCs w:val="24"/>
          <w:highlight w:val="none"/>
          <w:lang w:val="en-US" w:eastAsia="zh-CN" w:bidi="ar"/>
        </w:rPr>
        <w:t>人应提供高效的系统维护服务，有效防范系统风险，保证7*24小时电话畅通，发生故障应在15分钟内响应；能够在系统发生除宕机外的其他故障问题时，能够协调人力资源在1小时内到达运维现场提供服务。系统发生宕机问题时，</w:t>
      </w:r>
      <w:r>
        <w:rPr>
          <w:rFonts w:hint="eastAsia" w:cs="宋体"/>
          <w:color w:val="000000"/>
          <w:kern w:val="2"/>
          <w:sz w:val="24"/>
          <w:szCs w:val="24"/>
          <w:highlight w:val="none"/>
          <w:lang w:val="en-US" w:eastAsia="zh-CN" w:bidi="ar"/>
        </w:rPr>
        <w:t>投标</w:t>
      </w:r>
      <w:r>
        <w:rPr>
          <w:rFonts w:hint="eastAsia" w:ascii="宋体" w:hAnsi="宋体" w:eastAsia="宋体" w:cs="宋体"/>
          <w:color w:val="000000"/>
          <w:kern w:val="2"/>
          <w:sz w:val="24"/>
          <w:szCs w:val="24"/>
          <w:highlight w:val="none"/>
          <w:lang w:val="en-US" w:eastAsia="zh-CN" w:bidi="ar"/>
        </w:rPr>
        <w:t>人应在30分钟内响应，在4个小时之内使系统恢复正常。具备故障快速定位和恢复能力，故障定位排除时限不超过 15分钟，重要信息系统故障定位排除时限不超过 10 分钟。故障处理完毕后提供相关系统宕机报告。</w:t>
      </w:r>
    </w:p>
    <w:p w14:paraId="4279B1E8">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2）应急响应和处置。当突发安全事件或事故时，按照相应的应急预案响应和处置，安全事件或事故处置完毕后进行总结分析并提交相关报告。</w:t>
      </w:r>
    </w:p>
    <w:p w14:paraId="3F7C90EE">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w:t>
      </w: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人应提供完整的应急服务预案，确保最终用户设备系统在突发故障或面对意外灾害时，</w:t>
      </w: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人应提供此种情况下的应急方案设计与预演服务，具体要求如下：</w:t>
      </w:r>
    </w:p>
    <w:p w14:paraId="2C8E3AC1">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1）根据可能存在的故障场景，设想制定应急方案的场景时刻，并按照相应条件制定应急预案；</w:t>
      </w:r>
    </w:p>
    <w:p w14:paraId="25706D63">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2）在进行应急预案设计时，应遵循采购人业务系统最短时限内恢复运营的原则，至少要确保关键业务的快速恢复，以及客户端的数据安全，将损失降低到最小；</w:t>
      </w:r>
    </w:p>
    <w:p w14:paraId="779B2F45">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3）应急预案应至少包含硬件系统故障时、软件系统故障时、人为因素造成的、系统调整时不可预见的、机房环境发生突变时、自然灾害等方面的应急方案体系；</w:t>
      </w:r>
    </w:p>
    <w:p w14:paraId="1F41FF25">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4）如有必要，需与采购人一同划定应急恢复计划的范围与目标，设计应急恢复方案，以保证最终用户业务的持续性和可用性，并经共同讨论确认后完成应急恢复方案；</w:t>
      </w:r>
    </w:p>
    <w:p w14:paraId="7049EB88">
      <w:pPr>
        <w:keepNext w:val="0"/>
        <w:keepLines w:val="0"/>
        <w:widowControl w:val="0"/>
        <w:suppressLineNumbers w:val="0"/>
        <w:spacing w:before="0" w:beforeAutospacing="0" w:after="0" w:afterAutospacing="0"/>
        <w:ind w:left="0" w:right="0"/>
        <w:jc w:val="both"/>
        <w:rPr>
          <w:highlight w:val="none"/>
        </w:rPr>
      </w:pPr>
      <w:r>
        <w:rPr>
          <w:rFonts w:hint="eastAsia" w:ascii="宋体" w:hAnsi="宋体" w:eastAsia="宋体" w:cs="宋体"/>
          <w:kern w:val="2"/>
          <w:sz w:val="24"/>
          <w:szCs w:val="24"/>
          <w:highlight w:val="none"/>
          <w:lang w:val="en-US" w:eastAsia="zh-CN" w:bidi="ar"/>
        </w:rPr>
        <w:t>5）</w:t>
      </w: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人应按照既定应急方案与采购人共同完成此应急方案的预演测试。</w:t>
      </w:r>
    </w:p>
    <w:p w14:paraId="54A3AEFE">
      <w:pPr>
        <w:numPr>
          <w:ilvl w:val="0"/>
          <w:numId w:val="7"/>
        </w:numPr>
        <w:spacing w:line="440" w:lineRule="exact"/>
        <w:contextualSpacing/>
        <w:outlineLvl w:val="1"/>
        <w:rPr>
          <w:rFonts w:ascii="宋体" w:hAnsi="宋体" w:cs="宋体"/>
          <w:b/>
          <w:bCs/>
          <w:sz w:val="24"/>
          <w:highlight w:val="none"/>
        </w:rPr>
      </w:pPr>
      <w:bookmarkStart w:id="2" w:name="_Toc528681603"/>
      <w:bookmarkStart w:id="3" w:name="_Toc341709344"/>
      <w:bookmarkStart w:id="4" w:name="_Toc339465164"/>
      <w:r>
        <w:rPr>
          <w:rFonts w:hint="eastAsia" w:ascii="宋体" w:hAnsi="宋体" w:cs="宋体"/>
          <w:b/>
          <w:bCs/>
          <w:sz w:val="24"/>
          <w:highlight w:val="none"/>
        </w:rPr>
        <w:t>重</w:t>
      </w:r>
      <w:r>
        <w:rPr>
          <w:rFonts w:hint="eastAsia" w:ascii="宋体" w:hAnsi="宋体" w:cs="宋体"/>
          <w:b/>
          <w:bCs/>
          <w:sz w:val="24"/>
          <w:highlight w:val="none"/>
          <w:lang w:eastAsia="zh"/>
        </w:rPr>
        <w:t>点</w:t>
      </w:r>
      <w:r>
        <w:rPr>
          <w:rFonts w:hint="eastAsia" w:ascii="宋体" w:hAnsi="宋体" w:cs="宋体"/>
          <w:b/>
          <w:bCs/>
          <w:sz w:val="24"/>
          <w:highlight w:val="none"/>
        </w:rPr>
        <w:t>保障</w:t>
      </w:r>
      <w:bookmarkEnd w:id="2"/>
      <w:bookmarkEnd w:id="3"/>
      <w:bookmarkEnd w:id="4"/>
    </w:p>
    <w:p w14:paraId="15AAAD79">
      <w:pPr>
        <w:pStyle w:val="6"/>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highlight w:val="none"/>
        </w:rPr>
      </w:pP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人应在重保期间为采购人业务系统提供保障服务，保障采购人业务系统的安全稳定运行。</w:t>
      </w:r>
    </w:p>
    <w:p w14:paraId="1BC9166F">
      <w:pPr>
        <w:pStyle w:val="6"/>
        <w:widowControl w:val="0"/>
        <w:snapToGrid w:val="0"/>
        <w:spacing w:before="0" w:beforeAutospacing="0" w:after="0" w:afterAutospacing="0" w:line="360" w:lineRule="auto"/>
        <w:ind w:firstLine="472" w:firstLineChars="197"/>
        <w:jc w:val="both"/>
        <w:rPr>
          <w:rFonts w:hint="eastAsia" w:ascii="宋体" w:hAnsi="宋体" w:eastAsia="宋体" w:cs="宋体"/>
          <w:kern w:val="2"/>
          <w:sz w:val="24"/>
          <w:szCs w:val="24"/>
          <w:highlight w:val="none"/>
          <w:lang w:val="en-US" w:eastAsia="zh-CN" w:bidi="ar"/>
        </w:rPr>
      </w:pPr>
      <w:r>
        <w:rPr>
          <w:rFonts w:hint="eastAsia" w:cs="宋体"/>
          <w:kern w:val="2"/>
          <w:sz w:val="24"/>
          <w:szCs w:val="24"/>
          <w:highlight w:val="none"/>
          <w:lang w:val="en-US" w:eastAsia="zh-CN" w:bidi="ar"/>
        </w:rPr>
        <w:t>1）</w:t>
      </w:r>
      <w:r>
        <w:rPr>
          <w:rFonts w:hint="eastAsia" w:ascii="宋体" w:hAnsi="宋体" w:eastAsia="宋体" w:cs="宋体"/>
          <w:kern w:val="2"/>
          <w:sz w:val="24"/>
          <w:szCs w:val="24"/>
          <w:highlight w:val="none"/>
          <w:lang w:val="en-US" w:eastAsia="zh-CN" w:bidi="ar"/>
        </w:rPr>
        <w:t>重保的时间点应至少包含采购人设备系统或网络割接时、国家重大活动及节假日等时刻。</w:t>
      </w:r>
    </w:p>
    <w:p w14:paraId="4C7607DA">
      <w:pPr>
        <w:pStyle w:val="6"/>
        <w:widowControl w:val="0"/>
        <w:snapToGrid w:val="0"/>
        <w:spacing w:before="0" w:beforeAutospacing="0" w:after="0" w:afterAutospacing="0" w:line="360" w:lineRule="auto"/>
        <w:ind w:firstLine="472" w:firstLineChars="197"/>
        <w:jc w:val="both"/>
        <w:rPr>
          <w:rFonts w:hint="eastAsia" w:ascii="宋体" w:hAnsi="宋体" w:eastAsia="宋体" w:cs="宋体"/>
          <w:kern w:val="2"/>
          <w:sz w:val="24"/>
          <w:szCs w:val="24"/>
          <w:highlight w:val="none"/>
          <w:lang w:val="en-US" w:eastAsia="zh-CN" w:bidi="ar"/>
        </w:rPr>
      </w:pPr>
      <w:r>
        <w:rPr>
          <w:rFonts w:hint="eastAsia" w:cs="宋体"/>
          <w:kern w:val="2"/>
          <w:sz w:val="24"/>
          <w:szCs w:val="24"/>
          <w:highlight w:val="none"/>
          <w:lang w:val="en-US" w:eastAsia="zh-CN" w:bidi="ar"/>
        </w:rPr>
        <w:t>2）</w:t>
      </w:r>
      <w:r>
        <w:rPr>
          <w:rFonts w:hint="eastAsia" w:ascii="宋体" w:hAnsi="宋体" w:eastAsia="宋体" w:cs="宋体"/>
          <w:kern w:val="2"/>
          <w:sz w:val="24"/>
          <w:szCs w:val="24"/>
          <w:highlight w:val="none"/>
          <w:lang w:val="en-US" w:eastAsia="zh-CN" w:bidi="ar"/>
        </w:rPr>
        <w:t>在需要进行重保服务时，</w:t>
      </w: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人应制定重保方案，报采购人同意后严格执行。</w:t>
      </w:r>
    </w:p>
    <w:p w14:paraId="3799C96A">
      <w:pPr>
        <w:pStyle w:val="6"/>
        <w:widowControl w:val="0"/>
        <w:snapToGrid w:val="0"/>
        <w:spacing w:before="0" w:beforeAutospacing="0" w:after="0" w:afterAutospacing="0" w:line="360" w:lineRule="auto"/>
        <w:ind w:firstLine="472" w:firstLineChars="197"/>
        <w:jc w:val="both"/>
        <w:rPr>
          <w:rFonts w:hint="eastAsia" w:hAnsi="宋体" w:cs="宋体"/>
          <w:kern w:val="2"/>
          <w:sz w:val="24"/>
          <w:szCs w:val="24"/>
          <w:highlight w:val="none"/>
          <w:lang w:bidi="ar"/>
        </w:rPr>
      </w:pP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在重保期间，</w:t>
      </w:r>
      <w:r>
        <w:rPr>
          <w:rFonts w:hint="eastAsia"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人应根据采购人要求指派技术人员到现场完成保障服务。</w:t>
      </w:r>
    </w:p>
    <w:p w14:paraId="3543A023">
      <w:pPr>
        <w:numPr>
          <w:ilvl w:val="0"/>
          <w:numId w:val="7"/>
        </w:numPr>
        <w:spacing w:line="440" w:lineRule="exact"/>
        <w:contextualSpacing/>
        <w:outlineLvl w:val="1"/>
        <w:rPr>
          <w:rFonts w:ascii="宋体" w:hAnsi="宋体" w:cs="宋体"/>
          <w:b/>
          <w:bCs/>
          <w:sz w:val="24"/>
          <w:highlight w:val="none"/>
        </w:rPr>
      </w:pPr>
      <w:bookmarkStart w:id="5" w:name="_Toc16889"/>
      <w:bookmarkStart w:id="6" w:name="_Toc5647"/>
      <w:r>
        <w:rPr>
          <w:rFonts w:hint="eastAsia" w:ascii="宋体" w:hAnsi="宋体" w:cs="宋体"/>
          <w:b/>
          <w:bCs/>
          <w:sz w:val="24"/>
          <w:highlight w:val="none"/>
        </w:rPr>
        <w:t>项目</w:t>
      </w:r>
      <w:r>
        <w:rPr>
          <w:rFonts w:hint="eastAsia" w:ascii="宋体" w:hAnsi="宋体" w:cs="宋体"/>
          <w:b/>
          <w:bCs/>
          <w:sz w:val="24"/>
          <w:highlight w:val="none"/>
          <w:lang w:eastAsia="zh"/>
        </w:rPr>
        <w:t>团队</w:t>
      </w:r>
      <w:r>
        <w:rPr>
          <w:rFonts w:hint="eastAsia" w:ascii="宋体" w:hAnsi="宋体" w:cs="宋体"/>
          <w:b/>
          <w:bCs/>
          <w:sz w:val="24"/>
          <w:highlight w:val="none"/>
        </w:rPr>
        <w:t>要求</w:t>
      </w:r>
      <w:bookmarkEnd w:id="5"/>
      <w:bookmarkEnd w:id="6"/>
    </w:p>
    <w:p w14:paraId="1940633C">
      <w:pPr>
        <w:pStyle w:val="5"/>
        <w:snapToGrid w:val="0"/>
        <w:spacing w:line="360" w:lineRule="auto"/>
        <w:ind w:firstLine="472" w:firstLineChars="197"/>
        <w:rPr>
          <w:rFonts w:hint="default" w:hAnsi="宋体" w:cs="宋体"/>
          <w:sz w:val="24"/>
          <w:szCs w:val="24"/>
          <w:highlight w:val="none"/>
        </w:rPr>
      </w:pPr>
      <w:r>
        <w:rPr>
          <w:rFonts w:hAnsi="宋体" w:cs="宋体"/>
          <w:sz w:val="24"/>
          <w:szCs w:val="24"/>
          <w:highlight w:val="none"/>
        </w:rPr>
        <w:t>服务商应为本项目组建专业服务团队进行项目服务，保证项目进度。</w:t>
      </w:r>
    </w:p>
    <w:p w14:paraId="71857DB6">
      <w:pPr>
        <w:pStyle w:val="12"/>
        <w:tabs>
          <w:tab w:val="left" w:pos="1162"/>
        </w:tabs>
        <w:spacing w:line="560" w:lineRule="exact"/>
        <w:ind w:firstLine="480"/>
        <w:rPr>
          <w:rFonts w:ascii="宋体" w:hAnsi="宋体" w:cs="宋体"/>
          <w:color w:val="000000"/>
          <w:sz w:val="24"/>
          <w:highlight w:val="none"/>
        </w:rPr>
      </w:pPr>
      <w:r>
        <w:rPr>
          <w:rFonts w:hint="eastAsia" w:ascii="宋体" w:hAnsi="宋体" w:cs="宋体"/>
          <w:color w:val="000000"/>
          <w:sz w:val="24"/>
          <w:highlight w:val="none"/>
        </w:rPr>
        <w:t>该项目服务团队要求配备项目经理1人、技术负责人1人以及相应实施人员，项目团队人员5人（含项目经理和技术负责人）及以上。其中：</w:t>
      </w:r>
    </w:p>
    <w:p w14:paraId="5E84E23B">
      <w:pPr>
        <w:pStyle w:val="12"/>
        <w:tabs>
          <w:tab w:val="left" w:pos="1162"/>
        </w:tabs>
        <w:spacing w:line="560" w:lineRule="exact"/>
        <w:ind w:firstLine="480"/>
        <w:rPr>
          <w:rFonts w:ascii="宋体" w:hAnsi="宋体" w:cs="宋体"/>
          <w:color w:val="000000"/>
          <w:sz w:val="24"/>
          <w:highlight w:val="none"/>
        </w:rPr>
      </w:pPr>
      <w:r>
        <w:rPr>
          <w:rFonts w:hint="eastAsia" w:ascii="宋体" w:hAnsi="宋体" w:cs="宋体"/>
          <w:color w:val="000000"/>
          <w:sz w:val="24"/>
          <w:highlight w:val="none"/>
        </w:rPr>
        <w:t>项目经理具有信息系统项目管理师（高级）证书。</w:t>
      </w:r>
    </w:p>
    <w:p w14:paraId="4E98AE1C">
      <w:pPr>
        <w:pStyle w:val="12"/>
        <w:tabs>
          <w:tab w:val="left" w:pos="1162"/>
        </w:tabs>
        <w:spacing w:line="560" w:lineRule="exact"/>
        <w:ind w:firstLine="480"/>
        <w:rPr>
          <w:rFonts w:ascii="宋体" w:hAnsi="宋体" w:cs="宋体"/>
          <w:color w:val="000000"/>
          <w:sz w:val="24"/>
          <w:highlight w:val="none"/>
        </w:rPr>
      </w:pPr>
      <w:r>
        <w:rPr>
          <w:rFonts w:hint="eastAsia" w:ascii="宋体" w:hAnsi="宋体" w:cs="宋体"/>
          <w:color w:val="000000"/>
          <w:sz w:val="24"/>
          <w:highlight w:val="none"/>
        </w:rPr>
        <w:t>技术负责人具有系统架构设计师(高级)等证书</w:t>
      </w:r>
    </w:p>
    <w:p w14:paraId="20883093">
      <w:pPr>
        <w:pStyle w:val="12"/>
        <w:tabs>
          <w:tab w:val="left" w:pos="1162"/>
        </w:tabs>
        <w:spacing w:line="56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团队成员（除项目经理和技术负责人之外）</w:t>
      </w:r>
      <w:r>
        <w:rPr>
          <w:rFonts w:hint="eastAsia" w:ascii="宋体" w:hAnsi="宋体" w:cs="宋体"/>
          <w:color w:val="000000"/>
          <w:sz w:val="24"/>
          <w:highlight w:val="none"/>
          <w:lang w:eastAsia="zh"/>
        </w:rPr>
        <w:t>应有成员</w:t>
      </w:r>
      <w:r>
        <w:rPr>
          <w:rFonts w:hint="eastAsia" w:ascii="宋体" w:hAnsi="宋体" w:cs="宋体"/>
          <w:color w:val="000000"/>
          <w:sz w:val="24"/>
          <w:highlight w:val="none"/>
        </w:rPr>
        <w:t>具有系统架构设计师（高级）认证证书、网络规划设计师（高级）认证证书、数据库系统工程师、计算机技术与软件专业技术资格（水平）中级及以上证书、注册信息安全专业人员（CISP）证书等证书。</w:t>
      </w:r>
    </w:p>
    <w:p w14:paraId="6D1F6B4F">
      <w:pPr>
        <w:widowControl/>
        <w:numPr>
          <w:ilvl w:val="0"/>
          <w:numId w:val="7"/>
        </w:numPr>
        <w:spacing w:line="440" w:lineRule="exact"/>
        <w:ind w:firstLine="0" w:firstLineChars="0"/>
        <w:contextualSpacing/>
        <w:outlineLvl w:val="1"/>
        <w:rPr>
          <w:rFonts w:hint="eastAsia" w:ascii="宋体" w:hAnsi="宋体" w:eastAsia="宋体" w:cs="宋体"/>
          <w:b/>
          <w:bCs/>
          <w:sz w:val="24"/>
          <w:szCs w:val="24"/>
          <w:highlight w:val="none"/>
        </w:rPr>
      </w:pPr>
      <w:r>
        <w:rPr>
          <w:rFonts w:hint="eastAsia" w:ascii="宋体" w:hAnsi="宋体" w:cs="宋体"/>
          <w:b/>
          <w:bCs/>
          <w:sz w:val="24"/>
          <w:highlight w:val="none"/>
        </w:rPr>
        <w:t>项目绩效指标</w:t>
      </w:r>
    </w:p>
    <w:p w14:paraId="23608D5A">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1）服务可用性≥99.99%；</w:t>
      </w:r>
    </w:p>
    <w:p w14:paraId="2894991A">
      <w:pPr>
        <w:pStyle w:val="12"/>
        <w:tabs>
          <w:tab w:val="left" w:pos="1162"/>
        </w:tabs>
        <w:spacing w:line="56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lang w:eastAsia="zh"/>
        </w:rPr>
        <w:t>2</w:t>
      </w:r>
      <w:r>
        <w:rPr>
          <w:rFonts w:hint="eastAsia" w:ascii="宋体" w:hAnsi="宋体" w:cs="宋体"/>
          <w:color w:val="000000"/>
          <w:sz w:val="24"/>
          <w:szCs w:val="24"/>
          <w:highlight w:val="none"/>
        </w:rPr>
        <w:t>）故障响应率100%；</w:t>
      </w:r>
    </w:p>
    <w:p w14:paraId="1DD08005">
      <w:pPr>
        <w:spacing w:line="440" w:lineRule="exact"/>
        <w:contextualSpacing/>
        <w:outlineLvl w:val="0"/>
        <w:rPr>
          <w:rFonts w:ascii="宋体" w:hAnsi="宋体" w:cs="宋体"/>
          <w:b/>
          <w:sz w:val="24"/>
          <w:highlight w:val="none"/>
        </w:rPr>
      </w:pPr>
      <w:r>
        <w:rPr>
          <w:rFonts w:hint="eastAsia" w:ascii="宋体" w:hAnsi="宋体" w:cs="宋体"/>
          <w:color w:val="000000"/>
          <w:sz w:val="24"/>
          <w:highlight w:val="none"/>
        </w:rPr>
        <w:t>★</w:t>
      </w:r>
      <w:r>
        <w:rPr>
          <w:rFonts w:hint="eastAsia" w:ascii="宋体" w:hAnsi="宋体" w:cs="宋体"/>
          <w:b/>
          <w:sz w:val="24"/>
          <w:highlight w:val="none"/>
        </w:rPr>
        <w:t>四、</w:t>
      </w:r>
      <w:r>
        <w:rPr>
          <w:rFonts w:hint="eastAsia" w:ascii="宋体" w:hAnsi="宋体" w:cs="宋体"/>
          <w:b/>
          <w:sz w:val="24"/>
          <w:highlight w:val="none"/>
          <w:lang w:val="en-US" w:eastAsia="zh-CN"/>
        </w:rPr>
        <w:t>技术</w:t>
      </w:r>
      <w:r>
        <w:rPr>
          <w:rFonts w:hint="eastAsia" w:ascii="宋体" w:hAnsi="宋体" w:cs="宋体"/>
          <w:b/>
          <w:sz w:val="24"/>
          <w:highlight w:val="none"/>
        </w:rPr>
        <w:t>承诺（实质性要求）</w:t>
      </w:r>
    </w:p>
    <w:p w14:paraId="3041E198">
      <w:pPr>
        <w:pStyle w:val="12"/>
        <w:tabs>
          <w:tab w:val="left" w:pos="1162"/>
        </w:tabs>
        <w:spacing w:line="560" w:lineRule="exact"/>
        <w:ind w:firstLine="480"/>
        <w:rPr>
          <w:rFonts w:ascii="宋体" w:hAnsi="宋体" w:cs="宋体"/>
          <w:color w:val="000000"/>
          <w:sz w:val="24"/>
          <w:highlight w:val="none"/>
        </w:rPr>
      </w:pPr>
      <w:r>
        <w:rPr>
          <w:rFonts w:hint="eastAsia" w:ascii="宋体" w:hAnsi="宋体" w:cs="宋体"/>
          <w:color w:val="000000"/>
          <w:sz w:val="24"/>
          <w:highlight w:val="none"/>
        </w:rPr>
        <w:t>★1.采购人的业务系统大量依托于北京市政务外网环境建设，为确保相关业务正常运行，投标人须承诺在合同签订后5个工作日内具备北京市政务外网环境。</w:t>
      </w:r>
    </w:p>
    <w:p w14:paraId="6DB2E09F">
      <w:pPr>
        <w:pStyle w:val="12"/>
        <w:tabs>
          <w:tab w:val="left" w:pos="1162"/>
        </w:tabs>
        <w:spacing w:line="560" w:lineRule="exact"/>
        <w:ind w:firstLine="48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投标人</w:t>
      </w:r>
      <w:r>
        <w:rPr>
          <w:rFonts w:hint="eastAsia" w:ascii="宋体" w:hAnsi="宋体" w:cs="宋体"/>
          <w:color w:val="000000"/>
          <w:sz w:val="24"/>
          <w:highlight w:val="none"/>
        </w:rPr>
        <w:t>提供的政务云服务须按公安部等保三级的标准建设，并承诺协助采购人通过等保三级的测评和备案。</w:t>
      </w:r>
    </w:p>
    <w:p w14:paraId="1CEEE61C">
      <w:pPr>
        <w:spacing w:line="360" w:lineRule="auto"/>
        <w:ind w:firstLine="480" w:firstLineChars="200"/>
        <w:rPr>
          <w:rFonts w:ascii="宋体" w:hAnsi="宋体" w:cs="宋体"/>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val="en-US" w:eastAsia="zh-CN"/>
        </w:rPr>
        <w:t>投标人</w:t>
      </w:r>
      <w:r>
        <w:rPr>
          <w:rFonts w:hint="eastAsia" w:ascii="宋体" w:hAnsi="宋体" w:cs="宋体"/>
          <w:sz w:val="24"/>
          <w:highlight w:val="none"/>
        </w:rPr>
        <w:t>应保证所提供的服务或其任何一部分均不会侵犯任何第三方的专利权、商标权或著作权。</w:t>
      </w:r>
    </w:p>
    <w:p w14:paraId="56F95437">
      <w:pPr>
        <w:pStyle w:val="8"/>
        <w:ind w:left="0" w:leftChars="0" w:firstLine="480"/>
        <w:rPr>
          <w:rFonts w:ascii="宋体" w:hAnsi="宋体" w:cs="宋体"/>
          <w:highlight w:val="none"/>
        </w:rPr>
      </w:pPr>
      <w:r>
        <w:rPr>
          <w:rFonts w:hint="eastAsia" w:ascii="宋体" w:hAnsi="宋体" w:cs="宋体"/>
          <w:color w:val="000000"/>
          <w:highlight w:val="none"/>
        </w:rPr>
        <w:t>★</w:t>
      </w:r>
      <w:r>
        <w:rPr>
          <w:rFonts w:hint="eastAsia" w:ascii="宋体" w:hAnsi="宋体" w:cs="宋体"/>
          <w:highlight w:val="none"/>
        </w:rPr>
        <w:t>4.其他未尽事宜，由采购人与成交人另行协商解决。</w:t>
      </w:r>
    </w:p>
    <w:p w14:paraId="579BB840">
      <w:pPr>
        <w:pStyle w:val="12"/>
        <w:tabs>
          <w:tab w:val="left" w:pos="1162"/>
        </w:tabs>
        <w:spacing w:line="560" w:lineRule="exact"/>
        <w:rPr>
          <w:rFonts w:ascii="宋体" w:hAnsi="宋体"/>
          <w:sz w:val="24"/>
          <w:highlight w:val="none"/>
        </w:rPr>
      </w:pPr>
      <w:r>
        <w:rPr>
          <w:rFonts w:hint="eastAsia" w:ascii="宋体" w:hAnsi="宋体" w:cs="宋体"/>
          <w:color w:val="000000"/>
          <w:sz w:val="24"/>
          <w:szCs w:val="24"/>
          <w:highlight w:val="none"/>
          <w:lang w:val="en-US" w:eastAsia="zh-CN"/>
        </w:rPr>
        <w:t>五、</w:t>
      </w:r>
      <w:r>
        <w:rPr>
          <w:rFonts w:hint="eastAsia" w:ascii="宋体" w:hAnsi="宋体"/>
          <w:sz w:val="24"/>
          <w:highlight w:val="none"/>
        </w:rPr>
        <w:t>政策性采购需求</w:t>
      </w:r>
    </w:p>
    <w:p w14:paraId="38A55E5E">
      <w:pPr>
        <w:spacing w:line="360" w:lineRule="auto"/>
        <w:ind w:firstLine="480" w:firstLineChars="200"/>
        <w:rPr>
          <w:rFonts w:ascii="宋体" w:hAnsi="宋体"/>
          <w:sz w:val="24"/>
          <w:highlight w:val="none"/>
        </w:rPr>
      </w:pP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w:t>
      </w:r>
      <w:r>
        <w:rPr>
          <w:rFonts w:hint="eastAsia" w:ascii="宋体" w:hAnsi="宋体"/>
          <w:sz w:val="24"/>
          <w:highlight w:val="none"/>
          <w:lang w:val="en-US" w:eastAsia="zh-CN"/>
        </w:rPr>
        <w:t>投标人</w:t>
      </w:r>
      <w:r>
        <w:rPr>
          <w:rFonts w:hint="eastAsia" w:ascii="宋体" w:hAnsi="宋体"/>
          <w:sz w:val="24"/>
          <w:highlight w:val="none"/>
        </w:rPr>
        <w:t>提供在本项目中落实ESG理念的工作</w:t>
      </w:r>
      <w:r>
        <w:rPr>
          <w:rFonts w:ascii="宋体" w:hAnsi="宋体"/>
          <w:sz w:val="24"/>
          <w:highlight w:val="none"/>
        </w:rPr>
        <w:t>措施。</w:t>
      </w:r>
    </w:p>
    <w:p w14:paraId="4A64BD8D">
      <w:pPr>
        <w:spacing w:line="560" w:lineRule="exact"/>
        <w:rPr>
          <w:rFonts w:ascii="Calibri" w:hAnsi="Calibri" w:cs="Times New Roman"/>
          <w:color w:val="000000"/>
          <w:sz w:val="21"/>
          <w:szCs w:val="22"/>
          <w:highlight w:val="none"/>
        </w:rPr>
      </w:pPr>
    </w:p>
    <w:p w14:paraId="24626800">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FE45C"/>
    <w:multiLevelType w:val="singleLevel"/>
    <w:tmpl w:val="E2BFE45C"/>
    <w:lvl w:ilvl="0" w:tentative="0">
      <w:start w:val="1"/>
      <w:numFmt w:val="decimal"/>
      <w:suff w:val="space"/>
      <w:lvlText w:val="%1."/>
      <w:lvlJc w:val="left"/>
    </w:lvl>
  </w:abstractNum>
  <w:abstractNum w:abstractNumId="1">
    <w:nsid w:val="EA8FEBBB"/>
    <w:multiLevelType w:val="multilevel"/>
    <w:tmpl w:val="EA8FEBBB"/>
    <w:lvl w:ilvl="0" w:tentative="0">
      <w:start w:val="1"/>
      <w:numFmt w:val="decimal"/>
      <w:lvlText w:val="（%1）"/>
      <w:lvlJc w:val="left"/>
      <w:pPr>
        <w:ind w:left="2416" w:hanging="720"/>
      </w:pPr>
      <w:rPr>
        <w:rFonts w:hint="default"/>
      </w:rPr>
    </w:lvl>
    <w:lvl w:ilvl="1" w:tentative="0">
      <w:start w:val="1"/>
      <w:numFmt w:val="lowerLetter"/>
      <w:lvlText w:val="%2)"/>
      <w:lvlJc w:val="left"/>
      <w:pPr>
        <w:ind w:left="1118" w:hanging="420"/>
      </w:pPr>
    </w:lvl>
    <w:lvl w:ilvl="2" w:tentative="0">
      <w:start w:val="1"/>
      <w:numFmt w:val="lowerRoman"/>
      <w:lvlText w:val="%3."/>
      <w:lvlJc w:val="right"/>
      <w:pPr>
        <w:ind w:left="1538" w:hanging="420"/>
      </w:pPr>
    </w:lvl>
    <w:lvl w:ilvl="3" w:tentative="0">
      <w:start w:val="1"/>
      <w:numFmt w:val="decimal"/>
      <w:lvlText w:val="%4."/>
      <w:lvlJc w:val="left"/>
      <w:pPr>
        <w:ind w:left="1958" w:hanging="420"/>
      </w:pPr>
    </w:lvl>
    <w:lvl w:ilvl="4" w:tentative="0">
      <w:start w:val="1"/>
      <w:numFmt w:val="lowerLetter"/>
      <w:lvlText w:val="%5)"/>
      <w:lvlJc w:val="left"/>
      <w:pPr>
        <w:ind w:left="2378" w:hanging="420"/>
      </w:pPr>
    </w:lvl>
    <w:lvl w:ilvl="5" w:tentative="0">
      <w:start w:val="1"/>
      <w:numFmt w:val="lowerRoman"/>
      <w:lvlText w:val="%6."/>
      <w:lvlJc w:val="right"/>
      <w:pPr>
        <w:ind w:left="2798" w:hanging="420"/>
      </w:pPr>
    </w:lvl>
    <w:lvl w:ilvl="6" w:tentative="0">
      <w:start w:val="1"/>
      <w:numFmt w:val="decimal"/>
      <w:lvlText w:val="%7."/>
      <w:lvlJc w:val="left"/>
      <w:pPr>
        <w:ind w:left="3218" w:hanging="420"/>
      </w:pPr>
    </w:lvl>
    <w:lvl w:ilvl="7" w:tentative="0">
      <w:start w:val="1"/>
      <w:numFmt w:val="lowerLetter"/>
      <w:lvlText w:val="%8)"/>
      <w:lvlJc w:val="left"/>
      <w:pPr>
        <w:ind w:left="3638" w:hanging="420"/>
      </w:pPr>
    </w:lvl>
    <w:lvl w:ilvl="8" w:tentative="0">
      <w:start w:val="1"/>
      <w:numFmt w:val="lowerRoman"/>
      <w:lvlText w:val="%9."/>
      <w:lvlJc w:val="right"/>
      <w:pPr>
        <w:ind w:left="4058" w:hanging="420"/>
      </w:pPr>
    </w:lvl>
  </w:abstractNum>
  <w:abstractNum w:abstractNumId="2">
    <w:nsid w:val="FAB12C97"/>
    <w:multiLevelType w:val="singleLevel"/>
    <w:tmpl w:val="FAB12C97"/>
    <w:lvl w:ilvl="0" w:tentative="0">
      <w:start w:val="1"/>
      <w:numFmt w:val="chineseCounting"/>
      <w:suff w:val="nothing"/>
      <w:lvlText w:val="%1、"/>
      <w:lvlJc w:val="left"/>
      <w:rPr>
        <w:rFonts w:hint="eastAsia"/>
      </w:rPr>
    </w:lvl>
  </w:abstractNum>
  <w:abstractNum w:abstractNumId="3">
    <w:nsid w:val="01584590"/>
    <w:multiLevelType w:val="singleLevel"/>
    <w:tmpl w:val="01584590"/>
    <w:lvl w:ilvl="0" w:tentative="0">
      <w:start w:val="2"/>
      <w:numFmt w:val="decimal"/>
      <w:suff w:val="space"/>
      <w:lvlText w:val="%1."/>
      <w:lvlJc w:val="left"/>
    </w:lvl>
  </w:abstractNum>
  <w:abstractNum w:abstractNumId="4">
    <w:nsid w:val="16E60E19"/>
    <w:multiLevelType w:val="singleLevel"/>
    <w:tmpl w:val="16E60E19"/>
    <w:lvl w:ilvl="0" w:tentative="0">
      <w:start w:val="2"/>
      <w:numFmt w:val="decimal"/>
      <w:suff w:val="nothing"/>
      <w:lvlText w:val="%1）"/>
      <w:lvlJc w:val="left"/>
    </w:lvl>
  </w:abstractNum>
  <w:abstractNum w:abstractNumId="5">
    <w:nsid w:val="4440DE82"/>
    <w:multiLevelType w:val="singleLevel"/>
    <w:tmpl w:val="4440DE82"/>
    <w:lvl w:ilvl="0" w:tentative="0">
      <w:start w:val="1"/>
      <w:numFmt w:val="decimal"/>
      <w:suff w:val="space"/>
      <w:lvlText w:val="%1."/>
      <w:lvlJc w:val="left"/>
    </w:lvl>
  </w:abstractNum>
  <w:abstractNum w:abstractNumId="6">
    <w:nsid w:val="59112E56"/>
    <w:multiLevelType w:val="multilevel"/>
    <w:tmpl w:val="59112E56"/>
    <w:lvl w:ilvl="0" w:tentative="0">
      <w:start w:val="1"/>
      <w:numFmt w:val="decimal"/>
      <w:lvlText w:val="（%1）"/>
      <w:lvlJc w:val="left"/>
      <w:pPr>
        <w:ind w:left="2416" w:hanging="720"/>
      </w:pPr>
      <w:rPr>
        <w:rFonts w:hint="default"/>
      </w:rPr>
    </w:lvl>
    <w:lvl w:ilvl="1" w:tentative="0">
      <w:start w:val="1"/>
      <w:numFmt w:val="lowerLetter"/>
      <w:lvlText w:val="%2)"/>
      <w:lvlJc w:val="left"/>
      <w:pPr>
        <w:ind w:left="1118" w:hanging="420"/>
      </w:pPr>
    </w:lvl>
    <w:lvl w:ilvl="2" w:tentative="0">
      <w:start w:val="1"/>
      <w:numFmt w:val="lowerRoman"/>
      <w:lvlText w:val="%3."/>
      <w:lvlJc w:val="right"/>
      <w:pPr>
        <w:ind w:left="1538" w:hanging="420"/>
      </w:pPr>
    </w:lvl>
    <w:lvl w:ilvl="3" w:tentative="0">
      <w:start w:val="1"/>
      <w:numFmt w:val="decimal"/>
      <w:lvlText w:val="%4."/>
      <w:lvlJc w:val="left"/>
      <w:pPr>
        <w:ind w:left="1958" w:hanging="420"/>
      </w:pPr>
    </w:lvl>
    <w:lvl w:ilvl="4" w:tentative="0">
      <w:start w:val="1"/>
      <w:numFmt w:val="lowerLetter"/>
      <w:lvlText w:val="%5)"/>
      <w:lvlJc w:val="left"/>
      <w:pPr>
        <w:ind w:left="2378" w:hanging="420"/>
      </w:pPr>
    </w:lvl>
    <w:lvl w:ilvl="5" w:tentative="0">
      <w:start w:val="1"/>
      <w:numFmt w:val="lowerRoman"/>
      <w:lvlText w:val="%6."/>
      <w:lvlJc w:val="right"/>
      <w:pPr>
        <w:ind w:left="2798" w:hanging="420"/>
      </w:pPr>
    </w:lvl>
    <w:lvl w:ilvl="6" w:tentative="0">
      <w:start w:val="1"/>
      <w:numFmt w:val="decimal"/>
      <w:lvlText w:val="%7."/>
      <w:lvlJc w:val="left"/>
      <w:pPr>
        <w:ind w:left="3218" w:hanging="420"/>
      </w:pPr>
    </w:lvl>
    <w:lvl w:ilvl="7" w:tentative="0">
      <w:start w:val="1"/>
      <w:numFmt w:val="lowerLetter"/>
      <w:lvlText w:val="%8)"/>
      <w:lvlJc w:val="left"/>
      <w:pPr>
        <w:ind w:left="3638" w:hanging="420"/>
      </w:pPr>
    </w:lvl>
    <w:lvl w:ilvl="8" w:tentative="0">
      <w:start w:val="1"/>
      <w:numFmt w:val="lowerRoman"/>
      <w:lvlText w:val="%9."/>
      <w:lvlJc w:val="right"/>
      <w:pPr>
        <w:ind w:left="4058" w:hanging="420"/>
      </w:p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159AD"/>
    <w:rsid w:val="5471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2"/>
    <w:semiHidden/>
    <w:unhideWhenUsed/>
    <w:qFormat/>
    <w:uiPriority w:val="0"/>
    <w:pPr>
      <w:ind w:firstLine="420" w:firstLineChars="100"/>
    </w:pPr>
  </w:style>
  <w:style w:type="paragraph" w:styleId="8">
    <w:name w:val="Body Text First Indent 2"/>
    <w:basedOn w:val="4"/>
    <w:qFormat/>
    <w:uiPriority w:val="0"/>
    <w:pPr>
      <w:spacing w:after="120" w:line="480" w:lineRule="exact"/>
      <w:ind w:left="420" w:leftChars="200" w:firstLine="420" w:firstLineChars="200"/>
    </w:pPr>
    <w:rPr>
      <w:szCs w:val="20"/>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2025-08-05T01:45:00Z</dcterms:created>
  <dc:creator>卓</dc:creator>
  <cp:lastModifiedBy>卓</cp:lastModifiedBy>
  <dcterms:modified xsi:type="dcterms:W3CDTF">2025-08-05T01:45:31Z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0DC41203A75E49489E13220F3B219749_11</vt:lpwstr>
  </property>
  <property fmtid="{D5CDD505-2E9C-101B-9397-08002B2CF9AE}" pid="4" name="KSOTemplateDocerSaveRecord">
    <vt:lpwstr>eyJoZGlkIjoiNTQ2YWU4ZmVkMTg2MmRlOGU2ZWVkODQzZWU5OTBiZDAiLCJ1c2VySWQiOiI1NDQ3NjE0MjMifQ==</vt:lpwstr>
  </property>
</Properties>
</file>