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262635">
      <w:pPr>
        <w:spacing w:line="360" w:lineRule="auto"/>
        <w:jc w:val="center"/>
        <w:outlineLvl w:val="0"/>
        <w:rPr>
          <w:b/>
          <w:color w:val="auto"/>
          <w:sz w:val="36"/>
          <w:szCs w:val="36"/>
          <w:highlight w:val="none"/>
        </w:rPr>
      </w:pPr>
      <w:r>
        <w:rPr>
          <w:b/>
          <w:color w:val="auto"/>
          <w:sz w:val="36"/>
          <w:szCs w:val="36"/>
          <w:highlight w:val="none"/>
        </w:rPr>
        <w:t>采购需求</w:t>
      </w:r>
    </w:p>
    <w:p w14:paraId="5ACE99FA">
      <w:pPr>
        <w:pStyle w:val="3"/>
        <w:rPr>
          <w:color w:val="auto"/>
          <w:highlight w:val="none"/>
        </w:rPr>
      </w:pPr>
    </w:p>
    <w:p w14:paraId="6E9FBD6E">
      <w:pPr>
        <w:pStyle w:val="7"/>
        <w:numPr>
          <w:ilvl w:val="0"/>
          <w:numId w:val="1"/>
        </w:numPr>
        <w:spacing w:line="360" w:lineRule="auto"/>
        <w:ind w:firstLineChars="0"/>
        <w:contextualSpacing/>
        <w:rPr>
          <w:rFonts w:ascii="宋体" w:hAnsi="宋体" w:cs="宋体"/>
          <w:b/>
          <w:color w:val="auto"/>
          <w:sz w:val="24"/>
          <w:szCs w:val="24"/>
          <w:highlight w:val="none"/>
        </w:rPr>
      </w:pPr>
      <w:r>
        <w:rPr>
          <w:rFonts w:hint="eastAsia" w:ascii="宋体" w:hAnsi="宋体" w:cs="宋体"/>
          <w:b/>
          <w:color w:val="auto"/>
          <w:sz w:val="24"/>
          <w:szCs w:val="24"/>
          <w:highlight w:val="none"/>
        </w:rPr>
        <w:t>采购标的</w:t>
      </w:r>
    </w:p>
    <w:tbl>
      <w:tblPr>
        <w:tblStyle w:val="5"/>
        <w:tblW w:w="46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4"/>
        <w:gridCol w:w="963"/>
        <w:gridCol w:w="1659"/>
        <w:gridCol w:w="1197"/>
        <w:gridCol w:w="1455"/>
      </w:tblGrid>
      <w:tr w14:paraId="2EF0C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2925" w:type="dxa"/>
            <w:vAlign w:val="center"/>
          </w:tcPr>
          <w:p w14:paraId="5A6F6B05">
            <w:pPr>
              <w:spacing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标的名称</w:t>
            </w:r>
          </w:p>
        </w:tc>
        <w:tc>
          <w:tcPr>
            <w:tcW w:w="1050" w:type="dxa"/>
            <w:vAlign w:val="center"/>
          </w:tcPr>
          <w:p w14:paraId="30095B4D">
            <w:pPr>
              <w:spacing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数量</w:t>
            </w:r>
          </w:p>
          <w:p w14:paraId="62A1D764">
            <w:pPr>
              <w:spacing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eastAsia="zh-CN"/>
              </w:rPr>
              <w:t>套</w:t>
            </w:r>
            <w:r>
              <w:rPr>
                <w:rFonts w:hint="eastAsia" w:ascii="宋体" w:hAnsi="宋体" w:eastAsia="宋体" w:cs="宋体"/>
                <w:b/>
                <w:bCs/>
                <w:color w:val="auto"/>
                <w:sz w:val="24"/>
                <w:szCs w:val="24"/>
                <w:highlight w:val="none"/>
              </w:rPr>
              <w:t>）</w:t>
            </w:r>
          </w:p>
        </w:tc>
        <w:tc>
          <w:tcPr>
            <w:tcW w:w="1808" w:type="dxa"/>
            <w:vAlign w:val="center"/>
          </w:tcPr>
          <w:p w14:paraId="7F6D60AE">
            <w:pPr>
              <w:spacing w:line="240" w:lineRule="auto"/>
              <w:jc w:val="cente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预算金额</w:t>
            </w:r>
          </w:p>
          <w:p w14:paraId="16744605">
            <w:pPr>
              <w:spacing w:line="240" w:lineRule="auto"/>
              <w:jc w:val="center"/>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（万元）</w:t>
            </w:r>
          </w:p>
        </w:tc>
        <w:tc>
          <w:tcPr>
            <w:tcW w:w="1305" w:type="dxa"/>
            <w:vAlign w:val="center"/>
          </w:tcPr>
          <w:p w14:paraId="0AC3F3D3">
            <w:pPr>
              <w:spacing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是否允许进口</w:t>
            </w:r>
          </w:p>
        </w:tc>
        <w:tc>
          <w:tcPr>
            <w:tcW w:w="1586" w:type="dxa"/>
            <w:vAlign w:val="center"/>
          </w:tcPr>
          <w:p w14:paraId="7E90B37A">
            <w:pPr>
              <w:spacing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是否为核心产品</w:t>
            </w:r>
          </w:p>
        </w:tc>
      </w:tr>
      <w:tr w14:paraId="68231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2925" w:type="dxa"/>
            <w:vAlign w:val="center"/>
          </w:tcPr>
          <w:p w14:paraId="2CCC1EF5">
            <w:pPr>
              <w:keepNext w:val="0"/>
              <w:keepLines w:val="0"/>
              <w:widowControl/>
              <w:suppressLineNumbers w:val="0"/>
              <w:spacing w:line="240" w:lineRule="auto"/>
              <w:jc w:val="center"/>
              <w:textAlignment w:val="center"/>
              <w:rPr>
                <w:rFonts w:hint="default"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多功能铁磁质探测系统</w:t>
            </w:r>
          </w:p>
        </w:tc>
        <w:tc>
          <w:tcPr>
            <w:tcW w:w="1050" w:type="dxa"/>
            <w:vAlign w:val="center"/>
          </w:tcPr>
          <w:p w14:paraId="0075DBB6">
            <w:pPr>
              <w:keepNext w:val="0"/>
              <w:keepLines w:val="0"/>
              <w:widowControl/>
              <w:suppressLineNumbers w:val="0"/>
              <w:spacing w:line="240" w:lineRule="auto"/>
              <w:jc w:val="center"/>
              <w:textAlignment w:val="center"/>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2</w:t>
            </w:r>
          </w:p>
        </w:tc>
        <w:tc>
          <w:tcPr>
            <w:tcW w:w="1808" w:type="dxa"/>
            <w:vAlign w:val="center"/>
          </w:tcPr>
          <w:p w14:paraId="5A2F91D6">
            <w:pPr>
              <w:keepNext w:val="0"/>
              <w:keepLines w:val="0"/>
              <w:widowControl/>
              <w:suppressLineNumbers w:val="0"/>
              <w:spacing w:line="240" w:lineRule="auto"/>
              <w:jc w:val="center"/>
              <w:textAlignment w:val="center"/>
              <w:rPr>
                <w:rFonts w:hint="default"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56</w:t>
            </w:r>
          </w:p>
        </w:tc>
        <w:tc>
          <w:tcPr>
            <w:tcW w:w="1305" w:type="dxa"/>
            <w:vAlign w:val="center"/>
          </w:tcPr>
          <w:p w14:paraId="1FF063B1">
            <w:pPr>
              <w:keepNext w:val="0"/>
              <w:keepLines w:val="0"/>
              <w:widowControl/>
              <w:suppressLineNumbers w:val="0"/>
              <w:spacing w:line="240" w:lineRule="auto"/>
              <w:jc w:val="center"/>
              <w:textAlignment w:val="center"/>
              <w:rPr>
                <w:rFonts w:hint="default"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否</w:t>
            </w:r>
          </w:p>
        </w:tc>
        <w:tc>
          <w:tcPr>
            <w:tcW w:w="1586" w:type="dxa"/>
            <w:vAlign w:val="center"/>
          </w:tcPr>
          <w:p w14:paraId="3D6DEDB6">
            <w:pPr>
              <w:keepNext w:val="0"/>
              <w:keepLines w:val="0"/>
              <w:widowControl/>
              <w:suppressLineNumbers w:val="0"/>
              <w:spacing w:line="240" w:lineRule="auto"/>
              <w:jc w:val="center"/>
              <w:textAlignment w:val="center"/>
              <w:rPr>
                <w:rFonts w:hint="default" w:ascii="宋体" w:hAnsi="宋体" w:cs="宋体"/>
                <w:bCs/>
                <w:color w:val="auto"/>
                <w:sz w:val="24"/>
                <w:szCs w:val="24"/>
                <w:highlight w:val="none"/>
                <w:lang w:val="en-US" w:eastAsia="zh-CN"/>
              </w:rPr>
            </w:pPr>
            <w:r>
              <w:rPr>
                <w:rFonts w:hAnsi="宋体" w:cs="宋体"/>
                <w:color w:val="auto"/>
                <w:sz w:val="24"/>
                <w:szCs w:val="24"/>
                <w:highlight w:val="none"/>
              </w:rPr>
              <w:t>单一产品采购包</w:t>
            </w:r>
          </w:p>
        </w:tc>
      </w:tr>
    </w:tbl>
    <w:p w14:paraId="07D793A1">
      <w:pPr>
        <w:wordWrap w:val="0"/>
        <w:topLinePunct/>
        <w:adjustRightInd w:val="0"/>
        <w:spacing w:line="360" w:lineRule="auto"/>
        <w:ind w:firstLine="480" w:firstLineChars="200"/>
        <w:jc w:val="left"/>
        <w:textAlignment w:val="baseline"/>
        <w:rPr>
          <w:rFonts w:hint="eastAsia" w:ascii="宋体" w:hAnsi="宋体" w:cs="宋体"/>
          <w:color w:val="auto"/>
          <w:sz w:val="24"/>
          <w:highlight w:val="none"/>
        </w:rPr>
      </w:pPr>
    </w:p>
    <w:p w14:paraId="271F9CF2">
      <w:pPr>
        <w:pStyle w:val="4"/>
        <w:spacing w:line="360" w:lineRule="auto"/>
        <w:rPr>
          <w:rFonts w:ascii="宋体" w:hAnsi="宋体" w:cs="宋体"/>
          <w:b/>
          <w:color w:val="auto"/>
          <w:sz w:val="24"/>
          <w:highlight w:val="none"/>
        </w:rPr>
      </w:pPr>
      <w:r>
        <w:rPr>
          <w:rFonts w:hint="eastAsia" w:ascii="宋体" w:hAnsi="宋体" w:cs="宋体"/>
          <w:bCs/>
          <w:color w:val="auto"/>
          <w:sz w:val="24"/>
          <w:highlight w:val="none"/>
        </w:rPr>
        <w:t>二、</w:t>
      </w:r>
      <w:r>
        <w:rPr>
          <w:rFonts w:hint="eastAsia" w:ascii="宋体" w:hAnsi="宋体" w:cs="宋体"/>
          <w:b/>
          <w:color w:val="auto"/>
          <w:sz w:val="24"/>
          <w:highlight w:val="none"/>
        </w:rPr>
        <w:t>商务要求</w:t>
      </w:r>
    </w:p>
    <w:p w14:paraId="1D92CC13">
      <w:pPr>
        <w:spacing w:line="360" w:lineRule="auto"/>
        <w:ind w:firstLine="482" w:firstLineChars="200"/>
        <w:contextualSpacing/>
        <w:jc w:val="left"/>
        <w:rPr>
          <w:rFonts w:ascii="宋体" w:hAnsi="宋体" w:cs="宋体"/>
          <w:b/>
          <w:color w:val="auto"/>
          <w:sz w:val="24"/>
          <w:highlight w:val="none"/>
        </w:rPr>
      </w:pPr>
      <w:r>
        <w:rPr>
          <w:rFonts w:hint="eastAsia" w:ascii="宋体" w:hAnsi="宋体" w:cs="宋体"/>
          <w:b/>
          <w:color w:val="auto"/>
          <w:sz w:val="24"/>
          <w:highlight w:val="none"/>
        </w:rPr>
        <w:t>（一）交货时间和地点：</w:t>
      </w:r>
    </w:p>
    <w:p w14:paraId="029B5673">
      <w:pPr>
        <w:pStyle w:val="2"/>
        <w:spacing w:line="360" w:lineRule="auto"/>
        <w:ind w:firstLine="480" w:firstLineChars="200"/>
        <w:rPr>
          <w:rFonts w:hint="eastAsia" w:ascii="宋体" w:hAnsi="宋体" w:cs="宋体"/>
          <w:color w:val="auto"/>
          <w:sz w:val="24"/>
          <w:highlight w:val="none"/>
          <w:lang w:eastAsia="zh-CN"/>
        </w:rPr>
      </w:pPr>
      <w:r>
        <w:rPr>
          <w:rFonts w:hint="eastAsia" w:hAnsi="宋体" w:cs="宋体"/>
          <w:bCs/>
          <w:color w:val="auto"/>
          <w:highlight w:val="none"/>
        </w:rPr>
        <w:t>1.交货时间：</w:t>
      </w:r>
      <w:r>
        <w:rPr>
          <w:rFonts w:hint="eastAsia" w:ascii="宋体" w:hAnsi="宋体" w:cs="宋体"/>
          <w:bCs/>
          <w:color w:val="auto"/>
          <w:sz w:val="24"/>
          <w:szCs w:val="24"/>
          <w:highlight w:val="none"/>
          <w:lang w:eastAsia="zh-CN"/>
        </w:rPr>
        <w:t>合同签订后30日内完成交货、安装、调试、培训、验收等采购人能够正常使用前的一切工作。</w:t>
      </w:r>
    </w:p>
    <w:p w14:paraId="24EC8415">
      <w:pPr>
        <w:pStyle w:val="2"/>
        <w:spacing w:line="360" w:lineRule="auto"/>
        <w:ind w:firstLine="480" w:firstLineChars="200"/>
        <w:rPr>
          <w:rFonts w:hAnsi="宋体" w:cs="宋体"/>
          <w:bCs/>
          <w:color w:val="auto"/>
          <w:highlight w:val="none"/>
        </w:rPr>
      </w:pPr>
      <w:r>
        <w:rPr>
          <w:rFonts w:hint="eastAsia" w:hAnsi="宋体" w:cs="宋体"/>
          <w:bCs/>
          <w:color w:val="auto"/>
          <w:highlight w:val="none"/>
        </w:rPr>
        <w:t>2.交货地点：采购人指定地点</w:t>
      </w:r>
    </w:p>
    <w:p w14:paraId="5846285F">
      <w:pPr>
        <w:spacing w:line="360" w:lineRule="auto"/>
        <w:ind w:firstLine="482" w:firstLineChars="200"/>
        <w:contextualSpacing/>
        <w:jc w:val="left"/>
        <w:rPr>
          <w:rFonts w:ascii="宋体" w:hAnsi="宋体" w:cs="宋体"/>
          <w:color w:val="auto"/>
          <w:sz w:val="24"/>
          <w:highlight w:val="none"/>
        </w:rPr>
      </w:pPr>
      <w:r>
        <w:rPr>
          <w:rFonts w:hint="eastAsia" w:ascii="宋体" w:hAnsi="宋体" w:cs="宋体"/>
          <w:b/>
          <w:color w:val="auto"/>
          <w:sz w:val="24"/>
          <w:highlight w:val="none"/>
        </w:rPr>
        <w:t>（二）付款条件（进度和方式）：</w:t>
      </w:r>
      <w:r>
        <w:rPr>
          <w:rFonts w:hint="eastAsia" w:ascii="宋体" w:hAnsi="宋体" w:cs="宋体"/>
          <w:bCs/>
          <w:color w:val="auto"/>
          <w:sz w:val="24"/>
          <w:highlight w:val="none"/>
        </w:rPr>
        <w:t>见第六章拟签订的合同文本</w:t>
      </w:r>
    </w:p>
    <w:p w14:paraId="2AA210F5">
      <w:pPr>
        <w:pStyle w:val="3"/>
        <w:spacing w:line="360" w:lineRule="auto"/>
        <w:ind w:left="0" w:leftChars="0" w:firstLine="482" w:firstLineChars="200"/>
        <w:jc w:val="left"/>
        <w:rPr>
          <w:rFonts w:ascii="宋体" w:hAnsi="宋体" w:cs="宋体"/>
          <w:color w:val="auto"/>
          <w:sz w:val="24"/>
          <w:highlight w:val="none"/>
        </w:rPr>
      </w:pPr>
      <w:r>
        <w:rPr>
          <w:rFonts w:hint="eastAsia" w:ascii="宋体" w:hAnsi="宋体" w:cs="宋体"/>
          <w:b/>
          <w:bCs/>
          <w:color w:val="auto"/>
          <w:sz w:val="24"/>
          <w:highlight w:val="none"/>
        </w:rPr>
        <w:t>（三）包装和运输</w:t>
      </w:r>
      <w:r>
        <w:rPr>
          <w:rFonts w:hint="eastAsia" w:ascii="宋体" w:hAnsi="宋体" w:cs="宋体"/>
          <w:color w:val="auto"/>
          <w:sz w:val="24"/>
          <w:highlight w:val="none"/>
        </w:rPr>
        <w:t>（如适用，须满足《关于印发〈商品包装政府采购需求标准（试行）〉、〈快递包装政府采购需求标准（试行）〉的通知》（财办库﹝2020﹞123号））</w:t>
      </w:r>
    </w:p>
    <w:p w14:paraId="1EB28EC4">
      <w:pPr>
        <w:pStyle w:val="3"/>
        <w:spacing w:line="360" w:lineRule="auto"/>
        <w:ind w:left="0" w:leftChars="0"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（四）售后服务：</w:t>
      </w:r>
    </w:p>
    <w:p w14:paraId="2A9231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rPr>
        <w:t>1.质保期：整机质保期（最终验收合格后）≥5年，终生维修，软件终身免费升级</w:t>
      </w:r>
      <w:r>
        <w:rPr>
          <w:rFonts w:hint="eastAsia" w:ascii="宋体" w:hAnsi="宋体" w:cs="宋体"/>
          <w:color w:val="auto"/>
          <w:sz w:val="24"/>
          <w:szCs w:val="24"/>
          <w:highlight w:val="none"/>
          <w:lang w:eastAsia="zh-CN"/>
        </w:rPr>
        <w:t>。</w:t>
      </w:r>
    </w:p>
    <w:p w14:paraId="106958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2.安装：卖方须在交货日期30天内到买方提供的现场开箱验货，进行安装、调试设备。</w:t>
      </w:r>
    </w:p>
    <w:p w14:paraId="73710B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3.培训：免费提供设备到达现场后的安装调试，应用培训，直至操作人员掌握为止。</w:t>
      </w:r>
    </w:p>
    <w:p w14:paraId="1BF8B9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4.技术支持：免费提供设备使用手册、培训教材、应用资料等；长期提供技术服务支持。</w:t>
      </w:r>
    </w:p>
    <w:p w14:paraId="1C1F18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kern w:val="0"/>
          <w:sz w:val="24"/>
          <w:highlight w:val="none"/>
          <w:lang w:val="en-US" w:eastAsia="zh-CN"/>
        </w:rPr>
      </w:pPr>
      <w:r>
        <w:rPr>
          <w:rFonts w:hint="eastAsia" w:ascii="宋体" w:hAnsi="宋体" w:eastAsia="宋体" w:cs="宋体"/>
          <w:color w:val="auto"/>
          <w:sz w:val="24"/>
          <w:szCs w:val="24"/>
          <w:highlight w:val="none"/>
        </w:rPr>
        <w:t>5.维修要求：在设备整个使用期内，卖方应确保设备的正常使用。在接到用户维修要求后须在2小时内作出回应，并在48小时内派员到达买方现场实施维修。</w:t>
      </w:r>
    </w:p>
    <w:p w14:paraId="6129CB85">
      <w:pPr>
        <w:pStyle w:val="8"/>
        <w:spacing w:line="360" w:lineRule="auto"/>
        <w:ind w:firstLine="0" w:firstLineChars="0"/>
        <w:contextualSpacing/>
        <w:rPr>
          <w:rFonts w:ascii="宋体" w:hAnsi="宋体" w:cs="宋体"/>
          <w:b/>
          <w:color w:val="auto"/>
          <w:sz w:val="24"/>
          <w:szCs w:val="24"/>
          <w:highlight w:val="none"/>
        </w:rPr>
      </w:pPr>
      <w:r>
        <w:rPr>
          <w:rFonts w:hint="eastAsia" w:ascii="宋体" w:hAnsi="宋体" w:cs="宋体"/>
          <w:b/>
          <w:color w:val="auto"/>
          <w:sz w:val="24"/>
          <w:szCs w:val="24"/>
          <w:highlight w:val="none"/>
        </w:rPr>
        <w:t>三、技术要求</w:t>
      </w:r>
    </w:p>
    <w:p w14:paraId="45D4E32A">
      <w:pPr>
        <w:spacing w:line="360" w:lineRule="auto"/>
        <w:ind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rPr>
        <w:t>（一）基本要求</w:t>
      </w:r>
    </w:p>
    <w:p w14:paraId="7D1EE838">
      <w:pPr>
        <w:spacing w:line="360" w:lineRule="auto"/>
        <w:ind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rPr>
        <w:t>1.采购标的需实现的功能或者目标</w:t>
      </w:r>
    </w:p>
    <w:p w14:paraId="5E5BBCF0">
      <w:pPr>
        <w:pStyle w:val="2"/>
        <w:spacing w:line="360" w:lineRule="auto"/>
        <w:ind w:firstLine="480" w:firstLineChars="200"/>
        <w:rPr>
          <w:rFonts w:hAnsi="宋体" w:cs="宋体"/>
          <w:color w:val="auto"/>
          <w:highlight w:val="none"/>
        </w:rPr>
      </w:pPr>
      <w:r>
        <w:rPr>
          <w:rFonts w:hint="eastAsia" w:hAnsi="宋体" w:cs="宋体"/>
          <w:color w:val="auto"/>
          <w:highlight w:val="none"/>
        </w:rPr>
        <w:t>本次招标采购是</w:t>
      </w:r>
      <w:r>
        <w:rPr>
          <w:rFonts w:hint="eastAsia" w:hAnsi="宋体" w:cs="宋体"/>
          <w:color w:val="auto"/>
          <w:sz w:val="24"/>
          <w:highlight w:val="none"/>
          <w:lang w:eastAsia="zh-CN"/>
        </w:rPr>
        <w:t>北京安定医院磁共振金属探测器购置项目</w:t>
      </w:r>
      <w:r>
        <w:rPr>
          <w:rFonts w:hint="eastAsia" w:hAnsi="宋体" w:cs="宋体"/>
          <w:color w:val="auto"/>
          <w:highlight w:val="none"/>
        </w:rPr>
        <w:t>，投标人应根据招标文件所提出的设备技术规格和服务要求，以满足招标文件要求的产品、优良的服务和优惠的价格，充分显示自己的竞争实力。</w:t>
      </w:r>
    </w:p>
    <w:p w14:paraId="7EB5A7B3">
      <w:pPr>
        <w:numPr>
          <w:ilvl w:val="0"/>
          <w:numId w:val="2"/>
        </w:numPr>
        <w:spacing w:line="360" w:lineRule="auto"/>
        <w:ind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rPr>
        <w:t>需满足国家相关标准、行业标准、地方标准或者其他标准、规范：</w:t>
      </w:r>
    </w:p>
    <w:p w14:paraId="48D79A83">
      <w:pPr>
        <w:spacing w:line="360" w:lineRule="auto"/>
        <w:ind w:firstLine="480" w:firstLineChars="200"/>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投标产品及制造商应符合国家有关部门规定的相应技术法规及标准，如国家有关部门对投标产品或其制造商有强制性规定或要求的，投标产品或其制造商必须符合相应规定或要求。</w:t>
      </w:r>
    </w:p>
    <w:p w14:paraId="36868750">
      <w:pPr>
        <w:numPr>
          <w:ilvl w:val="0"/>
          <w:numId w:val="0"/>
        </w:numPr>
        <w:spacing w:line="360" w:lineRule="auto"/>
        <w:ind w:firstLine="482"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eastAsia="zh-CN"/>
        </w:rPr>
        <w:t>具体</w:t>
      </w:r>
      <w:r>
        <w:rPr>
          <w:rFonts w:hint="eastAsia" w:ascii="宋体" w:hAnsi="宋体" w:eastAsia="宋体" w:cs="宋体"/>
          <w:b/>
          <w:bCs/>
          <w:color w:val="auto"/>
          <w:sz w:val="24"/>
          <w:szCs w:val="24"/>
          <w:highlight w:val="none"/>
        </w:rPr>
        <w:t>要求</w:t>
      </w:r>
    </w:p>
    <w:p w14:paraId="77F28F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1</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eastAsia="zh-CN"/>
        </w:rPr>
        <w:t>功能：</w:t>
      </w:r>
    </w:p>
    <w:p w14:paraId="430D543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1.1具备实时探测含铁磁质的金属物体功能。</w:t>
      </w:r>
    </w:p>
    <w:p w14:paraId="59F584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1.2具备探测含铁磁质的非金属物体功能。</w:t>
      </w:r>
    </w:p>
    <w:p w14:paraId="6895CB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1.3双模探测</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eastAsia="zh-CN"/>
        </w:rPr>
        <w:t>具备通道监测和高精度探测模式任意切换功能。（高精度病人探测模式，用于可探测细小的铁磁质医疗植入物。通道监测模式用于监测铁磁携带者闯入磁共振室）。</w:t>
      </w:r>
    </w:p>
    <w:p w14:paraId="2827AE8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1.4具备实时、可视化智能报警，且对无磁性金属等物品不报警功能。</w:t>
      </w:r>
    </w:p>
    <w:p w14:paraId="44C7AFD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1.5具备铁磁物定位功能</w:t>
      </w:r>
    </w:p>
    <w:p w14:paraId="7018835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lang w:val="en-US" w:eastAsia="zh-CN" w:bidi="ar-SA"/>
        </w:rPr>
        <w:t>2</w:t>
      </w:r>
      <w:r>
        <w:rPr>
          <w:rFonts w:hint="eastAsia" w:ascii="宋体" w:hAnsi="宋体" w:cs="宋体"/>
          <w:color w:val="auto"/>
          <w:kern w:val="0"/>
          <w:sz w:val="24"/>
          <w:szCs w:val="24"/>
          <w:lang w:val="en-US" w:eastAsia="zh-CN" w:bidi="ar-SA"/>
        </w:rPr>
        <w:t>.</w:t>
      </w:r>
      <w:r>
        <w:rPr>
          <w:rFonts w:hint="eastAsia" w:ascii="宋体" w:hAnsi="宋体" w:eastAsia="宋体" w:cs="宋体"/>
          <w:color w:val="auto"/>
          <w:kern w:val="0"/>
          <w:sz w:val="24"/>
          <w:szCs w:val="24"/>
          <w:highlight w:val="none"/>
          <w:lang w:eastAsia="zh-CN"/>
        </w:rPr>
        <w:t>系统结构：立柱式，门两侧双柱探测，具有金属外壳</w:t>
      </w:r>
    </w:p>
    <w:p w14:paraId="4E0F0D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lang w:val="en-US" w:eastAsia="zh-CN" w:bidi="ar-SA"/>
        </w:rPr>
        <w:t>3</w:t>
      </w:r>
      <w:r>
        <w:rPr>
          <w:rFonts w:hint="eastAsia" w:ascii="宋体" w:hAnsi="宋体" w:cs="宋体"/>
          <w:color w:val="auto"/>
          <w:kern w:val="0"/>
          <w:sz w:val="24"/>
          <w:szCs w:val="24"/>
          <w:lang w:val="en-US" w:eastAsia="zh-CN" w:bidi="ar-SA"/>
        </w:rPr>
        <w:t>.</w:t>
      </w:r>
      <w:r>
        <w:rPr>
          <w:rFonts w:hint="eastAsia" w:ascii="宋体" w:hAnsi="宋体" w:eastAsia="宋体" w:cs="宋体"/>
          <w:color w:val="auto"/>
          <w:kern w:val="0"/>
          <w:sz w:val="24"/>
          <w:szCs w:val="24"/>
          <w:highlight w:val="none"/>
          <w:lang w:eastAsia="zh-CN"/>
        </w:rPr>
        <w:t>监测模式：具有自助式扫描功能，自动扫描检测在探测范围内运动的人和物体</w:t>
      </w:r>
    </w:p>
    <w:p w14:paraId="783751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▲4</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eastAsia="zh-CN"/>
        </w:rPr>
        <w:t>智能定位筛查功能：高精度磁通门传感器数量≥10个，具备报警和铁磁质物体精准定位功能</w:t>
      </w:r>
    </w:p>
    <w:p w14:paraId="3E8D2D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▲5</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eastAsia="zh-CN"/>
        </w:rPr>
        <w:t>双模式探测功能：具备同时提供高精度探测和通道监测模式，具有手动或自动切换功能</w:t>
      </w:r>
    </w:p>
    <w:p w14:paraId="346115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▲6</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eastAsia="zh-CN"/>
        </w:rPr>
        <w:t xml:space="preserve">系统设置方式：具备手机蓝牙调整报警功能（传感器灵敏度、报警范围、音频音量、语音音量、灯光亮度等）且软件可升级  </w:t>
      </w:r>
    </w:p>
    <w:p w14:paraId="4CD51A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7</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eastAsia="zh-CN"/>
        </w:rPr>
        <w:t>信号处理方式：≥6通道</w:t>
      </w:r>
    </w:p>
    <w:p w14:paraId="0DD96D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▲8</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eastAsia="zh-CN"/>
        </w:rPr>
        <w:t>报警方式：≥3种，（语音报警、灯光报警、音频报警等）</w:t>
      </w:r>
    </w:p>
    <w:p w14:paraId="4973F1C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9</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eastAsia="zh-CN"/>
        </w:rPr>
        <w:t>灯光报警：≥3种(绿灯、黄灯、红灯等)，具备测量数据实时自动闪烁和切换功能</w:t>
      </w:r>
    </w:p>
    <w:p w14:paraId="0EB12E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10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eastAsia="zh-CN"/>
        </w:rPr>
        <w:t>蜂鸣器音量：0～100d</w:t>
      </w:r>
      <w:r>
        <w:rPr>
          <w:rFonts w:hint="eastAsia" w:ascii="宋体" w:hAnsi="宋体" w:cs="宋体"/>
          <w:color w:val="auto"/>
          <w:kern w:val="0"/>
          <w:sz w:val="24"/>
          <w:szCs w:val="24"/>
          <w:highlight w:val="none"/>
          <w:lang w:val="en-US" w:eastAsia="zh-CN"/>
        </w:rPr>
        <w:t>B</w:t>
      </w:r>
    </w:p>
    <w:p w14:paraId="300BA07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11</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eastAsia="zh-CN"/>
        </w:rPr>
        <w:t xml:space="preserve">语音报警：中文模式 </w:t>
      </w:r>
    </w:p>
    <w:p w14:paraId="721E10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12</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eastAsia="zh-CN"/>
        </w:rPr>
        <w:t>探测距离：0～2米</w:t>
      </w:r>
    </w:p>
    <w:p w14:paraId="6049FE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▲13</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eastAsia="zh-CN"/>
        </w:rPr>
        <w:t>联网功能：具有网络传输功能和升级扩展网络化云平台管理模式</w:t>
      </w:r>
    </w:p>
    <w:p w14:paraId="7789D25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14</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eastAsia="zh-CN"/>
        </w:rPr>
        <w:t>探测灵敏度：数字化控制，连续无限级可调</w:t>
      </w:r>
    </w:p>
    <w:p w14:paraId="5A55435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15</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eastAsia="zh-CN"/>
        </w:rPr>
        <w:t>校准方式：数字化，连续可调</w:t>
      </w:r>
    </w:p>
    <w:p w14:paraId="42E1BF4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16</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eastAsia="zh-CN"/>
        </w:rPr>
        <w:t>抗干扰能力：强，自动适应周围电磁干扰和机械干扰</w:t>
      </w:r>
    </w:p>
    <w:p w14:paraId="54CAB0D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17</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eastAsia="zh-CN"/>
        </w:rPr>
        <w:t>报警触发：光电，具备报警状态自动恢复功能</w:t>
      </w:r>
    </w:p>
    <w:p w14:paraId="4AB719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18</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eastAsia="zh-CN"/>
        </w:rPr>
        <w:t>响应时间：</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eastAsia="zh-CN"/>
        </w:rPr>
        <w:t>0.1秒</w:t>
      </w:r>
    </w:p>
    <w:p w14:paraId="7340626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▲19</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eastAsia="zh-CN"/>
        </w:rPr>
        <w:t>通行速度：≥0.2 m/s</w:t>
      </w:r>
    </w:p>
    <w:p w14:paraId="6727E40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▲20</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eastAsia="zh-CN"/>
        </w:rPr>
        <w:t>探测最小体积：≤3mm³</w:t>
      </w:r>
    </w:p>
    <w:p w14:paraId="37380A5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21</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eastAsia="zh-CN"/>
        </w:rPr>
        <w:t>工作电源：AC100～240V，50/60Hz</w:t>
      </w:r>
    </w:p>
    <w:p w14:paraId="5AD16E2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22</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eastAsia="zh-CN"/>
        </w:rPr>
        <w:t>工作温度: -4°F ～158°F (-20℃～70℃ )</w:t>
      </w:r>
    </w:p>
    <w:p w14:paraId="79AF99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23</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eastAsia="zh-CN"/>
        </w:rPr>
        <w:t xml:space="preserve">相对湿度：0～95% </w:t>
      </w:r>
    </w:p>
    <w:p w14:paraId="1651A9C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24.</w:t>
      </w:r>
      <w:r>
        <w:rPr>
          <w:rFonts w:hint="eastAsia" w:ascii="宋体" w:hAnsi="宋体" w:eastAsia="宋体" w:cs="宋体"/>
          <w:color w:val="auto"/>
          <w:kern w:val="0"/>
          <w:sz w:val="24"/>
          <w:szCs w:val="24"/>
          <w:highlight w:val="none"/>
          <w:lang w:eastAsia="zh-CN"/>
        </w:rPr>
        <w:t>配置清单</w:t>
      </w:r>
      <w:r>
        <w:rPr>
          <w:rFonts w:hint="eastAsia" w:ascii="宋体" w:hAnsi="宋体" w:cs="宋体"/>
          <w:color w:val="auto"/>
          <w:kern w:val="0"/>
          <w:sz w:val="24"/>
          <w:szCs w:val="24"/>
          <w:highlight w:val="none"/>
          <w:lang w:eastAsia="zh-CN"/>
        </w:rPr>
        <w:t>：</w:t>
      </w:r>
    </w:p>
    <w:p w14:paraId="753DE98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24.1</w:t>
      </w:r>
      <w:r>
        <w:rPr>
          <w:rFonts w:hint="eastAsia" w:ascii="宋体" w:hAnsi="宋体" w:eastAsia="宋体" w:cs="宋体"/>
          <w:color w:val="auto"/>
          <w:kern w:val="0"/>
          <w:sz w:val="24"/>
          <w:szCs w:val="24"/>
          <w:highlight w:val="none"/>
          <w:lang w:eastAsia="zh-CN"/>
        </w:rPr>
        <w:t>铁磁探测柱</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eastAsia="zh-CN"/>
        </w:rPr>
        <w:t>2根</w:t>
      </w:r>
    </w:p>
    <w:p w14:paraId="6451EA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24.2</w:t>
      </w:r>
      <w:r>
        <w:rPr>
          <w:rFonts w:hint="eastAsia" w:ascii="宋体" w:hAnsi="宋体" w:eastAsia="宋体" w:cs="宋体"/>
          <w:color w:val="auto"/>
          <w:kern w:val="0"/>
          <w:sz w:val="24"/>
          <w:szCs w:val="24"/>
          <w:highlight w:val="none"/>
          <w:lang w:eastAsia="zh-CN"/>
        </w:rPr>
        <w:t>语音组件</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eastAsia="zh-CN"/>
        </w:rPr>
        <w:t>1个</w:t>
      </w:r>
    </w:p>
    <w:p w14:paraId="23638E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24.3</w:t>
      </w:r>
      <w:r>
        <w:rPr>
          <w:rFonts w:hint="eastAsia" w:ascii="宋体" w:hAnsi="宋体" w:eastAsia="宋体" w:cs="宋体"/>
          <w:color w:val="auto"/>
          <w:kern w:val="0"/>
          <w:sz w:val="24"/>
          <w:szCs w:val="24"/>
          <w:highlight w:val="none"/>
          <w:lang w:eastAsia="zh-CN"/>
        </w:rPr>
        <w:t>电源线</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eastAsia="zh-CN"/>
        </w:rPr>
        <w:t>1根</w:t>
      </w:r>
    </w:p>
    <w:p w14:paraId="3B7F564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24.4</w:t>
      </w:r>
      <w:r>
        <w:rPr>
          <w:rFonts w:hint="eastAsia" w:ascii="宋体" w:hAnsi="宋体" w:eastAsia="宋体" w:cs="宋体"/>
          <w:color w:val="auto"/>
          <w:kern w:val="0"/>
          <w:sz w:val="24"/>
          <w:szCs w:val="24"/>
          <w:highlight w:val="none"/>
          <w:lang w:eastAsia="zh-CN"/>
        </w:rPr>
        <w:t>红外探测组件</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eastAsia="zh-CN"/>
        </w:rPr>
        <w:t xml:space="preserve">1套 </w:t>
      </w:r>
    </w:p>
    <w:p w14:paraId="78C1FD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24.5</w:t>
      </w:r>
      <w:r>
        <w:rPr>
          <w:rFonts w:hint="eastAsia" w:ascii="宋体" w:hAnsi="宋体" w:eastAsia="宋体" w:cs="宋体"/>
          <w:color w:val="auto"/>
          <w:kern w:val="0"/>
          <w:sz w:val="24"/>
          <w:szCs w:val="24"/>
          <w:highlight w:val="none"/>
          <w:lang w:eastAsia="zh-CN"/>
        </w:rPr>
        <w:t>安装附件</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eastAsia="zh-CN"/>
        </w:rPr>
        <w:t>1套</w:t>
      </w:r>
    </w:p>
    <w:p w14:paraId="409891E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color w:val="auto"/>
          <w:kern w:val="0"/>
          <w:sz w:val="24"/>
          <w:highlight w:val="none"/>
        </w:rPr>
      </w:pPr>
    </w:p>
    <w:p w14:paraId="2FD23A2E">
      <w:pPr>
        <w:widowControl/>
        <w:spacing w:line="360" w:lineRule="auto"/>
        <w:ind w:firstLine="482" w:firstLineChars="200"/>
        <w:jc w:val="left"/>
        <w:textAlignment w:val="center"/>
        <w:rPr>
          <w:rFonts w:ascii="宋体" w:hAnsi="宋体" w:cs="宋体"/>
          <w:b/>
          <w:kern w:val="0"/>
          <w:sz w:val="24"/>
        </w:rPr>
      </w:pPr>
      <w:r>
        <w:rPr>
          <w:rFonts w:hint="eastAsia" w:ascii="宋体" w:hAnsi="宋体" w:cs="宋体"/>
          <w:b/>
          <w:kern w:val="0"/>
          <w:sz w:val="24"/>
        </w:rPr>
        <w:t>（三）采购标的需满足的服务标准、期限、效率等要求：</w:t>
      </w:r>
    </w:p>
    <w:p w14:paraId="0AF7DC56">
      <w:pPr>
        <w:pStyle w:val="2"/>
        <w:spacing w:line="360" w:lineRule="auto"/>
        <w:ind w:firstLine="480" w:firstLineChars="200"/>
        <w:rPr>
          <w:rFonts w:hAnsi="宋体" w:cs="宋体"/>
          <w:highlight w:val="none"/>
        </w:rPr>
      </w:pPr>
      <w:r>
        <w:rPr>
          <w:rFonts w:hint="eastAsia" w:hAnsi="宋体" w:cs="宋体"/>
          <w:highlight w:val="none"/>
        </w:rPr>
        <w:t>1.采购人收到货物后与中标供应商及时验收，中标供应商对货物实行三包（包修、包换、包退）。</w:t>
      </w:r>
    </w:p>
    <w:p w14:paraId="0EDA73DF">
      <w:pPr>
        <w:pStyle w:val="2"/>
        <w:spacing w:line="360" w:lineRule="auto"/>
        <w:ind w:firstLine="480" w:firstLineChars="200"/>
        <w:rPr>
          <w:rFonts w:hAnsi="宋体" w:cs="宋体"/>
          <w:b w:val="0"/>
          <w:bCs w:val="0"/>
          <w:color w:val="auto"/>
          <w:highlight w:val="none"/>
        </w:rPr>
      </w:pPr>
      <w:r>
        <w:rPr>
          <w:rFonts w:hint="eastAsia" w:hAnsi="宋体" w:cs="宋体"/>
          <w:b w:val="0"/>
          <w:bCs w:val="0"/>
          <w:color w:val="auto"/>
          <w:highlight w:val="none"/>
        </w:rPr>
        <w:t>2.</w:t>
      </w:r>
      <w:r>
        <w:rPr>
          <w:rFonts w:ascii="宋体" w:hAnsi="宋体" w:eastAsia="宋体" w:cs="宋体"/>
          <w:b w:val="0"/>
          <w:bCs w:val="0"/>
          <w:color w:val="auto"/>
          <w:kern w:val="0"/>
          <w:sz w:val="24"/>
        </w:rPr>
        <w:t>中标供应商保证合同项下的设备在发货时无任何设计、材料或工艺上的缺陷，质量符合原出厂标准及本合同约定的要求。设备应符合医疗安全管理要求，确保采购人使用过程中无安全隐患</w:t>
      </w:r>
      <w:r>
        <w:rPr>
          <w:rFonts w:hint="eastAsia" w:hAnsi="宋体" w:cs="宋体"/>
          <w:b w:val="0"/>
          <w:bCs w:val="0"/>
          <w:color w:val="auto"/>
          <w:highlight w:val="none"/>
        </w:rPr>
        <w:t>。</w:t>
      </w:r>
    </w:p>
    <w:p w14:paraId="39E0210F">
      <w:pPr>
        <w:pStyle w:val="2"/>
        <w:spacing w:line="360" w:lineRule="auto"/>
        <w:ind w:firstLine="480" w:firstLineChars="200"/>
        <w:rPr>
          <w:rFonts w:hAnsi="宋体" w:cs="宋体"/>
          <w:highlight w:val="none"/>
        </w:rPr>
      </w:pPr>
      <w:r>
        <w:rPr>
          <w:rFonts w:hint="eastAsia" w:hAnsi="宋体" w:cs="宋体"/>
          <w:highlight w:val="none"/>
        </w:rPr>
        <w:t>3.中标供应商负责对采购人操作人员进行设备使用等方面的知识和方法培训，直至采购人的操作人员能独立熟练操作为止，中标供应商承担培训技师的薪资、差旅等全部费用。</w:t>
      </w:r>
    </w:p>
    <w:p w14:paraId="1B76026E">
      <w:pPr>
        <w:pStyle w:val="2"/>
        <w:spacing w:line="360" w:lineRule="auto"/>
        <w:ind w:firstLine="480" w:firstLineChars="200"/>
        <w:rPr>
          <w:rFonts w:hAnsi="宋体" w:cs="宋体"/>
          <w:highlight w:val="none"/>
        </w:rPr>
      </w:pPr>
      <w:r>
        <w:rPr>
          <w:rFonts w:hint="eastAsia" w:hAnsi="宋体" w:cs="宋体"/>
          <w:highlight w:val="none"/>
        </w:rPr>
        <w:t>4.中标供应商免费提供设备性能验证和质量控制校准的耗材等和与之相关的服务。</w:t>
      </w:r>
    </w:p>
    <w:p w14:paraId="22CAF9C0">
      <w:pPr>
        <w:widowControl/>
        <w:spacing w:line="360" w:lineRule="auto"/>
        <w:ind w:firstLine="480" w:firstLineChars="200"/>
        <w:contextualSpacing/>
        <w:rPr>
          <w:rFonts w:ascii="宋体" w:hAnsi="宋体"/>
          <w:sz w:val="24"/>
        </w:rPr>
      </w:pPr>
      <w:r>
        <w:rPr>
          <w:rFonts w:hint="eastAsia" w:ascii="宋体" w:hAnsi="宋体"/>
          <w:sz w:val="24"/>
        </w:rPr>
        <w:t>5.</w:t>
      </w:r>
      <w:r>
        <w:rPr>
          <w:rFonts w:ascii="宋体" w:hAnsi="宋体"/>
          <w:sz w:val="24"/>
        </w:rPr>
        <w:t>为落实政府采购政策需满足的要求</w:t>
      </w:r>
      <w:r>
        <w:rPr>
          <w:rFonts w:hint="eastAsia" w:ascii="宋体" w:hAnsi="宋体"/>
          <w:sz w:val="24"/>
        </w:rPr>
        <w:t>：</w:t>
      </w:r>
    </w:p>
    <w:p w14:paraId="4CF10761">
      <w:pPr>
        <w:pStyle w:val="2"/>
        <w:spacing w:line="360" w:lineRule="auto"/>
        <w:ind w:firstLine="480" w:firstLineChars="200"/>
        <w:rPr>
          <w:rFonts w:hAnsi="宋体"/>
        </w:rPr>
      </w:pPr>
      <w:r>
        <w:rPr>
          <w:rFonts w:hint="eastAsia" w:hAnsi="宋体"/>
        </w:rPr>
        <w:t>5.1促进中小企业发展政策：根据《政府采购促进中小企业发展管理办法》规定，本项目采 购货物为中型、小型或微型企业制造的，投标人应出具招标文件要求的《中小企业声明函》给予证明，否则评标时不予认可。投标人应对提交的中小企业声明函的真实性负责，提交的中小企业声明函不真实的，应承担相应的法律责任。（注：依据《政府采购促进中小企业发展管理办法》规定享受扶持政策获得政府采购合同的小微企业不得将合同分包给大中型企业，中型企业不得将合同分包给大型企业。）</w:t>
      </w:r>
    </w:p>
    <w:p w14:paraId="3EB03A6E">
      <w:pPr>
        <w:pStyle w:val="2"/>
        <w:spacing w:line="360" w:lineRule="auto"/>
        <w:ind w:firstLine="480" w:firstLineChars="200"/>
        <w:rPr>
          <w:rFonts w:hAnsi="宋体"/>
        </w:rPr>
      </w:pPr>
      <w:r>
        <w:rPr>
          <w:rFonts w:hint="eastAsia" w:hAnsi="宋体"/>
        </w:rPr>
        <w:t>5.2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14:paraId="588CC496">
      <w:pPr>
        <w:pStyle w:val="2"/>
        <w:spacing w:line="360" w:lineRule="auto"/>
        <w:ind w:firstLine="480" w:firstLineChars="200"/>
        <w:rPr>
          <w:rFonts w:hAnsi="宋体"/>
        </w:rPr>
      </w:pPr>
      <w:r>
        <w:rPr>
          <w:rFonts w:hint="eastAsia" w:hAnsi="宋体"/>
        </w:rPr>
        <w:t>5.3促进残疾人就业政府采购政策：根据《三部门联合发布关于促进残疾人就业政府采购政策的通知》（财库〔2017〕141 号）规定，符合条件的残疾人福利性单位在参加本项目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14:paraId="1D34F60D">
      <w:pPr>
        <w:pStyle w:val="2"/>
        <w:wordWrap w:val="0"/>
        <w:topLinePunct/>
        <w:autoSpaceDE/>
        <w:autoSpaceDN/>
        <w:spacing w:line="360" w:lineRule="auto"/>
        <w:ind w:firstLine="480" w:firstLineChars="200"/>
        <w:rPr>
          <w:rFonts w:hAnsi="宋体"/>
        </w:rPr>
      </w:pPr>
      <w:r>
        <w:rPr>
          <w:rFonts w:hint="eastAsia" w:hAnsi="宋体"/>
        </w:rPr>
        <w:t>5.4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ww.ccgp.gov.cn）建立的认证结果信息发布平台链接中查询下载。</w:t>
      </w:r>
    </w:p>
    <w:p w14:paraId="2188F6B7">
      <w:pPr>
        <w:pStyle w:val="2"/>
        <w:wordWrap w:val="0"/>
        <w:topLinePunct/>
        <w:autoSpaceDE/>
        <w:autoSpaceDN/>
        <w:spacing w:line="360" w:lineRule="auto"/>
        <w:ind w:firstLine="480" w:firstLineChars="200"/>
        <w:rPr>
          <w:rFonts w:hAnsi="宋体"/>
        </w:rPr>
      </w:pPr>
      <w:r>
        <w:rPr>
          <w:rFonts w:hint="eastAsia" w:hAnsi="宋体"/>
        </w:rPr>
        <w:t>5.5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ww.ccgp.gov.cn）建立的认证结果信息发布平台链接中查询下载。</w:t>
      </w:r>
    </w:p>
    <w:p w14:paraId="23BDE6D9">
      <w:pPr>
        <w:widowControl/>
        <w:spacing w:line="360" w:lineRule="auto"/>
        <w:ind w:firstLine="480" w:firstLineChars="200"/>
        <w:contextualSpacing/>
        <w:jc w:val="left"/>
        <w:rPr>
          <w:rFonts w:ascii="宋体" w:hAnsi="宋体"/>
          <w:sz w:val="24"/>
          <w:highlight w:val="none"/>
        </w:rPr>
      </w:pPr>
      <w:r>
        <w:rPr>
          <w:rFonts w:hint="eastAsia" w:ascii="宋体" w:hAnsi="宋体"/>
          <w:sz w:val="24"/>
          <w:highlight w:val="none"/>
        </w:rPr>
        <w:t>6.采购标的的其他技术、服务等要求：</w:t>
      </w:r>
    </w:p>
    <w:p w14:paraId="74A6F4C2">
      <w:pPr>
        <w:spacing w:line="360" w:lineRule="auto"/>
        <w:ind w:firstLine="480" w:firstLineChars="200"/>
        <w:jc w:val="left"/>
        <w:rPr>
          <w:rFonts w:ascii="宋体" w:hAnsi="宋体"/>
          <w:sz w:val="24"/>
          <w:highlight w:val="none"/>
        </w:rPr>
      </w:pPr>
      <w:r>
        <w:rPr>
          <w:rFonts w:hint="eastAsia" w:ascii="宋体" w:hAnsi="宋体"/>
          <w:sz w:val="24"/>
          <w:highlight w:val="none"/>
        </w:rPr>
        <w:t>6.1标注“</w:t>
      </w:r>
      <w:r>
        <w:rPr>
          <w:rFonts w:hint="eastAsia" w:ascii="宋体" w:hAnsi="宋体" w:cs="宋体"/>
          <w:bCs/>
          <w:kern w:val="0"/>
          <w:sz w:val="24"/>
          <w:highlight w:val="none"/>
        </w:rPr>
        <w:t>▲</w:t>
      </w:r>
      <w:r>
        <w:rPr>
          <w:rFonts w:hint="eastAsia" w:ascii="宋体" w:hAnsi="宋体"/>
          <w:sz w:val="24"/>
          <w:highlight w:val="none"/>
        </w:rPr>
        <w:t>”的指标为重要的技术指标，不满足将导致其在第四章评标标准中对采购需求的响应情况被扣除相应分值。</w:t>
      </w:r>
    </w:p>
    <w:p w14:paraId="2D248A78">
      <w:pPr>
        <w:spacing w:line="360" w:lineRule="auto"/>
        <w:ind w:firstLine="480" w:firstLineChars="200"/>
        <w:jc w:val="left"/>
        <w:rPr>
          <w:rFonts w:ascii="宋体" w:hAnsi="宋体"/>
          <w:sz w:val="24"/>
          <w:highlight w:val="none"/>
        </w:rPr>
      </w:pPr>
      <w:r>
        <w:rPr>
          <w:rFonts w:hint="eastAsia" w:ascii="宋体" w:hAnsi="宋体"/>
          <w:sz w:val="24"/>
          <w:highlight w:val="none"/>
        </w:rPr>
        <w:t>6.2对于技术规格中标注“</w:t>
      </w:r>
      <w:r>
        <w:rPr>
          <w:rFonts w:hint="eastAsia" w:ascii="宋体" w:hAnsi="宋体" w:cs="宋体"/>
          <w:bCs/>
          <w:kern w:val="0"/>
          <w:sz w:val="24"/>
          <w:highlight w:val="none"/>
        </w:rPr>
        <w:t>▲</w:t>
      </w:r>
      <w:r>
        <w:rPr>
          <w:rFonts w:hint="eastAsia" w:ascii="宋体" w:hAnsi="宋体"/>
          <w:sz w:val="24"/>
          <w:highlight w:val="none"/>
        </w:rPr>
        <w:t>”号的技术指标，投标人须在投标文件中按照招标文件技术规格的要求提供技术应答的证明材料，其中技术支持资料指</w:t>
      </w:r>
      <w:r>
        <w:rPr>
          <w:rFonts w:hint="eastAsia" w:ascii="宋体" w:hAnsi="宋体"/>
          <w:sz w:val="24"/>
          <w:highlight w:val="none"/>
          <w:lang w:val="en-US" w:eastAsia="zh-CN"/>
        </w:rPr>
        <w:t>产品说明书</w:t>
      </w:r>
      <w:r>
        <w:rPr>
          <w:rFonts w:hint="eastAsia" w:ascii="宋体" w:hAnsi="宋体"/>
          <w:sz w:val="24"/>
          <w:highlight w:val="none"/>
        </w:rPr>
        <w:t xml:space="preserve">或检测机构出具的检验报告（上文有特殊规定的从其规定）。如投标人技术响应与技术支持资料不一致，将以技术支持资料为准。对于投标人提供的投标文件技术应答未按本条款要求提供投标产品技术支持资料的，评标委员会可不予承认，并可认为该技术应答不符合招标文件要求。由此产生的风险由投标人承担。 </w:t>
      </w:r>
    </w:p>
    <w:p w14:paraId="41E785CC">
      <w:pPr>
        <w:spacing w:line="360" w:lineRule="auto"/>
        <w:ind w:firstLine="480" w:firstLineChars="200"/>
        <w:jc w:val="left"/>
        <w:rPr>
          <w:rFonts w:ascii="宋体" w:hAnsi="宋体"/>
          <w:sz w:val="24"/>
          <w:highlight w:val="none"/>
        </w:rPr>
      </w:pPr>
      <w:r>
        <w:rPr>
          <w:rFonts w:hint="eastAsia" w:ascii="宋体" w:hAnsi="宋体"/>
          <w:sz w:val="24"/>
          <w:highlight w:val="none"/>
        </w:rPr>
        <w:t xml:space="preserve">6.3投标人所提供的部件之间及设备之间的连线或接插件均视为设备内部部件，应包含在相应的配置中。 </w:t>
      </w:r>
    </w:p>
    <w:p w14:paraId="1EC4E85F">
      <w:pPr>
        <w:spacing w:line="360" w:lineRule="auto"/>
        <w:ind w:firstLine="480" w:firstLineChars="200"/>
        <w:jc w:val="left"/>
        <w:rPr>
          <w:rFonts w:ascii="宋体" w:hAnsi="宋体"/>
          <w:sz w:val="24"/>
          <w:highlight w:val="none"/>
        </w:rPr>
      </w:pPr>
      <w:r>
        <w:rPr>
          <w:rFonts w:hint="eastAsia" w:ascii="宋体" w:hAnsi="宋体"/>
          <w:sz w:val="24"/>
          <w:highlight w:val="none"/>
        </w:rPr>
        <w:t xml:space="preserve">6.4工作条件：除了在技术规格中另有规定外，投标人提供的一切仪器、设备和系统，应符合下列条件： </w:t>
      </w:r>
    </w:p>
    <w:p w14:paraId="16E566E4">
      <w:pPr>
        <w:spacing w:line="360" w:lineRule="auto"/>
        <w:ind w:firstLine="480" w:firstLineChars="200"/>
        <w:jc w:val="left"/>
        <w:rPr>
          <w:rFonts w:ascii="宋体" w:hAnsi="宋体"/>
          <w:sz w:val="24"/>
          <w:highlight w:val="none"/>
        </w:rPr>
      </w:pPr>
      <w:r>
        <w:rPr>
          <w:rFonts w:hint="eastAsia" w:ascii="宋体" w:hAnsi="宋体"/>
          <w:sz w:val="24"/>
          <w:highlight w:val="none"/>
        </w:rPr>
        <w:t>6.4.1仪器设备的插头要符合中国电工标准。如不符合，则应提供适合仪器插头的插座，必须要有接地。</w:t>
      </w:r>
    </w:p>
    <w:p w14:paraId="66FC9F2D">
      <w:pPr>
        <w:pStyle w:val="2"/>
        <w:spacing w:line="360" w:lineRule="auto"/>
        <w:ind w:firstLine="480" w:firstLineChars="200"/>
        <w:rPr>
          <w:rFonts w:hAnsi="宋体"/>
          <w:highlight w:val="none"/>
        </w:rPr>
      </w:pPr>
      <w:r>
        <w:rPr>
          <w:rFonts w:hint="eastAsia" w:hAnsi="宋体"/>
          <w:highlight w:val="none"/>
        </w:rPr>
        <w:t>6.4.2如果仪器设备需特殊的工作条件（如：水、电源、磁场强度、特殊温度、湿度、震动强度等），投标人应在有关投标文件中加以说明。</w:t>
      </w:r>
    </w:p>
    <w:p w14:paraId="1A1D4528">
      <w:pPr>
        <w:spacing w:line="360" w:lineRule="auto"/>
        <w:ind w:firstLine="480" w:firstLineChars="200"/>
        <w:contextualSpacing/>
        <w:rPr>
          <w:rFonts w:ascii="宋体" w:hAnsi="宋体"/>
          <w:sz w:val="24"/>
        </w:rPr>
      </w:pPr>
      <w:r>
        <w:rPr>
          <w:rFonts w:hint="eastAsia" w:ascii="宋体" w:hAnsi="宋体"/>
          <w:sz w:val="24"/>
        </w:rPr>
        <w:t>7.</w:t>
      </w:r>
      <w:r>
        <w:rPr>
          <w:rFonts w:ascii="宋体" w:hAnsi="宋体"/>
          <w:sz w:val="24"/>
        </w:rPr>
        <w:t>验收标准</w:t>
      </w:r>
    </w:p>
    <w:p w14:paraId="1E9BE644">
      <w:pPr>
        <w:widowControl/>
        <w:spacing w:line="360" w:lineRule="auto"/>
        <w:ind w:firstLine="480" w:firstLineChars="200"/>
        <w:jc w:val="left"/>
        <w:rPr>
          <w:rFonts w:ascii="宋体" w:hAnsi="宋体" w:cs="仿宋"/>
          <w:kern w:val="0"/>
          <w:sz w:val="24"/>
        </w:rPr>
      </w:pPr>
      <w:r>
        <w:rPr>
          <w:rFonts w:hint="eastAsia" w:ascii="宋体" w:hAnsi="宋体" w:cs="仿宋"/>
          <w:kern w:val="0"/>
          <w:sz w:val="24"/>
        </w:rPr>
        <w:t>7.1中标供应商交付的设备，应符合国家标准、行业标准及本合同约定要求，符合医疗器械监督管理部门的相关规定，并能满足采购人的特别要求。</w:t>
      </w:r>
    </w:p>
    <w:p w14:paraId="3CDD7A79">
      <w:pPr>
        <w:widowControl/>
        <w:spacing w:line="360" w:lineRule="auto"/>
        <w:ind w:firstLine="480" w:firstLineChars="200"/>
        <w:jc w:val="left"/>
        <w:rPr>
          <w:rFonts w:ascii="宋体" w:hAnsi="宋体" w:cs="仿宋"/>
          <w:kern w:val="0"/>
          <w:sz w:val="24"/>
        </w:rPr>
      </w:pPr>
      <w:r>
        <w:rPr>
          <w:rFonts w:hint="eastAsia" w:ascii="宋体" w:hAnsi="宋体" w:cs="仿宋"/>
          <w:kern w:val="0"/>
          <w:sz w:val="24"/>
        </w:rPr>
        <w:t>7.2验收时间：在设备抵达采购人指定地点后，采购人与中标供应商物流人员和中标供应商负责人现场共同验收，在中标供应商向采购人交付必需的医疗设备的有关文件、注册证明、技术资料和有关质量证明并经采购人验收合格后采购人与中标供应商双方验收人员及负责人应在验收单上签字认可。</w:t>
      </w:r>
    </w:p>
    <w:p w14:paraId="26B79D33">
      <w:pPr>
        <w:widowControl/>
        <w:spacing w:line="360" w:lineRule="auto"/>
        <w:ind w:firstLine="480" w:firstLineChars="200"/>
        <w:jc w:val="left"/>
        <w:rPr>
          <w:rFonts w:ascii="宋体" w:hAnsi="宋体" w:cs="仿宋"/>
          <w:kern w:val="0"/>
          <w:sz w:val="24"/>
        </w:rPr>
      </w:pPr>
      <w:r>
        <w:rPr>
          <w:rFonts w:hint="eastAsia" w:ascii="宋体" w:hAnsi="宋体" w:cs="仿宋"/>
          <w:kern w:val="0"/>
          <w:sz w:val="24"/>
        </w:rPr>
        <w:t>7.3验收方式：设备自中标供应商交付，采购人、中标供应商双方负责人对设备实物外观进行开箱清点、检查验收，如果发现数量不足或在外观验收完成七个工作日内发现有质量、技术等问题，中标供应商应按照采购人的要求，采取补足、更换或退货等处理措施，并承担由此发生的一切损失和费用。</w:t>
      </w:r>
    </w:p>
    <w:p w14:paraId="48D35195">
      <w:pPr>
        <w:widowControl/>
        <w:spacing w:line="360" w:lineRule="auto"/>
        <w:ind w:firstLine="480" w:firstLineChars="200"/>
        <w:jc w:val="left"/>
        <w:rPr>
          <w:rFonts w:ascii="宋体" w:hAnsi="宋体" w:cs="仿宋"/>
          <w:kern w:val="0"/>
          <w:sz w:val="24"/>
        </w:rPr>
      </w:pPr>
      <w:r>
        <w:rPr>
          <w:rFonts w:hint="eastAsia" w:ascii="宋体" w:hAnsi="宋体" w:cs="仿宋"/>
          <w:kern w:val="0"/>
          <w:sz w:val="24"/>
        </w:rPr>
        <w:t>7.4设备到货后，中标供应商应在接到采购人通知后七日内完成设备的安装调试工作。</w:t>
      </w:r>
    </w:p>
    <w:p w14:paraId="0D29E1F9">
      <w:r>
        <w:rPr>
          <w:rFonts w:hint="eastAsia" w:ascii="宋体" w:hAnsi="宋体" w:cs="仿宋"/>
          <w:kern w:val="0"/>
          <w:sz w:val="24"/>
        </w:rPr>
        <w:t>7.5中标供应商负责交付现场的清理打扫及保存设备包装箱。</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13B98B"/>
    <w:multiLevelType w:val="singleLevel"/>
    <w:tmpl w:val="BB13B98B"/>
    <w:lvl w:ilvl="0" w:tentative="0">
      <w:start w:val="2"/>
      <w:numFmt w:val="decimal"/>
      <w:lvlText w:val="%1."/>
      <w:lvlJc w:val="left"/>
      <w:pPr>
        <w:tabs>
          <w:tab w:val="left" w:pos="312"/>
        </w:tabs>
      </w:pPr>
    </w:lvl>
  </w:abstractNum>
  <w:abstractNum w:abstractNumId="1">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981F80"/>
    <w:rsid w:val="15981F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autoSpaceDE w:val="0"/>
      <w:autoSpaceDN w:val="0"/>
      <w:adjustRightInd w:val="0"/>
      <w:ind w:firstLine="420"/>
      <w:jc w:val="left"/>
    </w:pPr>
    <w:rPr>
      <w:rFonts w:ascii="宋体"/>
      <w:sz w:val="24"/>
    </w:rPr>
  </w:style>
  <w:style w:type="paragraph" w:styleId="3">
    <w:name w:val="toc 2"/>
    <w:basedOn w:val="1"/>
    <w:next w:val="1"/>
    <w:qFormat/>
    <w:uiPriority w:val="39"/>
    <w:pPr>
      <w:tabs>
        <w:tab w:val="right" w:leader="dot" w:pos="8937"/>
      </w:tabs>
      <w:spacing w:line="312" w:lineRule="auto"/>
      <w:ind w:left="420" w:leftChars="200"/>
    </w:pPr>
  </w:style>
  <w:style w:type="paragraph" w:styleId="4">
    <w:name w:val="Body Text 2"/>
    <w:basedOn w:val="1"/>
    <w:semiHidden/>
    <w:unhideWhenUsed/>
    <w:qFormat/>
    <w:uiPriority w:val="99"/>
    <w:pPr>
      <w:spacing w:after="120" w:line="480" w:lineRule="auto"/>
    </w:pPr>
  </w:style>
  <w:style w:type="paragraph" w:customStyle="1" w:styleId="7">
    <w:name w:val="列出段落1"/>
    <w:basedOn w:val="1"/>
    <w:qFormat/>
    <w:uiPriority w:val="34"/>
    <w:pPr>
      <w:ind w:firstLine="420" w:firstLineChars="200"/>
    </w:pPr>
    <w:rPr>
      <w:rFonts w:ascii="Calibri" w:hAnsi="Calibri"/>
      <w:szCs w:val="22"/>
    </w:rPr>
  </w:style>
  <w:style w:type="paragraph" w:customStyle="1" w:styleId="8">
    <w:name w:val="列出段落11"/>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2025-08-28T06:50:00Z</dcterms:created>
  <dc:creator>WYJ</dc:creator>
  <cp:lastModifiedBy>WYJ</cp:lastModifiedBy>
  <dcterms:modified xsi:type="dcterms:W3CDTF">2025-08-28T06:51:40Z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F19D43CC36634717B90DF07F44797A69_11</vt:lpwstr>
  </property>
  <property fmtid="{D5CDD505-2E9C-101B-9397-08002B2CF9AE}" pid="4" name="KSOTemplateDocerSaveRecord">
    <vt:lpwstr>eyJoZGlkIjoiMDEwZGE1MDQxZjI0MTBlMTY3ZGU0MzI3NzJmNmRmOTQiLCJ1c2VySWQiOiIzNTg1NDA2OTQifQ==</vt:lpwstr>
  </property>
</Properties>
</file>