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9BB" w:rsidRPr="008029BB" w:rsidRDefault="008029BB" w:rsidP="008029BB">
      <w:pPr>
        <w:snapToGrid w:val="0"/>
        <w:spacing w:line="540" w:lineRule="exact"/>
        <w:jc w:val="center"/>
        <w:outlineLvl w:val="0"/>
        <w:rPr>
          <w:rFonts w:ascii="Calibri" w:eastAsia="宋体" w:hAnsi="Calibri" w:cs="Times New Roman"/>
          <w:b/>
          <w:sz w:val="36"/>
          <w:szCs w:val="36"/>
        </w:rPr>
      </w:pPr>
      <w:bookmarkStart w:id="0" w:name="_Toc188469918"/>
      <w:bookmarkStart w:id="1" w:name="OLE_LINK10"/>
      <w:bookmarkStart w:id="2" w:name="OLE_LINK11"/>
      <w:r w:rsidRPr="008029BB">
        <w:rPr>
          <w:rFonts w:ascii="Calibri" w:eastAsia="宋体" w:hAnsi="Calibri" w:cs="Times New Roman" w:hint="eastAsia"/>
          <w:b/>
          <w:sz w:val="36"/>
          <w:szCs w:val="36"/>
        </w:rPr>
        <w:t>采购需求</w:t>
      </w:r>
      <w:bookmarkStart w:id="3" w:name="_GoBack"/>
      <w:bookmarkEnd w:id="0"/>
      <w:bookmarkEnd w:id="3"/>
    </w:p>
    <w:p w:rsidR="008029BB" w:rsidRPr="008029BB" w:rsidRDefault="008029BB" w:rsidP="008029BB">
      <w:pPr>
        <w:rPr>
          <w:rFonts w:ascii="Calibri" w:eastAsia="宋体" w:hAnsi="Calibri" w:cs="Times New Roman"/>
          <w:szCs w:val="24"/>
        </w:rPr>
      </w:pPr>
    </w:p>
    <w:p w:rsidR="008029BB" w:rsidRPr="008029BB" w:rsidRDefault="008029BB" w:rsidP="008029BB">
      <w:pPr>
        <w:snapToGrid w:val="0"/>
        <w:spacing w:beforeLines="50" w:before="156" w:line="360" w:lineRule="auto"/>
        <w:rPr>
          <w:rFonts w:ascii="仿宋" w:eastAsia="仿宋" w:hAnsi="仿宋" w:cs="Times New Roman"/>
          <w:b/>
          <w:sz w:val="24"/>
          <w:szCs w:val="24"/>
        </w:rPr>
      </w:pPr>
      <w:r w:rsidRPr="008029BB">
        <w:rPr>
          <w:rFonts w:ascii="仿宋" w:eastAsia="仿宋" w:hAnsi="仿宋" w:cs="Times New Roman" w:hint="eastAsia"/>
          <w:b/>
          <w:sz w:val="24"/>
          <w:szCs w:val="24"/>
        </w:rPr>
        <w:t>一、采购标的需实现的功能或者目标，以及为落实政府采购政策需满足的要求</w:t>
      </w:r>
    </w:p>
    <w:p w:rsidR="008029BB" w:rsidRPr="008029BB" w:rsidRDefault="008029BB" w:rsidP="008029BB">
      <w:pPr>
        <w:tabs>
          <w:tab w:val="left" w:pos="7980"/>
        </w:tabs>
        <w:spacing w:beforeLines="50" w:before="156" w:line="360" w:lineRule="auto"/>
        <w:rPr>
          <w:rFonts w:ascii="仿宋" w:eastAsia="仿宋" w:hAnsi="仿宋" w:cs="Times New Roman" w:hint="eastAsia"/>
          <w:b/>
          <w:bCs/>
          <w:sz w:val="24"/>
          <w:szCs w:val="24"/>
        </w:rPr>
      </w:pPr>
      <w:r w:rsidRPr="008029BB">
        <w:rPr>
          <w:rFonts w:ascii="仿宋" w:eastAsia="仿宋" w:hAnsi="仿宋" w:cs="Times New Roman" w:hint="eastAsia"/>
          <w:b/>
          <w:bCs/>
          <w:sz w:val="24"/>
          <w:szCs w:val="24"/>
        </w:rPr>
        <w:t>（一）采购标的需实现的功能或者目标：</w:t>
      </w:r>
    </w:p>
    <w:p w:rsidR="008029BB" w:rsidRPr="008029BB" w:rsidRDefault="008029BB" w:rsidP="008029BB">
      <w:pPr>
        <w:autoSpaceDE w:val="0"/>
        <w:autoSpaceDN w:val="0"/>
        <w:adjustRightInd w:val="0"/>
        <w:spacing w:before="50" w:line="360" w:lineRule="auto"/>
        <w:ind w:firstLineChars="200" w:firstLine="480"/>
        <w:rPr>
          <w:rFonts w:ascii="仿宋" w:eastAsia="仿宋" w:hAnsi="仿宋" w:cs="Times New Roman" w:hint="eastAsia"/>
          <w:sz w:val="24"/>
          <w:szCs w:val="24"/>
        </w:rPr>
      </w:pPr>
      <w:r w:rsidRPr="008029BB">
        <w:rPr>
          <w:rFonts w:ascii="仿宋" w:eastAsia="仿宋" w:hAnsi="仿宋" w:cs="Times New Roman" w:hint="eastAsia"/>
          <w:sz w:val="24"/>
          <w:szCs w:val="24"/>
        </w:rPr>
        <w:t>本次招标采购是为北京市公安局公安交通管理局车辆管理所采购固封装置，投标人应根据招标文件所提出的技术规格和服务要求，综合考虑设备的适用性，选择需要最佳性能价格比的货物前来投标。预计年采购量约800万套（采购人不承诺实际采购量，数量据实结算）。</w:t>
      </w:r>
    </w:p>
    <w:p w:rsidR="008029BB" w:rsidRPr="008029BB" w:rsidRDefault="008029BB" w:rsidP="008029BB">
      <w:pPr>
        <w:spacing w:beforeLines="50" w:before="156" w:line="360" w:lineRule="auto"/>
        <w:rPr>
          <w:rFonts w:ascii="仿宋" w:eastAsia="仿宋" w:hAnsi="仿宋" w:cs="Times New Roman" w:hint="eastAsia"/>
          <w:b/>
          <w:bCs/>
          <w:sz w:val="24"/>
          <w:szCs w:val="24"/>
        </w:rPr>
      </w:pPr>
      <w:r w:rsidRPr="008029BB">
        <w:rPr>
          <w:rFonts w:ascii="仿宋" w:eastAsia="仿宋" w:hAnsi="仿宋" w:cs="Times New Roman" w:hint="eastAsia"/>
          <w:b/>
          <w:bCs/>
          <w:sz w:val="24"/>
          <w:szCs w:val="24"/>
        </w:rPr>
        <w:t>（二）为落实政府采购政策需满足的要求</w:t>
      </w:r>
    </w:p>
    <w:p w:rsidR="008029BB" w:rsidRPr="008029BB" w:rsidRDefault="008029BB" w:rsidP="008029BB">
      <w:pPr>
        <w:numPr>
          <w:ilvl w:val="0"/>
          <w:numId w:val="1"/>
        </w:numPr>
        <w:tabs>
          <w:tab w:val="left" w:pos="900"/>
        </w:tabs>
        <w:spacing w:beforeLines="50" w:before="156" w:line="360" w:lineRule="auto"/>
        <w:rPr>
          <w:rFonts w:ascii="仿宋" w:eastAsia="仿宋" w:hAnsi="仿宋" w:cs="Times New Roman" w:hint="eastAsia"/>
          <w:sz w:val="24"/>
          <w:szCs w:val="24"/>
        </w:rPr>
      </w:pPr>
      <w:r w:rsidRPr="008029BB">
        <w:rPr>
          <w:rFonts w:ascii="仿宋" w:eastAsia="仿宋" w:hAnsi="仿宋" w:cs="Times New Roman" w:hint="eastAsia"/>
          <w:sz w:val="24"/>
          <w:szCs w:val="24"/>
        </w:rPr>
        <w:t>促进中小企业发展政策：根据《政府采购促进中小企业发展管理办法》规定，本项目采购货物为中型或小型或微型企业制造的，投标人应出具招标文件要求的《中小企业声明函》给予证明，否则评标时不予认可。投标人应对提交的中小企业声明函的真实性负责，提交的中小企业</w:t>
      </w:r>
      <w:proofErr w:type="gramStart"/>
      <w:r w:rsidRPr="008029BB">
        <w:rPr>
          <w:rFonts w:ascii="仿宋" w:eastAsia="仿宋" w:hAnsi="仿宋" w:cs="Times New Roman" w:hint="eastAsia"/>
          <w:sz w:val="24"/>
          <w:szCs w:val="24"/>
        </w:rPr>
        <w:t>声明函不真实</w:t>
      </w:r>
      <w:proofErr w:type="gramEnd"/>
      <w:r w:rsidRPr="008029BB">
        <w:rPr>
          <w:rFonts w:ascii="仿宋" w:eastAsia="仿宋" w:hAnsi="仿宋" w:cs="Times New Roman" w:hint="eastAsia"/>
          <w:sz w:val="24"/>
          <w:szCs w:val="24"/>
        </w:rPr>
        <w:t>的，应承担相应的法律责任。（注：依据《政府采购促进中小企业发展管理办法》规定享受扶持政策获得政府采购合同的小</w:t>
      </w:r>
      <w:proofErr w:type="gramStart"/>
      <w:r w:rsidRPr="008029BB">
        <w:rPr>
          <w:rFonts w:ascii="仿宋" w:eastAsia="仿宋" w:hAnsi="仿宋" w:cs="Times New Roman" w:hint="eastAsia"/>
          <w:sz w:val="24"/>
          <w:szCs w:val="24"/>
        </w:rPr>
        <w:t>微企业</w:t>
      </w:r>
      <w:proofErr w:type="gramEnd"/>
      <w:r w:rsidRPr="008029BB">
        <w:rPr>
          <w:rFonts w:ascii="仿宋" w:eastAsia="仿宋" w:hAnsi="仿宋" w:cs="Times New Roman" w:hint="eastAsia"/>
          <w:sz w:val="24"/>
          <w:szCs w:val="24"/>
        </w:rPr>
        <w:t>不得将合同分包给大中型企业，中型企业不得将合同分包给大型企业。）</w:t>
      </w:r>
    </w:p>
    <w:p w:rsidR="008029BB" w:rsidRPr="008029BB" w:rsidRDefault="008029BB" w:rsidP="008029BB">
      <w:pPr>
        <w:numPr>
          <w:ilvl w:val="0"/>
          <w:numId w:val="1"/>
        </w:numPr>
        <w:snapToGrid w:val="0"/>
        <w:spacing w:beforeLines="50" w:before="156" w:line="360" w:lineRule="auto"/>
        <w:rPr>
          <w:rFonts w:ascii="仿宋" w:eastAsia="仿宋" w:hAnsi="仿宋" w:cs="Times New Roman" w:hint="eastAsia"/>
          <w:sz w:val="24"/>
          <w:szCs w:val="24"/>
        </w:rPr>
      </w:pPr>
      <w:r w:rsidRPr="008029BB">
        <w:rPr>
          <w:rFonts w:ascii="仿宋" w:eastAsia="仿宋" w:hAnsi="仿宋" w:cs="Times New Roman" w:hint="eastAsia"/>
          <w:sz w:val="24"/>
          <w:szCs w:val="24"/>
        </w:rPr>
        <w:t>监狱企业扶持政策：</w:t>
      </w:r>
      <w:r w:rsidRPr="008029BB">
        <w:rPr>
          <w:rFonts w:ascii="仿宋" w:eastAsia="仿宋" w:hAnsi="仿宋" w:cs="Times New Roman" w:hint="eastAsia"/>
          <w:iCs/>
          <w:sz w:val="24"/>
          <w:szCs w:val="24"/>
        </w:rPr>
        <w:t>投标人如为监狱企业将视同为小型或微型企业，</w:t>
      </w:r>
      <w:r w:rsidRPr="008029BB">
        <w:rPr>
          <w:rFonts w:ascii="仿宋" w:eastAsia="仿宋" w:hAnsi="仿宋" w:cs="Times New Roman" w:hint="eastAsia"/>
          <w:sz w:val="24"/>
          <w:szCs w:val="24"/>
        </w:rPr>
        <w:t>且所投产品为小型或微型企业生产的，</w:t>
      </w:r>
      <w:r w:rsidRPr="008029BB">
        <w:rPr>
          <w:rFonts w:ascii="仿宋" w:eastAsia="仿宋" w:hAnsi="仿宋" w:cs="Times New Roman" w:hint="eastAsia"/>
          <w:iCs/>
          <w:sz w:val="24"/>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8029BB">
        <w:rPr>
          <w:rFonts w:ascii="仿宋" w:eastAsia="仿宋" w:hAnsi="仿宋" w:cs="Times New Roman" w:hint="eastAsia"/>
          <w:sz w:val="24"/>
          <w:szCs w:val="24"/>
        </w:rPr>
        <w:t>。</w:t>
      </w:r>
    </w:p>
    <w:p w:rsidR="008029BB" w:rsidRPr="008029BB" w:rsidRDefault="008029BB" w:rsidP="008029BB">
      <w:pPr>
        <w:numPr>
          <w:ilvl w:val="0"/>
          <w:numId w:val="1"/>
        </w:numPr>
        <w:snapToGrid w:val="0"/>
        <w:spacing w:beforeLines="50" w:before="156" w:line="360" w:lineRule="auto"/>
        <w:rPr>
          <w:rFonts w:ascii="仿宋" w:eastAsia="仿宋" w:hAnsi="仿宋" w:cs="Times New Roman" w:hint="eastAsia"/>
          <w:sz w:val="24"/>
          <w:szCs w:val="24"/>
        </w:rPr>
      </w:pPr>
      <w:r w:rsidRPr="008029BB">
        <w:rPr>
          <w:rFonts w:ascii="仿宋" w:eastAsia="仿宋" w:hAnsi="仿宋" w:cs="Times New Roman" w:hint="eastAsia"/>
          <w:sz w:val="24"/>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8029BB" w:rsidRPr="008029BB" w:rsidRDefault="008029BB" w:rsidP="008029BB">
      <w:pPr>
        <w:numPr>
          <w:ilvl w:val="0"/>
          <w:numId w:val="1"/>
        </w:numPr>
        <w:tabs>
          <w:tab w:val="left" w:pos="900"/>
        </w:tabs>
        <w:spacing w:beforeLines="50" w:before="156" w:line="360" w:lineRule="auto"/>
        <w:rPr>
          <w:rFonts w:ascii="仿宋" w:eastAsia="仿宋" w:hAnsi="仿宋" w:cs="Times New Roman" w:hint="eastAsia"/>
          <w:sz w:val="24"/>
          <w:szCs w:val="24"/>
        </w:rPr>
      </w:pPr>
      <w:r w:rsidRPr="008029BB">
        <w:rPr>
          <w:rFonts w:ascii="仿宋" w:eastAsia="仿宋" w:hAnsi="仿宋" w:cs="Times New Roman" w:hint="eastAsia"/>
          <w:sz w:val="24"/>
          <w:szCs w:val="24"/>
        </w:rPr>
        <w:lastRenderedPageBreak/>
        <w:t>鼓励节能政策：投标人的</w:t>
      </w:r>
      <w:r w:rsidRPr="008029BB">
        <w:rPr>
          <w:rFonts w:ascii="仿宋" w:eastAsia="仿宋" w:hAnsi="仿宋" w:cs="Times New Roman" w:hint="eastAsia"/>
          <w:kern w:val="0"/>
          <w:sz w:val="24"/>
          <w:szCs w:val="24"/>
        </w:rPr>
        <w:t>投标产品属于财政部、发展改革委公布的“节能产品政府采购品目清单”范围的</w:t>
      </w:r>
      <w:r w:rsidRPr="008029BB">
        <w:rPr>
          <w:rFonts w:ascii="仿宋" w:eastAsia="仿宋" w:hAnsi="仿宋" w:cs="Times New Roman" w:hint="eastAsia"/>
          <w:sz w:val="24"/>
          <w:szCs w:val="24"/>
        </w:rPr>
        <w:t>，投标人需提供</w:t>
      </w:r>
      <w:r w:rsidRPr="008029BB">
        <w:rPr>
          <w:rFonts w:ascii="仿宋" w:eastAsia="仿宋" w:hAnsi="仿宋" w:cs="Times New Roman" w:hint="eastAsia"/>
          <w:kern w:val="0"/>
          <w:sz w:val="24"/>
          <w:szCs w:val="24"/>
        </w:rPr>
        <w:t>国家确定的</w:t>
      </w:r>
      <w:r w:rsidRPr="008029BB">
        <w:rPr>
          <w:rFonts w:ascii="仿宋" w:eastAsia="仿宋" w:hAnsi="仿宋" w:cs="Times New Roman" w:hint="eastAsia"/>
          <w:sz w:val="24"/>
          <w:szCs w:val="24"/>
        </w:rPr>
        <w:t>认证机构出具的、处于有效期之内的节能产品认证证书。</w:t>
      </w:r>
      <w:r w:rsidRPr="008029BB">
        <w:rPr>
          <w:rFonts w:ascii="仿宋" w:eastAsia="仿宋" w:hAnsi="仿宋" w:cs="Times New Roman" w:hint="eastAsia"/>
          <w:kern w:val="0"/>
          <w:sz w:val="24"/>
          <w:szCs w:val="24"/>
        </w:rPr>
        <w:t>国家确定的</w:t>
      </w:r>
      <w:r w:rsidRPr="008029BB">
        <w:rPr>
          <w:rFonts w:ascii="仿宋" w:eastAsia="仿宋" w:hAnsi="仿宋" w:cs="Times New Roman" w:hint="eastAsia"/>
          <w:sz w:val="24"/>
          <w:szCs w:val="24"/>
        </w:rPr>
        <w:t>认证机构和节能产品获证产品信息可从市场监管总局组建的节能产品、环境标志产品认证结果信息发布平台或中国政府采购网（www.ccgp.gov.cn）建立的认证结果信息发布平台链接中查询下载。</w:t>
      </w:r>
    </w:p>
    <w:p w:rsidR="008029BB" w:rsidRPr="008029BB" w:rsidRDefault="008029BB" w:rsidP="008029BB">
      <w:pPr>
        <w:numPr>
          <w:ilvl w:val="0"/>
          <w:numId w:val="1"/>
        </w:numPr>
        <w:tabs>
          <w:tab w:val="left" w:pos="900"/>
        </w:tabs>
        <w:spacing w:beforeLines="50" w:before="156" w:line="360" w:lineRule="auto"/>
        <w:rPr>
          <w:rFonts w:ascii="仿宋" w:eastAsia="仿宋" w:hAnsi="仿宋" w:cs="Times New Roman" w:hint="eastAsia"/>
          <w:sz w:val="24"/>
          <w:szCs w:val="24"/>
        </w:rPr>
      </w:pPr>
      <w:r w:rsidRPr="008029BB">
        <w:rPr>
          <w:rFonts w:ascii="仿宋" w:eastAsia="仿宋" w:hAnsi="仿宋" w:cs="Times New Roman" w:hint="eastAsia"/>
          <w:sz w:val="24"/>
          <w:szCs w:val="24"/>
        </w:rPr>
        <w:t>鼓励环保政策：投标人的</w:t>
      </w:r>
      <w:r w:rsidRPr="008029BB">
        <w:rPr>
          <w:rFonts w:ascii="仿宋" w:eastAsia="仿宋" w:hAnsi="仿宋" w:cs="Times New Roman" w:hint="eastAsia"/>
          <w:kern w:val="0"/>
          <w:sz w:val="24"/>
          <w:szCs w:val="24"/>
        </w:rPr>
        <w:t>投标产品属于财政部、生态环境部公布的“环境标志产品政府采购品目清单”范围的</w:t>
      </w:r>
      <w:r w:rsidRPr="008029BB">
        <w:rPr>
          <w:rFonts w:ascii="仿宋" w:eastAsia="仿宋" w:hAnsi="仿宋" w:cs="Times New Roman" w:hint="eastAsia"/>
          <w:sz w:val="24"/>
          <w:szCs w:val="24"/>
        </w:rPr>
        <w:t>，投标人需提供</w:t>
      </w:r>
      <w:r w:rsidRPr="008029BB">
        <w:rPr>
          <w:rFonts w:ascii="仿宋" w:eastAsia="仿宋" w:hAnsi="仿宋" w:cs="Times New Roman" w:hint="eastAsia"/>
          <w:kern w:val="0"/>
          <w:sz w:val="24"/>
          <w:szCs w:val="24"/>
        </w:rPr>
        <w:t>国家确定的</w:t>
      </w:r>
      <w:r w:rsidRPr="008029BB">
        <w:rPr>
          <w:rFonts w:ascii="仿宋" w:eastAsia="仿宋" w:hAnsi="仿宋" w:cs="Times New Roman" w:hint="eastAsia"/>
          <w:sz w:val="24"/>
          <w:szCs w:val="24"/>
        </w:rPr>
        <w:t>认证机构出具的、处于有效期之内的</w:t>
      </w:r>
      <w:r w:rsidRPr="008029BB">
        <w:rPr>
          <w:rFonts w:ascii="仿宋" w:eastAsia="仿宋" w:hAnsi="仿宋" w:cs="Times New Roman" w:hint="eastAsia"/>
          <w:kern w:val="0"/>
          <w:sz w:val="24"/>
          <w:szCs w:val="24"/>
        </w:rPr>
        <w:t>环境标志</w:t>
      </w:r>
      <w:r w:rsidRPr="008029BB">
        <w:rPr>
          <w:rFonts w:ascii="仿宋" w:eastAsia="仿宋" w:hAnsi="仿宋" w:cs="Times New Roman" w:hint="eastAsia"/>
          <w:sz w:val="24"/>
          <w:szCs w:val="24"/>
        </w:rPr>
        <w:t>产品认证证书。</w:t>
      </w:r>
      <w:r w:rsidRPr="008029BB">
        <w:rPr>
          <w:rFonts w:ascii="仿宋" w:eastAsia="仿宋" w:hAnsi="仿宋" w:cs="Times New Roman" w:hint="eastAsia"/>
          <w:kern w:val="0"/>
          <w:sz w:val="24"/>
          <w:szCs w:val="24"/>
        </w:rPr>
        <w:t>国家确定的</w:t>
      </w:r>
      <w:r w:rsidRPr="008029BB">
        <w:rPr>
          <w:rFonts w:ascii="仿宋" w:eastAsia="仿宋" w:hAnsi="仿宋" w:cs="Times New Roman" w:hint="eastAsia"/>
          <w:sz w:val="24"/>
          <w:szCs w:val="24"/>
        </w:rPr>
        <w:t>认证机构和</w:t>
      </w:r>
      <w:r w:rsidRPr="008029BB">
        <w:rPr>
          <w:rFonts w:ascii="仿宋" w:eastAsia="仿宋" w:hAnsi="仿宋" w:cs="Times New Roman" w:hint="eastAsia"/>
          <w:kern w:val="0"/>
          <w:sz w:val="24"/>
          <w:szCs w:val="24"/>
        </w:rPr>
        <w:t>环境标志</w:t>
      </w:r>
      <w:r w:rsidRPr="008029BB">
        <w:rPr>
          <w:rFonts w:ascii="仿宋" w:eastAsia="仿宋" w:hAnsi="仿宋" w:cs="Times New Roman" w:hint="eastAsia"/>
          <w:sz w:val="24"/>
          <w:szCs w:val="24"/>
        </w:rPr>
        <w:t>产品获证产品信息可从市场监管总局组建的节能产品、环境标志产品认证结果信息发布平台或中国政府采购网（www.ccgp.gov.cn）建立的认证结果信息发布平台链接中查询下载。</w:t>
      </w:r>
    </w:p>
    <w:p w:rsidR="008029BB" w:rsidRPr="008029BB" w:rsidRDefault="008029BB" w:rsidP="008029BB">
      <w:pPr>
        <w:snapToGrid w:val="0"/>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二、采购标的需执行的国家相关标准、行业标准、地方标准或者其他标准、规范</w:t>
      </w:r>
    </w:p>
    <w:p w:rsidR="008029BB" w:rsidRPr="008029BB" w:rsidRDefault="008029BB" w:rsidP="008029BB">
      <w:pPr>
        <w:tabs>
          <w:tab w:val="left" w:pos="420"/>
        </w:tabs>
        <w:spacing w:before="50" w:line="360" w:lineRule="auto"/>
        <w:ind w:firstLineChars="200" w:firstLine="482"/>
        <w:rPr>
          <w:rFonts w:ascii="仿宋" w:eastAsia="仿宋" w:hAnsi="仿宋" w:cs="Times New Roman" w:hint="eastAsia"/>
          <w:b/>
          <w:sz w:val="24"/>
          <w:szCs w:val="20"/>
        </w:rPr>
      </w:pPr>
      <w:r w:rsidRPr="008029BB">
        <w:rPr>
          <w:rFonts w:ascii="仿宋" w:eastAsia="仿宋" w:hAnsi="仿宋" w:cs="Times New Roman" w:hint="eastAsia"/>
          <w:b/>
          <w:sz w:val="24"/>
          <w:szCs w:val="20"/>
        </w:rPr>
        <w:t>★1、总体满足公共安全行业强制性标准（GA/T804-2024）《机动车号牌专用固封装置》的技术要求，本项目具体技术要求以本项目招标文件为准。如遇公共安全行业强制性标准《机动车号牌专用固封装置》调整，总体满足新的标准。（投标人须单独提供加盖投标人单位公章的承诺函原件，格式自拟）</w:t>
      </w:r>
    </w:p>
    <w:p w:rsidR="008029BB" w:rsidRPr="008029BB" w:rsidRDefault="008029BB" w:rsidP="008029BB">
      <w:pPr>
        <w:snapToGrid w:val="0"/>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三、采购标的</w:t>
      </w:r>
      <w:proofErr w:type="gramStart"/>
      <w:r w:rsidRPr="008029BB">
        <w:rPr>
          <w:rFonts w:ascii="仿宋" w:eastAsia="仿宋" w:hAnsi="仿宋" w:cs="Times New Roman" w:hint="eastAsia"/>
          <w:b/>
          <w:sz w:val="24"/>
          <w:szCs w:val="24"/>
        </w:rPr>
        <w:t>的</w:t>
      </w:r>
      <w:proofErr w:type="gramEnd"/>
      <w:r w:rsidRPr="008029BB">
        <w:rPr>
          <w:rFonts w:ascii="仿宋" w:eastAsia="仿宋" w:hAnsi="仿宋" w:cs="Times New Roman" w:hint="eastAsia"/>
          <w:b/>
          <w:sz w:val="24"/>
          <w:szCs w:val="24"/>
        </w:rPr>
        <w:t>数量、采购项目交付或者实施的时间和地点</w:t>
      </w:r>
    </w:p>
    <w:p w:rsidR="008029BB" w:rsidRPr="008029BB" w:rsidRDefault="008029BB" w:rsidP="008029BB">
      <w:pPr>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（一）采购标的</w:t>
      </w:r>
      <w:proofErr w:type="gramStart"/>
      <w:r w:rsidRPr="008029BB">
        <w:rPr>
          <w:rFonts w:ascii="仿宋" w:eastAsia="仿宋" w:hAnsi="仿宋" w:cs="Times New Roman" w:hint="eastAsia"/>
          <w:b/>
          <w:sz w:val="24"/>
          <w:szCs w:val="24"/>
        </w:rPr>
        <w:t>的</w:t>
      </w:r>
      <w:proofErr w:type="gramEnd"/>
      <w:r w:rsidRPr="008029BB">
        <w:rPr>
          <w:rFonts w:ascii="仿宋" w:eastAsia="仿宋" w:hAnsi="仿宋" w:cs="Times New Roman" w:hint="eastAsia"/>
          <w:b/>
          <w:sz w:val="24"/>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229"/>
        <w:gridCol w:w="3569"/>
        <w:gridCol w:w="2050"/>
      </w:tblGrid>
      <w:tr w:rsidR="008029BB" w:rsidRPr="008029BB" w:rsidTr="008029BB">
        <w:trPr>
          <w:trHeight w:val="57"/>
        </w:trPr>
        <w:tc>
          <w:tcPr>
            <w:tcW w:w="395" w:type="pct"/>
            <w:tcBorders>
              <w:top w:val="single" w:sz="4" w:space="0" w:color="auto"/>
              <w:left w:val="single" w:sz="4" w:space="0" w:color="auto"/>
              <w:bottom w:val="single" w:sz="4" w:space="0" w:color="auto"/>
              <w:right w:val="single" w:sz="4" w:space="0" w:color="auto"/>
            </w:tcBorders>
            <w:vAlign w:val="center"/>
            <w:hideMark/>
          </w:tcPr>
          <w:p w:rsidR="008029BB" w:rsidRPr="008029BB" w:rsidRDefault="008029BB" w:rsidP="008029BB">
            <w:pPr>
              <w:widowControl/>
              <w:jc w:val="center"/>
              <w:rPr>
                <w:rFonts w:ascii="仿宋" w:eastAsia="仿宋" w:hAnsi="仿宋" w:cs="宋体"/>
                <w:b/>
                <w:kern w:val="0"/>
                <w:sz w:val="24"/>
                <w:szCs w:val="24"/>
              </w:rPr>
            </w:pPr>
            <w:proofErr w:type="gramStart"/>
            <w:r w:rsidRPr="008029BB">
              <w:rPr>
                <w:rFonts w:ascii="仿宋" w:eastAsia="仿宋" w:hAnsi="仿宋" w:cs="宋体" w:hint="eastAsia"/>
                <w:b/>
                <w:kern w:val="0"/>
                <w:sz w:val="24"/>
                <w:szCs w:val="24"/>
              </w:rPr>
              <w:t>包号</w:t>
            </w:r>
            <w:proofErr w:type="gramEnd"/>
          </w:p>
        </w:tc>
        <w:tc>
          <w:tcPr>
            <w:tcW w:w="1308" w:type="pct"/>
            <w:tcBorders>
              <w:top w:val="single" w:sz="4" w:space="0" w:color="auto"/>
              <w:left w:val="single" w:sz="4" w:space="0" w:color="auto"/>
              <w:bottom w:val="single" w:sz="4" w:space="0" w:color="auto"/>
              <w:right w:val="single" w:sz="4" w:space="0" w:color="auto"/>
            </w:tcBorders>
            <w:vAlign w:val="center"/>
            <w:hideMark/>
          </w:tcPr>
          <w:p w:rsidR="008029BB" w:rsidRPr="008029BB" w:rsidRDefault="008029BB" w:rsidP="008029BB">
            <w:pPr>
              <w:widowControl/>
              <w:jc w:val="center"/>
              <w:rPr>
                <w:rFonts w:ascii="仿宋" w:eastAsia="仿宋" w:hAnsi="仿宋" w:cs="宋体"/>
                <w:b/>
                <w:kern w:val="0"/>
                <w:sz w:val="24"/>
                <w:szCs w:val="24"/>
              </w:rPr>
            </w:pPr>
            <w:r w:rsidRPr="008029BB">
              <w:rPr>
                <w:rFonts w:ascii="仿宋" w:eastAsia="仿宋" w:hAnsi="仿宋" w:cs="宋体" w:hint="eastAsia"/>
                <w:b/>
                <w:kern w:val="0"/>
                <w:sz w:val="24"/>
                <w:szCs w:val="24"/>
              </w:rPr>
              <w:t>标的名称</w:t>
            </w:r>
          </w:p>
        </w:tc>
        <w:tc>
          <w:tcPr>
            <w:tcW w:w="2094" w:type="pct"/>
            <w:tcBorders>
              <w:top w:val="single" w:sz="4" w:space="0" w:color="auto"/>
              <w:left w:val="single" w:sz="4" w:space="0" w:color="auto"/>
              <w:bottom w:val="single" w:sz="4" w:space="0" w:color="auto"/>
              <w:right w:val="single" w:sz="4" w:space="0" w:color="auto"/>
            </w:tcBorders>
            <w:vAlign w:val="center"/>
            <w:hideMark/>
          </w:tcPr>
          <w:p w:rsidR="008029BB" w:rsidRPr="008029BB" w:rsidRDefault="008029BB" w:rsidP="008029BB">
            <w:pPr>
              <w:widowControl/>
              <w:jc w:val="center"/>
              <w:rPr>
                <w:rFonts w:ascii="仿宋" w:eastAsia="仿宋" w:hAnsi="仿宋" w:cs="宋体"/>
                <w:b/>
                <w:kern w:val="0"/>
                <w:sz w:val="24"/>
                <w:szCs w:val="24"/>
              </w:rPr>
            </w:pPr>
            <w:r w:rsidRPr="008029BB">
              <w:rPr>
                <w:rFonts w:ascii="仿宋" w:eastAsia="仿宋" w:hAnsi="仿宋" w:cs="宋体" w:hint="eastAsia"/>
                <w:b/>
                <w:kern w:val="0"/>
                <w:sz w:val="24"/>
                <w:szCs w:val="24"/>
              </w:rPr>
              <w:t>规格</w:t>
            </w:r>
          </w:p>
        </w:tc>
        <w:tc>
          <w:tcPr>
            <w:tcW w:w="1203" w:type="pct"/>
            <w:tcBorders>
              <w:top w:val="single" w:sz="4" w:space="0" w:color="auto"/>
              <w:left w:val="single" w:sz="4" w:space="0" w:color="auto"/>
              <w:bottom w:val="single" w:sz="4" w:space="0" w:color="auto"/>
              <w:right w:val="single" w:sz="4" w:space="0" w:color="auto"/>
            </w:tcBorders>
            <w:vAlign w:val="center"/>
            <w:hideMark/>
          </w:tcPr>
          <w:p w:rsidR="008029BB" w:rsidRPr="008029BB" w:rsidRDefault="008029BB" w:rsidP="008029BB">
            <w:pPr>
              <w:widowControl/>
              <w:jc w:val="center"/>
              <w:rPr>
                <w:rFonts w:ascii="仿宋" w:eastAsia="仿宋" w:hAnsi="仿宋" w:cs="宋体"/>
                <w:b/>
                <w:kern w:val="0"/>
                <w:sz w:val="24"/>
                <w:szCs w:val="24"/>
              </w:rPr>
            </w:pPr>
            <w:r w:rsidRPr="008029BB">
              <w:rPr>
                <w:rFonts w:ascii="仿宋" w:eastAsia="仿宋" w:hAnsi="仿宋" w:cs="宋体" w:hint="eastAsia"/>
                <w:b/>
                <w:kern w:val="0"/>
                <w:sz w:val="24"/>
                <w:szCs w:val="24"/>
              </w:rPr>
              <w:t>是否接受进口产品</w:t>
            </w:r>
          </w:p>
        </w:tc>
      </w:tr>
      <w:tr w:rsidR="008029BB" w:rsidRPr="008029BB" w:rsidTr="008029BB">
        <w:trPr>
          <w:trHeight w:val="533"/>
        </w:trPr>
        <w:tc>
          <w:tcPr>
            <w:tcW w:w="395" w:type="pct"/>
            <w:tcBorders>
              <w:top w:val="single" w:sz="4" w:space="0" w:color="auto"/>
              <w:left w:val="single" w:sz="4" w:space="0" w:color="auto"/>
              <w:bottom w:val="single" w:sz="4" w:space="0" w:color="auto"/>
              <w:right w:val="single" w:sz="4" w:space="0" w:color="auto"/>
            </w:tcBorders>
            <w:noWrap/>
            <w:vAlign w:val="center"/>
            <w:hideMark/>
          </w:tcPr>
          <w:p w:rsidR="008029BB" w:rsidRPr="008029BB" w:rsidRDefault="008029BB" w:rsidP="008029BB">
            <w:pPr>
              <w:widowControl/>
              <w:jc w:val="center"/>
              <w:rPr>
                <w:rFonts w:ascii="仿宋" w:eastAsia="仿宋" w:hAnsi="仿宋" w:cs="宋体"/>
                <w:color w:val="000000"/>
                <w:kern w:val="0"/>
                <w:sz w:val="24"/>
                <w:szCs w:val="24"/>
              </w:rPr>
            </w:pPr>
            <w:r w:rsidRPr="008029BB">
              <w:rPr>
                <w:rFonts w:ascii="仿宋" w:eastAsia="仿宋" w:hAnsi="仿宋" w:cs="宋体" w:hint="eastAsia"/>
                <w:color w:val="000000"/>
                <w:kern w:val="0"/>
                <w:sz w:val="24"/>
                <w:szCs w:val="24"/>
              </w:rPr>
              <w:t>1</w:t>
            </w:r>
          </w:p>
        </w:tc>
        <w:tc>
          <w:tcPr>
            <w:tcW w:w="130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029BB" w:rsidRPr="008029BB" w:rsidRDefault="008029BB" w:rsidP="008029BB">
            <w:pPr>
              <w:jc w:val="center"/>
              <w:rPr>
                <w:rFonts w:ascii="仿宋" w:eastAsia="仿宋" w:hAnsi="仿宋" w:cs="宋体"/>
                <w:color w:val="000000"/>
                <w:kern w:val="0"/>
                <w:sz w:val="24"/>
                <w:szCs w:val="24"/>
              </w:rPr>
            </w:pPr>
            <w:r w:rsidRPr="008029BB">
              <w:rPr>
                <w:rFonts w:ascii="仿宋_GB2312" w:eastAsia="仿宋_GB2312" w:hAnsi="仿宋_GB2312" w:cs="仿宋_GB2312" w:hint="eastAsia"/>
                <w:sz w:val="24"/>
                <w:szCs w:val="24"/>
              </w:rPr>
              <w:t>机动车</w:t>
            </w:r>
            <w:proofErr w:type="gramStart"/>
            <w:r w:rsidRPr="008029BB">
              <w:rPr>
                <w:rFonts w:ascii="仿宋_GB2312" w:eastAsia="仿宋_GB2312" w:hAnsi="仿宋_GB2312" w:cs="仿宋_GB2312" w:hint="eastAsia"/>
                <w:sz w:val="24"/>
                <w:szCs w:val="24"/>
              </w:rPr>
              <w:t>专用固</w:t>
            </w:r>
            <w:proofErr w:type="gramEnd"/>
            <w:r w:rsidRPr="008029BB">
              <w:rPr>
                <w:rFonts w:ascii="仿宋_GB2312" w:eastAsia="仿宋_GB2312" w:hAnsi="仿宋_GB2312" w:cs="仿宋_GB2312" w:hint="eastAsia"/>
                <w:sz w:val="24"/>
                <w:szCs w:val="24"/>
              </w:rPr>
              <w:t>封装置</w:t>
            </w:r>
          </w:p>
        </w:tc>
        <w:tc>
          <w:tcPr>
            <w:tcW w:w="2094" w:type="pct"/>
            <w:tcBorders>
              <w:top w:val="single" w:sz="4" w:space="0" w:color="auto"/>
              <w:left w:val="single" w:sz="4" w:space="0" w:color="auto"/>
              <w:bottom w:val="single" w:sz="4" w:space="0" w:color="auto"/>
              <w:right w:val="single" w:sz="4" w:space="0" w:color="auto"/>
            </w:tcBorders>
            <w:vAlign w:val="center"/>
            <w:hideMark/>
          </w:tcPr>
          <w:p w:rsidR="008029BB" w:rsidRPr="008029BB" w:rsidRDefault="008029BB" w:rsidP="008029BB">
            <w:pPr>
              <w:widowControl/>
              <w:jc w:val="center"/>
              <w:rPr>
                <w:rFonts w:ascii="仿宋" w:eastAsia="仿宋" w:hAnsi="仿宋" w:cs="宋体"/>
                <w:kern w:val="0"/>
                <w:sz w:val="24"/>
                <w:szCs w:val="24"/>
              </w:rPr>
            </w:pPr>
            <w:r w:rsidRPr="008029BB">
              <w:rPr>
                <w:rFonts w:ascii="仿宋" w:eastAsia="仿宋" w:hAnsi="仿宋" w:cs="宋体" w:hint="eastAsia"/>
                <w:kern w:val="0"/>
                <w:sz w:val="24"/>
                <w:szCs w:val="24"/>
              </w:rPr>
              <w:t>每套包含螺栓螺母、固封底座和封扣盖组成，4套/袋</w:t>
            </w:r>
          </w:p>
        </w:tc>
        <w:tc>
          <w:tcPr>
            <w:tcW w:w="1203" w:type="pct"/>
            <w:tcBorders>
              <w:top w:val="single" w:sz="4" w:space="0" w:color="auto"/>
              <w:left w:val="single" w:sz="4" w:space="0" w:color="auto"/>
              <w:bottom w:val="single" w:sz="4" w:space="0" w:color="auto"/>
              <w:right w:val="single" w:sz="4" w:space="0" w:color="auto"/>
            </w:tcBorders>
            <w:noWrap/>
            <w:vAlign w:val="center"/>
            <w:hideMark/>
          </w:tcPr>
          <w:p w:rsidR="008029BB" w:rsidRPr="008029BB" w:rsidRDefault="008029BB" w:rsidP="008029BB">
            <w:pPr>
              <w:widowControl/>
              <w:jc w:val="center"/>
              <w:rPr>
                <w:rFonts w:ascii="仿宋" w:eastAsia="仿宋" w:hAnsi="仿宋" w:cs="宋体"/>
                <w:kern w:val="0"/>
                <w:sz w:val="24"/>
                <w:szCs w:val="24"/>
              </w:rPr>
            </w:pPr>
            <w:r w:rsidRPr="008029BB">
              <w:rPr>
                <w:rFonts w:ascii="仿宋" w:eastAsia="仿宋" w:hAnsi="仿宋" w:cs="宋体" w:hint="eastAsia"/>
                <w:kern w:val="0"/>
                <w:sz w:val="24"/>
                <w:szCs w:val="24"/>
              </w:rPr>
              <w:t>否</w:t>
            </w:r>
          </w:p>
        </w:tc>
      </w:tr>
    </w:tbl>
    <w:p w:rsidR="008029BB" w:rsidRPr="008029BB" w:rsidRDefault="008029BB" w:rsidP="008029BB">
      <w:pPr>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（二）采购项目交付或者实施的时间和地点：</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1、采购项目（标的）交付的时间：</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1.1、本项目中标人为采购人提供一年的供货服务，货物的</w:t>
      </w:r>
      <w:proofErr w:type="gramStart"/>
      <w:r w:rsidRPr="008029BB">
        <w:rPr>
          <w:rFonts w:ascii="仿宋" w:eastAsia="仿宋" w:hAnsi="仿宋" w:cs="Times New Roman" w:hint="eastAsia"/>
          <w:sz w:val="24"/>
          <w:szCs w:val="20"/>
        </w:rPr>
        <w:t>供应分</w:t>
      </w:r>
      <w:proofErr w:type="gramEnd"/>
      <w:r w:rsidRPr="008029BB">
        <w:rPr>
          <w:rFonts w:ascii="仿宋" w:eastAsia="仿宋" w:hAnsi="仿宋" w:cs="Times New Roman" w:hint="eastAsia"/>
          <w:sz w:val="24"/>
          <w:szCs w:val="20"/>
        </w:rPr>
        <w:t>批次进行。</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1.2、本项目分批次供货，合同签订生效后，采购人下达每批次订单后10个工作日内到货。</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lastRenderedPageBreak/>
        <w:t>1.3、投标人</w:t>
      </w:r>
      <w:proofErr w:type="gramStart"/>
      <w:r w:rsidRPr="008029BB">
        <w:rPr>
          <w:rFonts w:ascii="仿宋" w:eastAsia="仿宋" w:hAnsi="仿宋" w:cs="Times New Roman" w:hint="eastAsia"/>
          <w:sz w:val="24"/>
          <w:szCs w:val="20"/>
        </w:rPr>
        <w:t>需承诺</w:t>
      </w:r>
      <w:proofErr w:type="gramEnd"/>
      <w:r w:rsidRPr="008029BB">
        <w:rPr>
          <w:rFonts w:ascii="仿宋" w:eastAsia="仿宋" w:hAnsi="仿宋" w:cs="Times New Roman" w:hint="eastAsia"/>
          <w:sz w:val="24"/>
          <w:szCs w:val="20"/>
        </w:rPr>
        <w:t>如采购人有紧急保障任务，投标人须根</w:t>
      </w:r>
      <w:proofErr w:type="gramStart"/>
      <w:r w:rsidRPr="008029BB">
        <w:rPr>
          <w:rFonts w:ascii="仿宋" w:eastAsia="仿宋" w:hAnsi="仿宋" w:cs="Times New Roman" w:hint="eastAsia"/>
          <w:sz w:val="24"/>
          <w:szCs w:val="20"/>
        </w:rPr>
        <w:t>据保障</w:t>
      </w:r>
      <w:proofErr w:type="gramEnd"/>
      <w:r w:rsidRPr="008029BB">
        <w:rPr>
          <w:rFonts w:ascii="仿宋" w:eastAsia="仿宋" w:hAnsi="仿宋" w:cs="Times New Roman" w:hint="eastAsia"/>
          <w:sz w:val="24"/>
          <w:szCs w:val="20"/>
        </w:rPr>
        <w:t>需求，在规定时间内紧急供货。投标人需提供应急保障计划和实施方案。</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2、采购项目（标的）交付的地点：北京地区，采购人指定地点。</w:t>
      </w:r>
    </w:p>
    <w:p w:rsidR="008029BB" w:rsidRPr="008029BB" w:rsidRDefault="008029BB" w:rsidP="008029BB">
      <w:pPr>
        <w:snapToGrid w:val="0"/>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四、采购标的需满足的服务标准、期限、效率等要求</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（一）采购标的需满足的服务标准、效率要求</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1、采购机动车号牌</w:t>
      </w:r>
      <w:proofErr w:type="gramStart"/>
      <w:r w:rsidRPr="008029BB">
        <w:rPr>
          <w:rFonts w:ascii="仿宋" w:eastAsia="仿宋" w:hAnsi="仿宋" w:cs="Times New Roman" w:hint="eastAsia"/>
          <w:sz w:val="24"/>
          <w:szCs w:val="20"/>
        </w:rPr>
        <w:t>专用固</w:t>
      </w:r>
      <w:proofErr w:type="gramEnd"/>
      <w:r w:rsidRPr="008029BB">
        <w:rPr>
          <w:rFonts w:ascii="仿宋" w:eastAsia="仿宋" w:hAnsi="仿宋" w:cs="Times New Roman" w:hint="eastAsia"/>
          <w:sz w:val="24"/>
          <w:szCs w:val="20"/>
        </w:rPr>
        <w:t>封装置；由固封底座、固封扣盖、螺栓组成；适用于无内螺纹孔机动车号牌板(架)的号牌固封装置，还包括螺母和垫片。</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2、号牌固封装置在出厂时应进行出厂检验。</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2.1、每批次产品按照GB/T 2828.1进行抽样，至少抽取16套，进行外观和质量检验。如样品检验结果全部符合要求，则判定该批次产品出厂检验合格。如有一项或一项以上检验结果不符合要求，应对该批次产品进行100%外观和质量检验。（以投标时提供具有相关资质的第三方检验检测机构出具投标产品检测报告为准）</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3、批量一致性检验</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3.1、采购人批量采购号牌固封装置后半年内应进行一次批量一致性检验。采购人应从采购的号牌固封装置中随机抽取16套产品送至具有相关资质的第三方机构进行产品检验。如检测有任意一项不合适，采购人不予以接收，投标人应另行向采购人发送与该批次等量货物。同时，以该批次货物总量的20%产品作为惩罚，即投标人在下批次供货时，应当在前一批次供货数量的基础上额外向采购人发送20%的货物（额外发送的货物仍应符合GA/T804-2024《机动车号牌专用固封装置》的技术要求）。</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4、标志和包装要求</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4.1、包装箱体上标志符合GB/T 191《包装储运图示标志》的规定；</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highlight w:val="yellow"/>
        </w:rPr>
      </w:pPr>
      <w:r w:rsidRPr="008029BB">
        <w:rPr>
          <w:rFonts w:ascii="仿宋" w:eastAsia="仿宋" w:hAnsi="仿宋" w:cs="Times New Roman" w:hint="eastAsia"/>
          <w:sz w:val="24"/>
          <w:szCs w:val="20"/>
        </w:rPr>
        <w:t>4.2、4套号牌固封装置为1包，250包为1箱；</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4.3包装袋透明，且使用符合GB/T 20197《降解塑料的定义、分类、标识和降解性能要求》（如有新的标准，以最新标准）规定的降解塑料，整包装采用防潮纸板箱或木箱加封包装；</w:t>
      </w:r>
    </w:p>
    <w:p w:rsidR="008029BB" w:rsidRPr="008029BB" w:rsidRDefault="008029BB" w:rsidP="008029BB">
      <w:pPr>
        <w:tabs>
          <w:tab w:val="left" w:pos="420"/>
        </w:tabs>
        <w:spacing w:before="50" w:line="360" w:lineRule="auto"/>
        <w:ind w:firstLineChars="200" w:firstLine="480"/>
        <w:rPr>
          <w:rFonts w:ascii="仿宋" w:eastAsia="仿宋" w:hAnsi="仿宋" w:cs="Times New Roman" w:hint="eastAsia"/>
          <w:sz w:val="24"/>
          <w:szCs w:val="20"/>
        </w:rPr>
      </w:pPr>
      <w:r w:rsidRPr="008029BB">
        <w:rPr>
          <w:rFonts w:ascii="仿宋" w:eastAsia="仿宋" w:hAnsi="仿宋" w:cs="Times New Roman" w:hint="eastAsia"/>
          <w:sz w:val="24"/>
          <w:szCs w:val="20"/>
        </w:rPr>
        <w:t>4.4、包装箱内有检验合格证及装箱单，包装箱外标明有包数、包装箱外廓</w:t>
      </w:r>
      <w:r w:rsidRPr="008029BB">
        <w:rPr>
          <w:rFonts w:ascii="仿宋" w:eastAsia="仿宋" w:hAnsi="仿宋" w:cs="Times New Roman" w:hint="eastAsia"/>
          <w:sz w:val="24"/>
          <w:szCs w:val="20"/>
        </w:rPr>
        <w:lastRenderedPageBreak/>
        <w:t>尺寸、总质量、生产单位名称、地址和生产日期。</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（二）采购标的需满足的服务期限（质保期限）要求</w:t>
      </w:r>
    </w:p>
    <w:p w:rsidR="008029BB" w:rsidRPr="008029BB" w:rsidRDefault="008029BB" w:rsidP="008029BB">
      <w:pPr>
        <w:tabs>
          <w:tab w:val="left" w:pos="900"/>
        </w:tabs>
        <w:spacing w:beforeLines="50" w:before="156" w:line="360" w:lineRule="auto"/>
        <w:ind w:firstLineChars="200" w:firstLine="480"/>
        <w:rPr>
          <w:rFonts w:ascii="仿宋" w:eastAsia="仿宋" w:hAnsi="仿宋" w:cs="Times New Roman" w:hint="eastAsia"/>
          <w:sz w:val="24"/>
          <w:szCs w:val="24"/>
        </w:rPr>
      </w:pPr>
      <w:r w:rsidRPr="008029BB">
        <w:rPr>
          <w:rFonts w:ascii="仿宋" w:eastAsia="仿宋" w:hAnsi="仿宋" w:cs="Times New Roman" w:hint="eastAsia"/>
          <w:sz w:val="24"/>
          <w:szCs w:val="24"/>
        </w:rPr>
        <w:t>1、服务期：1年。</w:t>
      </w:r>
    </w:p>
    <w:p w:rsidR="008029BB" w:rsidRPr="008029BB" w:rsidRDefault="008029BB" w:rsidP="008029BB">
      <w:pPr>
        <w:tabs>
          <w:tab w:val="left" w:pos="900"/>
        </w:tabs>
        <w:spacing w:beforeLines="50" w:before="156" w:line="360" w:lineRule="auto"/>
        <w:ind w:firstLineChars="200" w:firstLine="480"/>
        <w:rPr>
          <w:rFonts w:ascii="仿宋" w:eastAsia="仿宋" w:hAnsi="仿宋" w:cs="Times New Roman" w:hint="eastAsia"/>
          <w:sz w:val="24"/>
          <w:szCs w:val="24"/>
        </w:rPr>
      </w:pPr>
      <w:r w:rsidRPr="008029BB">
        <w:rPr>
          <w:rFonts w:ascii="仿宋" w:eastAsia="仿宋" w:hAnsi="仿宋" w:cs="Times New Roman" w:hint="eastAsia"/>
          <w:sz w:val="24"/>
          <w:szCs w:val="24"/>
        </w:rPr>
        <w:t>2、质保期：货到验收合格后1年。</w:t>
      </w:r>
    </w:p>
    <w:p w:rsidR="008029BB" w:rsidRPr="008029BB" w:rsidRDefault="008029BB" w:rsidP="008029BB">
      <w:pPr>
        <w:tabs>
          <w:tab w:val="left" w:pos="900"/>
        </w:tabs>
        <w:spacing w:beforeLines="50" w:before="156" w:line="360" w:lineRule="auto"/>
        <w:ind w:firstLineChars="200" w:firstLine="480"/>
        <w:rPr>
          <w:rFonts w:ascii="仿宋" w:eastAsia="仿宋" w:hAnsi="仿宋" w:cs="Times New Roman" w:hint="eastAsia"/>
          <w:sz w:val="24"/>
          <w:szCs w:val="24"/>
        </w:rPr>
      </w:pPr>
      <w:r w:rsidRPr="008029BB">
        <w:rPr>
          <w:rFonts w:ascii="仿宋" w:eastAsia="仿宋" w:hAnsi="仿宋" w:cs="Times New Roman" w:hint="eastAsia"/>
          <w:sz w:val="24"/>
          <w:szCs w:val="24"/>
        </w:rPr>
        <w:t>3、质保期内，投标人在接到采购人报修电话或通知后2小时内进行响应，7个工作日内应免费更换有缺陷的货物，如不能及时完成维修或更换的应按照采购人要求提供备用货物。</w:t>
      </w:r>
    </w:p>
    <w:p w:rsidR="008029BB" w:rsidRPr="008029BB" w:rsidRDefault="008029BB" w:rsidP="008029BB">
      <w:pPr>
        <w:tabs>
          <w:tab w:val="left" w:pos="900"/>
        </w:tabs>
        <w:spacing w:beforeLines="50" w:before="156" w:line="360" w:lineRule="auto"/>
        <w:ind w:firstLineChars="200" w:firstLine="480"/>
        <w:rPr>
          <w:rFonts w:ascii="仿宋" w:eastAsia="仿宋" w:hAnsi="仿宋" w:cs="Times New Roman" w:hint="eastAsia"/>
          <w:sz w:val="24"/>
          <w:szCs w:val="24"/>
        </w:rPr>
      </w:pPr>
      <w:r w:rsidRPr="008029BB">
        <w:rPr>
          <w:rFonts w:ascii="仿宋" w:eastAsia="仿宋" w:hAnsi="仿宋" w:cs="Times New Roman" w:hint="eastAsia"/>
          <w:sz w:val="24"/>
          <w:szCs w:val="24"/>
        </w:rPr>
        <w:t>4、如果投标人在收到采购人书面通知后7个工作日内没有弥补缺陷，采购人可采取必要的补救措施，但风险和费用将由投标人承担。</w:t>
      </w:r>
    </w:p>
    <w:p w:rsidR="008029BB" w:rsidRPr="008029BB" w:rsidRDefault="008029BB" w:rsidP="008029BB">
      <w:pPr>
        <w:snapToGrid w:val="0"/>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五、采购标的物验收标准</w:t>
      </w:r>
    </w:p>
    <w:p w:rsidR="008029BB" w:rsidRPr="008029BB" w:rsidRDefault="008029BB" w:rsidP="008029BB">
      <w:pPr>
        <w:tabs>
          <w:tab w:val="left" w:pos="900"/>
        </w:tabs>
        <w:spacing w:beforeLines="50" w:before="156" w:line="360" w:lineRule="auto"/>
        <w:ind w:firstLineChars="200" w:firstLine="480"/>
        <w:rPr>
          <w:rFonts w:ascii="仿宋" w:eastAsia="仿宋" w:hAnsi="仿宋" w:cs="Times New Roman" w:hint="eastAsia"/>
          <w:sz w:val="24"/>
          <w:szCs w:val="24"/>
        </w:rPr>
      </w:pPr>
      <w:r w:rsidRPr="008029BB">
        <w:rPr>
          <w:rFonts w:ascii="仿宋" w:eastAsia="仿宋" w:hAnsi="仿宋" w:cs="Times New Roman" w:hint="eastAsia"/>
          <w:sz w:val="24"/>
          <w:szCs w:val="24"/>
        </w:rPr>
        <w:t>详见第六章“拟签订的合同文本”</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六、采购标的</w:t>
      </w:r>
      <w:proofErr w:type="gramStart"/>
      <w:r w:rsidRPr="008029BB">
        <w:rPr>
          <w:rFonts w:ascii="仿宋" w:eastAsia="仿宋" w:hAnsi="仿宋" w:cs="Times New Roman" w:hint="eastAsia"/>
          <w:b/>
          <w:sz w:val="24"/>
          <w:szCs w:val="24"/>
        </w:rPr>
        <w:t>的</w:t>
      </w:r>
      <w:proofErr w:type="gramEnd"/>
      <w:r w:rsidRPr="008029BB">
        <w:rPr>
          <w:rFonts w:ascii="仿宋" w:eastAsia="仿宋" w:hAnsi="仿宋" w:cs="Times New Roman" w:hint="eastAsia"/>
          <w:b/>
          <w:sz w:val="24"/>
          <w:szCs w:val="24"/>
        </w:rPr>
        <w:t>其他技术、服务等要求</w:t>
      </w:r>
    </w:p>
    <w:p w:rsidR="008029BB" w:rsidRPr="008029BB" w:rsidRDefault="008029BB" w:rsidP="008029BB">
      <w:pPr>
        <w:spacing w:after="160" w:line="360" w:lineRule="auto"/>
        <w:ind w:firstLineChars="200" w:firstLine="482"/>
        <w:rPr>
          <w:rFonts w:ascii="仿宋" w:eastAsia="仿宋" w:hAnsi="仿宋" w:cs="宋体" w:hint="eastAsia"/>
          <w:b/>
          <w:sz w:val="24"/>
          <w:szCs w:val="24"/>
        </w:rPr>
      </w:pPr>
      <w:r w:rsidRPr="008029BB">
        <w:rPr>
          <w:rFonts w:ascii="仿宋" w:eastAsia="仿宋" w:hAnsi="仿宋" w:cs="宋体" w:hint="eastAsia"/>
          <w:b/>
          <w:sz w:val="24"/>
          <w:szCs w:val="24"/>
        </w:rPr>
        <w:t>★1、投标人在投标文件中须提供具有相关资质的第三方检验检测机构出具的投标产品检测报告复印件并加盖投标人单位公章，检测报告须符合公共安全行业强制性标准GA/T804-2024《机动车号牌专用固封装置》，且必须包含外观、规格尺寸、材质、质量、螺栓硬度性能、螺栓抗扭性能、防锈性能、安装检查、防松脱性能、防拆卸性能上述10项检测内容。</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七、采购标的需满足的质量、安全、技术规格、物理特性等要求：</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（一）外观</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1、外观结构</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1.1、固封底座和</w:t>
      </w:r>
      <w:proofErr w:type="gramStart"/>
      <w:r w:rsidRPr="008029BB">
        <w:rPr>
          <w:rFonts w:ascii="仿宋" w:eastAsia="仿宋" w:hAnsi="仿宋" w:cs="宋体" w:hint="eastAsia"/>
          <w:sz w:val="24"/>
          <w:szCs w:val="24"/>
        </w:rPr>
        <w:t>固封</w:t>
      </w:r>
      <w:proofErr w:type="gramEnd"/>
      <w:r w:rsidRPr="008029BB">
        <w:rPr>
          <w:rFonts w:ascii="仿宋" w:eastAsia="仿宋" w:hAnsi="仿宋" w:cs="宋体" w:hint="eastAsia"/>
          <w:sz w:val="24"/>
          <w:szCs w:val="24"/>
        </w:rPr>
        <w:t>扣盖表面应均匀光滑，无划痕、毛刺、凸起等现象：</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1.2、固封扣盖上应有代表省、自治区、直辖市简称的汉字，非直辖市使用的固封扣盖上还应有代表 发牌机关代号的字母，省、自治区、直辖市简称和发牌机关代号应符合GA 36的要求，如行业标准有调整，按最新标准执行；</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1.3、省、自治区、直辖市简称和发牌机关代号应位于固封扣盖中央，汉字</w:t>
      </w:r>
      <w:r w:rsidRPr="008029BB">
        <w:rPr>
          <w:rFonts w:ascii="仿宋" w:eastAsia="仿宋" w:hAnsi="仿宋" w:cs="宋体" w:hint="eastAsia"/>
          <w:sz w:val="24"/>
          <w:szCs w:val="24"/>
        </w:rPr>
        <w:lastRenderedPageBreak/>
        <w:t>字体应为黑体，字母字体应为Aria,字号均为二号，内容应清晰。</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（二）规格尺寸</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1、外径：固封底座和</w:t>
      </w:r>
      <w:proofErr w:type="gramStart"/>
      <w:r w:rsidRPr="008029BB">
        <w:rPr>
          <w:rFonts w:ascii="仿宋" w:eastAsia="仿宋" w:hAnsi="仿宋" w:cs="宋体" w:hint="eastAsia"/>
          <w:sz w:val="24"/>
          <w:szCs w:val="24"/>
        </w:rPr>
        <w:t>固封</w:t>
      </w:r>
      <w:proofErr w:type="gramEnd"/>
      <w:r w:rsidRPr="008029BB">
        <w:rPr>
          <w:rFonts w:ascii="仿宋" w:eastAsia="仿宋" w:hAnsi="仿宋" w:cs="宋体" w:hint="eastAsia"/>
          <w:sz w:val="24"/>
          <w:szCs w:val="24"/>
        </w:rPr>
        <w:t>扣盖安装完毕后的外径尺寸应为φ20mm±0.5mm（以投标时提供的具有相关资质的第三方检验检测机构出具的投标产品的检测报告为准）。</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2、螺栓：螺栓的螺纹规格应为M6,称长度应为16mm或20mm。根据用户的需求，螺栓公称长度也可为8mm。</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3、厚度：固封底座和</w:t>
      </w:r>
      <w:proofErr w:type="gramStart"/>
      <w:r w:rsidRPr="008029BB">
        <w:rPr>
          <w:rFonts w:ascii="仿宋" w:eastAsia="仿宋" w:hAnsi="仿宋" w:cs="宋体" w:hint="eastAsia"/>
          <w:sz w:val="24"/>
          <w:szCs w:val="24"/>
        </w:rPr>
        <w:t>固封</w:t>
      </w:r>
      <w:proofErr w:type="gramEnd"/>
      <w:r w:rsidRPr="008029BB">
        <w:rPr>
          <w:rFonts w:ascii="仿宋" w:eastAsia="仿宋" w:hAnsi="仿宋" w:cs="宋体" w:hint="eastAsia"/>
          <w:sz w:val="24"/>
          <w:szCs w:val="24"/>
        </w:rPr>
        <w:t>扣盖的厚度均应大于或等于0.5mm。</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4、高度：固封底座和</w:t>
      </w:r>
      <w:proofErr w:type="gramStart"/>
      <w:r w:rsidRPr="008029BB">
        <w:rPr>
          <w:rFonts w:ascii="仿宋" w:eastAsia="仿宋" w:hAnsi="仿宋" w:cs="宋体" w:hint="eastAsia"/>
          <w:sz w:val="24"/>
          <w:szCs w:val="24"/>
        </w:rPr>
        <w:t>固封</w:t>
      </w:r>
      <w:proofErr w:type="gramEnd"/>
      <w:r w:rsidRPr="008029BB">
        <w:rPr>
          <w:rFonts w:ascii="仿宋" w:eastAsia="仿宋" w:hAnsi="仿宋" w:cs="宋体" w:hint="eastAsia"/>
          <w:sz w:val="24"/>
          <w:szCs w:val="24"/>
        </w:rPr>
        <w:t>扣盖安装完毕后的高度应小于或等于10mm。</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（三）材质</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号牌固</w:t>
      </w:r>
      <w:proofErr w:type="gramStart"/>
      <w:r w:rsidRPr="008029BB">
        <w:rPr>
          <w:rFonts w:ascii="仿宋" w:eastAsia="仿宋" w:hAnsi="仿宋" w:cs="宋体" w:hint="eastAsia"/>
          <w:sz w:val="24"/>
          <w:szCs w:val="24"/>
        </w:rPr>
        <w:t>封装置各组成</w:t>
      </w:r>
      <w:proofErr w:type="gramEnd"/>
      <w:r w:rsidRPr="008029BB">
        <w:rPr>
          <w:rFonts w:ascii="仿宋" w:eastAsia="仿宋" w:hAnsi="仿宋" w:cs="宋体" w:hint="eastAsia"/>
          <w:sz w:val="24"/>
          <w:szCs w:val="24"/>
        </w:rPr>
        <w:t>部件均应为符合GB/T 20878规定的不锈钢材质。</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（四）质量</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固封底座和</w:t>
      </w:r>
      <w:proofErr w:type="gramStart"/>
      <w:r w:rsidRPr="008029BB">
        <w:rPr>
          <w:rFonts w:ascii="仿宋" w:eastAsia="仿宋" w:hAnsi="仿宋" w:cs="宋体" w:hint="eastAsia"/>
          <w:sz w:val="24"/>
          <w:szCs w:val="24"/>
        </w:rPr>
        <w:t>固封</w:t>
      </w:r>
      <w:proofErr w:type="gramEnd"/>
      <w:r w:rsidRPr="008029BB">
        <w:rPr>
          <w:rFonts w:ascii="仿宋" w:eastAsia="仿宋" w:hAnsi="仿宋" w:cs="宋体" w:hint="eastAsia"/>
          <w:sz w:val="24"/>
          <w:szCs w:val="24"/>
        </w:rPr>
        <w:t>扣盖的总质量应大于或等于7.0g。（以投标时提供的具有相关资质的第三方检验检测机构出具的投标产品的检测报告为准）)</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（五）螺栓硬度性能</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螺栓的洛氏硬度应不小于22。</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（六）螺栓抗扭性能</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螺栓的最小破坏扭矩应大于或等于13Nm。</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（七）防锈性能</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盐雾腐蚀试验后，号牌固封装置外表面应无锈蚀痕迹。</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（八）安装检查</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仅使用螺丝刀，应能进行号牌固封装置的安装，且号牌不应</w:t>
      </w:r>
      <w:proofErr w:type="gramStart"/>
      <w:r w:rsidRPr="008029BB">
        <w:rPr>
          <w:rFonts w:ascii="仿宋" w:eastAsia="仿宋" w:hAnsi="仿宋" w:cs="宋体" w:hint="eastAsia"/>
          <w:sz w:val="24"/>
          <w:szCs w:val="24"/>
        </w:rPr>
        <w:t>出现松晃现象</w:t>
      </w:r>
      <w:proofErr w:type="gramEnd"/>
      <w:r w:rsidRPr="008029BB">
        <w:rPr>
          <w:rFonts w:ascii="仿宋" w:eastAsia="仿宋" w:hAnsi="仿宋" w:cs="宋体" w:hint="eastAsia"/>
          <w:sz w:val="24"/>
          <w:szCs w:val="24"/>
        </w:rPr>
        <w:t>。</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t>（九）防松脱性能</w:t>
      </w:r>
    </w:p>
    <w:p w:rsidR="008029BB" w:rsidRPr="008029BB" w:rsidRDefault="008029BB" w:rsidP="008029BB">
      <w:pPr>
        <w:spacing w:after="160" w:line="360" w:lineRule="auto"/>
        <w:ind w:firstLineChars="200" w:firstLine="480"/>
        <w:rPr>
          <w:rFonts w:ascii="仿宋" w:eastAsia="仿宋" w:hAnsi="仿宋" w:cs="宋体" w:hint="eastAsia"/>
          <w:sz w:val="24"/>
          <w:szCs w:val="24"/>
        </w:rPr>
      </w:pPr>
      <w:r w:rsidRPr="008029BB">
        <w:rPr>
          <w:rFonts w:ascii="仿宋" w:eastAsia="仿宋" w:hAnsi="仿宋" w:cs="宋体" w:hint="eastAsia"/>
          <w:sz w:val="24"/>
          <w:szCs w:val="24"/>
        </w:rPr>
        <w:t>振动试验后，固封扣盖和</w:t>
      </w:r>
      <w:proofErr w:type="gramStart"/>
      <w:r w:rsidRPr="008029BB">
        <w:rPr>
          <w:rFonts w:ascii="仿宋" w:eastAsia="仿宋" w:hAnsi="仿宋" w:cs="宋体" w:hint="eastAsia"/>
          <w:sz w:val="24"/>
          <w:szCs w:val="24"/>
        </w:rPr>
        <w:t>固封底</w:t>
      </w:r>
      <w:proofErr w:type="gramEnd"/>
      <w:r w:rsidRPr="008029BB">
        <w:rPr>
          <w:rFonts w:ascii="仿宋" w:eastAsia="仿宋" w:hAnsi="仿宋" w:cs="宋体" w:hint="eastAsia"/>
          <w:sz w:val="24"/>
          <w:szCs w:val="24"/>
        </w:rPr>
        <w:t xml:space="preserve">座不应分离，号牌固封装置不应出现松脱现象。 </w:t>
      </w:r>
    </w:p>
    <w:p w:rsidR="008029BB" w:rsidRPr="008029BB" w:rsidRDefault="008029BB" w:rsidP="008029BB">
      <w:pPr>
        <w:tabs>
          <w:tab w:val="left" w:pos="900"/>
        </w:tabs>
        <w:spacing w:beforeLines="50" w:before="156" w:line="360" w:lineRule="auto"/>
        <w:rPr>
          <w:rFonts w:ascii="仿宋" w:eastAsia="仿宋" w:hAnsi="仿宋" w:cs="Times New Roman" w:hint="eastAsia"/>
          <w:b/>
          <w:sz w:val="24"/>
          <w:szCs w:val="24"/>
        </w:rPr>
      </w:pPr>
      <w:r w:rsidRPr="008029BB">
        <w:rPr>
          <w:rFonts w:ascii="仿宋" w:eastAsia="仿宋" w:hAnsi="仿宋" w:cs="Times New Roman" w:hint="eastAsia"/>
          <w:b/>
          <w:sz w:val="24"/>
          <w:szCs w:val="24"/>
        </w:rPr>
        <w:lastRenderedPageBreak/>
        <w:t>（十）防拆卸性能</w:t>
      </w:r>
    </w:p>
    <w:p w:rsidR="00DF3452" w:rsidRPr="008029BB" w:rsidRDefault="008029BB" w:rsidP="008029BB">
      <w:pPr>
        <w:spacing w:after="160" w:line="360" w:lineRule="auto"/>
        <w:ind w:firstLineChars="200" w:firstLine="480"/>
      </w:pPr>
      <w:r w:rsidRPr="008029BB">
        <w:rPr>
          <w:rFonts w:ascii="仿宋" w:eastAsia="仿宋" w:hAnsi="仿宋" w:cs="宋体" w:hint="eastAsia"/>
          <w:sz w:val="24"/>
          <w:szCs w:val="24"/>
        </w:rPr>
        <w:t>拆卸后的号牌固封装置应被损坏，无法重复使用。</w:t>
      </w:r>
      <w:bookmarkEnd w:id="1"/>
      <w:bookmarkEnd w:id="2"/>
    </w:p>
    <w:sectPr w:rsidR="00DF3452" w:rsidRPr="008029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C38A0"/>
    <w:multiLevelType w:val="multilevel"/>
    <w:tmpl w:val="1BFC38A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48C"/>
    <w:rsid w:val="0061248C"/>
    <w:rsid w:val="006F1968"/>
    <w:rsid w:val="008029BB"/>
    <w:rsid w:val="00AA67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61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529</Words>
  <Characters>3019</Characters>
  <Application>Microsoft Office Word</Application>
  <DocSecurity>0</DocSecurity>
  <Lines>25</Lines>
  <Paragraphs>7</Paragraphs>
  <ScaleCrop>false</ScaleCrop>
  <Company/>
  <LinksUpToDate>false</LinksUpToDate>
  <CharactersWithSpaces>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柳勋伟</dc:creator>
  <cp:keywords/>
  <dc:description/>
  <cp:lastModifiedBy>柳勋伟</cp:lastModifiedBy>
  <cp:revision>2</cp:revision>
  <dcterms:created xsi:type="dcterms:W3CDTF">2025-08-18T03:11:00Z</dcterms:created>
  <dcterms:modified xsi:type="dcterms:W3CDTF">2025-08-18T03:12:00Z</dcterms:modified>
</cp:coreProperties>
</file>