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766FB">
      <w:pPr>
        <w:widowControl w:val="0"/>
        <w:spacing w:before="156" w:beforeLines="50" w:line="360" w:lineRule="auto"/>
        <w:ind w:left="0" w:leftChars="0" w:firstLine="0" w:firstLineChars="0"/>
        <w:jc w:val="both"/>
        <w:outlineLvl w:val="1"/>
        <w:rPr>
          <w:rFonts w:ascii="仿宋" w:hAnsi="仿宋" w:eastAsia="仿宋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  <w:t>品目1-1：NAS病理数据存储设备（热数据）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20"/>
        <w:gridCol w:w="5139"/>
        <w:gridCol w:w="1057"/>
      </w:tblGrid>
      <w:tr w14:paraId="4DE7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20A42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38CB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指标项目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3498E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指标要求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3C65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证明材料要求</w:t>
            </w:r>
          </w:p>
        </w:tc>
      </w:tr>
      <w:tr w14:paraId="21D0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0616A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7209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架构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1BAFA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全对称分布式架构，无独立元数据节点，性能、容量随节点数增加而线性增加。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E877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40B0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3FA32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005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产品要求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613C3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投标产品拥有完全的自主知识产权。提供软件著作权登记证书。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061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26C94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33176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FD91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混合集群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4466E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支持扩展不同类型的节点（包括全闪存节点，混合节点），组成混合集群；要求本项目中的NAS病理数据存储设备（热数据）与NAS病理数据存储设备（温冷数据）可组成统一的混合集群。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4624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9EE3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4E8FA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E64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▲硬件配置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509D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NAS病理数据存储设备（热数据）：</w:t>
            </w:r>
          </w:p>
          <w:p w14:paraId="32976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1、全对称式分布式存储，无独立元数据节点，本次配置不少于3节点，可用容量不少于210TB：</w:t>
            </w:r>
          </w:p>
          <w:p w14:paraId="50CF8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(1).每节点配置≥2颗CPU，支持精简指令集；单颗CPU主频≥2.6GHz，单节点总核数≥96core；</w:t>
            </w:r>
          </w:p>
          <w:p w14:paraId="514EF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(2).每节点配置≥16 块 7.68TB NVME SSD 硬盘；≥2块480GB SSD系统盘；</w:t>
            </w:r>
          </w:p>
          <w:p w14:paraId="77A3F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(3).每节点配置≥4*25G网口（含光模块）；</w:t>
            </w:r>
          </w:p>
          <w:p w14:paraId="75781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(4).每节点配置≥256G内存。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93A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35B2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221895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EE6D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冗余保护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76F82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支持跨节点纠删码及多副本保护技术；跨节点纠删码保护技术最大可支持 N+4 保护级别，支持动态EC，当节点故障时，自动调整EC配比，确保新数据可靠性不降级。提供第三方测试报告。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A2CC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6BB4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14C81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251F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多租户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764E6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支持多个租户，每个租户可以在web界面上配置不同业务网络VLAN实现业务网络隔离，可基于租户设置域控、协议类型、Qos支持以租户为粒度进行元数据检索和审计日志查询。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C2DB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4230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07649E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7A29E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分级存储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35B6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支持基于文件属性的文件池策略，使得数据可以根据存储策略在不同的硬盘池之间自动迁移，从而在保证高性能的同时，更合理的使用存储空间。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CF2E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127E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0E3DC8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3D13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#压缩功能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23396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支持对病理数据进行压缩以降低长期存储成本，其中医疗病理文件 CSP 格式压缩率可比 JPEG 压缩率提升 45% 以上，SVS、SDPC 和 KFB 格式压缩率可比 JPEG 压缩率提升 30% 以上，提供第三方检测报告。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8025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5AC0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614AAF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4FE5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多协议共享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14869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支持文件和对象的多协议共享访问：病理数字切片的写入和院内调阅支持使用NFS、SMB协议；移动端调阅和AI辅助诊断支持使用对象S3协议访问。提供第三方检测报告。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8CD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608B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5CC824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81F4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#调阅性能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0FD6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为实现病理数字化阅片不卡顿、无马赛克，需支持在CSP格式下病理文件单瓦片调阅时间&lt;20ms支持SVS、TIF、TMAP格式下病理文件单瓦片调阅时间&lt;40ms，并支持主流CSP、SVS、TIF、TMAP等格式下的病理文件调阅，且存储响应平均时延均＜1ms，提供原厂详细测试报告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B7AE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6A2E6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59EE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EF04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#私有客户端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5E23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支持私有并行客户端，支持 MPI-IO，兼容OpenMPI、 MPICH2等，提高单节点数据访问效率。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06E7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36DB2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127DD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4D3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Qos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129FB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支持Qos功能，可限定带宽和IOPS上限，针对不同用户设置不同的访问优先级，可控制最大链接数、最大打开文件数等。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3D5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36DE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5BAAF2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C43F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回收站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59455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提供回收站功能，回收站内文件的保留时长和扫描周期可配置。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A69E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5142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47A96E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F63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亚健康检测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4ADDB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支持检测磁盘信息，支持慢盘检测，并在磁盘损坏前进行隔离并告警。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3805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5242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71F83D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3BF3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▲处理器软件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5E42B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提供国产且深度匹配所投处理器的数学库、编译器。（提供 CPU 芯片厂商官方软件社区链接及对应截图证明，并加盖公章）。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8DCA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4DAA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4" w:type="dxa"/>
            <w:shd w:val="clear" w:color="auto" w:fill="auto"/>
            <w:vAlign w:val="center"/>
          </w:tcPr>
          <w:p w14:paraId="5CC169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4DE4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▲安全可靠</w:t>
            </w:r>
          </w:p>
        </w:tc>
        <w:tc>
          <w:tcPr>
            <w:tcW w:w="5601" w:type="dxa"/>
            <w:shd w:val="clear" w:color="auto" w:fill="auto"/>
            <w:vAlign w:val="center"/>
          </w:tcPr>
          <w:p w14:paraId="4357E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核心处理器通过中国信息安全测评中心测评，提供产品测评官网截图。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3FA6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</w:tbl>
    <w:p w14:paraId="64745246">
      <w:pPr>
        <w:widowControl w:val="0"/>
        <w:numPr>
          <w:ilvl w:val="0"/>
          <w:numId w:val="0"/>
        </w:numPr>
        <w:spacing w:before="156" w:beforeLines="50" w:line="360" w:lineRule="auto"/>
        <w:jc w:val="both"/>
        <w:outlineLvl w:val="1"/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  <w:br w:type="page"/>
      </w: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  <w:t>品目1-2：NAS病理数据存储设备（温冷数据）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50"/>
        <w:gridCol w:w="5015"/>
        <w:gridCol w:w="1057"/>
      </w:tblGrid>
      <w:tr w14:paraId="75D8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2431144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AA14EE5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指标项目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22D40D10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指标要求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9254F0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0"/>
                <w:sz w:val="24"/>
                <w:szCs w:val="24"/>
                <w:lang w:val="en-US" w:eastAsia="zh-CN"/>
              </w:rPr>
              <w:t>证明材料要求</w:t>
            </w:r>
          </w:p>
        </w:tc>
      </w:tr>
      <w:tr w14:paraId="72573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026521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508A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架构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9ABC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全对称分布式架构，无独立元数据节点，性能、容量随节点数增加而线性增加。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D46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5C57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3A905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50A6C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产品要求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135D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投标产品拥有完全的自主知识产权。提供软件著作权登记证书。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CA1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42D3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3AF49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6E9ED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混合集群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1F25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支持扩展不同类型的节点（包括全闪存节点，混合节点），组成混合集群；要求本项目中的NAS病理数据存储设备（热数据）与NAS病理数据存储设备（温冷数据）可组成统一的混合集群。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B783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6EA9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5A0AE2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2503E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▲硬件配置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DB56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NAS病理数据存储设备（温冷数据）：</w:t>
            </w:r>
          </w:p>
          <w:p w14:paraId="4F2D5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1、全对称式分布式存储，无独立元数据节点，本次配置不少于3节点，可用容量不少于910TB：</w:t>
            </w:r>
          </w:p>
          <w:p w14:paraId="300BC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(1).每节点配置≥2颗CPU，支持精简指令集；单颗CPU主频≥2.6GHz，单节点总核数≥96core；</w:t>
            </w:r>
          </w:p>
          <w:p w14:paraId="4B423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(2).每节点配置≥53块 10TB SATA 硬盘；≥2块3.2TB NVMe SSD缓存盘；≥2块480GB SSD系统盘；</w:t>
            </w:r>
          </w:p>
          <w:p w14:paraId="0788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(3).每节点配置≥4*25G网口（含光模块）；</w:t>
            </w:r>
          </w:p>
          <w:p w14:paraId="2D0F2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(4).每节点配置≥192G内存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086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是</w:t>
            </w:r>
          </w:p>
        </w:tc>
      </w:tr>
      <w:tr w14:paraId="00B7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5524D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69A7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冗余保护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1DC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支持跨节点纠删码及多副本保护技术；跨节点纠删码保护技术最大可支持 N+4 保护级别，支持动态EC，当节点故障时，自动调整EC配比，确保新数据可靠性不降级。提供第三方测试报告。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BE2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7ABEE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2338E8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37588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多租户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3BF09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支持多个租户，每个租户可以在we界面上配置不同业务网络VLAN实现业务网络隔离，可基于租户设置域控、协议类型、Qos支持以租户为粒度进行元数据检索和审计日志查询。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DF80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6D77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03129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54FD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分级存储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4C868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支持基于文件属性的文件池策略，使得数据可以根据存储策略在不同的硬盘池之间自动迁移，从而在保证高性能的同时，更合理的使用存储空间。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6CC8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1352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35B3C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E63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#压缩功能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5DB42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支持对病理数据进行压缩以降低长期存储成本，其中医疗病理文件 CSP 格式压缩率可比 JPEG 压缩率提升 45% 以上，SVS、SDPC 和 KFB 格式压缩率可比 JPEG 压缩率提升 30% 以上，提供第三方检测报告。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90BB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6B59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45F35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75602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多协议共享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56FE9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支持文件和对象的多协议共享访问：病理数字切片的写入和院内调阅支持使用NFS、SMB协议；移动端调阅和AI辅助诊断支持使用对象S3协议访问。提供第三方检测报告。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BAA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5739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39C329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570C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#私有客户端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7CB8A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支持私有并行客户端，支持 MPI-IO，兼容OpenMPI、 MPICH2等，提高单节点数据访问效率。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1039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4B68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62ADA4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2517E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Qos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15AA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支持Qos功能，可限定带宽和IOPS上限，针对不同用户设置不同的访问优先级，可控制最大链接数、最大打开文件数等。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B90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6072F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5A983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5FE3A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回收站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28283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提供回收站功能，回收站内文件的保留时长和扫描周期可配置。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7A84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15E2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41D89A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40D4F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亚健康检测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45B49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支持检测磁盘信息，支持慢盘检测，并在磁盘损坏前进行隔离并告警。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805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221D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3C987B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43D14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▲处理器软件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07328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提供国产研发且深度匹配所投处理器的数学库、编译器。（提供 CPU 芯片厂商官方软件社区链接及对应截图证明，并加盖公章）。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34C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06347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70" w:type="dxa"/>
            <w:shd w:val="clear" w:color="auto" w:fill="auto"/>
            <w:vAlign w:val="center"/>
          </w:tcPr>
          <w:p w14:paraId="31B076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56AD6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▲安全可靠</w:t>
            </w:r>
          </w:p>
        </w:tc>
        <w:tc>
          <w:tcPr>
            <w:tcW w:w="5464" w:type="dxa"/>
            <w:shd w:val="clear" w:color="auto" w:fill="auto"/>
            <w:vAlign w:val="center"/>
          </w:tcPr>
          <w:p w14:paraId="5D4FC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核心处理器通过中国信息安全测评中心测评，提供产品测评官网截图。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24F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</w:tbl>
    <w:p w14:paraId="4FAE9FA0">
      <w:pPr>
        <w:widowControl w:val="0"/>
        <w:numPr>
          <w:ilvl w:val="0"/>
          <w:numId w:val="0"/>
        </w:numPr>
        <w:spacing w:before="156" w:beforeLines="50" w:line="360" w:lineRule="auto"/>
        <w:jc w:val="both"/>
        <w:outlineLvl w:val="1"/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  <w:br w:type="page"/>
      </w: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  <w:t>品目1-3：存储交换机</w:t>
      </w: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650"/>
        <w:gridCol w:w="5009"/>
        <w:gridCol w:w="1063"/>
      </w:tblGrid>
      <w:tr w14:paraId="736A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69" w:type="dxa"/>
            <w:shd w:val="clear" w:color="auto" w:fill="auto"/>
            <w:vAlign w:val="center"/>
          </w:tcPr>
          <w:p w14:paraId="46743FF9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24768DC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指标项目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369CB8A0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指标要求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2301FE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证明材料要求</w:t>
            </w:r>
          </w:p>
        </w:tc>
      </w:tr>
      <w:tr w14:paraId="5776D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shd w:val="clear" w:color="auto" w:fill="auto"/>
            <w:vAlign w:val="center"/>
          </w:tcPr>
          <w:p w14:paraId="5465BF6A">
            <w:pPr>
              <w:widowControl w:val="0"/>
              <w:numPr>
                <w:ilvl w:val="0"/>
                <w:numId w:val="3"/>
              </w:numPr>
              <w:spacing w:before="120" w:line="22" w:lineRule="atLeast"/>
              <w:ind w:left="425" w:leftChars="0" w:hanging="425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98" w:type="dxa"/>
            <w:shd w:val="clear" w:color="auto" w:fill="auto"/>
            <w:vAlign w:val="center"/>
          </w:tcPr>
          <w:p w14:paraId="245DF002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交换机性能及配置要求要求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38A8C92D">
            <w:pPr>
              <w:widowControl w:val="0"/>
              <w:spacing w:before="120" w:line="22" w:lineRule="atLeast"/>
              <w:jc w:val="both"/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交换容量≥4.8Tps，包转发率≥2000Mpps</w:t>
            </w:r>
          </w:p>
          <w:p w14:paraId="4CF8D6FE">
            <w:pPr>
              <w:widowControl w:val="0"/>
              <w:spacing w:before="120" w:line="22" w:lineRule="atLeas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25GE 光端口数量≥48 个，40/100 GE 光接口≥8 个，实配 ≥24 个 25GE 多模模块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ABB0F81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否</w:t>
            </w:r>
          </w:p>
        </w:tc>
      </w:tr>
      <w:tr w14:paraId="3731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shd w:val="clear" w:color="auto" w:fill="auto"/>
            <w:vAlign w:val="center"/>
          </w:tcPr>
          <w:p w14:paraId="7730062F">
            <w:pPr>
              <w:widowControl w:val="0"/>
              <w:numPr>
                <w:ilvl w:val="-1"/>
                <w:numId w:val="0"/>
              </w:numPr>
              <w:spacing w:before="120" w:line="22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#2.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01F3CBAC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芯片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66B97E92">
            <w:pPr>
              <w:widowControl w:val="0"/>
              <w:spacing w:before="120" w:line="22" w:lineRule="atLeas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CPU 为国产芯片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B536A40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是</w:t>
            </w:r>
          </w:p>
        </w:tc>
      </w:tr>
      <w:tr w14:paraId="2D24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9" w:type="dxa"/>
            <w:shd w:val="clear" w:color="auto" w:fill="auto"/>
            <w:vAlign w:val="center"/>
          </w:tcPr>
          <w:p w14:paraId="00C84E6E">
            <w:pPr>
              <w:widowControl w:val="0"/>
              <w:numPr>
                <w:ilvl w:val="-1"/>
                <w:numId w:val="0"/>
              </w:numPr>
              <w:spacing w:before="120" w:line="22" w:lineRule="atLeas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1798" w:type="dxa"/>
            <w:shd w:val="clear" w:color="auto" w:fill="auto"/>
            <w:vAlign w:val="center"/>
          </w:tcPr>
          <w:p w14:paraId="7547AFC1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BFD 检测能力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5FEF2E8C">
            <w:pPr>
              <w:widowControl w:val="0"/>
              <w:spacing w:before="120" w:line="22" w:lineRule="atLeas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支持 BFD 检测间隔≤3.3ms，支持 ERSPAN 增强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3EADA8B9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61B075ED">
      <w:pPr>
        <w:widowControl w:val="0"/>
        <w:numPr>
          <w:ilvl w:val="0"/>
          <w:numId w:val="0"/>
        </w:numPr>
        <w:spacing w:before="156" w:beforeLines="50" w:line="360" w:lineRule="auto"/>
        <w:jc w:val="both"/>
        <w:outlineLvl w:val="1"/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  <w:t>品目1-4：设备机柜</w:t>
      </w:r>
    </w:p>
    <w:tbl>
      <w:tblPr>
        <w:tblStyle w:val="2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77"/>
        <w:gridCol w:w="4978"/>
        <w:gridCol w:w="1063"/>
      </w:tblGrid>
      <w:tr w14:paraId="6881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shd w:val="clear" w:color="auto" w:fill="auto"/>
            <w:vAlign w:val="center"/>
          </w:tcPr>
          <w:p w14:paraId="704E5B9D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25942B2F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指标项目</w:t>
            </w:r>
          </w:p>
        </w:tc>
        <w:tc>
          <w:tcPr>
            <w:tcW w:w="4978" w:type="dxa"/>
            <w:shd w:val="clear" w:color="auto" w:fill="auto"/>
            <w:vAlign w:val="center"/>
          </w:tcPr>
          <w:p w14:paraId="005AB06E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指标要求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45AE9E3A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证明材料要求</w:t>
            </w:r>
          </w:p>
        </w:tc>
      </w:tr>
      <w:tr w14:paraId="3C555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4" w:type="dxa"/>
            <w:shd w:val="clear" w:color="auto" w:fill="auto"/>
            <w:vAlign w:val="center"/>
          </w:tcPr>
          <w:p w14:paraId="3A4D7B48">
            <w:pPr>
              <w:widowControl w:val="0"/>
              <w:spacing w:before="120" w:line="22" w:lineRule="atLeast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8CF0454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设施形态</w:t>
            </w:r>
          </w:p>
        </w:tc>
        <w:tc>
          <w:tcPr>
            <w:tcW w:w="4978" w:type="dxa"/>
            <w:shd w:val="clear" w:color="auto" w:fill="auto"/>
            <w:vAlign w:val="center"/>
          </w:tcPr>
          <w:p w14:paraId="23FB2543">
            <w:pPr>
              <w:widowControl w:val="0"/>
              <w:spacing w:before="120" w:line="22" w:lineRule="atLeast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提供标准 42U 机柜，数量应满足本次项目所有设备上架需求，且不少于 1 个，确保设备可正常部署。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74BFD61B">
            <w:pPr>
              <w:widowControl w:val="0"/>
              <w:spacing w:before="120" w:line="22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A6EF334">
      <w:pPr>
        <w:widowControl w:val="0"/>
        <w:spacing w:before="156" w:beforeLines="50" w:line="360" w:lineRule="auto"/>
        <w:jc w:val="both"/>
        <w:rPr>
          <w:rFonts w:hint="eastAsia" w:ascii="仿宋" w:hAnsi="仿宋" w:eastAsia="仿宋" w:cs="宋体"/>
          <w:b/>
          <w:kern w:val="0"/>
          <w:sz w:val="24"/>
          <w:szCs w:val="24"/>
          <w:lang w:val="en-US" w:eastAsia="zh-CN" w:bidi="ar-SA"/>
        </w:rPr>
      </w:pPr>
    </w:p>
    <w:p w14:paraId="13D2158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0000006"/>
    <w:multiLevelType w:val="singleLevel"/>
    <w:tmpl w:val="0000000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0000012"/>
    <w:multiLevelType w:val="singleLevel"/>
    <w:tmpl w:val="0000001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7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2025-08-25T01:14:59Z</dcterms:created>
  <dc:creator>Administrator</dc:creator>
  <cp:lastModifiedBy>ZHYR</cp:lastModifiedBy>
  <dcterms:modified xsi:type="dcterms:W3CDTF">2025-08-25T01:16:08Z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eyJoZGlkIjoiMjU5NmUxMDM0NmE0ZTI1ZWYxZGM3MTYyZmE4MDE0ZGQiLCJ1c2VySWQiOiI0MzU0Njc3NTAifQ==</vt:lpwstr>
  </property>
  <property fmtid="{D5CDD505-2E9C-101B-9397-08002B2CF9AE}" pid="4" name="ICV">
    <vt:lpwstr>0E3785A0462B46C39A1A3C0CD4FD5C54_12</vt:lpwstr>
  </property>
</Properties>
</file>