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tabs>
          <w:tab w:val="left" w:pos="1630"/>
        </w:tabs>
        <w:spacing w:line="460" w:lineRule="exact"/>
        <w:ind w:left="8"/>
        <w:jc w:val="center"/>
        <w:rPr>
          <w:spacing w:val="0"/>
          <w:sz w:val="33"/>
          <w:lang w:eastAsia="zh-CN"/>
        </w:rPr>
      </w:pPr>
      <w:r>
        <w:rPr>
          <w:rFonts w:hint="eastAsia"/>
          <w:b/>
          <w:bCs/>
          <w:spacing w:val="0"/>
          <w:lang w:eastAsia="zh-CN"/>
        </w:rPr>
        <w:t>采购需求</w:t>
      </w:r>
    </w:p>
    <w:p>
      <w:pPr>
        <w:pStyle w:val="2"/>
        <w:spacing w:before="1"/>
        <w:ind w:left="121"/>
        <w:rPr>
          <w:b/>
          <w:bCs/>
          <w:spacing w:val="0"/>
          <w:lang w:eastAsia="zh-CN"/>
        </w:rPr>
      </w:pPr>
      <w:r>
        <w:rPr>
          <w:rFonts w:hint="eastAsia"/>
          <w:b/>
          <w:bCs/>
          <w:spacing w:val="0"/>
          <w:lang w:eastAsia="zh-CN"/>
        </w:rPr>
        <w:t>一、采购标的</w:t>
      </w:r>
    </w:p>
    <w:p>
      <w:pPr>
        <w:pStyle w:val="7"/>
        <w:tabs>
          <w:tab w:val="left" w:pos="470"/>
          <w:tab w:val="left" w:pos="7040"/>
        </w:tabs>
        <w:spacing w:before="154" w:line="338" w:lineRule="auto"/>
        <w:ind w:left="121" w:right="1830" w:firstLine="273" w:firstLineChars="100"/>
        <w:rPr>
          <w:spacing w:val="0"/>
          <w:sz w:val="24"/>
          <w:lang w:eastAsia="zh-CN"/>
        </w:rPr>
      </w:pPr>
      <w:r>
        <w:rPr>
          <w:rFonts w:hint="eastAsia"/>
          <w:spacing w:val="0"/>
          <w:w w:val="114"/>
          <w:sz w:val="24"/>
          <w:szCs w:val="24"/>
          <w:lang w:eastAsia="zh-CN"/>
        </w:rPr>
        <w:t>1.</w:t>
      </w:r>
      <w:r>
        <w:rPr>
          <w:rFonts w:hint="eastAsia"/>
          <w:spacing w:val="0"/>
          <w:sz w:val="24"/>
          <w:lang w:eastAsia="zh-CN"/>
        </w:rPr>
        <w:t xml:space="preserve">采购标的（货物需求一览表或简要服务内容及数量） </w:t>
      </w:r>
    </w:p>
    <w:tbl>
      <w:tblPr>
        <w:tblStyle w:val="6"/>
        <w:tblW w:w="812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57"/>
        <w:gridCol w:w="2867"/>
        <w:gridCol w:w="1437"/>
        <w:gridCol w:w="16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jc w:val="center"/>
        </w:trPr>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pacing w:val="0"/>
                <w:sz w:val="24"/>
              </w:rPr>
            </w:pPr>
            <w:r>
              <w:rPr>
                <w:rFonts w:hint="eastAsia"/>
                <w:b/>
                <w:bCs/>
                <w:spacing w:val="0"/>
                <w:sz w:val="24"/>
              </w:rPr>
              <w:t>包号</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b/>
                <w:bCs/>
                <w:spacing w:val="0"/>
                <w:sz w:val="24"/>
                <w:lang w:val="en-US" w:eastAsia="zh-CN"/>
              </w:rPr>
            </w:pPr>
            <w:r>
              <w:rPr>
                <w:rFonts w:hint="eastAsia"/>
                <w:b/>
                <w:bCs/>
                <w:spacing w:val="0"/>
                <w:sz w:val="24"/>
                <w:lang w:val="en-US" w:eastAsia="zh-CN"/>
              </w:rPr>
              <w:t>品目号</w:t>
            </w:r>
          </w:p>
        </w:tc>
        <w:tc>
          <w:tcPr>
            <w:tcW w:w="2867" w:type="dxa"/>
            <w:tcBorders>
              <w:top w:val="single" w:color="auto" w:sz="4" w:space="0"/>
              <w:left w:val="single" w:color="auto" w:sz="4" w:space="0"/>
              <w:bottom w:val="single" w:color="auto" w:sz="4" w:space="0"/>
              <w:right w:val="single" w:color="auto" w:sz="4" w:space="0"/>
            </w:tcBorders>
            <w:vAlign w:val="center"/>
          </w:tcPr>
          <w:p>
            <w:pPr>
              <w:widowControl/>
              <w:jc w:val="center"/>
              <w:rPr>
                <w:b/>
                <w:bCs/>
                <w:spacing w:val="0"/>
                <w:sz w:val="24"/>
              </w:rPr>
            </w:pPr>
            <w:r>
              <w:rPr>
                <w:rFonts w:hint="eastAsia"/>
                <w:b/>
                <w:bCs/>
                <w:spacing w:val="0"/>
                <w:sz w:val="24"/>
                <w:lang w:eastAsia="zh-CN"/>
              </w:rPr>
              <w:t>采购</w:t>
            </w:r>
            <w:r>
              <w:rPr>
                <w:rFonts w:hint="eastAsia"/>
                <w:b/>
                <w:bCs/>
                <w:spacing w:val="0"/>
                <w:sz w:val="24"/>
              </w:rPr>
              <w:t>内容</w:t>
            </w:r>
          </w:p>
        </w:tc>
        <w:tc>
          <w:tcPr>
            <w:tcW w:w="1437" w:type="dxa"/>
            <w:tcBorders>
              <w:top w:val="single" w:color="auto" w:sz="4" w:space="0"/>
              <w:left w:val="single" w:color="auto" w:sz="4" w:space="0"/>
              <w:bottom w:val="single" w:color="auto" w:sz="4" w:space="0"/>
              <w:right w:val="single" w:color="auto" w:sz="4" w:space="0"/>
            </w:tcBorders>
            <w:vAlign w:val="center"/>
          </w:tcPr>
          <w:p>
            <w:pPr>
              <w:widowControl/>
              <w:jc w:val="center"/>
              <w:rPr>
                <w:b/>
                <w:bCs/>
                <w:spacing w:val="0"/>
                <w:sz w:val="24"/>
                <w:highlight w:val="none"/>
              </w:rPr>
            </w:pPr>
            <w:r>
              <w:rPr>
                <w:rFonts w:hint="eastAsia"/>
                <w:b/>
                <w:bCs/>
                <w:spacing w:val="0"/>
                <w:sz w:val="24"/>
                <w:highlight w:val="none"/>
              </w:rPr>
              <w:t>数量</w:t>
            </w:r>
          </w:p>
          <w:p>
            <w:pPr>
              <w:widowControl/>
              <w:jc w:val="center"/>
              <w:rPr>
                <w:b/>
                <w:bCs/>
                <w:spacing w:val="0"/>
                <w:sz w:val="24"/>
                <w:highlight w:val="none"/>
                <w:lang w:eastAsia="zh-CN"/>
              </w:rPr>
            </w:pPr>
            <w:r>
              <w:rPr>
                <w:rFonts w:hint="eastAsia"/>
                <w:b/>
                <w:bCs/>
                <w:spacing w:val="0"/>
                <w:sz w:val="24"/>
                <w:highlight w:val="none"/>
                <w:lang w:eastAsia="zh-CN"/>
              </w:rPr>
              <w:t>（台/套）</w:t>
            </w:r>
          </w:p>
        </w:tc>
        <w:tc>
          <w:tcPr>
            <w:tcW w:w="1638" w:type="dxa"/>
            <w:tcBorders>
              <w:top w:val="single" w:color="auto" w:sz="4" w:space="0"/>
              <w:left w:val="single" w:color="auto" w:sz="4" w:space="0"/>
              <w:bottom w:val="single" w:color="auto" w:sz="4" w:space="0"/>
              <w:right w:val="single" w:color="auto" w:sz="4" w:space="0"/>
            </w:tcBorders>
            <w:vAlign w:val="center"/>
          </w:tcPr>
          <w:p>
            <w:pPr>
              <w:widowControl/>
              <w:jc w:val="center"/>
              <w:rPr>
                <w:b/>
                <w:bCs/>
                <w:spacing w:val="0"/>
                <w:sz w:val="24"/>
                <w:highlight w:val="none"/>
                <w:lang w:eastAsia="zh-CN"/>
              </w:rPr>
            </w:pPr>
            <w:r>
              <w:rPr>
                <w:rFonts w:hint="eastAsia"/>
                <w:b/>
                <w:bCs/>
                <w:spacing w:val="0"/>
                <w:sz w:val="24"/>
                <w:highlight w:val="none"/>
                <w:lang w:eastAsia="zh-CN"/>
              </w:rPr>
              <w:t>是否允许采购进口产品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pStyle w:val="8"/>
              <w:jc w:val="center"/>
              <w:rPr>
                <w:rFonts w:hint="default"/>
                <w:spacing w:val="0"/>
                <w:sz w:val="24"/>
                <w:szCs w:val="24"/>
                <w:lang w:val="en-US" w:eastAsia="zh-CN"/>
              </w:rPr>
            </w:pPr>
            <w:r>
              <w:rPr>
                <w:rFonts w:hint="eastAsia"/>
                <w:spacing w:val="0"/>
                <w:sz w:val="24"/>
                <w:szCs w:val="24"/>
                <w:lang w:val="en-US" w:eastAsia="zh-CN"/>
              </w:rPr>
              <w:t>03</w:t>
            </w: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3-1</w:t>
            </w:r>
          </w:p>
        </w:tc>
        <w:tc>
          <w:tcPr>
            <w:tcW w:w="28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pacing w:val="0"/>
                <w:sz w:val="24"/>
                <w:szCs w:val="24"/>
              </w:rPr>
            </w:pPr>
            <w:bookmarkStart w:id="4" w:name="_GoBack"/>
            <w:r>
              <w:rPr>
                <w:rFonts w:hint="eastAsia" w:cs="宋体"/>
                <w:i w:val="0"/>
                <w:color w:val="000000"/>
                <w:kern w:val="0"/>
                <w:sz w:val="24"/>
                <w:szCs w:val="24"/>
                <w:u w:val="none"/>
                <w:lang w:val="en-US" w:eastAsia="zh-CN" w:bidi="ar"/>
              </w:rPr>
              <w:t>电感耦合等离子体质谱仪</w:t>
            </w:r>
            <w:bookmarkEnd w:id="4"/>
          </w:p>
        </w:tc>
        <w:tc>
          <w:tcPr>
            <w:tcW w:w="1437" w:type="dxa"/>
            <w:tcBorders>
              <w:top w:val="single" w:color="auto" w:sz="4" w:space="0"/>
              <w:left w:val="single" w:color="auto" w:sz="4" w:space="0"/>
              <w:bottom w:val="single" w:color="auto" w:sz="4" w:space="0"/>
              <w:right w:val="single" w:color="auto" w:sz="4" w:space="0"/>
            </w:tcBorders>
            <w:vAlign w:val="center"/>
          </w:tcPr>
          <w:p>
            <w:pPr>
              <w:pStyle w:val="8"/>
              <w:jc w:val="center"/>
              <w:rPr>
                <w:spacing w:val="0"/>
                <w:sz w:val="24"/>
                <w:szCs w:val="24"/>
                <w:lang w:val="en-US" w:eastAsia="zh-CN"/>
              </w:rPr>
            </w:pPr>
            <w:r>
              <w:rPr>
                <w:rFonts w:hint="eastAsia"/>
                <w:spacing w:val="0"/>
                <w:sz w:val="24"/>
                <w:szCs w:val="24"/>
                <w:lang w:val="en-US" w:eastAsia="zh-CN"/>
              </w:rPr>
              <w:t>1</w:t>
            </w:r>
          </w:p>
        </w:tc>
        <w:tc>
          <w:tcPr>
            <w:tcW w:w="16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default"/>
                <w:spacing w:val="0"/>
                <w:sz w:val="24"/>
                <w:szCs w:val="24"/>
                <w:lang w:val="en-US" w:eastAsia="zh-CN"/>
              </w:rPr>
            </w:pPr>
            <w:r>
              <w:rPr>
                <w:rFonts w:hint="eastAsia"/>
                <w:spacing w:val="0"/>
                <w:sz w:val="24"/>
                <w:szCs w:val="24"/>
                <w:lang w:val="en-US" w:eastAsia="zh-CN"/>
              </w:rPr>
              <w:t>否</w:t>
            </w:r>
          </w:p>
        </w:tc>
      </w:tr>
    </w:tbl>
    <w:p>
      <w:pPr>
        <w:pStyle w:val="9"/>
        <w:spacing w:before="240" w:beforeLines="100" w:line="360" w:lineRule="auto"/>
        <w:ind w:left="499" w:hanging="499" w:firstLineChars="0"/>
        <w:contextualSpacing/>
        <w:rPr>
          <w:rFonts w:ascii="宋体" w:hAnsi="宋体" w:cs="宋体"/>
          <w:b/>
          <w:spacing w:val="0"/>
          <w:sz w:val="24"/>
        </w:rPr>
      </w:pPr>
      <w:r>
        <w:rPr>
          <w:rFonts w:hint="eastAsia" w:ascii="宋体" w:hAnsi="宋体" w:cs="宋体"/>
          <w:b/>
          <w:spacing w:val="0"/>
          <w:sz w:val="24"/>
        </w:rPr>
        <w:t>二</w:t>
      </w:r>
      <w:r>
        <w:rPr>
          <w:rFonts w:ascii="宋体" w:hAnsi="宋体" w:cs="宋体"/>
          <w:b/>
          <w:spacing w:val="0"/>
          <w:sz w:val="24"/>
        </w:rPr>
        <w:t>、</w:t>
      </w:r>
      <w:r>
        <w:rPr>
          <w:rFonts w:hint="eastAsia" w:ascii="宋体" w:hAnsi="宋体" w:cs="宋体"/>
          <w:b/>
          <w:spacing w:val="0"/>
          <w:sz w:val="24"/>
        </w:rPr>
        <w:t>商务要求</w:t>
      </w:r>
    </w:p>
    <w:p>
      <w:pPr>
        <w:spacing w:line="360" w:lineRule="auto"/>
        <w:contextualSpacing/>
        <w:rPr>
          <w:spacing w:val="0"/>
          <w:sz w:val="24"/>
          <w:highlight w:val="none"/>
          <w:lang w:eastAsia="zh-CN"/>
        </w:rPr>
      </w:pPr>
      <w:r>
        <w:rPr>
          <w:rFonts w:hint="eastAsia"/>
          <w:spacing w:val="0"/>
          <w:sz w:val="24"/>
          <w:highlight w:val="none"/>
        </w:rPr>
        <w:t>★1.</w:t>
      </w:r>
      <w:r>
        <w:rPr>
          <w:rFonts w:hint="eastAsia"/>
          <w:spacing w:val="0"/>
          <w:sz w:val="24"/>
          <w:highlight w:val="none"/>
          <w:lang w:eastAsia="zh-CN"/>
        </w:rPr>
        <w:t xml:space="preserve"> 实施的期限和地点</w:t>
      </w:r>
    </w:p>
    <w:p>
      <w:pPr>
        <w:spacing w:line="360" w:lineRule="auto"/>
        <w:contextualSpacing/>
        <w:rPr>
          <w:spacing w:val="0"/>
          <w:sz w:val="24"/>
          <w:highlight w:val="none"/>
          <w:lang w:eastAsia="zh-CN"/>
        </w:rPr>
      </w:pPr>
      <w:bookmarkStart w:id="0" w:name="_Toc24426"/>
      <w:bookmarkStart w:id="1" w:name="_Toc30905"/>
      <w:r>
        <w:rPr>
          <w:rFonts w:hint="eastAsia"/>
          <w:spacing w:val="0"/>
          <w:sz w:val="24"/>
          <w:highlight w:val="none"/>
          <w:lang w:eastAsia="zh-CN"/>
        </w:rPr>
        <w:t>1.1采购项目（标的）实施的时间：</w:t>
      </w:r>
      <w:bookmarkEnd w:id="0"/>
      <w:bookmarkEnd w:id="1"/>
      <w:r>
        <w:rPr>
          <w:rFonts w:hint="eastAsia" w:ascii="宋体" w:hAnsi="宋体" w:eastAsia="宋体"/>
          <w:color w:val="000000"/>
          <w:sz w:val="24"/>
          <w:highlight w:val="none"/>
        </w:rPr>
        <w:t>本合同签订之日起</w:t>
      </w:r>
      <w:r>
        <w:rPr>
          <w:rFonts w:hint="eastAsia" w:ascii="宋体" w:hAnsi="宋体" w:eastAsia="宋体"/>
          <w:color w:val="000000"/>
          <w:sz w:val="24"/>
          <w:highlight w:val="none"/>
          <w:lang w:val="en-US" w:eastAsia="zh-CN"/>
        </w:rPr>
        <w:t>90</w:t>
      </w:r>
      <w:r>
        <w:rPr>
          <w:rFonts w:hint="eastAsia" w:ascii="宋体" w:hAnsi="宋体" w:eastAsia="宋体"/>
          <w:color w:val="000000"/>
          <w:sz w:val="24"/>
          <w:highlight w:val="none"/>
        </w:rPr>
        <w:t>日内</w:t>
      </w:r>
      <w:r>
        <w:rPr>
          <w:rFonts w:ascii="宋体" w:hAnsi="宋体" w:eastAsia="宋体"/>
          <w:color w:val="000000"/>
          <w:sz w:val="24"/>
          <w:highlight w:val="none"/>
        </w:rPr>
        <w:t>完成交付</w:t>
      </w:r>
    </w:p>
    <w:p>
      <w:pPr>
        <w:spacing w:line="360" w:lineRule="auto"/>
        <w:contextualSpacing/>
        <w:rPr>
          <w:spacing w:val="0"/>
          <w:sz w:val="24"/>
          <w:lang w:eastAsia="zh-CN"/>
        </w:rPr>
      </w:pPr>
      <w:bookmarkStart w:id="2" w:name="_Toc31467"/>
      <w:bookmarkStart w:id="3" w:name="_Toc24878"/>
      <w:r>
        <w:rPr>
          <w:rFonts w:hint="eastAsia"/>
          <w:spacing w:val="0"/>
          <w:sz w:val="24"/>
          <w:highlight w:val="none"/>
          <w:lang w:eastAsia="zh-CN"/>
        </w:rPr>
        <w:t>1.2采购项目（标的）实施的地点：首都医科大学附属北</w:t>
      </w:r>
      <w:r>
        <w:rPr>
          <w:rFonts w:hint="eastAsia"/>
          <w:spacing w:val="0"/>
          <w:sz w:val="24"/>
          <w:lang w:eastAsia="zh-CN"/>
        </w:rPr>
        <w:t>京朝阳医院指定地点</w:t>
      </w:r>
      <w:bookmarkEnd w:id="2"/>
      <w:bookmarkEnd w:id="3"/>
    </w:p>
    <w:p>
      <w:pPr>
        <w:spacing w:line="360" w:lineRule="auto"/>
        <w:contextualSpacing/>
        <w:rPr>
          <w:spacing w:val="0"/>
          <w:sz w:val="24"/>
          <w:lang w:eastAsia="zh-CN"/>
        </w:rPr>
      </w:pPr>
      <w:r>
        <w:rPr>
          <w:rFonts w:hint="eastAsia"/>
          <w:spacing w:val="0"/>
          <w:sz w:val="24"/>
          <w:lang w:eastAsia="zh-CN"/>
        </w:rPr>
        <w:t>2. 付款条件（进度和方式）</w:t>
      </w:r>
    </w:p>
    <w:p>
      <w:pPr>
        <w:spacing w:line="360" w:lineRule="auto"/>
        <w:ind w:firstLine="240" w:firstLineChars="100"/>
        <w:contextualSpacing/>
        <w:rPr>
          <w:spacing w:val="0"/>
          <w:sz w:val="24"/>
          <w:lang w:eastAsia="zh-CN"/>
        </w:rPr>
      </w:pPr>
      <w:r>
        <w:rPr>
          <w:rFonts w:hint="eastAsia"/>
          <w:spacing w:val="0"/>
          <w:sz w:val="24"/>
          <w:lang w:eastAsia="zh-CN"/>
        </w:rPr>
        <w:t>以最终合同签订为准</w:t>
      </w:r>
    </w:p>
    <w:p>
      <w:pPr>
        <w:spacing w:line="360" w:lineRule="auto"/>
        <w:contextualSpacing/>
        <w:rPr>
          <w:spacing w:val="0"/>
          <w:sz w:val="24"/>
          <w:lang w:eastAsia="zh-CN"/>
        </w:rPr>
      </w:pPr>
      <w:r>
        <w:rPr>
          <w:rFonts w:hint="eastAsia"/>
          <w:spacing w:val="0"/>
          <w:sz w:val="24"/>
          <w:lang w:eastAsia="zh-CN"/>
        </w:rPr>
        <w:t>3. 包装和运输（如适用，须满足《关于印发〈商品包装政府采购需求标准（试行）〉、〈快递包装政府采购需求标准（试行）〉的通知》（财办库﹝2020﹞123号））</w:t>
      </w:r>
    </w:p>
    <w:p>
      <w:pPr>
        <w:spacing w:line="360" w:lineRule="auto"/>
        <w:contextualSpacing/>
        <w:rPr>
          <w:rFonts w:hint="eastAsia"/>
          <w:spacing w:val="0"/>
          <w:sz w:val="24"/>
          <w:lang w:eastAsia="zh-CN"/>
        </w:rPr>
      </w:pPr>
      <w:r>
        <w:rPr>
          <w:rFonts w:hint="eastAsia"/>
          <w:spacing w:val="0"/>
          <w:sz w:val="24"/>
          <w:lang w:eastAsia="zh-CN"/>
        </w:rPr>
        <w:t>4. 售后服务（质保期）：</w:t>
      </w:r>
      <w:r>
        <w:rPr>
          <w:rFonts w:hint="eastAsia"/>
          <w:spacing w:val="0"/>
          <w:sz w:val="24"/>
          <w:lang w:val="en-US" w:eastAsia="zh-CN"/>
        </w:rPr>
        <w:t>6年</w:t>
      </w:r>
    </w:p>
    <w:p>
      <w:pPr>
        <w:pStyle w:val="9"/>
        <w:spacing w:line="360" w:lineRule="auto"/>
        <w:ind w:left="500" w:hanging="500" w:firstLineChars="0"/>
        <w:contextualSpacing/>
        <w:rPr>
          <w:rFonts w:ascii="宋体" w:hAnsi="宋体" w:cs="宋体"/>
          <w:b/>
          <w:spacing w:val="0"/>
          <w:sz w:val="24"/>
        </w:rPr>
      </w:pPr>
      <w:r>
        <w:rPr>
          <w:rFonts w:hint="eastAsia" w:ascii="宋体" w:hAnsi="宋体" w:cs="宋体"/>
          <w:b/>
          <w:spacing w:val="0"/>
          <w:sz w:val="24"/>
        </w:rPr>
        <w:t>三</w:t>
      </w:r>
      <w:r>
        <w:rPr>
          <w:rFonts w:ascii="宋体" w:hAnsi="宋体" w:cs="宋体"/>
          <w:b/>
          <w:spacing w:val="0"/>
          <w:sz w:val="24"/>
        </w:rPr>
        <w:t>、</w:t>
      </w:r>
      <w:r>
        <w:rPr>
          <w:rFonts w:hint="eastAsia" w:ascii="宋体" w:hAnsi="宋体" w:cs="宋体"/>
          <w:b/>
          <w:spacing w:val="0"/>
          <w:sz w:val="24"/>
        </w:rPr>
        <w:t>技术要求</w:t>
      </w:r>
    </w:p>
    <w:p>
      <w:pPr>
        <w:spacing w:line="360" w:lineRule="auto"/>
        <w:contextualSpacing/>
        <w:rPr>
          <w:spacing w:val="0"/>
          <w:sz w:val="24"/>
          <w:lang w:eastAsia="zh-CN"/>
        </w:rPr>
      </w:pPr>
      <w:r>
        <w:rPr>
          <w:rFonts w:hint="eastAsia"/>
          <w:spacing w:val="0"/>
          <w:sz w:val="24"/>
          <w:lang w:eastAsia="zh-CN"/>
        </w:rPr>
        <w:t>1. 基本要求</w:t>
      </w:r>
    </w:p>
    <w:p>
      <w:pPr>
        <w:spacing w:line="360" w:lineRule="auto"/>
        <w:ind w:firstLine="480" w:firstLineChars="200"/>
        <w:contextualSpacing/>
        <w:rPr>
          <w:spacing w:val="0"/>
          <w:sz w:val="24"/>
          <w:lang w:eastAsia="zh-CN"/>
        </w:rPr>
      </w:pPr>
      <w:r>
        <w:rPr>
          <w:rFonts w:hint="eastAsia"/>
          <w:spacing w:val="0"/>
          <w:sz w:val="24"/>
          <w:lang w:eastAsia="zh-CN"/>
        </w:rPr>
        <w:t>1.1 采购标的需实现的功能或者目标</w:t>
      </w:r>
    </w:p>
    <w:p>
      <w:pPr>
        <w:adjustRightInd w:val="0"/>
        <w:spacing w:line="360" w:lineRule="auto"/>
        <w:ind w:firstLine="480" w:firstLineChars="200"/>
        <w:rPr>
          <w:spacing w:val="0"/>
          <w:sz w:val="24"/>
          <w:lang w:eastAsia="zh-CN"/>
        </w:rPr>
      </w:pPr>
      <w:r>
        <w:rPr>
          <w:rFonts w:hint="eastAsia"/>
          <w:spacing w:val="0"/>
          <w:sz w:val="24"/>
          <w:lang w:eastAsia="zh-CN"/>
        </w:rPr>
        <w:t>本次招标采购是为</w:t>
      </w:r>
      <w:r>
        <w:rPr>
          <w:rFonts w:hint="eastAsia"/>
          <w:spacing w:val="0"/>
          <w:kern w:val="2"/>
          <w:sz w:val="24"/>
          <w:szCs w:val="24"/>
          <w:lang w:eastAsia="zh-CN"/>
        </w:rPr>
        <w:t>首都医科大学附属北京朝阳医院</w:t>
      </w:r>
      <w:r>
        <w:rPr>
          <w:rFonts w:hint="eastAsia"/>
          <w:spacing w:val="0"/>
          <w:sz w:val="24"/>
          <w:lang w:eastAsia="zh-CN"/>
        </w:rPr>
        <w:t>配置</w:t>
      </w:r>
      <w:r>
        <w:rPr>
          <w:rFonts w:hint="eastAsia"/>
          <w:bCs/>
          <w:spacing w:val="0"/>
          <w:sz w:val="24"/>
          <w:szCs w:val="24"/>
          <w:lang w:eastAsia="zh-CN"/>
        </w:rPr>
        <w:t>基本设备</w:t>
      </w:r>
      <w:r>
        <w:rPr>
          <w:rFonts w:hint="eastAsia"/>
          <w:spacing w:val="0"/>
          <w:sz w:val="24"/>
          <w:lang w:eastAsia="zh-CN"/>
        </w:rPr>
        <w:t>，供应商应根据招标文件所提出的技术规格和服务要求，综合考虑所投货物的适用性，选择需要最佳性能价格比的货物前来投标。供应商应以先进的技术、优良的服务和优惠的价格，充分显示自己的竞争实力。</w:t>
      </w:r>
    </w:p>
    <w:p>
      <w:pPr>
        <w:spacing w:line="360" w:lineRule="auto"/>
        <w:ind w:firstLine="480" w:firstLineChars="200"/>
        <w:contextualSpacing/>
        <w:rPr>
          <w:spacing w:val="0"/>
          <w:sz w:val="24"/>
          <w:lang w:eastAsia="zh-CN"/>
        </w:rPr>
      </w:pPr>
      <w:r>
        <w:rPr>
          <w:rFonts w:hint="eastAsia"/>
          <w:spacing w:val="0"/>
          <w:sz w:val="24"/>
          <w:lang w:eastAsia="zh-CN"/>
        </w:rPr>
        <w:t>1.2 需执行的国家相关标准、行业标准、地方标准或者其他标准、规范</w:t>
      </w:r>
    </w:p>
    <w:p>
      <w:pPr>
        <w:autoSpaceDE/>
        <w:autoSpaceDN/>
        <w:spacing w:line="360" w:lineRule="auto"/>
        <w:ind w:firstLine="480" w:firstLineChars="200"/>
        <w:rPr>
          <w:bCs/>
          <w:spacing w:val="0"/>
          <w:sz w:val="24"/>
          <w:lang w:eastAsia="zh-CN"/>
        </w:rPr>
      </w:pPr>
      <w:r>
        <w:rPr>
          <w:rFonts w:hint="eastAsia"/>
          <w:spacing w:val="0"/>
          <w:sz w:val="24"/>
          <w:lang w:eastAsia="zh-CN"/>
        </w:rPr>
        <w:t>★</w:t>
      </w:r>
      <w:r>
        <w:rPr>
          <w:rFonts w:hint="eastAsia"/>
          <w:bCs/>
          <w:spacing w:val="0"/>
          <w:sz w:val="24"/>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pPr>
        <w:spacing w:line="360" w:lineRule="auto"/>
        <w:ind w:firstLine="480" w:firstLineChars="200"/>
        <w:rPr>
          <w:bCs/>
          <w:spacing w:val="0"/>
          <w:sz w:val="24"/>
          <w:lang w:eastAsia="zh-CN"/>
        </w:rPr>
      </w:pPr>
      <w:r>
        <w:rPr>
          <w:rFonts w:hint="eastAsia"/>
          <w:spacing w:val="0"/>
          <w:sz w:val="24"/>
          <w:lang w:eastAsia="zh-CN"/>
        </w:rPr>
        <w:t>★(2)</w:t>
      </w:r>
      <w:r>
        <w:rPr>
          <w:rFonts w:hint="eastAsia"/>
          <w:bCs/>
          <w:spacing w:val="0"/>
          <w:sz w:val="24"/>
          <w:lang w:eastAsia="zh-CN"/>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pPr>
        <w:spacing w:line="360" w:lineRule="auto"/>
        <w:ind w:firstLine="480" w:firstLineChars="200"/>
        <w:rPr>
          <w:bCs/>
          <w:spacing w:val="0"/>
          <w:sz w:val="24"/>
          <w:lang w:eastAsia="zh-CN"/>
        </w:rPr>
      </w:pPr>
      <w:r>
        <w:rPr>
          <w:rFonts w:hint="eastAsia"/>
          <w:spacing w:val="0"/>
          <w:sz w:val="24"/>
          <w:lang w:eastAsia="zh-CN"/>
        </w:rPr>
        <w:t>★(3)</w:t>
      </w:r>
      <w:r>
        <w:rPr>
          <w:rFonts w:hint="eastAsia"/>
          <w:bCs/>
          <w:spacing w:val="0"/>
          <w:sz w:val="24"/>
          <w:lang w:eastAsia="zh-CN"/>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pPr>
        <w:spacing w:line="360" w:lineRule="auto"/>
        <w:ind w:firstLine="480" w:firstLineChars="200"/>
        <w:rPr>
          <w:spacing w:val="0"/>
          <w:sz w:val="24"/>
          <w:lang w:eastAsia="zh-CN"/>
        </w:rPr>
      </w:pPr>
      <w:r>
        <w:rPr>
          <w:rFonts w:hint="eastAsia"/>
          <w:spacing w:val="0"/>
          <w:sz w:val="24"/>
          <w:lang w:eastAsia="zh-CN"/>
        </w:rPr>
        <w:t>★</w:t>
      </w:r>
      <w:r>
        <w:rPr>
          <w:rFonts w:hint="eastAsia"/>
          <w:bCs/>
          <w:spacing w:val="0"/>
          <w:sz w:val="24"/>
          <w:lang w:eastAsia="zh-CN"/>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tabs>
          <w:tab w:val="left" w:pos="900"/>
        </w:tabs>
        <w:spacing w:line="360" w:lineRule="auto"/>
        <w:ind w:firstLine="480" w:firstLineChars="200"/>
        <w:rPr>
          <w:bCs/>
          <w:spacing w:val="0"/>
          <w:sz w:val="24"/>
          <w:lang w:eastAsia="zh-CN"/>
        </w:rPr>
      </w:pPr>
      <w:r>
        <w:rPr>
          <w:rFonts w:hint="eastAsia"/>
          <w:bCs/>
          <w:spacing w:val="0"/>
          <w:sz w:val="24"/>
          <w:lang w:eastAsia="zh-CN"/>
        </w:rPr>
        <w:t>2.采购标的的验收标准</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rPr>
        <w:t>（1）</w:t>
      </w:r>
      <w:r>
        <w:rPr>
          <w:rFonts w:hint="eastAsia"/>
          <w:spacing w:val="0"/>
          <w:sz w:val="24"/>
          <w:lang w:eastAsia="zh-CN" w:bidi="ar"/>
        </w:rPr>
        <w:t>供应商</w:t>
      </w:r>
      <w:r>
        <w:rPr>
          <w:rFonts w:hint="eastAsia"/>
          <w:spacing w:val="0"/>
          <w:sz w:val="24"/>
          <w:lang w:eastAsia="zh-CN"/>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rPr>
        <w:t>（2）货物运抵采购项目（标的）交付的地点后，供货方和最终用户按投标技术参数和性能描述进行验收。</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bidi="ar"/>
        </w:rPr>
        <w:t>（3）供应商</w:t>
      </w:r>
      <w:r>
        <w:rPr>
          <w:rFonts w:hint="eastAsia"/>
          <w:spacing w:val="0"/>
          <w:sz w:val="24"/>
          <w:lang w:eastAsia="zh-CN"/>
        </w:rPr>
        <w:t>应负责使所供计量仪器通过计量部门的验收，并承担相关费用（包括运费）。若需要，应在检测期间提供备用仪器，以便不影响采购人的使用。</w:t>
      </w:r>
    </w:p>
    <w:p>
      <w:pPr>
        <w:spacing w:line="360" w:lineRule="auto"/>
        <w:ind w:firstLine="480" w:firstLineChars="200"/>
        <w:contextualSpacing/>
        <w:rPr>
          <w:spacing w:val="0"/>
          <w:sz w:val="24"/>
          <w:lang w:eastAsia="zh-CN"/>
        </w:rPr>
      </w:pPr>
      <w:r>
        <w:rPr>
          <w:rFonts w:hint="eastAsia"/>
          <w:spacing w:val="0"/>
          <w:sz w:val="24"/>
          <w:lang w:eastAsia="zh-CN"/>
        </w:rPr>
        <w:t>3. 服务内容及要求/货物技术要求</w:t>
      </w:r>
    </w:p>
    <w:p>
      <w:pPr>
        <w:widowControl/>
        <w:spacing w:line="360" w:lineRule="auto"/>
        <w:ind w:firstLine="480" w:firstLineChars="200"/>
        <w:contextualSpacing/>
        <w:rPr>
          <w:spacing w:val="0"/>
          <w:sz w:val="24"/>
          <w:lang w:eastAsia="zh-CN"/>
        </w:rPr>
      </w:pPr>
      <w:r>
        <w:rPr>
          <w:rFonts w:hint="eastAsia"/>
          <w:spacing w:val="0"/>
          <w:sz w:val="24"/>
          <w:lang w:eastAsia="zh-CN"/>
        </w:rPr>
        <w:t>3.1采购标的需满足的性能、材料、结构、外观、质量、安全、技术规格、物理特性等要求；</w:t>
      </w:r>
    </w:p>
    <w:p>
      <w:pPr>
        <w:widowControl/>
        <w:spacing w:line="360" w:lineRule="auto"/>
        <w:ind w:firstLine="480" w:firstLineChars="200"/>
        <w:contextualSpacing/>
        <w:rPr>
          <w:spacing w:val="0"/>
          <w:sz w:val="24"/>
          <w:lang w:eastAsia="zh-CN"/>
        </w:rPr>
      </w:pPr>
      <w:r>
        <w:rPr>
          <w:rFonts w:hint="eastAsia"/>
          <w:spacing w:val="0"/>
          <w:sz w:val="24"/>
          <w:lang w:eastAsia="zh-CN"/>
        </w:rPr>
        <w:t>详见其他技术、服务等要求</w:t>
      </w:r>
    </w:p>
    <w:p>
      <w:pPr>
        <w:widowControl/>
        <w:spacing w:line="360" w:lineRule="auto"/>
        <w:ind w:firstLine="480" w:firstLineChars="200"/>
        <w:contextualSpacing/>
        <w:rPr>
          <w:spacing w:val="0"/>
          <w:sz w:val="24"/>
          <w:lang w:eastAsia="zh-CN"/>
        </w:rPr>
      </w:pPr>
      <w:r>
        <w:rPr>
          <w:rFonts w:hint="eastAsia"/>
          <w:spacing w:val="0"/>
          <w:sz w:val="24"/>
          <w:lang w:eastAsia="zh-CN"/>
        </w:rPr>
        <w:t>3.2采购标的需满足的服务标准、期限、效率等要求；</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rPr>
        <w:t>（1）采购标的需满足的服务标准、效率要求</w:t>
      </w:r>
    </w:p>
    <w:p>
      <w:pPr>
        <w:spacing w:line="360" w:lineRule="auto"/>
        <w:ind w:firstLine="480" w:firstLineChars="200"/>
        <w:rPr>
          <w:spacing w:val="0"/>
          <w:sz w:val="24"/>
          <w:lang w:eastAsia="zh-CN"/>
        </w:rPr>
      </w:pPr>
      <w:r>
        <w:rPr>
          <w:rFonts w:hint="eastAsia"/>
          <w:spacing w:val="0"/>
          <w:sz w:val="24"/>
          <w:lang w:eastAsia="zh-CN"/>
        </w:rPr>
        <w:t>1.供应商应有能力做好售后服务工作和提供技术保障。供应商或投标产品制造商应设有专业的售后服务维修机构，有充足的零件储备和能力相当的技术服务人员，并保证投标产品停产后</w:t>
      </w:r>
      <w:r>
        <w:rPr>
          <w:rFonts w:hint="eastAsia"/>
          <w:spacing w:val="0"/>
          <w:sz w:val="24"/>
          <w:u w:val="single"/>
          <w:lang w:eastAsia="zh-CN"/>
        </w:rPr>
        <w:t>10</w:t>
      </w:r>
      <w:r>
        <w:rPr>
          <w:rFonts w:hint="eastAsia"/>
          <w:spacing w:val="0"/>
          <w:sz w:val="24"/>
          <w:lang w:eastAsia="zh-CN"/>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pPr>
        <w:spacing w:line="360" w:lineRule="auto"/>
        <w:ind w:firstLine="480" w:firstLineChars="200"/>
        <w:rPr>
          <w:spacing w:val="0"/>
          <w:sz w:val="24"/>
          <w:lang w:eastAsia="zh-CN"/>
        </w:rPr>
      </w:pPr>
      <w:r>
        <w:rPr>
          <w:rFonts w:hint="eastAsia"/>
          <w:spacing w:val="0"/>
          <w:sz w:val="24"/>
          <w:lang w:eastAsia="zh-CN"/>
        </w:rPr>
        <w:t>2.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spacing w:line="360" w:lineRule="auto"/>
        <w:ind w:firstLine="480" w:firstLineChars="200"/>
        <w:rPr>
          <w:spacing w:val="0"/>
          <w:sz w:val="24"/>
          <w:lang w:eastAsia="zh-CN"/>
        </w:rPr>
      </w:pPr>
      <w:r>
        <w:rPr>
          <w:rFonts w:hint="eastAsia"/>
          <w:spacing w:val="0"/>
          <w:sz w:val="24"/>
          <w:lang w:eastAsia="zh-CN"/>
        </w:rPr>
        <w:t>3.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pStyle w:val="4"/>
        <w:spacing w:line="360" w:lineRule="auto"/>
        <w:ind w:firstLine="480" w:firstLineChars="200"/>
        <w:rPr>
          <w:rFonts w:hAnsi="宋体" w:cs="宋体"/>
          <w:spacing w:val="0"/>
          <w:szCs w:val="24"/>
          <w:lang w:eastAsia="zh-CN"/>
        </w:rPr>
      </w:pPr>
      <w:r>
        <w:rPr>
          <w:rFonts w:hint="eastAsia" w:hAnsi="宋体" w:cs="宋体"/>
          <w:spacing w:val="0"/>
          <w:szCs w:val="24"/>
          <w:lang w:eastAsia="zh-CN"/>
        </w:rPr>
        <w:t>4.供应商应负责投标货物质量保证期内的免费维修和配件供应，供应商售后服务维修机构应备有所购货物及时维修所需的关键零部件。</w:t>
      </w:r>
    </w:p>
    <w:p>
      <w:pPr>
        <w:pStyle w:val="4"/>
        <w:spacing w:line="360" w:lineRule="auto"/>
        <w:ind w:firstLine="480" w:firstLineChars="200"/>
        <w:rPr>
          <w:rFonts w:hAnsi="宋体" w:cs="宋体"/>
          <w:spacing w:val="0"/>
          <w:szCs w:val="24"/>
          <w:lang w:eastAsia="zh-CN"/>
        </w:rPr>
      </w:pPr>
      <w:r>
        <w:rPr>
          <w:rFonts w:hint="eastAsia" w:hAnsi="宋体" w:cs="宋体"/>
          <w:spacing w:val="0"/>
          <w:szCs w:val="24"/>
          <w:lang w:eastAsia="zh-CN"/>
        </w:rPr>
        <w:t>5.供应商应保证在质量保证期内提供投标货物专用的软件和相应数据库资料的免费升级服务。（如果有）</w:t>
      </w:r>
    </w:p>
    <w:p>
      <w:pPr>
        <w:pStyle w:val="4"/>
        <w:spacing w:line="360" w:lineRule="auto"/>
        <w:ind w:firstLine="480" w:firstLineChars="200"/>
        <w:rPr>
          <w:rFonts w:hAnsi="宋体" w:cs="宋体"/>
          <w:spacing w:val="0"/>
          <w:szCs w:val="24"/>
          <w:lang w:eastAsia="zh-CN"/>
        </w:rPr>
      </w:pPr>
      <w:r>
        <w:rPr>
          <w:rFonts w:hint="eastAsia" w:hAnsi="宋体" w:cs="宋体"/>
          <w:spacing w:val="0"/>
          <w:szCs w:val="24"/>
          <w:lang w:eastAsia="zh-CN"/>
        </w:rPr>
        <w:t>6.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pPr>
        <w:pStyle w:val="4"/>
        <w:spacing w:line="360" w:lineRule="auto"/>
        <w:ind w:firstLine="480" w:firstLineChars="200"/>
        <w:rPr>
          <w:rFonts w:hAnsi="宋体" w:cs="宋体"/>
          <w:spacing w:val="0"/>
          <w:szCs w:val="24"/>
          <w:lang w:eastAsia="zh-CN"/>
        </w:rPr>
      </w:pPr>
      <w:r>
        <w:rPr>
          <w:rFonts w:hint="eastAsia" w:hAnsi="宋体" w:cs="宋体"/>
          <w:spacing w:val="0"/>
          <w:szCs w:val="24"/>
          <w:lang w:eastAsia="zh-CN"/>
        </w:rPr>
        <w:t>7.货物运输符合的相关国际惯例，试剂、耗材运达所产生的费用由供应商负责。运输途中的货物破损及损失风险由供应商承担，供应商承担运费。</w:t>
      </w:r>
    </w:p>
    <w:p>
      <w:pPr>
        <w:tabs>
          <w:tab w:val="left" w:pos="900"/>
        </w:tabs>
        <w:spacing w:line="360" w:lineRule="auto"/>
        <w:ind w:firstLine="480" w:firstLineChars="200"/>
        <w:rPr>
          <w:spacing w:val="0"/>
          <w:sz w:val="24"/>
          <w:lang w:eastAsia="zh-CN"/>
        </w:rPr>
      </w:pPr>
      <w:r>
        <w:rPr>
          <w:rFonts w:hint="eastAsia"/>
          <w:spacing w:val="0"/>
          <w:sz w:val="24"/>
          <w:lang w:eastAsia="zh-CN"/>
        </w:rPr>
        <w:t>（2）采购标的需满足的服务期限要求</w:t>
      </w:r>
    </w:p>
    <w:p>
      <w:pPr>
        <w:pStyle w:val="4"/>
        <w:spacing w:line="360" w:lineRule="auto"/>
        <w:ind w:firstLine="480" w:firstLineChars="200"/>
        <w:rPr>
          <w:rFonts w:hAnsi="宋体" w:cs="宋体"/>
          <w:spacing w:val="0"/>
          <w:szCs w:val="24"/>
          <w:lang w:eastAsia="zh-CN"/>
        </w:rPr>
      </w:pPr>
      <w:r>
        <w:rPr>
          <w:rFonts w:hint="eastAsia" w:hAnsi="宋体" w:cs="宋体"/>
          <w:spacing w:val="0"/>
          <w:szCs w:val="24"/>
          <w:lang w:eastAsia="zh-CN"/>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pPr>
        <w:pStyle w:val="4"/>
        <w:spacing w:line="360" w:lineRule="auto"/>
        <w:ind w:firstLine="480" w:firstLineChars="200"/>
        <w:rPr>
          <w:rFonts w:hAnsi="宋体" w:cs="宋体"/>
          <w:spacing w:val="0"/>
          <w:szCs w:val="24"/>
          <w:lang w:eastAsia="zh-CN"/>
        </w:rPr>
      </w:pPr>
      <w:r>
        <w:rPr>
          <w:rFonts w:hint="eastAsia" w:hAnsi="宋体" w:cs="宋体"/>
          <w:spacing w:val="0"/>
          <w:szCs w:val="24"/>
          <w:lang w:eastAsia="zh-CN"/>
        </w:rPr>
        <w:t>供应商应在质保期满前三个月对设备做全面保养及性能检测，并出具相应的报告。供应商和制造商需要同时提供包含上述质量保证期（保修期）及服务要求的承诺函并加盖单位公章。</w:t>
      </w:r>
    </w:p>
    <w:p>
      <w:pPr>
        <w:pStyle w:val="4"/>
        <w:spacing w:line="360" w:lineRule="auto"/>
        <w:ind w:firstLine="480" w:firstLineChars="200"/>
        <w:rPr>
          <w:rFonts w:hAnsi="宋体" w:cs="宋体"/>
          <w:spacing w:val="0"/>
          <w:lang w:eastAsia="zh-CN"/>
        </w:rPr>
      </w:pPr>
      <w:r>
        <w:rPr>
          <w:rFonts w:hint="eastAsia" w:hAnsi="宋体" w:cs="宋体"/>
          <w:spacing w:val="0"/>
          <w:lang w:eastAsia="zh-CN"/>
        </w:rPr>
        <w:t>2.</w:t>
      </w:r>
      <w:r>
        <w:rPr>
          <w:rFonts w:hint="eastAsia" w:hAnsi="宋体" w:cs="宋体"/>
          <w:spacing w:val="0"/>
          <w:szCs w:val="24"/>
          <w:lang w:eastAsia="zh-CN"/>
        </w:rPr>
        <w:t>须提供质量保证期（保修期）结束后，年度维保费用最高不超过合同金额</w:t>
      </w:r>
      <w:r>
        <w:rPr>
          <w:rFonts w:hint="eastAsia" w:hAnsi="宋体" w:cs="宋体"/>
          <w:spacing w:val="0"/>
          <w:szCs w:val="24"/>
          <w:u w:val="single"/>
          <w:lang w:val="en-US" w:eastAsia="zh-CN"/>
        </w:rPr>
        <w:t>5</w:t>
      </w:r>
      <w:r>
        <w:rPr>
          <w:rFonts w:hint="eastAsia" w:hAnsi="宋体" w:cs="宋体"/>
          <w:spacing w:val="0"/>
          <w:szCs w:val="24"/>
          <w:lang w:eastAsia="zh-CN"/>
        </w:rPr>
        <w:t>%的承诺函。并保证质量保证期结束后</w:t>
      </w:r>
      <w:r>
        <w:rPr>
          <w:rFonts w:hint="eastAsia" w:hAnsi="宋体" w:cs="宋体"/>
          <w:spacing w:val="0"/>
          <w:szCs w:val="24"/>
          <w:u w:val="single"/>
          <w:lang w:eastAsia="zh-CN"/>
        </w:rPr>
        <w:t>10</w:t>
      </w:r>
      <w:r>
        <w:rPr>
          <w:rFonts w:hint="eastAsia" w:hAnsi="宋体" w:cs="宋体"/>
          <w:spacing w:val="0"/>
          <w:szCs w:val="24"/>
          <w:lang w:eastAsia="zh-CN"/>
        </w:rPr>
        <w:t>年内所提供的备件不得涨价。保修费用应含维保工时费、零配件费用和软件维护、升级费用，服务内容和细则与免费维保期相同。</w:t>
      </w:r>
    </w:p>
    <w:p>
      <w:pPr>
        <w:tabs>
          <w:tab w:val="left" w:pos="900"/>
        </w:tabs>
        <w:spacing w:line="360" w:lineRule="auto"/>
        <w:ind w:firstLine="480" w:firstLineChars="200"/>
        <w:rPr>
          <w:spacing w:val="0"/>
          <w:sz w:val="24"/>
          <w:lang w:eastAsia="zh-CN"/>
        </w:rPr>
      </w:pPr>
      <w:r>
        <w:rPr>
          <w:rFonts w:hint="eastAsia"/>
          <w:spacing w:val="0"/>
          <w:sz w:val="24"/>
          <w:lang w:eastAsia="zh-CN"/>
        </w:rPr>
        <w:t>3.3为落实政府采购政策需满足的要求；</w:t>
      </w:r>
    </w:p>
    <w:p>
      <w:pPr>
        <w:tabs>
          <w:tab w:val="left" w:pos="900"/>
        </w:tabs>
        <w:spacing w:line="360" w:lineRule="auto"/>
        <w:ind w:firstLine="480" w:firstLineChars="200"/>
        <w:rPr>
          <w:spacing w:val="0"/>
          <w:sz w:val="24"/>
          <w:lang w:eastAsia="zh-CN"/>
        </w:rPr>
      </w:pPr>
      <w:r>
        <w:rPr>
          <w:rFonts w:hint="eastAsia"/>
          <w:spacing w:val="0"/>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tabs>
          <w:tab w:val="left" w:pos="900"/>
        </w:tabs>
        <w:spacing w:line="360" w:lineRule="auto"/>
        <w:ind w:firstLine="480" w:firstLineChars="200"/>
        <w:rPr>
          <w:spacing w:val="0"/>
          <w:sz w:val="24"/>
          <w:lang w:eastAsia="zh-CN"/>
        </w:rPr>
      </w:pPr>
      <w:r>
        <w:rPr>
          <w:rFonts w:hint="eastAsia"/>
          <w:spacing w:val="0"/>
          <w:sz w:val="24"/>
          <w:lang w:eastAsia="zh-CN"/>
        </w:rPr>
        <w:t>（2）监狱企业扶持政策：供应商所投产品为监狱企业制造的，将视同为小型或微型企业，将对该投标产品的投标价给予10%的扣除。</w:t>
      </w:r>
      <w:r>
        <w:rPr>
          <w:rFonts w:hint="eastAsia"/>
          <w:iCs/>
          <w:spacing w:val="0"/>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pacing w:val="0"/>
          <w:sz w:val="24"/>
          <w:lang w:eastAsia="zh-CN"/>
        </w:rPr>
        <w:t>。（专门面向中小企业采购或预留份额的情况不适用）</w:t>
      </w:r>
    </w:p>
    <w:p>
      <w:pPr>
        <w:tabs>
          <w:tab w:val="left" w:pos="900"/>
        </w:tabs>
        <w:spacing w:line="360" w:lineRule="auto"/>
        <w:ind w:firstLine="480" w:firstLineChars="200"/>
        <w:rPr>
          <w:spacing w:val="0"/>
          <w:sz w:val="24"/>
          <w:lang w:eastAsia="zh-CN"/>
        </w:rPr>
      </w:pPr>
      <w:r>
        <w:rPr>
          <w:rFonts w:hint="eastAsia"/>
          <w:spacing w:val="0"/>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pPr>
        <w:tabs>
          <w:tab w:val="left" w:pos="900"/>
        </w:tabs>
        <w:spacing w:line="360" w:lineRule="auto"/>
        <w:ind w:firstLine="480" w:firstLineChars="200"/>
        <w:rPr>
          <w:b/>
          <w:spacing w:val="0"/>
          <w:sz w:val="24"/>
          <w:lang w:eastAsia="zh-CN"/>
        </w:rPr>
      </w:pPr>
      <w:r>
        <w:rPr>
          <w:rFonts w:hint="eastAsia"/>
          <w:spacing w:val="0"/>
          <w:sz w:val="24"/>
          <w:lang w:eastAsia="zh-CN"/>
        </w:rPr>
        <w:t>（4）鼓励节能、环保政策：依据《财政部发展改革委生态环境部市场监管总局关于调整优化节能产品、环境标志产品政府采购执行机制的通知（财库（2019）9号）》执行。</w:t>
      </w:r>
    </w:p>
    <w:p>
      <w:pPr>
        <w:autoSpaceDE/>
        <w:autoSpaceDN/>
        <w:spacing w:line="360" w:lineRule="auto"/>
        <w:ind w:firstLine="480" w:firstLineChars="200"/>
        <w:rPr>
          <w:rFonts w:hint="eastAsia"/>
          <w:spacing w:val="0"/>
          <w:sz w:val="24"/>
          <w:lang w:eastAsia="zh-CN"/>
        </w:rPr>
      </w:pPr>
    </w:p>
    <w:p>
      <w:pPr>
        <w:autoSpaceDE/>
        <w:autoSpaceDN/>
        <w:spacing w:line="360" w:lineRule="auto"/>
        <w:ind w:firstLine="480" w:firstLineChars="200"/>
        <w:rPr>
          <w:rFonts w:hint="eastAsia"/>
          <w:spacing w:val="0"/>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spacing w:val="0"/>
          <w:sz w:val="24"/>
          <w:lang w:eastAsia="zh-CN"/>
        </w:rPr>
      </w:pPr>
      <w:r>
        <w:rPr>
          <w:rFonts w:hint="eastAsia"/>
          <w:spacing w:val="0"/>
          <w:sz w:val="24"/>
          <w:lang w:eastAsia="zh-CN"/>
        </w:rPr>
        <w:t>3.4采购标的的其他技术、服务等要求；</w:t>
      </w:r>
    </w:p>
    <w:p>
      <w:pPr>
        <w:pStyle w:val="2"/>
        <w:keepNext w:val="0"/>
        <w:keepLines w:val="0"/>
        <w:pageBreakBefore w:val="0"/>
        <w:widowControl w:val="0"/>
        <w:kinsoku/>
        <w:wordWrap/>
        <w:overflowPunct/>
        <w:topLinePunct w:val="0"/>
        <w:bidi w:val="0"/>
        <w:adjustRightInd/>
        <w:snapToGrid/>
        <w:spacing w:line="360" w:lineRule="auto"/>
        <w:ind w:left="0" w:leftChars="0" w:right="0" w:rightChars="0" w:firstLine="480"/>
        <w:jc w:val="left"/>
        <w:textAlignment w:val="auto"/>
        <w:outlineLvl w:val="9"/>
        <w:rPr>
          <w:rFonts w:hint="eastAsia" w:ascii="宋体" w:hAnsi="宋体" w:eastAsia="宋体" w:cs="宋体"/>
          <w:spacing w:val="0"/>
          <w:sz w:val="24"/>
          <w:szCs w:val="22"/>
          <w:lang w:val="en-US" w:eastAsia="zh-CN" w:bidi="ar-SA"/>
        </w:rPr>
      </w:pPr>
      <w:r>
        <w:rPr>
          <w:rFonts w:hint="eastAsia" w:ascii="宋体" w:hAnsi="宋体" w:eastAsia="宋体" w:cs="宋体"/>
          <w:spacing w:val="0"/>
          <w:sz w:val="24"/>
          <w:szCs w:val="22"/>
          <w:lang w:val="en-US" w:eastAsia="zh-CN" w:bidi="ar-SA"/>
        </w:rPr>
        <w:t>1</w:t>
      </w:r>
      <w:r>
        <w:rPr>
          <w:rFonts w:hint="eastAsia" w:ascii="宋体" w:hAnsi="宋体" w:eastAsia="宋体" w:cs="宋体"/>
          <w:spacing w:val="0"/>
          <w:sz w:val="24"/>
          <w:szCs w:val="22"/>
          <w:lang w:val="en-US" w:eastAsia="en-US" w:bidi="ar-SA"/>
        </w:rPr>
        <w:t>用途：基于电感耦合等离子体质谱技术，对人体血液、尿液、毛发样品中的无机元素进行定性或定量检测</w:t>
      </w:r>
      <w:r>
        <w:rPr>
          <w:rFonts w:hint="eastAsia" w:ascii="宋体" w:hAnsi="宋体" w:eastAsia="宋体" w:cs="宋体"/>
          <w:spacing w:val="0"/>
          <w:sz w:val="24"/>
          <w:szCs w:val="22"/>
          <w:lang w:val="en-US" w:eastAsia="zh-CN" w:bidi="ar-SA"/>
        </w:rPr>
        <w:t>。</w:t>
      </w:r>
    </w:p>
    <w:p>
      <w:pPr>
        <w:ind w:firstLine="480"/>
        <w:rPr>
          <w:rFonts w:hint="eastAsia" w:ascii="宋体" w:hAnsi="宋体" w:eastAsia="宋体" w:cs="宋体"/>
          <w:spacing w:val="0"/>
          <w:sz w:val="24"/>
          <w:szCs w:val="22"/>
          <w:lang w:val="en-US" w:eastAsia="zh-CN" w:bidi="ar-SA"/>
        </w:rPr>
      </w:pPr>
      <w:r>
        <w:rPr>
          <w:rFonts w:hint="eastAsia" w:ascii="宋体" w:hAnsi="宋体" w:eastAsia="宋体" w:cs="宋体"/>
          <w:spacing w:val="0"/>
          <w:sz w:val="24"/>
          <w:szCs w:val="22"/>
          <w:lang w:val="en-US" w:eastAsia="zh-CN" w:bidi="ar-SA"/>
        </w:rPr>
        <w:t>2 提供 NMPA医疗器械注册认证。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8"/>
          <w:szCs w:val="28"/>
          <w:lang w:eastAsia="zh-CN"/>
        </w:rPr>
      </w:pPr>
      <w:r>
        <w:rPr>
          <w:rFonts w:hint="eastAsia"/>
          <w:b/>
          <w:bCs/>
          <w:spacing w:val="0"/>
          <w:sz w:val="28"/>
          <w:szCs w:val="28"/>
          <w:lang w:val="en-US" w:eastAsia="zh-CN"/>
        </w:rPr>
        <w:t>03包</w:t>
      </w:r>
      <w:r>
        <w:rPr>
          <w:rFonts w:hint="eastAsia"/>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4"/>
          <w:szCs w:val="24"/>
          <w:lang w:eastAsia="zh-CN"/>
        </w:rPr>
      </w:pPr>
      <w:r>
        <w:rPr>
          <w:rFonts w:hint="eastAsia"/>
          <w:b/>
          <w:bCs/>
          <w:spacing w:val="0"/>
          <w:sz w:val="24"/>
          <w:szCs w:val="24"/>
          <w:lang w:val="en-US" w:eastAsia="zh-CN"/>
        </w:rPr>
        <w:t>品目3-1：</w:t>
      </w:r>
      <w:r>
        <w:rPr>
          <w:rFonts w:hint="eastAsia"/>
          <w:b/>
          <w:bCs/>
          <w:spacing w:val="0"/>
          <w:sz w:val="24"/>
          <w:szCs w:val="24"/>
          <w:lang w:eastAsia="zh-CN"/>
        </w:rPr>
        <w:t>电感耦合等离子体质谱仪</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 仪器部分</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▲1.1</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小体积旋流型雾化室</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配半导体制冷装</w:t>
      </w:r>
      <w:r>
        <w:rPr>
          <w:rFonts w:hint="eastAsia" w:asciiTheme="minorEastAsia" w:hAnsiTheme="minorEastAsia" w:eastAsiaTheme="minorEastAsia" w:cstheme="minorEastAsia"/>
          <w:sz w:val="24"/>
          <w:szCs w:val="32"/>
          <w:highlight w:val="none"/>
        </w:rPr>
        <w:t>置，</w:t>
      </w:r>
      <w:r>
        <w:rPr>
          <w:rFonts w:hint="eastAsia" w:asciiTheme="minorEastAsia" w:hAnsiTheme="minorEastAsia" w:eastAsiaTheme="minorEastAsia" w:cstheme="minorEastAsia"/>
          <w:sz w:val="24"/>
          <w:szCs w:val="32"/>
          <w:highlight w:val="none"/>
          <w:lang w:val="en-US" w:eastAsia="zh-CN"/>
        </w:rPr>
        <w:t>最低</w:t>
      </w:r>
      <w:r>
        <w:rPr>
          <w:rFonts w:hint="eastAsia" w:asciiTheme="minorEastAsia" w:hAnsiTheme="minorEastAsia" w:eastAsiaTheme="minorEastAsia" w:cstheme="minorEastAsia"/>
          <w:sz w:val="24"/>
          <w:szCs w:val="32"/>
          <w:highlight w:val="none"/>
        </w:rPr>
        <w:t>制冷</w:t>
      </w:r>
      <w:r>
        <w:rPr>
          <w:rFonts w:hint="eastAsia" w:asciiTheme="minorEastAsia" w:hAnsiTheme="minorEastAsia" w:cstheme="minorEastAsia"/>
          <w:sz w:val="24"/>
          <w:szCs w:val="32"/>
          <w:highlight w:val="none"/>
        </w:rPr>
        <w:t>温度</w:t>
      </w:r>
      <w:r>
        <w:rPr>
          <w:rFonts w:ascii="Arial" w:hAnsi="Arial" w:cs="Arial" w:eastAsiaTheme="minorEastAsia"/>
          <w:sz w:val="24"/>
          <w:szCs w:val="32"/>
          <w:highlight w:val="none"/>
        </w:rPr>
        <w:t>≤</w:t>
      </w:r>
      <w:r>
        <w:rPr>
          <w:rFonts w:hint="eastAsia" w:asciiTheme="minorEastAsia" w:hAnsiTheme="minorEastAsia" w:eastAsiaTheme="minorEastAsia" w:cstheme="minorEastAsia"/>
          <w:sz w:val="24"/>
          <w:szCs w:val="32"/>
          <w:highlight w:val="none"/>
        </w:rPr>
        <w:t>-15℃</w:t>
      </w:r>
      <w:r>
        <w:rPr>
          <w:rFonts w:hint="eastAsia" w:asciiTheme="minorEastAsia" w:hAnsiTheme="minorEastAsia" w:cstheme="minorEastAsia"/>
          <w:sz w:val="24"/>
          <w:szCs w:val="32"/>
          <w:highlight w:val="none"/>
        </w:rPr>
        <w:t>。</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提供证明</w:t>
      </w:r>
      <w:r>
        <w:rPr>
          <w:rFonts w:hint="eastAsia" w:asciiTheme="minorEastAsia" w:hAnsiTheme="minorEastAsia" w:cstheme="minorEastAsia"/>
          <w:sz w:val="24"/>
          <w:szCs w:val="32"/>
        </w:rPr>
        <w:t>材料）</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 炬管：</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可拆卸石英炬管，预准直炬管座内置气路连接，无须O型圈，无需手动连接等离子气，炬管</w:t>
      </w:r>
      <w:r>
        <w:rPr>
          <w:rFonts w:hint="eastAsia" w:asciiTheme="minorEastAsia" w:hAnsiTheme="minorEastAsia" w:cstheme="minorEastAsia"/>
          <w:sz w:val="24"/>
          <w:szCs w:val="32"/>
        </w:rPr>
        <w:t>为</w:t>
      </w:r>
      <w:r>
        <w:rPr>
          <w:rFonts w:hint="eastAsia" w:asciiTheme="minorEastAsia" w:hAnsiTheme="minorEastAsia" w:eastAsiaTheme="minorEastAsia" w:cstheme="minorEastAsia"/>
          <w:sz w:val="24"/>
          <w:szCs w:val="32"/>
        </w:rPr>
        <w:t>卡式设计，配</w:t>
      </w:r>
      <w:r>
        <w:rPr>
          <w:rFonts w:ascii="Arial" w:hAnsi="Arial" w:cs="Arial" w:eastAsiaTheme="minorEastAsia"/>
          <w:sz w:val="24"/>
          <w:szCs w:val="32"/>
        </w:rPr>
        <w:t>≥</w:t>
      </w:r>
      <w:r>
        <w:rPr>
          <w:rFonts w:hint="eastAsia" w:asciiTheme="minorEastAsia" w:hAnsiTheme="minorEastAsia" w:cstheme="minorEastAsia"/>
          <w:sz w:val="24"/>
          <w:szCs w:val="32"/>
        </w:rPr>
        <w:t>2</w:t>
      </w:r>
      <w:r>
        <w:rPr>
          <w:rFonts w:hint="eastAsia" w:asciiTheme="minorEastAsia" w:hAnsiTheme="minorEastAsia" w:eastAsiaTheme="minorEastAsia" w:cstheme="minorEastAsia"/>
          <w:sz w:val="24"/>
          <w:szCs w:val="32"/>
        </w:rPr>
        <w:t>种口径中心管的分体式石英炬管。</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▲1.3 离子源：自激式全固态RF发生器，频率</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30 MHz；RF工作线圈中</w:t>
      </w:r>
      <w:r>
        <w:rPr>
          <w:rFonts w:hint="eastAsia" w:asciiTheme="minorEastAsia" w:hAnsiTheme="minorEastAsia" w:cstheme="minorEastAsia"/>
          <w:sz w:val="24"/>
          <w:szCs w:val="32"/>
        </w:rPr>
        <w:t>可</w:t>
      </w:r>
      <w:r>
        <w:rPr>
          <w:rFonts w:hint="eastAsia" w:asciiTheme="minorEastAsia" w:hAnsiTheme="minorEastAsia" w:eastAsiaTheme="minorEastAsia" w:cstheme="minorEastAsia"/>
          <w:sz w:val="24"/>
          <w:szCs w:val="32"/>
        </w:rPr>
        <w:t>通冷却循环水；采用虚拟接地技术。配备</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10套屏蔽炬。</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 蠕动泵：</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惰性材质四通道蠕动泵系统，泵速</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90 rpm连续可调，具有智能清洗功能</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提供证明</w:t>
      </w:r>
      <w:r>
        <w:rPr>
          <w:rFonts w:hint="eastAsia" w:asciiTheme="minorEastAsia" w:hAnsiTheme="minorEastAsia" w:cstheme="minorEastAsia"/>
          <w:sz w:val="24"/>
          <w:szCs w:val="32"/>
        </w:rPr>
        <w:t>）</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1.5 </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等离子体可视系统：在炬箱内配高清影像观测和录制系统，可在工作站上通过软件</w:t>
      </w:r>
      <w:r>
        <w:rPr>
          <w:rFonts w:hint="eastAsia" w:asciiTheme="minorEastAsia" w:hAnsiTheme="minorEastAsia" w:cstheme="minorEastAsia"/>
          <w:sz w:val="24"/>
          <w:szCs w:val="32"/>
        </w:rPr>
        <w:t>控制</w:t>
      </w:r>
      <w:r>
        <w:rPr>
          <w:rFonts w:hint="eastAsia" w:asciiTheme="minorEastAsia" w:hAnsiTheme="minorEastAsia" w:eastAsiaTheme="minorEastAsia" w:cstheme="minorEastAsia"/>
          <w:sz w:val="24"/>
          <w:szCs w:val="32"/>
        </w:rPr>
        <w:t>实时观察等离子体，分辨率可调，</w:t>
      </w:r>
      <w:r>
        <w:rPr>
          <w:rFonts w:hint="eastAsia" w:asciiTheme="minorEastAsia" w:hAnsiTheme="minorEastAsia" w:cstheme="minorEastAsia"/>
          <w:sz w:val="24"/>
          <w:szCs w:val="32"/>
        </w:rPr>
        <w:t>支持</w:t>
      </w:r>
      <w:r>
        <w:rPr>
          <w:rFonts w:hint="eastAsia" w:asciiTheme="minorEastAsia" w:hAnsiTheme="minorEastAsia" w:eastAsiaTheme="minorEastAsia" w:cstheme="minorEastAsia"/>
          <w:sz w:val="24"/>
          <w:szCs w:val="32"/>
        </w:rPr>
        <w:t>视频录制和视频回看，</w:t>
      </w:r>
      <w:r>
        <w:rPr>
          <w:rFonts w:hint="eastAsia" w:asciiTheme="minorEastAsia" w:hAnsiTheme="minorEastAsia" w:cstheme="minorEastAsia"/>
          <w:sz w:val="24"/>
          <w:szCs w:val="32"/>
        </w:rPr>
        <w:t>支持</w:t>
      </w:r>
      <w:r>
        <w:rPr>
          <w:rFonts w:hint="eastAsia" w:asciiTheme="minorEastAsia" w:hAnsiTheme="minorEastAsia" w:eastAsiaTheme="minorEastAsia" w:cstheme="minorEastAsia"/>
          <w:sz w:val="24"/>
          <w:szCs w:val="32"/>
        </w:rPr>
        <w:t>人机分离</w:t>
      </w:r>
      <w:r>
        <w:rPr>
          <w:rFonts w:hint="eastAsia" w:asciiTheme="minorEastAsia" w:hAnsiTheme="minorEastAsia" w:cstheme="minorEastAsia"/>
          <w:sz w:val="24"/>
          <w:szCs w:val="32"/>
        </w:rPr>
        <w:t>操作 （</w:t>
      </w:r>
      <w:r>
        <w:rPr>
          <w:rFonts w:hint="eastAsia" w:asciiTheme="minorEastAsia" w:hAnsiTheme="minorEastAsia" w:eastAsiaTheme="minorEastAsia" w:cstheme="minorEastAsia"/>
          <w:sz w:val="24"/>
          <w:szCs w:val="32"/>
        </w:rPr>
        <w:t>提供证明</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▲1.6 接口：采样锥口径0.9~1.2mm，截取锥口径0.35~0.6mm，接口</w:t>
      </w:r>
      <w:r>
        <w:rPr>
          <w:rFonts w:hint="eastAsia" w:asciiTheme="minorEastAsia" w:hAnsiTheme="minorEastAsia" w:cstheme="minorEastAsia"/>
          <w:sz w:val="24"/>
          <w:szCs w:val="32"/>
        </w:rPr>
        <w:t>需</w:t>
      </w:r>
      <w:r>
        <w:rPr>
          <w:rFonts w:hint="eastAsia" w:asciiTheme="minorEastAsia" w:hAnsiTheme="minorEastAsia" w:eastAsiaTheme="minorEastAsia" w:cstheme="minorEastAsia"/>
          <w:sz w:val="24"/>
          <w:szCs w:val="32"/>
        </w:rPr>
        <w:t>匹配不同应用场景的灵敏度需求；</w:t>
      </w:r>
      <w:r>
        <w:rPr>
          <w:rFonts w:hint="eastAsia" w:asciiTheme="minorEastAsia" w:hAnsiTheme="minorEastAsia" w:cstheme="minorEastAsia"/>
          <w:sz w:val="24"/>
          <w:szCs w:val="32"/>
        </w:rPr>
        <w:t>为满</w:t>
      </w:r>
      <w:r>
        <w:rPr>
          <w:rFonts w:hint="eastAsia" w:asciiTheme="minorEastAsia" w:hAnsiTheme="minorEastAsia" w:cstheme="minorEastAsia"/>
          <w:sz w:val="24"/>
          <w:szCs w:val="32"/>
          <w:highlight w:val="none"/>
        </w:rPr>
        <w:t>足</w:t>
      </w:r>
      <w:r>
        <w:rPr>
          <w:rFonts w:hint="eastAsia" w:asciiTheme="minorEastAsia" w:hAnsiTheme="minorEastAsia" w:eastAsiaTheme="minorEastAsia" w:cstheme="minorEastAsia"/>
          <w:sz w:val="24"/>
          <w:szCs w:val="32"/>
          <w:highlight w:val="none"/>
        </w:rPr>
        <w:t>超锥使用，配备≥</w:t>
      </w:r>
      <w:r>
        <w:rPr>
          <w:rFonts w:hint="eastAsia" w:asciiTheme="minorEastAsia" w:hAnsiTheme="minorEastAsia" w:eastAsiaTheme="minorEastAsia" w:cstheme="minorEastAsia"/>
          <w:sz w:val="24"/>
          <w:szCs w:val="32"/>
          <w:highlight w:val="none"/>
          <w:lang w:val="en-US" w:eastAsia="zh-CN"/>
        </w:rPr>
        <w:t>10</w:t>
      </w:r>
      <w:r>
        <w:rPr>
          <w:rFonts w:hint="eastAsia" w:asciiTheme="minorEastAsia" w:hAnsiTheme="minorEastAsia" w:eastAsiaTheme="minorEastAsia" w:cstheme="minorEastAsia"/>
          <w:sz w:val="24"/>
          <w:szCs w:val="32"/>
          <w:highlight w:val="none"/>
        </w:rPr>
        <w:t>套超锥；提</w:t>
      </w:r>
      <w:r>
        <w:rPr>
          <w:rFonts w:hint="eastAsia" w:asciiTheme="minorEastAsia" w:hAnsiTheme="minorEastAsia" w:eastAsiaTheme="minorEastAsia" w:cstheme="minorEastAsia"/>
          <w:sz w:val="24"/>
          <w:szCs w:val="32"/>
        </w:rPr>
        <w:t>供结构及尺寸证明。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1.7 离子传输系统：配置一套正交离子偏转聚焦系统</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系统内形成空间三维电场分布，样品离子在进行90°偏转的同时实现三维方向的离子束聚焦，与光子及其他中性粒子分离，保证检测器最佳的分析信噪比，提供结构证明。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▲1.8 碰撞池：</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质量筛选功能，对不同的被测元素，通过控制软件自动给出相应元素所需的质量筛选区段，池体具备碰撞聚焦功能，提供功能及文献证明。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1.9 纯金属钼材质的双曲面四极杆质量分析器，驱动频率</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2.0MHz。</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▲1.10 真空系统：采用单个分子泵+单机械泵设计，无需双分子泵即可保持高真空工作需求，提供结构证明。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 软件</w:t>
      </w:r>
      <w:r>
        <w:rPr>
          <w:rFonts w:hint="eastAsia" w:asciiTheme="minorEastAsia" w:hAnsiTheme="minorEastAsia" w:cstheme="minorEastAsia"/>
          <w:sz w:val="24"/>
          <w:szCs w:val="32"/>
        </w:rPr>
        <w:t>需求</w:t>
      </w:r>
      <w:r>
        <w:rPr>
          <w:rFonts w:hint="eastAsia" w:asciiTheme="minorEastAsia" w:hAnsiTheme="minorEastAsia" w:eastAsiaTheme="minorEastAsia" w:cstheme="minorEastAsia"/>
          <w:sz w:val="24"/>
          <w:szCs w:val="32"/>
        </w:rPr>
        <w:t>（提供软件功能证明）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2.1 具有分析和处理TRA数据和色谱数据的功能，具备元素形态分析的拓展能力。</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 配安全软件，</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权限分级、权限管理、审计追踪、电子签名等功能</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数据完整性和电子记录管理符合FDA21 CFR part 11要求，提供证明。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2.3 </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元素总量分析模式、标准加入法分析模式、同位素稀释法分析模式、时间分辨模式模式及色谱联用模式等。</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2.4 一次样品分析中能自动切换冷焰模式和标准模式，保证样品中所有分析元素一次进样完成分析。</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 整体性能要求</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▲3.1 标准模式下灵敏度：</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3.1.1 低质量数：≥20Mcps/ppm；</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3.1.2 中质量数：≥330Mcps/ppm；</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3.1.3 高质量数：≥300Mcps/ppm；</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3.2 氧化物离子产率（CeO+/Ce+）＜1.8%；</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▲3.3 双电荷离子产率（Ba++/Ba+）＜2%；</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3.4 短期稳定性（10min或20min (RSD) ）：各元素（Be、In115、Bi 209）满足：&lt;1%；</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▲3.5 长期稳定性（2 hr (RSD)）： 各元素（Be、In115、Bi 209）满足：&lt;1.5%；</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▲3.6 抗干扰能力：盐酸甲醇基体下 ClO、 ArC 干扰物的浓度测定：</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ClO干扰物的浓度&lt;0.07 ppb</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ArC干扰物的浓度&lt;0.02 ppb</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3.7 抗干扰能力：盐酸甲醇基体下 V、 Cr 元素测量准确性：回收率＞96.5%</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3.8 质量范围：覆盖3-288amu，仪器应具备分析 286UOOO+离子的能力，提供证明；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3.9 质量分辨率：涵盖0.2~3 amu，同一次分析样品，可对所有元素的分辨率进行单独设置，具有高分辨率和标准分辨率两种模式，要求在一次样品测试中，四极杆在不同分辨率下</w:t>
      </w:r>
      <w:r>
        <w:rPr>
          <w:rFonts w:hint="eastAsia" w:asciiTheme="minorEastAsia" w:hAnsiTheme="minorEastAsia" w:cstheme="minorEastAsia"/>
          <w:sz w:val="24"/>
          <w:szCs w:val="32"/>
        </w:rPr>
        <w:t>可</w:t>
      </w:r>
      <w:r>
        <w:rPr>
          <w:rFonts w:hint="eastAsia" w:asciiTheme="minorEastAsia" w:hAnsiTheme="minorEastAsia" w:eastAsiaTheme="minorEastAsia" w:cstheme="minorEastAsia"/>
          <w:sz w:val="24"/>
          <w:szCs w:val="32"/>
        </w:rPr>
        <w:t>自动切换，提供证明。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（3）服务要求</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 为保证设备的使用性能符合临床科室需求，要求提供投标型号设备参加国家卫健委临床检验中心室间质评全血五元素、血铅项目的实验室数量≥10家，且全血五元素有独立分组，提供2024年国家卫健委临床检验中心室间质评证明</w:t>
      </w:r>
      <w:r>
        <w:rPr>
          <w:rFonts w:hint="eastAsia" w:asciiTheme="minorEastAsia" w:hAnsiTheme="minorEastAsia" w:cstheme="minorEastAsia"/>
          <w:sz w:val="24"/>
          <w:szCs w:val="32"/>
        </w:rPr>
        <w:t>材料</w:t>
      </w:r>
      <w:r>
        <w:rPr>
          <w:rFonts w:hint="eastAsia" w:asciiTheme="minorEastAsia" w:hAnsiTheme="minorEastAsia" w:eastAsiaTheme="minorEastAsia" w:cstheme="minorEastAsia"/>
          <w:sz w:val="24"/>
          <w:szCs w:val="32"/>
        </w:rPr>
        <w:t>。</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 提供包含锂元素检测试剂盒，</w:t>
      </w:r>
      <w:r>
        <w:rPr>
          <w:rFonts w:hint="eastAsia" w:asciiTheme="minorEastAsia" w:hAnsiTheme="minorEastAsia" w:cstheme="minorEastAsia"/>
          <w:sz w:val="24"/>
          <w:szCs w:val="32"/>
        </w:rPr>
        <w:t>具备医疗器械</w:t>
      </w:r>
      <w:r>
        <w:rPr>
          <w:rFonts w:hint="eastAsia" w:asciiTheme="minorEastAsia" w:hAnsiTheme="minorEastAsia" w:eastAsiaTheme="minorEastAsia" w:cstheme="minorEastAsia"/>
          <w:sz w:val="24"/>
          <w:szCs w:val="32"/>
        </w:rPr>
        <w:t>注册证。</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▲3. </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提供多种元素测定试剂检测方案的能力：提供同品牌全血/末梢血</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2</w:t>
      </w:r>
      <w:r>
        <w:rPr>
          <w:rFonts w:hint="eastAsia" w:asciiTheme="minorEastAsia" w:hAnsiTheme="minorEastAsia" w:cstheme="minorEastAsia"/>
          <w:sz w:val="24"/>
          <w:szCs w:val="32"/>
        </w:rPr>
        <w:t>5</w:t>
      </w:r>
      <w:r>
        <w:rPr>
          <w:rFonts w:hint="eastAsia" w:asciiTheme="minorEastAsia" w:hAnsiTheme="minorEastAsia" w:eastAsiaTheme="minorEastAsia" w:cstheme="minorEastAsia"/>
          <w:sz w:val="24"/>
          <w:szCs w:val="32"/>
        </w:rPr>
        <w:t>种元素检测试剂，血量</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 xml:space="preserve"> 40 微升</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检测元素包含：钙Ca、镁Mg、铁Fe、铜Cu、锌Zn、锰Mn、硒Se、铬Cr、铅Pb、汞Hg、镉Cd、钴Co、砷As、钒V、铝Al、磷P、镍Ni、铷Rb、锡Sn、锑Sb、铯Cs、钡Ba等元素</w:t>
      </w:r>
      <w:r>
        <w:rPr>
          <w:rFonts w:hint="eastAsia" w:asciiTheme="minorEastAsia" w:hAnsiTheme="minorEastAsia" w:cstheme="minorEastAsia"/>
          <w:sz w:val="24"/>
          <w:szCs w:val="32"/>
        </w:rPr>
        <w:t>；同时</w:t>
      </w:r>
      <w:r>
        <w:rPr>
          <w:rFonts w:hint="eastAsia" w:asciiTheme="minorEastAsia" w:hAnsiTheme="minorEastAsia" w:eastAsiaTheme="minorEastAsia" w:cstheme="minorEastAsia"/>
          <w:sz w:val="24"/>
          <w:szCs w:val="32"/>
        </w:rPr>
        <w:t>元素定量限</w:t>
      </w:r>
      <w:r>
        <w:rPr>
          <w:rFonts w:hint="eastAsia" w:asciiTheme="minorEastAsia" w:hAnsiTheme="minorEastAsia" w:cstheme="minorEastAsia"/>
          <w:sz w:val="24"/>
          <w:szCs w:val="32"/>
        </w:rPr>
        <w:t>检测</w:t>
      </w:r>
      <w:r>
        <w:rPr>
          <w:rFonts w:hint="eastAsia" w:asciiTheme="minorEastAsia" w:hAnsiTheme="minorEastAsia" w:eastAsiaTheme="minorEastAsia" w:cstheme="minorEastAsia"/>
          <w:sz w:val="24"/>
          <w:szCs w:val="32"/>
        </w:rPr>
        <w:t>满足：钒V＜0.35 μg/L、铬Cr＜1μg/L、锰Mn＜1.3μg/L、钴Co＜0.16μg/L、砷As＜1.6μg/L、镉Cd＜0.32 μg/L、汞Hg＜0.32 μg/L</w:t>
      </w:r>
      <w:r>
        <w:rPr>
          <w:rFonts w:hint="eastAsia" w:asciiTheme="minorEastAsia" w:hAnsiTheme="minorEastAsia" w:cstheme="minorEastAsia"/>
          <w:sz w:val="24"/>
          <w:szCs w:val="32"/>
        </w:rPr>
        <w:t>等；</w:t>
      </w:r>
      <w:r>
        <w:rPr>
          <w:rFonts w:hint="eastAsia" w:asciiTheme="minorEastAsia" w:hAnsiTheme="minorEastAsia" w:eastAsiaTheme="minorEastAsia" w:cstheme="minorEastAsia"/>
          <w:sz w:val="24"/>
          <w:szCs w:val="32"/>
        </w:rPr>
        <w:t>提供试剂注册或备案凭证、性能验证报告证明。</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4. </w:t>
      </w:r>
      <w:r>
        <w:rPr>
          <w:rFonts w:hint="eastAsia" w:asciiTheme="minorEastAsia" w:hAnsiTheme="minorEastAsia" w:cstheme="minorEastAsia"/>
          <w:sz w:val="24"/>
          <w:szCs w:val="32"/>
        </w:rPr>
        <w:t>具备</w:t>
      </w:r>
      <w:r>
        <w:rPr>
          <w:rFonts w:hint="eastAsia" w:asciiTheme="minorEastAsia" w:hAnsiTheme="minorEastAsia" w:eastAsiaTheme="minorEastAsia" w:cstheme="minorEastAsia"/>
          <w:sz w:val="24"/>
          <w:szCs w:val="32"/>
        </w:rPr>
        <w:t>提供多种元素测定试剂检测方案的能力：提供尿液</w:t>
      </w:r>
      <w:r>
        <w:rPr>
          <w:rFonts w:ascii="Arial" w:hAnsi="Arial" w:cs="Arial" w:eastAsiaTheme="minorEastAsia"/>
          <w:sz w:val="24"/>
          <w:szCs w:val="32"/>
        </w:rPr>
        <w:t>≥</w:t>
      </w:r>
      <w:r>
        <w:rPr>
          <w:rFonts w:hint="eastAsia" w:asciiTheme="minorEastAsia" w:hAnsiTheme="minorEastAsia" w:eastAsiaTheme="minorEastAsia" w:cstheme="minorEastAsia"/>
          <w:sz w:val="24"/>
          <w:szCs w:val="32"/>
        </w:rPr>
        <w:t>15种元素检测方案</w:t>
      </w:r>
      <w:r>
        <w:rPr>
          <w:rFonts w:hint="eastAsia" w:asciiTheme="minorEastAsia" w:hAnsiTheme="minorEastAsia" w:cstheme="minorEastAsia"/>
          <w:sz w:val="24"/>
          <w:szCs w:val="32"/>
        </w:rPr>
        <w:t>；</w:t>
      </w:r>
      <w:r>
        <w:rPr>
          <w:rFonts w:hint="eastAsia" w:asciiTheme="minorEastAsia" w:hAnsiTheme="minorEastAsia" w:eastAsiaTheme="minorEastAsia" w:cstheme="minorEastAsia"/>
          <w:sz w:val="24"/>
          <w:szCs w:val="32"/>
        </w:rPr>
        <w:t>包含：钒V、铬Cr、铜Cu、锌Zn、砷As、硒</w:t>
      </w:r>
      <w:r>
        <w:rPr>
          <w:rFonts w:hint="eastAsia" w:asciiTheme="minorEastAsia" w:hAnsiTheme="minorEastAsia" w:eastAsiaTheme="minorEastAsia" w:cstheme="minorEastAsia"/>
          <w:sz w:val="24"/>
          <w:szCs w:val="32"/>
          <w:highlight w:val="none"/>
        </w:rPr>
        <w:t>Se、镉Cd、锡Sn、锑Sb、钆Gd、汞Hg、铊TI、铅Pb、铋Bi等元素</w:t>
      </w:r>
      <w:r>
        <w:rPr>
          <w:rFonts w:hint="eastAsia" w:asciiTheme="minorEastAsia" w:hAnsiTheme="minorEastAsia" w:cstheme="minorEastAsia"/>
          <w:sz w:val="24"/>
          <w:szCs w:val="32"/>
          <w:highlight w:val="none"/>
        </w:rPr>
        <w:t>；</w:t>
      </w:r>
      <w:r>
        <w:rPr>
          <w:rFonts w:hint="eastAsia" w:asciiTheme="minorEastAsia" w:hAnsiTheme="minorEastAsia" w:eastAsiaTheme="minorEastAsia" w:cstheme="minorEastAsia"/>
          <w:sz w:val="24"/>
          <w:szCs w:val="32"/>
          <w:highlight w:val="none"/>
        </w:rPr>
        <w:t>提供试剂注册或备案凭证。</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（4）配置要求：</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 电感耦合等离子体质谱主机1台；</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 采集数据分析工作站，内存≥16G；硬盘≥512G，彩色液晶显示器≥27英寸：</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 雾化室半导体制冷控温装置一套；</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 冷却循环水系统一套；</w:t>
      </w:r>
    </w:p>
    <w:p>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 高通量自动进样器一套，样品托盘架≥60位，托盘架数量≥4个；</w:t>
      </w:r>
    </w:p>
    <w:p>
      <w:pPr>
        <w:widowControl/>
        <w:overflowPunct w:val="0"/>
        <w:autoSpaceDE w:val="0"/>
        <w:autoSpaceDN w:val="0"/>
        <w:adjustRightInd w:val="0"/>
        <w:spacing w:line="400" w:lineRule="exact"/>
        <w:textAlignment w:val="baseline"/>
        <w:rPr>
          <w:rFonts w:hint="eastAsia" w:ascii="微软雅黑" w:hAnsi="微软雅黑" w:eastAsia="微软雅黑" w:cs="微软雅黑"/>
          <w:color w:val="000000"/>
          <w:kern w:val="0"/>
          <w:sz w:val="24"/>
          <w:szCs w:val="24"/>
        </w:rPr>
      </w:pPr>
      <w:r>
        <w:rPr>
          <w:rFonts w:hint="eastAsia" w:asciiTheme="minorEastAsia" w:hAnsiTheme="minorEastAsia" w:eastAsiaTheme="minorEastAsia" w:cstheme="minorEastAsia"/>
          <w:sz w:val="24"/>
          <w:szCs w:val="32"/>
        </w:rPr>
        <w:t>6. 六通阀或七通阀式快速进样组件一套。</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w:panose1 w:val="02040604050505020304"/>
    <w:charset w:val="00"/>
    <w:family w:val="modern"/>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Lucida Sans">
    <w:panose1 w:val="020B0602030504020204"/>
    <w:charset w:val="00"/>
    <w:family w:val="decorative"/>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MingLiU">
    <w:altName w:val="PMingLiU-ExtB"/>
    <w:panose1 w:val="02020509000000000000"/>
    <w:charset w:val="88"/>
    <w:family w:val="swiss"/>
    <w:pitch w:val="default"/>
    <w:sig w:usb0="00000000" w:usb1="00000000" w:usb2="00000016" w:usb3="00000000" w:csb0="00100001"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Century">
    <w:panose1 w:val="02040604050505020304"/>
    <w:charset w:val="00"/>
    <w:family w:val="swiss"/>
    <w:pitch w:val="default"/>
    <w:sig w:usb0="00000287" w:usb1="000000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Arial Regular">
    <w:altName w:val="Arial"/>
    <w:panose1 w:val="00000000000000000000"/>
    <w:charset w:val="00"/>
    <w:family w:val="auto"/>
    <w:pitch w:val="default"/>
    <w:sig w:usb0="00000000" w:usb1="00000000" w:usb2="00000000" w:usb3="00000000" w:csb0="00000000" w:csb1="00000000"/>
  </w:font>
  <w:font w:name="Wingdings 3">
    <w:panose1 w:val="05040102010807070707"/>
    <w:charset w:val="02"/>
    <w:family w:val="decorative"/>
    <w:pitch w:val="default"/>
    <w:sig w:usb0="00000000" w:usb1="00000000" w:usb2="00000000" w:usb3="00000000" w:csb0="80000000" w:csb1="0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Tw Cen MT">
    <w:panose1 w:val="020B0602020104020603"/>
    <w:charset w:val="00"/>
    <w:family w:val="roman"/>
    <w:pitch w:val="default"/>
    <w:sig w:usb0="00000003" w:usb1="00000000" w:usb2="00000000" w:usb3="00000000" w:csb0="20000003" w:csb1="00000000"/>
  </w:font>
  <w:font w:name="Arial Black">
    <w:panose1 w:val="020B0A04020102020204"/>
    <w:charset w:val="00"/>
    <w:family w:val="roman"/>
    <w:pitch w:val="default"/>
    <w:sig w:usb0="A00002AF" w:usb1="400078FB" w:usb2="00000000" w:usb3="00000000" w:csb0="6000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MingLiU">
    <w:altName w:val="PMingLiU-ExtB"/>
    <w:panose1 w:val="02020509000000000000"/>
    <w:charset w:val="88"/>
    <w:family w:val="decorative"/>
    <w:pitch w:val="default"/>
    <w:sig w:usb0="00000000" w:usb1="00000000" w:usb2="00000016" w:usb3="00000000" w:csb0="00100001" w:csb1="00000000"/>
  </w:font>
  <w:font w:name="Century Gothic">
    <w:panose1 w:val="020B0502020202020204"/>
    <w:charset w:val="00"/>
    <w:family w:val="modern"/>
    <w:pitch w:val="default"/>
    <w:sig w:usb0="00000287" w:usb1="00000000" w:usb2="00000000" w:usb3="00000000" w:csb0="2000009F" w:csb1="DFD70000"/>
  </w:font>
  <w:font w:name="Trebuchet MS">
    <w:panose1 w:val="020B0603020202020204"/>
    <w:charset w:val="00"/>
    <w:family w:val="modern"/>
    <w:pitch w:val="default"/>
    <w:sig w:usb0="00000687" w:usb1="00000000" w:usb2="00000000" w:usb3="00000000" w:csb0="2000009F" w:csb1="00000000"/>
  </w:font>
  <w:font w:name="Arial Narrow">
    <w:panose1 w:val="020B0606020202030204"/>
    <w:charset w:val="00"/>
    <w:family w:val="modern"/>
    <w:pitch w:val="default"/>
    <w:sig w:usb0="00000287" w:usb1="00000800" w:usb2="00000000" w:usb3="00000000" w:csb0="2000009F" w:csb1="DFD70000"/>
  </w:font>
  <w:font w:name="Lucida Sans">
    <w:panose1 w:val="020B0602030504020204"/>
    <w:charset w:val="00"/>
    <w:family w:val="modern"/>
    <w:pitch w:val="default"/>
    <w:sig w:usb0="00000003" w:usb1="00000000" w:usb2="00000000" w:usb3="00000000" w:csb0="20000001" w:csb1="00000000"/>
  </w:font>
  <w:font w:name="Century">
    <w:panose1 w:val="02040604050505020304"/>
    <w:charset w:val="00"/>
    <w:family w:val="decorative"/>
    <w:pitch w:val="default"/>
    <w:sig w:usb0="00000287" w:usb1="00000000" w:usb2="00000000" w:usb3="00000000" w:csb0="2000009F" w:csb1="DFD70000"/>
  </w:font>
  <w:font w:name="Segoe UI Symbol">
    <w:panose1 w:val="020B0502040204020203"/>
    <w:charset w:val="00"/>
    <w:family w:val="modern"/>
    <w:pitch w:val="default"/>
    <w:sig w:usb0="800001E3" w:usb1="1200FFEF" w:usb2="00040000" w:usb3="04000000" w:csb0="00000001" w:csb1="40000000"/>
  </w:font>
  <w:font w:name="Wingdings 3">
    <w:panose1 w:val="05040102010807070707"/>
    <w:charset w:val="02"/>
    <w:family w:val="roman"/>
    <w:pitch w:val="default"/>
    <w:sig w:usb0="00000000" w:usb1="00000000" w:usb2="00000000" w:usb3="00000000" w:csb0="80000000" w:csb1="00000000"/>
  </w:font>
  <w:font w:name="Verdana">
    <w:panose1 w:val="020B0604030504040204"/>
    <w:charset w:val="00"/>
    <w:family w:val="modern"/>
    <w:pitch w:val="default"/>
    <w:sig w:usb0="A00006FF" w:usb1="4000205B" w:usb2="00000010" w:usb3="00000000" w:csb0="2000019F" w:csb1="00000000"/>
  </w:font>
  <w:font w:name="Bookman Old Style">
    <w:panose1 w:val="02050604050505020204"/>
    <w:charset w:val="00"/>
    <w:family w:val="decorative"/>
    <w:pitch w:val="default"/>
    <w:sig w:usb0="00000287" w:usb1="00000000" w:usb2="00000000" w:usb3="00000000" w:csb0="2000009F" w:csb1="DFD70000"/>
  </w:font>
  <w:font w:name="Tw Cen MT">
    <w:panose1 w:val="020B0602020104020603"/>
    <w:charset w:val="00"/>
    <w:family w:val="modern"/>
    <w:pitch w:val="default"/>
    <w:sig w:usb0="00000003" w:usb1="00000000" w:usb2="00000000" w:usb3="00000000" w:csb0="20000003" w:csb1="00000000"/>
  </w:font>
  <w:font w:name="Arial Black">
    <w:panose1 w:val="020B0A04020102020204"/>
    <w:charset w:val="00"/>
    <w:family w:val="modern"/>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roman"/>
    <w:pitch w:val="default"/>
    <w:sig w:usb0="00000000" w:usb1="00000000" w:usb2="00000016" w:usb3="00000000" w:csb0="00100001"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Century">
    <w:panose1 w:val="0204060405050502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Wingdings 3">
    <w:panose1 w:val="05040102010807070707"/>
    <w:charset w:val="02"/>
    <w:family w:val="moder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Tw Cen MT">
    <w:panose1 w:val="020B0602020104020603"/>
    <w:charset w:val="00"/>
    <w:family w:val="swiss"/>
    <w:pitch w:val="default"/>
    <w:sig w:usb0="00000003" w:usb1="00000000" w:usb2="00000000" w:usb3="00000000" w:csb0="20000003" w:csb1="00000000"/>
  </w:font>
  <w:font w:name="Arial Black">
    <w:panose1 w:val="020B0A04020102020204"/>
    <w:charset w:val="00"/>
    <w:family w:val="swiss"/>
    <w:pitch w:val="default"/>
    <w:sig w:usb0="A00002AF" w:usb1="400078FB" w:usb2="00000000" w:usb3="00000000" w:csb0="6000009F" w:csb1="DFD7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Wingdings 3">
    <w:panose1 w:val="05040102010807070707"/>
    <w:charset w:val="02"/>
    <w:family w:val="swiss"/>
    <w:pitch w:val="default"/>
    <w:sig w:usb0="00000000" w:usb1="00000000" w:usb2="00000000" w:usb3="00000000" w:csb0="80000000" w:csb1="0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Tw Cen MT">
    <w:panose1 w:val="020B0602020104020603"/>
    <w:charset w:val="00"/>
    <w:family w:val="decorative"/>
    <w:pitch w:val="default"/>
    <w:sig w:usb0="00000003" w:usb1="00000000" w:usb2="00000000" w:usb3="00000000" w:csb0="20000003" w:csb1="00000000"/>
  </w:font>
  <w:font w:name="Arial Black">
    <w:panose1 w:val="020B0A04020102020204"/>
    <w:charset w:val="00"/>
    <w:family w:val="decorative"/>
    <w:pitch w:val="default"/>
    <w:sig w:usb0="A00002AF" w:usb1="400078FB" w:usb2="00000000" w:usb3="00000000" w:csb0="6000009F" w:csb1="DFD7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roman"/>
    <w:pitch w:val="default"/>
    <w:sig w:usb0="E0002EFF" w:usb1="C000785B" w:usb2="00000009" w:usb3="00000000" w:csb0="400001FF" w:csb1="FFFF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ACF3C50" w:usb2="00000016" w:usb3="00000000" w:csb0="0004001F" w:csb1="00000000"/>
  </w:font>
  <w:font w:name="Arial">
    <w:panose1 w:val="020B0604020202020204"/>
    <w:charset w:val="00"/>
    <w:family w:val="modern"/>
    <w:pitch w:val="default"/>
    <w:sig w:usb0="E0002EFF" w:usb1="C000785B" w:usb2="00000009" w:usb3="00000000" w:csb0="400001FF" w:csb1="FFFF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5382D"/>
    <w:rsid w:val="230538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outlineLvl w:val="0"/>
    </w:pPr>
    <w:rPr>
      <w:sz w:val="36"/>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rPr>
      <w:sz w:val="24"/>
      <w:szCs w:val="24"/>
    </w:rPr>
  </w:style>
  <w:style w:type="paragraph" w:styleId="4">
    <w:name w:val="Plain Text"/>
    <w:basedOn w:val="1"/>
    <w:uiPriority w:val="0"/>
    <w:rPr>
      <w:rFonts w:hAnsi="Courier New" w:cs="Courier New"/>
      <w:sz w:val="24"/>
      <w:szCs w:val="21"/>
    </w:rPr>
  </w:style>
  <w:style w:type="paragraph" w:customStyle="1" w:styleId="7">
    <w:name w:val="列出段落1"/>
    <w:basedOn w:val="1"/>
    <w:qFormat/>
    <w:uiPriority w:val="1"/>
    <w:pPr>
      <w:spacing w:before="134"/>
      <w:ind w:left="1196" w:hanging="720"/>
    </w:pPr>
    <w:rPr>
      <w:sz w:val="20"/>
    </w:rPr>
  </w:style>
  <w:style w:type="paragraph" w:customStyle="1" w:styleId="8">
    <w:name w:val="Table Paragraph"/>
    <w:basedOn w:val="1"/>
    <w:qFormat/>
    <w:uiPriority w:val="1"/>
  </w:style>
  <w:style w:type="paragraph" w:customStyle="1" w:styleId="9">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2025-08-14T06:56:00Z</dcterms:created>
  <dc:creator>wangjingxuan</dc:creator>
  <cp:lastModifiedBy>wangjingxuan</cp:lastModifiedBy>
  <dcterms:modified xsi:type="dcterms:W3CDTF">2025-08-14T06:56:35Z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