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EE9E7">
      <w:pPr>
        <w:spacing w:line="360" w:lineRule="auto"/>
        <w:jc w:val="center"/>
        <w:outlineLvl w:val="0"/>
        <w:rPr>
          <w:b/>
          <w:color w:val="auto"/>
          <w:sz w:val="36"/>
          <w:szCs w:val="36"/>
          <w:highlight w:val="none"/>
        </w:rPr>
      </w:pPr>
      <w:r>
        <w:rPr>
          <w:b/>
          <w:color w:val="auto"/>
          <w:sz w:val="36"/>
          <w:szCs w:val="36"/>
          <w:highlight w:val="none"/>
        </w:rPr>
        <w:t>采购需求</w:t>
      </w:r>
    </w:p>
    <w:p w14:paraId="723C26C2">
      <w:pPr>
        <w:pStyle w:val="3"/>
        <w:rPr>
          <w:color w:val="auto"/>
          <w:highlight w:val="none"/>
        </w:rPr>
      </w:pPr>
    </w:p>
    <w:p w14:paraId="468C3EC6">
      <w:pPr>
        <w:pStyle w:val="7"/>
        <w:numPr>
          <w:ilvl w:val="0"/>
          <w:numId w:val="1"/>
        </w:numPr>
        <w:spacing w:line="360" w:lineRule="auto"/>
        <w:ind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采购标的</w:t>
      </w:r>
    </w:p>
    <w:tbl>
      <w:tblPr>
        <w:tblStyle w:val="5"/>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38"/>
        <w:gridCol w:w="1067"/>
        <w:gridCol w:w="1555"/>
        <w:gridCol w:w="1197"/>
        <w:gridCol w:w="1094"/>
      </w:tblGrid>
      <w:tr w14:paraId="5B27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1" w:type="dxa"/>
            <w:vAlign w:val="center"/>
          </w:tcPr>
          <w:p w14:paraId="40BFDABA">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序号</w:t>
            </w:r>
          </w:p>
        </w:tc>
        <w:tc>
          <w:tcPr>
            <w:tcW w:w="2766" w:type="dxa"/>
            <w:vAlign w:val="center"/>
          </w:tcPr>
          <w:p w14:paraId="3F93C4DA">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标的名称</w:t>
            </w:r>
          </w:p>
        </w:tc>
        <w:tc>
          <w:tcPr>
            <w:tcW w:w="1163" w:type="dxa"/>
            <w:vAlign w:val="center"/>
          </w:tcPr>
          <w:p w14:paraId="345FC130">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695" w:type="dxa"/>
            <w:vAlign w:val="center"/>
          </w:tcPr>
          <w:p w14:paraId="2807820E">
            <w:pPr>
              <w:spacing w:line="24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单价最高限价（万元）</w:t>
            </w:r>
          </w:p>
        </w:tc>
        <w:tc>
          <w:tcPr>
            <w:tcW w:w="1305" w:type="dxa"/>
            <w:vAlign w:val="center"/>
          </w:tcPr>
          <w:p w14:paraId="4B8D2EDE">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是否允许进口</w:t>
            </w:r>
          </w:p>
        </w:tc>
        <w:tc>
          <w:tcPr>
            <w:tcW w:w="1192" w:type="dxa"/>
            <w:vAlign w:val="center"/>
          </w:tcPr>
          <w:p w14:paraId="7E1DF7BF">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是否为核心产品</w:t>
            </w:r>
          </w:p>
        </w:tc>
      </w:tr>
      <w:tr w14:paraId="2C95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1" w:type="dxa"/>
            <w:shd w:val="clear" w:color="auto" w:fill="auto"/>
            <w:vAlign w:val="center"/>
          </w:tcPr>
          <w:p w14:paraId="5F445EE5">
            <w:pPr>
              <w:spacing w:line="360" w:lineRule="auto"/>
              <w:jc w:val="center"/>
              <w:rPr>
                <w:rFonts w:hint="default" w:ascii="宋体" w:hAnsi="宋体"/>
                <w:color w:val="auto"/>
                <w:sz w:val="24"/>
                <w:highlight w:val="none"/>
                <w:lang w:val="en-US" w:eastAsia="zh-CN"/>
              </w:rPr>
            </w:pPr>
            <w:r>
              <w:rPr>
                <w:rFonts w:ascii="宋体" w:hAnsi="宋体"/>
                <w:color w:val="auto"/>
                <w:sz w:val="24"/>
                <w:highlight w:val="none"/>
              </w:rPr>
              <w:t>1</w:t>
            </w:r>
          </w:p>
        </w:tc>
        <w:tc>
          <w:tcPr>
            <w:tcW w:w="2766" w:type="dxa"/>
            <w:shd w:val="clear" w:color="auto" w:fill="auto"/>
            <w:vAlign w:val="center"/>
          </w:tcPr>
          <w:p w14:paraId="490D3612">
            <w:pPr>
              <w:spacing w:line="360" w:lineRule="auto"/>
              <w:jc w:val="center"/>
              <w:rPr>
                <w:rFonts w:hint="eastAsia" w:ascii="宋体" w:hAnsi="宋体"/>
                <w:color w:val="auto"/>
                <w:sz w:val="24"/>
                <w:highlight w:val="none"/>
              </w:rPr>
            </w:pPr>
            <w:r>
              <w:rPr>
                <w:rFonts w:hint="eastAsia" w:ascii="宋体" w:hAnsi="宋体"/>
                <w:color w:val="auto"/>
                <w:sz w:val="24"/>
                <w:highlight w:val="none"/>
              </w:rPr>
              <w:t>列间空调</w:t>
            </w:r>
          </w:p>
        </w:tc>
        <w:tc>
          <w:tcPr>
            <w:tcW w:w="1163" w:type="dxa"/>
            <w:shd w:val="clear" w:color="auto" w:fill="auto"/>
            <w:vAlign w:val="center"/>
          </w:tcPr>
          <w:p w14:paraId="3E678714">
            <w:pPr>
              <w:spacing w:line="360" w:lineRule="auto"/>
              <w:jc w:val="center"/>
              <w:rPr>
                <w:rFonts w:hint="eastAsia" w:ascii="宋体" w:hAnsi="宋体"/>
                <w:color w:val="auto"/>
                <w:sz w:val="24"/>
                <w:highlight w:val="none"/>
                <w:lang w:val="en-US" w:eastAsia="zh-CN"/>
              </w:rPr>
            </w:pPr>
            <w:r>
              <w:rPr>
                <w:rFonts w:ascii="宋体" w:hAnsi="宋体"/>
                <w:color w:val="auto"/>
                <w:sz w:val="24"/>
                <w:highlight w:val="none"/>
              </w:rPr>
              <w:t>3</w:t>
            </w:r>
            <w:r>
              <w:rPr>
                <w:rFonts w:hint="eastAsia" w:ascii="宋体" w:hAnsi="宋体"/>
                <w:color w:val="auto"/>
                <w:sz w:val="24"/>
                <w:highlight w:val="none"/>
              </w:rPr>
              <w:t>台</w:t>
            </w:r>
          </w:p>
        </w:tc>
        <w:tc>
          <w:tcPr>
            <w:tcW w:w="1695" w:type="dxa"/>
            <w:vAlign w:val="center"/>
          </w:tcPr>
          <w:p w14:paraId="6B375896">
            <w:pPr>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27.183</w:t>
            </w:r>
          </w:p>
        </w:tc>
        <w:tc>
          <w:tcPr>
            <w:tcW w:w="1305" w:type="dxa"/>
            <w:vAlign w:val="center"/>
          </w:tcPr>
          <w:p w14:paraId="274B6037">
            <w:pPr>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否</w:t>
            </w:r>
          </w:p>
        </w:tc>
        <w:tc>
          <w:tcPr>
            <w:tcW w:w="1192" w:type="dxa"/>
            <w:vAlign w:val="center"/>
          </w:tcPr>
          <w:p w14:paraId="41E0CA10">
            <w:pPr>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是</w:t>
            </w:r>
          </w:p>
        </w:tc>
      </w:tr>
      <w:tr w14:paraId="25DB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1" w:type="dxa"/>
            <w:shd w:val="clear" w:color="auto" w:fill="auto"/>
            <w:vAlign w:val="center"/>
          </w:tcPr>
          <w:p w14:paraId="669730C7">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2766" w:type="dxa"/>
            <w:shd w:val="clear" w:color="auto" w:fill="auto"/>
            <w:vAlign w:val="center"/>
          </w:tcPr>
          <w:p w14:paraId="740D58D0">
            <w:pPr>
              <w:spacing w:line="360" w:lineRule="auto"/>
              <w:jc w:val="center"/>
              <w:rPr>
                <w:rFonts w:hint="eastAsia" w:ascii="宋体" w:hAnsi="宋体"/>
                <w:color w:val="auto"/>
                <w:sz w:val="24"/>
                <w:highlight w:val="none"/>
              </w:rPr>
            </w:pPr>
            <w:r>
              <w:rPr>
                <w:rFonts w:hint="eastAsia" w:ascii="宋体" w:hAnsi="宋体"/>
                <w:color w:val="auto"/>
                <w:sz w:val="24"/>
                <w:highlight w:val="none"/>
              </w:rPr>
              <w:t>精密空调</w:t>
            </w:r>
          </w:p>
        </w:tc>
        <w:tc>
          <w:tcPr>
            <w:tcW w:w="1163" w:type="dxa"/>
            <w:shd w:val="clear" w:color="auto" w:fill="auto"/>
            <w:vAlign w:val="center"/>
          </w:tcPr>
          <w:p w14:paraId="397C8987">
            <w:pPr>
              <w:spacing w:line="360" w:lineRule="auto"/>
              <w:jc w:val="center"/>
              <w:rPr>
                <w:rFonts w:hint="eastAsia" w:ascii="宋体" w:hAnsi="宋体"/>
                <w:color w:val="auto"/>
                <w:sz w:val="24"/>
                <w:highlight w:val="none"/>
                <w:lang w:val="en-US" w:eastAsia="zh-CN"/>
              </w:rPr>
            </w:pPr>
            <w:r>
              <w:rPr>
                <w:rFonts w:ascii="宋体" w:hAnsi="宋体"/>
                <w:color w:val="auto"/>
                <w:sz w:val="24"/>
                <w:highlight w:val="none"/>
              </w:rPr>
              <w:t>1</w:t>
            </w:r>
            <w:r>
              <w:rPr>
                <w:rFonts w:hint="eastAsia" w:ascii="宋体" w:hAnsi="宋体"/>
                <w:color w:val="auto"/>
                <w:sz w:val="24"/>
                <w:highlight w:val="none"/>
              </w:rPr>
              <w:t>台</w:t>
            </w:r>
          </w:p>
        </w:tc>
        <w:tc>
          <w:tcPr>
            <w:tcW w:w="1695" w:type="dxa"/>
            <w:vAlign w:val="center"/>
          </w:tcPr>
          <w:p w14:paraId="04698895">
            <w:pPr>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12.251</w:t>
            </w:r>
          </w:p>
        </w:tc>
        <w:tc>
          <w:tcPr>
            <w:tcW w:w="1305" w:type="dxa"/>
            <w:vAlign w:val="center"/>
          </w:tcPr>
          <w:p w14:paraId="048F442E">
            <w:pPr>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否</w:t>
            </w:r>
          </w:p>
        </w:tc>
        <w:tc>
          <w:tcPr>
            <w:tcW w:w="1192" w:type="dxa"/>
            <w:vAlign w:val="center"/>
          </w:tcPr>
          <w:p w14:paraId="7F4054D8">
            <w:pPr>
              <w:spacing w:line="360" w:lineRule="auto"/>
              <w:jc w:val="center"/>
              <w:rPr>
                <w:rFonts w:ascii="宋体" w:hAnsi="宋体"/>
                <w:color w:val="auto"/>
                <w:sz w:val="24"/>
                <w:highlight w:val="none"/>
              </w:rPr>
            </w:pPr>
            <w:r>
              <w:rPr>
                <w:rFonts w:hint="eastAsia" w:ascii="宋体" w:hAnsi="宋体"/>
                <w:color w:val="auto"/>
                <w:sz w:val="24"/>
                <w:highlight w:val="none"/>
                <w:lang w:val="en-US" w:eastAsia="zh-CN"/>
              </w:rPr>
              <w:t>是</w:t>
            </w:r>
          </w:p>
        </w:tc>
      </w:tr>
    </w:tbl>
    <w:p w14:paraId="0FB12E54">
      <w:pPr>
        <w:wordWrap w:val="0"/>
        <w:topLinePunct/>
        <w:adjustRightInd w:val="0"/>
        <w:spacing w:line="360" w:lineRule="auto"/>
        <w:ind w:firstLine="480" w:firstLineChars="200"/>
        <w:jc w:val="left"/>
        <w:textAlignment w:val="baseline"/>
        <w:rPr>
          <w:rFonts w:hint="eastAsia" w:ascii="宋体" w:hAnsi="宋体" w:cs="宋体"/>
          <w:color w:val="auto"/>
          <w:sz w:val="24"/>
          <w:highlight w:val="none"/>
        </w:rPr>
      </w:pPr>
    </w:p>
    <w:p w14:paraId="3CE36A45">
      <w:pPr>
        <w:pStyle w:val="4"/>
        <w:spacing w:line="360" w:lineRule="auto"/>
        <w:rPr>
          <w:rFonts w:ascii="宋体" w:hAnsi="宋体" w:cs="宋体"/>
          <w:b/>
          <w:color w:val="auto"/>
          <w:sz w:val="24"/>
          <w:highlight w:val="none"/>
        </w:rPr>
      </w:pPr>
      <w:r>
        <w:rPr>
          <w:rFonts w:hint="eastAsia" w:ascii="宋体" w:hAnsi="宋体" w:cs="宋体"/>
          <w:bCs/>
          <w:color w:val="auto"/>
          <w:sz w:val="24"/>
          <w:highlight w:val="none"/>
        </w:rPr>
        <w:t>二、</w:t>
      </w:r>
      <w:r>
        <w:rPr>
          <w:rFonts w:hint="eastAsia" w:ascii="宋体" w:hAnsi="宋体" w:cs="宋体"/>
          <w:b/>
          <w:color w:val="auto"/>
          <w:sz w:val="24"/>
          <w:highlight w:val="none"/>
        </w:rPr>
        <w:t>商务要求</w:t>
      </w:r>
    </w:p>
    <w:p w14:paraId="2A9D913D">
      <w:pPr>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（一）交货时间和地点：</w:t>
      </w:r>
    </w:p>
    <w:p w14:paraId="26D9CCC5">
      <w:pPr>
        <w:pStyle w:val="2"/>
        <w:spacing w:line="360" w:lineRule="auto"/>
        <w:ind w:firstLine="480" w:firstLineChars="200"/>
        <w:rPr>
          <w:rFonts w:hint="eastAsia" w:ascii="宋体" w:hAnsi="宋体" w:cs="宋体"/>
          <w:color w:val="auto"/>
          <w:sz w:val="24"/>
          <w:highlight w:val="none"/>
          <w:lang w:eastAsia="zh-CN"/>
        </w:rPr>
      </w:pPr>
      <w:r>
        <w:rPr>
          <w:rFonts w:hint="eastAsia" w:hAnsi="宋体" w:cs="宋体"/>
          <w:bCs/>
          <w:color w:val="auto"/>
          <w:highlight w:val="none"/>
        </w:rPr>
        <w:t>1.交货时间：</w:t>
      </w:r>
      <w:r>
        <w:rPr>
          <w:rFonts w:hint="eastAsia" w:ascii="宋体" w:hAnsi="宋体" w:cs="宋体"/>
          <w:bCs/>
          <w:color w:val="auto"/>
          <w:sz w:val="24"/>
          <w:szCs w:val="24"/>
          <w:highlight w:val="none"/>
          <w:lang w:eastAsia="zh-CN"/>
        </w:rPr>
        <w:t>合同签订后</w:t>
      </w:r>
      <w:r>
        <w:rPr>
          <w:rFonts w:hint="eastAsia" w:hAnsi="宋体" w:cs="宋体"/>
          <w:bCs/>
          <w:color w:val="auto"/>
          <w:sz w:val="24"/>
          <w:szCs w:val="24"/>
          <w:highlight w:val="none"/>
          <w:lang w:val="en-US" w:eastAsia="zh-CN"/>
        </w:rPr>
        <w:t>45</w:t>
      </w:r>
      <w:r>
        <w:rPr>
          <w:rFonts w:hint="eastAsia" w:ascii="宋体" w:hAnsi="宋体" w:cs="宋体"/>
          <w:bCs/>
          <w:color w:val="auto"/>
          <w:sz w:val="24"/>
          <w:szCs w:val="24"/>
          <w:highlight w:val="none"/>
          <w:lang w:eastAsia="zh-CN"/>
        </w:rPr>
        <w:t>日内完成交货、安装、调试、培训、验收</w:t>
      </w:r>
      <w:r>
        <w:rPr>
          <w:rFonts w:hint="eastAsia" w:ascii="宋体" w:hAnsi="宋体" w:cs="宋体"/>
          <w:color w:val="auto"/>
          <w:sz w:val="24"/>
          <w:highlight w:val="none"/>
          <w:lang w:eastAsia="zh-CN"/>
        </w:rPr>
        <w:t>。</w:t>
      </w:r>
    </w:p>
    <w:p w14:paraId="409C6381">
      <w:pPr>
        <w:pStyle w:val="2"/>
        <w:spacing w:line="360" w:lineRule="auto"/>
        <w:ind w:firstLine="480" w:firstLineChars="200"/>
        <w:rPr>
          <w:rFonts w:hAnsi="宋体" w:cs="宋体"/>
          <w:bCs/>
          <w:color w:val="auto"/>
          <w:highlight w:val="none"/>
        </w:rPr>
      </w:pPr>
      <w:r>
        <w:rPr>
          <w:rFonts w:hint="eastAsia" w:hAnsi="宋体" w:cs="宋体"/>
          <w:bCs/>
          <w:color w:val="auto"/>
          <w:highlight w:val="none"/>
        </w:rPr>
        <w:t>2.交货地点：北京市西城区德胜门外安康胡同5号</w:t>
      </w:r>
    </w:p>
    <w:p w14:paraId="6A83D718">
      <w:pPr>
        <w:spacing w:line="360" w:lineRule="auto"/>
        <w:ind w:firstLine="482" w:firstLineChars="200"/>
        <w:contextualSpacing/>
        <w:jc w:val="left"/>
        <w:rPr>
          <w:rFonts w:ascii="宋体" w:hAnsi="宋体" w:cs="宋体"/>
          <w:color w:val="auto"/>
          <w:sz w:val="24"/>
          <w:highlight w:val="none"/>
        </w:rPr>
      </w:pPr>
      <w:r>
        <w:rPr>
          <w:rFonts w:hint="eastAsia" w:ascii="宋体" w:hAnsi="宋体" w:cs="宋体"/>
          <w:b/>
          <w:color w:val="auto"/>
          <w:sz w:val="24"/>
          <w:highlight w:val="none"/>
        </w:rPr>
        <w:t>（二）付款条件（进度和方式）：</w:t>
      </w:r>
      <w:r>
        <w:rPr>
          <w:rFonts w:hint="eastAsia" w:ascii="宋体" w:hAnsi="宋体" w:cs="宋体"/>
          <w:bCs/>
          <w:color w:val="auto"/>
          <w:sz w:val="24"/>
          <w:highlight w:val="none"/>
        </w:rPr>
        <w:t>见第六章拟签订的合同文本</w:t>
      </w:r>
    </w:p>
    <w:p w14:paraId="7256C650">
      <w:pPr>
        <w:pStyle w:val="3"/>
        <w:spacing w:line="360" w:lineRule="auto"/>
        <w:ind w:left="0" w:leftChars="0"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（三）包装和运输</w:t>
      </w:r>
      <w:r>
        <w:rPr>
          <w:rFonts w:hint="eastAsia" w:ascii="宋体" w:hAnsi="宋体" w:cs="宋体"/>
          <w:color w:val="auto"/>
          <w:sz w:val="24"/>
          <w:highlight w:val="none"/>
        </w:rPr>
        <w:t>（如适用，须满足《关于印发〈商品包装政府采购需求标准（试行）〉、〈快递包装政府采购需求标准（试行）〉的通知》（财办库﹝2020﹞123号））</w:t>
      </w:r>
    </w:p>
    <w:p w14:paraId="28973FED">
      <w:pPr>
        <w:pStyle w:val="3"/>
        <w:spacing w:line="360" w:lineRule="auto"/>
        <w:ind w:left="0" w:leftChars="0"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（四）售后服务：</w:t>
      </w:r>
    </w:p>
    <w:p w14:paraId="721D6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p>
    <w:p w14:paraId="10695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2.安装：卖方须在交货日期</w:t>
      </w:r>
      <w:r>
        <w:rPr>
          <w:rFonts w:hint="eastAsia" w:ascii="宋体" w:hAnsi="宋体" w:cs="宋体"/>
          <w:color w:val="auto"/>
          <w:sz w:val="24"/>
          <w:szCs w:val="24"/>
          <w:highlight w:val="none"/>
          <w:lang w:val="en-US" w:eastAsia="zh-CN"/>
        </w:rPr>
        <w:t>45日</w:t>
      </w:r>
      <w:r>
        <w:rPr>
          <w:rFonts w:hint="eastAsia" w:ascii="宋体" w:hAnsi="宋体" w:eastAsia="宋体" w:cs="宋体"/>
          <w:color w:val="auto"/>
          <w:sz w:val="24"/>
          <w:szCs w:val="24"/>
          <w:highlight w:val="none"/>
        </w:rPr>
        <w:t>内到买方提供的现场开箱验货，进行安装、调试设备。</w:t>
      </w:r>
    </w:p>
    <w:p w14:paraId="73710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3.培训：免费提供设备到达现场后的安装调试，应用培训，直至操作人员掌握为止。</w:t>
      </w:r>
    </w:p>
    <w:p w14:paraId="1BF8B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4.技术支持：免费提供设备使用手册、培训教材、应用资料等；长期提供技术服务支持。</w:t>
      </w:r>
    </w:p>
    <w:p w14:paraId="202B47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eastAsia="宋体" w:cs="宋体"/>
          <w:color w:val="auto"/>
          <w:sz w:val="24"/>
          <w:szCs w:val="24"/>
          <w:highlight w:val="none"/>
        </w:rPr>
        <w:t>5.维修要求：在设备整个使用期内，卖方应确保设备的正常使用。在接到用户维修要求后须在2小时内作出回应，并在48小时内派员到达买方现场实施维修。</w:t>
      </w:r>
    </w:p>
    <w:p w14:paraId="48C2085B">
      <w:pPr>
        <w:pStyle w:val="8"/>
        <w:spacing w:line="360" w:lineRule="auto"/>
        <w:ind w:firstLine="0" w:firstLineChars="0"/>
        <w:contextualSpacing/>
        <w:rPr>
          <w:rFonts w:ascii="宋体" w:hAnsi="宋体" w:cs="宋体"/>
          <w:b/>
          <w:color w:val="auto"/>
          <w:sz w:val="24"/>
          <w:szCs w:val="24"/>
          <w:highlight w:val="none"/>
        </w:rPr>
      </w:pPr>
      <w:r>
        <w:rPr>
          <w:rFonts w:hint="eastAsia" w:ascii="宋体" w:hAnsi="宋体" w:cs="宋体"/>
          <w:b/>
          <w:color w:val="auto"/>
          <w:sz w:val="24"/>
          <w:szCs w:val="24"/>
          <w:highlight w:val="none"/>
        </w:rPr>
        <w:t>三、技术要求</w:t>
      </w:r>
    </w:p>
    <w:p w14:paraId="5A7190A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（一）基本要求</w:t>
      </w:r>
    </w:p>
    <w:p w14:paraId="4050918A">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1.采购标的需实现的功能或者目标</w:t>
      </w:r>
    </w:p>
    <w:p w14:paraId="6FF3CA35">
      <w:pPr>
        <w:pStyle w:val="2"/>
        <w:spacing w:line="360" w:lineRule="auto"/>
        <w:ind w:firstLine="480" w:firstLineChars="200"/>
      </w:pPr>
      <w:r>
        <w:rPr>
          <w:rFonts w:hint="eastAsia" w:hAnsi="宋体" w:cs="宋体"/>
          <w:color w:val="auto"/>
          <w:highlight w:val="none"/>
        </w:rPr>
        <w:t>本次招标采购是</w:t>
      </w:r>
      <w:r>
        <w:rPr>
          <w:rFonts w:hint="eastAsia" w:hAnsi="宋体" w:cs="宋体"/>
          <w:color w:val="auto"/>
          <w:sz w:val="24"/>
          <w:highlight w:val="none"/>
          <w:lang w:eastAsia="zh-CN"/>
        </w:rPr>
        <w:t>首都医科大学附属北京安定医院精密空调设备购置项目</w:t>
      </w:r>
      <w:r>
        <w:rPr>
          <w:rFonts w:hint="eastAsia" w:hAnsi="宋体" w:cs="宋体"/>
          <w:color w:val="auto"/>
          <w:highlight w:val="none"/>
        </w:rPr>
        <w:t>，投标人应根据招标文件所提出的设备技术规格和服务要求，以满足招标文件要求的产品、优良的服务和优惠的价格，充分显示自己的竞争实力。</w:t>
      </w:r>
    </w:p>
    <w:p w14:paraId="0477A844">
      <w:pPr>
        <w:numPr>
          <w:ilvl w:val="0"/>
          <w:numId w:val="2"/>
        </w:num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需满足国家相关标准、行业标准、地方标准或者其他标准、规范：</w:t>
      </w:r>
    </w:p>
    <w:p w14:paraId="0676AB60">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投标产品及制造商应符合国家有关部门规定的相应技术法规及标准，如国家有关部门对投标产品或其制造商有强制性规定或要求的，投标产品或其制造商必须符合相应规定或要求。</w:t>
      </w:r>
    </w:p>
    <w:p w14:paraId="1EF7DEEE">
      <w:pPr>
        <w:numPr>
          <w:ilvl w:val="0"/>
          <w:numId w:val="0"/>
        </w:numPr>
        <w:spacing w:line="360" w:lineRule="auto"/>
        <w:ind w:firstLine="482"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rPr>
        <w:t>要求</w:t>
      </w:r>
    </w:p>
    <w:p w14:paraId="247B4E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一）项目概况</w:t>
      </w:r>
    </w:p>
    <w:p w14:paraId="1B803A8B">
      <w:pPr>
        <w:pStyle w:val="2"/>
        <w:spacing w:line="360" w:lineRule="auto"/>
        <w:ind w:firstLine="480" w:firstLineChars="200"/>
        <w:rPr>
          <w:rFonts w:hint="eastAsia" w:hAnsi="宋体" w:cs="宋体"/>
          <w:color w:val="auto"/>
          <w:highlight w:val="none"/>
        </w:rPr>
      </w:pPr>
      <w:r>
        <w:rPr>
          <w:rFonts w:hint="eastAsia" w:hAnsi="宋体" w:cs="宋体"/>
          <w:color w:val="auto"/>
          <w:highlight w:val="none"/>
        </w:rPr>
        <w:t>超算中心机房位于地下一层弱电机房，机房面积约28.85平米。</w:t>
      </w:r>
    </w:p>
    <w:p w14:paraId="142B21E9">
      <w:pPr>
        <w:pStyle w:val="2"/>
        <w:spacing w:line="360" w:lineRule="auto"/>
        <w:ind w:firstLine="480" w:firstLineChars="200"/>
        <w:rPr>
          <w:rFonts w:hint="eastAsia" w:hAnsi="宋体" w:cs="宋体"/>
          <w:color w:val="auto"/>
          <w:highlight w:val="none"/>
        </w:rPr>
      </w:pPr>
      <w:r>
        <w:rPr>
          <w:rFonts w:hint="eastAsia" w:hAnsi="宋体" w:cs="宋体"/>
          <w:color w:val="auto"/>
          <w:highlight w:val="none"/>
        </w:rPr>
        <w:t>机房改造区域主要用于电子信息处理、存储、交换和传输设备的安装与运行（机柜摆放区），同时涵盖支持并保障信息处理过程及相关技术作业的配套功能场所。本次改造严格遵循超算中心机房标准进行设计，在环境温湿度、电力供应、消防系统、综合布线及安防监控等方面均满足国家相关规范要求，确保机房具备高可用性、高安全性和可扩展性。改造后的机房将划分为核心设备区、网络交换区、辅助设备区及运维监控区，通过模块化布局优化气流组织，并配备智能化管理系统，实现动力环境监控、能效分析与故障预警，为关键业务系统提供稳定可靠的运行环境。</w:t>
      </w:r>
    </w:p>
    <w:p w14:paraId="4FB1280F">
      <w:pPr>
        <w:pStyle w:val="2"/>
        <w:spacing w:line="360" w:lineRule="auto"/>
        <w:ind w:firstLine="480" w:firstLineChars="200"/>
        <w:rPr>
          <w:rFonts w:hint="eastAsia" w:hAnsi="宋体" w:cs="宋体"/>
          <w:color w:val="auto"/>
          <w:highlight w:val="none"/>
        </w:rPr>
      </w:pPr>
      <w:r>
        <w:rPr>
          <w:rFonts w:hint="eastAsia" w:hAnsi="宋体" w:cs="宋体"/>
          <w:color w:val="auto"/>
          <w:highlight w:val="none"/>
        </w:rPr>
        <w:t>机房精密空调在机房内主要起到精准控温控湿的作用，通过就近布置在机柜列间，直接针对IT设备散热源进行高效制冷，相比传统房间级空调可减少冷量损耗，提升能效比。确保服务器稳定运行，满足机房7×24小时不间断制冷需求。</w:t>
      </w:r>
    </w:p>
    <w:p w14:paraId="46FD93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二）技术参数</w:t>
      </w:r>
    </w:p>
    <w:p w14:paraId="34827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标的1：列间空调（3台）</w:t>
      </w:r>
    </w:p>
    <w:p w14:paraId="11DE6C7F">
      <w:pPr>
        <w:spacing w:line="360" w:lineRule="auto"/>
        <w:ind w:firstLine="482" w:firstLineChars="200"/>
        <w:jc w:val="left"/>
        <w:rPr>
          <w:rFonts w:hint="eastAsia" w:ascii="宋体" w:hAnsi="宋体" w:cs="宋体"/>
          <w:color w:val="auto"/>
          <w:kern w:val="0"/>
          <w:sz w:val="24"/>
          <w:highlight w:val="none"/>
          <w:lang w:val="en-US" w:eastAsia="zh-CN"/>
        </w:rPr>
      </w:pPr>
      <w:r>
        <w:rPr>
          <w:rFonts w:hint="eastAsia" w:ascii="宋体" w:hAnsi="宋体" w:cs="宋体"/>
          <w:b/>
          <w:bCs/>
          <w:color w:val="auto"/>
          <w:kern w:val="0"/>
          <w:sz w:val="24"/>
          <w:szCs w:val="24"/>
          <w:highlight w:val="none"/>
          <w:lang w:val="en-US" w:eastAsia="zh-CN"/>
        </w:rPr>
        <w:t>1.列间空调</w:t>
      </w:r>
      <w:r>
        <w:rPr>
          <w:rFonts w:hint="eastAsia" w:ascii="宋体" w:hAnsi="宋体" w:eastAsia="宋体" w:cs="宋体"/>
          <w:b/>
          <w:bCs/>
          <w:color w:val="auto"/>
          <w:kern w:val="0"/>
          <w:sz w:val="24"/>
          <w:highlight w:val="none"/>
        </w:rPr>
        <w:t>室内机</w:t>
      </w:r>
    </w:p>
    <w:p w14:paraId="6DD5AD0B">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1.1</w:t>
      </w:r>
      <w:r>
        <w:rPr>
          <w:rFonts w:hint="eastAsia" w:ascii="宋体" w:hAnsi="宋体" w:cs="宋体"/>
          <w:bCs/>
          <w:kern w:val="0"/>
          <w:sz w:val="24"/>
          <w:highlight w:val="none"/>
        </w:rPr>
        <w:t>额定制冷量：≥45kW；</w:t>
      </w:r>
    </w:p>
    <w:p w14:paraId="57A4B99E">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1.2</w:t>
      </w:r>
      <w:r>
        <w:rPr>
          <w:rFonts w:hint="eastAsia" w:ascii="宋体" w:hAnsi="宋体" w:cs="宋体"/>
          <w:bCs/>
          <w:kern w:val="0"/>
          <w:sz w:val="24"/>
          <w:highlight w:val="none"/>
        </w:rPr>
        <w:t>送风量：≥10200m³/h；</w:t>
      </w:r>
    </w:p>
    <w:p w14:paraId="7AC3A273">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1.3</w:t>
      </w:r>
      <w:r>
        <w:rPr>
          <w:rFonts w:hint="eastAsia" w:ascii="宋体" w:hAnsi="宋体" w:cs="宋体"/>
          <w:bCs/>
          <w:kern w:val="0"/>
          <w:sz w:val="24"/>
          <w:highlight w:val="none"/>
        </w:rPr>
        <w:t>加热量：≥6kW；</w:t>
      </w:r>
    </w:p>
    <w:p w14:paraId="624BE8A9">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1.4</w:t>
      </w:r>
      <w:r>
        <w:rPr>
          <w:rFonts w:hint="eastAsia" w:ascii="宋体" w:hAnsi="宋体" w:cs="宋体"/>
          <w:bCs/>
          <w:kern w:val="0"/>
          <w:sz w:val="24"/>
          <w:highlight w:val="none"/>
        </w:rPr>
        <w:t>加湿量：≥1.5kg/h；</w:t>
      </w:r>
    </w:p>
    <w:p w14:paraId="77E0EC73">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1.5</w:t>
      </w:r>
      <w:r>
        <w:rPr>
          <w:rFonts w:hint="eastAsia" w:ascii="宋体" w:hAnsi="宋体" w:cs="宋体"/>
          <w:bCs/>
          <w:kern w:val="0"/>
          <w:sz w:val="24"/>
          <w:highlight w:val="none"/>
        </w:rPr>
        <w:t>风机数量：≥8台独立风机；</w:t>
      </w:r>
    </w:p>
    <w:p w14:paraId="3C6C8E69">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1.6</w:t>
      </w:r>
      <w:r>
        <w:rPr>
          <w:rFonts w:hint="eastAsia" w:ascii="宋体" w:hAnsi="宋体" w:cs="宋体"/>
          <w:bCs/>
          <w:kern w:val="0"/>
          <w:sz w:val="24"/>
          <w:highlight w:val="none"/>
        </w:rPr>
        <w:t>显热比≥0.95。机组制冷量可随室内工况变化自动调节；</w:t>
      </w:r>
    </w:p>
    <w:p w14:paraId="726B96EF">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1.7</w:t>
      </w:r>
      <w:r>
        <w:rPr>
          <w:rFonts w:hint="eastAsia" w:ascii="宋体" w:hAnsi="宋体" w:cs="宋体"/>
          <w:bCs/>
          <w:kern w:val="0"/>
          <w:sz w:val="24"/>
          <w:highlight w:val="none"/>
        </w:rPr>
        <w:t>列间空调能按要求自动调节室内温、湿度，具有制冷、加热、湿度控制等功能，温、湿度波动超限应能发出报警信号</w:t>
      </w:r>
    </w:p>
    <w:p w14:paraId="61ABB07C">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温度调节范围：18℃45℃；温度调节精度：1℃，温度变化率&lt;5℃/小时；</w:t>
      </w:r>
    </w:p>
    <w:p w14:paraId="3F339FA2">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湿度调节范围：20%55%RH；湿度调节精度：5%RH；</w:t>
      </w:r>
    </w:p>
    <w:p w14:paraId="5D36C608">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1.8</w:t>
      </w:r>
      <w:r>
        <w:rPr>
          <w:rFonts w:hint="eastAsia" w:ascii="宋体" w:hAnsi="宋体" w:cs="宋体"/>
          <w:bCs/>
          <w:kern w:val="0"/>
          <w:sz w:val="24"/>
          <w:highlight w:val="none"/>
        </w:rPr>
        <w:t>整机能效比≥3.5；</w:t>
      </w:r>
    </w:p>
    <w:p w14:paraId="4251236B">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1.9</w:t>
      </w:r>
      <w:r>
        <w:rPr>
          <w:rFonts w:hint="eastAsia" w:ascii="宋体" w:hAnsi="宋体" w:cs="宋体"/>
          <w:bCs/>
          <w:kern w:val="0"/>
          <w:sz w:val="24"/>
          <w:highlight w:val="none"/>
        </w:rPr>
        <w:t>压缩机采用变频涡旋压缩技术，具有较高的能效比，冷量输出可实现20%100%连续调节；</w:t>
      </w:r>
    </w:p>
    <w:p w14:paraId="6DF153B2">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1.10</w:t>
      </w:r>
      <w:r>
        <w:rPr>
          <w:rFonts w:hint="eastAsia" w:ascii="宋体" w:hAnsi="宋体" w:cs="宋体"/>
          <w:bCs/>
          <w:kern w:val="0"/>
          <w:sz w:val="24"/>
          <w:highlight w:val="none"/>
        </w:rPr>
        <w:t>列间空调机组具有现场监控及远程监控能力；</w:t>
      </w:r>
    </w:p>
    <w:p w14:paraId="1E10B328">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1.11</w:t>
      </w:r>
      <w:r>
        <w:rPr>
          <w:rFonts w:hint="eastAsia" w:ascii="宋体" w:hAnsi="宋体" w:cs="宋体"/>
          <w:bCs/>
          <w:kern w:val="0"/>
          <w:sz w:val="24"/>
          <w:highlight w:val="none"/>
        </w:rPr>
        <w:t>系统具有三遥性能：</w:t>
      </w:r>
    </w:p>
    <w:p w14:paraId="254623DF">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1.11.1</w:t>
      </w:r>
      <w:r>
        <w:rPr>
          <w:rFonts w:hint="eastAsia" w:ascii="宋体" w:hAnsi="宋体" w:cs="宋体"/>
          <w:bCs/>
          <w:kern w:val="0"/>
          <w:sz w:val="24"/>
          <w:highlight w:val="none"/>
        </w:rPr>
        <w:t xml:space="preserve">遥测项目：送风温度、回风温度、回风湿度、显示机组工作状态等 </w:t>
      </w:r>
    </w:p>
    <w:p w14:paraId="50DDE18E">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1.11.2</w:t>
      </w:r>
      <w:r>
        <w:rPr>
          <w:rFonts w:hint="eastAsia" w:ascii="宋体" w:hAnsi="宋体" w:cs="宋体"/>
          <w:bCs/>
          <w:kern w:val="0"/>
          <w:sz w:val="24"/>
          <w:highlight w:val="none"/>
        </w:rPr>
        <w:t xml:space="preserve">遥信项目：开/关机，电压、电流过高/低，回风温度过高/低，回风湿度过高/低，过滤器正常/堵塞，风机正常/故障，压缩机正常/故障等 </w:t>
      </w:r>
    </w:p>
    <w:p w14:paraId="52ADE760">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1.11.3</w:t>
      </w:r>
      <w:r>
        <w:rPr>
          <w:rFonts w:hint="eastAsia" w:ascii="宋体" w:hAnsi="宋体" w:cs="宋体"/>
          <w:bCs/>
          <w:kern w:val="0"/>
          <w:sz w:val="24"/>
          <w:highlight w:val="none"/>
        </w:rPr>
        <w:t>遥控项目：空调开/关机</w:t>
      </w:r>
    </w:p>
    <w:p w14:paraId="109C28D1">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12三遥量准确度：</w:t>
      </w:r>
    </w:p>
    <w:p w14:paraId="5FA88684">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1.12.1</w:t>
      </w:r>
      <w:r>
        <w:rPr>
          <w:rFonts w:hint="eastAsia" w:ascii="宋体" w:hAnsi="宋体" w:cs="宋体"/>
          <w:bCs/>
          <w:kern w:val="0"/>
          <w:sz w:val="24"/>
          <w:highlight w:val="none"/>
        </w:rPr>
        <w:t>开关量和控制操作准确度应达到100%；</w:t>
      </w:r>
    </w:p>
    <w:p w14:paraId="68B788E9">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1.12.2</w:t>
      </w:r>
      <w:r>
        <w:rPr>
          <w:rFonts w:hint="eastAsia" w:ascii="宋体" w:hAnsi="宋体" w:cs="宋体"/>
          <w:bCs/>
          <w:kern w:val="0"/>
          <w:sz w:val="24"/>
          <w:highlight w:val="none"/>
        </w:rPr>
        <w:t>模拟量精确度应达到交流电量误差≤2%</w:t>
      </w:r>
      <w:r>
        <w:rPr>
          <w:rFonts w:hint="eastAsia" w:ascii="宋体" w:hAnsi="宋体" w:cs="宋体"/>
          <w:bCs/>
          <w:kern w:val="0"/>
          <w:sz w:val="24"/>
          <w:highlight w:val="none"/>
          <w:lang w:eastAsia="zh-CN"/>
        </w:rPr>
        <w:t>；</w:t>
      </w:r>
      <w:r>
        <w:rPr>
          <w:rFonts w:hint="eastAsia" w:ascii="宋体" w:hAnsi="宋体" w:cs="宋体"/>
          <w:bCs/>
          <w:kern w:val="0"/>
          <w:sz w:val="24"/>
          <w:highlight w:val="none"/>
        </w:rPr>
        <w:t>非电量误差 ≤5%</w:t>
      </w:r>
    </w:p>
    <w:p w14:paraId="053CFF06">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1.12.3</w:t>
      </w:r>
      <w:r>
        <w:rPr>
          <w:rFonts w:hint="eastAsia" w:ascii="宋体" w:hAnsi="宋体" w:cs="宋体"/>
          <w:bCs/>
          <w:kern w:val="0"/>
          <w:sz w:val="24"/>
          <w:highlight w:val="none"/>
        </w:rPr>
        <w:t>设备显示面板或表头显示值应与从通信接口读出的三遥量值保持一致。</w:t>
      </w:r>
    </w:p>
    <w:p w14:paraId="6F5FDCA1">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13设备具有送风方向可调的功能；</w:t>
      </w:r>
    </w:p>
    <w:p w14:paraId="5114130A">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14列间空调采用前送风，后回风方式；</w:t>
      </w:r>
    </w:p>
    <w:p w14:paraId="632D553D">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15加热加湿，带冷凝水泵，兼容上下走线，上下走管；</w:t>
      </w:r>
    </w:p>
    <w:p w14:paraId="75341313">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16设备可以实现多台机组统一控制；</w:t>
      </w:r>
    </w:p>
    <w:p w14:paraId="4A25D1AA">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17支持全封闭顶部走线槽，现场与空调封闭框拼接安装；</w:t>
      </w:r>
    </w:p>
    <w:p w14:paraId="04EAAB2C">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18后门预留显示屏连接线，并配备显示屏，用于现场安装；</w:t>
      </w:r>
    </w:p>
    <w:p w14:paraId="06ACEA19">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19配合列间空调室内机封闭框完成冷热通道全封闭；</w:t>
      </w:r>
    </w:p>
    <w:p w14:paraId="18FC938F">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20机组配置</w:t>
      </w:r>
      <w:r>
        <w:rPr>
          <w:rFonts w:hint="eastAsia" w:ascii="宋体" w:hAnsi="宋体" w:cs="宋体"/>
          <w:bCs/>
          <w:kern w:val="0"/>
          <w:sz w:val="24"/>
          <w:highlight w:val="none"/>
          <w:lang w:val="en-US" w:eastAsia="zh-CN"/>
        </w:rPr>
        <w:t>≥</w:t>
      </w:r>
      <w:r>
        <w:rPr>
          <w:rFonts w:hint="eastAsia" w:ascii="宋体" w:hAnsi="宋体" w:cs="宋体"/>
          <w:bCs/>
          <w:kern w:val="0"/>
          <w:sz w:val="24"/>
          <w:highlight w:val="none"/>
        </w:rPr>
        <w:t>3个外置的温度传感器；</w:t>
      </w:r>
    </w:p>
    <w:p w14:paraId="2F2D5906">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21配备RS485通讯接线端子；</w:t>
      </w:r>
    </w:p>
    <w:p w14:paraId="5269B0F7">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22配备低温组件；</w:t>
      </w:r>
    </w:p>
    <w:p w14:paraId="5BE4575C">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23配备带式漏水报警</w:t>
      </w:r>
    </w:p>
    <w:p w14:paraId="087AAA81">
      <w:pPr>
        <w:spacing w:line="360" w:lineRule="auto"/>
        <w:ind w:firstLine="482" w:firstLineChars="200"/>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2.空调室外机</w:t>
      </w:r>
    </w:p>
    <w:p w14:paraId="04FE8968">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风机配低噪音扇叶；</w:t>
      </w:r>
    </w:p>
    <w:p w14:paraId="39660466">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列间空调室外机的风机应具有调速控制功能，能根据管道内部压力变化自动调节风扇的运转速度；</w:t>
      </w:r>
    </w:p>
    <w:p w14:paraId="70BCF64D">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3冷凝器采用模块化设计，可满足模组式安装</w:t>
      </w:r>
    </w:p>
    <w:p w14:paraId="3FB2B9CB">
      <w:pPr>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highlight w:val="none"/>
        </w:rPr>
        <w:t>列间空调室内机封闭框</w:t>
      </w:r>
    </w:p>
    <w:p w14:paraId="48017447">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eastAsia="宋体" w:cs="宋体"/>
          <w:color w:val="auto"/>
          <w:kern w:val="0"/>
          <w:sz w:val="24"/>
          <w:highlight w:val="none"/>
        </w:rPr>
        <w:t>前后造型钣金门，包含冷、热通道全封闭框，配合列间空调使用</w:t>
      </w:r>
    </w:p>
    <w:p w14:paraId="4F59D63E">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2配备智能照明，前门3色灯、后门单色灯</w:t>
      </w:r>
    </w:p>
    <w:p w14:paraId="6B2333D5">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3后门预留空调显示屏安装孔</w:t>
      </w:r>
    </w:p>
    <w:p w14:paraId="2E9DC6DD">
      <w:pPr>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列间空调辅材</w:t>
      </w:r>
    </w:p>
    <w:p w14:paraId="5A4606C0">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列间空调安装所需的电管、液管、室外机电源电缆及控制线缆等。</w:t>
      </w:r>
    </w:p>
    <w:p w14:paraId="4775FABF">
      <w:pPr>
        <w:spacing w:line="360" w:lineRule="auto"/>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标的2：精密空调（1台）</w:t>
      </w:r>
    </w:p>
    <w:p w14:paraId="420BB3C3">
      <w:pPr>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精密空调室内机</w:t>
      </w:r>
    </w:p>
    <w:p w14:paraId="3AA1845B">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制冷量：≥22KW；</w:t>
      </w:r>
    </w:p>
    <w:p w14:paraId="41651306">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1.2</w:t>
      </w:r>
      <w:r>
        <w:rPr>
          <w:rFonts w:hint="eastAsia" w:ascii="宋体" w:hAnsi="宋体" w:cs="宋体"/>
          <w:bCs/>
          <w:kern w:val="0"/>
          <w:sz w:val="24"/>
          <w:highlight w:val="none"/>
        </w:rPr>
        <w:t>送风量：≥6000m³/h；</w:t>
      </w:r>
    </w:p>
    <w:p w14:paraId="1139DA51">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w:t>
      </w:r>
      <w:r>
        <w:rPr>
          <w:rFonts w:hint="eastAsia" w:ascii="宋体" w:hAnsi="宋体" w:cs="宋体"/>
          <w:bCs/>
          <w:kern w:val="0"/>
          <w:sz w:val="24"/>
          <w:highlight w:val="none"/>
          <w:lang w:val="en-US" w:eastAsia="zh-CN"/>
        </w:rPr>
        <w:t>1.3</w:t>
      </w:r>
      <w:r>
        <w:rPr>
          <w:rFonts w:hint="eastAsia" w:ascii="宋体" w:hAnsi="宋体" w:cs="宋体"/>
          <w:bCs/>
          <w:kern w:val="0"/>
          <w:sz w:val="24"/>
          <w:highlight w:val="none"/>
        </w:rPr>
        <w:t>送风方式：上送风；</w:t>
      </w:r>
    </w:p>
    <w:p w14:paraId="26666187">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4加热量：≥6kW；</w:t>
      </w:r>
    </w:p>
    <w:p w14:paraId="0916890D">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5加湿量：≥3kg/h；</w:t>
      </w:r>
    </w:p>
    <w:p w14:paraId="23D5E555">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6风机数量：≥1台；</w:t>
      </w:r>
    </w:p>
    <w:p w14:paraId="52F81456">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7精密空调能按要求自动调节室内温度，具有制冷、加热、除湿等功能，温度波动超限应能发出报警信号；</w:t>
      </w:r>
    </w:p>
    <w:p w14:paraId="293AE033">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温度调节范围：+17℃+28℃</w:t>
      </w:r>
    </w:p>
    <w:p w14:paraId="23D2748D">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温度调节精度：2℃，温度变化率</w:t>
      </w:r>
      <w:r>
        <w:rPr>
          <w:rFonts w:hint="eastAsia" w:ascii="宋体" w:hAnsi="宋体" w:cs="宋体"/>
          <w:bCs/>
          <w:kern w:val="0"/>
          <w:sz w:val="24"/>
          <w:highlight w:val="none"/>
          <w:lang w:val="en-US" w:eastAsia="zh-CN"/>
        </w:rPr>
        <w:t>≤</w:t>
      </w:r>
      <w:r>
        <w:rPr>
          <w:rFonts w:hint="eastAsia" w:ascii="宋体" w:hAnsi="宋体" w:cs="宋体"/>
          <w:bCs/>
          <w:kern w:val="0"/>
          <w:sz w:val="24"/>
          <w:highlight w:val="none"/>
        </w:rPr>
        <w:t>5℃/小时</w:t>
      </w:r>
    </w:p>
    <w:p w14:paraId="040A40E1">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8压缩机选用具有较高的能效比的涡旋压缩机；</w:t>
      </w:r>
    </w:p>
    <w:p w14:paraId="494305C9">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9空调室内机采用全金属叶片、金属外壳的轴连风机，保证风机连续运转的可靠性；</w:t>
      </w:r>
    </w:p>
    <w:p w14:paraId="0BD02276">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10系统具有三遥性能：</w:t>
      </w:r>
    </w:p>
    <w:p w14:paraId="75FD293A">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1.10.1</w:t>
      </w:r>
      <w:r>
        <w:rPr>
          <w:rFonts w:hint="eastAsia" w:ascii="宋体" w:hAnsi="宋体" w:cs="宋体"/>
          <w:bCs/>
          <w:kern w:val="0"/>
          <w:sz w:val="24"/>
          <w:highlight w:val="none"/>
        </w:rPr>
        <w:t xml:space="preserve">遥测项目：送风温度、回风温度、回风湿度、显示机组工作状态等 </w:t>
      </w:r>
    </w:p>
    <w:p w14:paraId="101F90BC">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1.10.2</w:t>
      </w:r>
      <w:r>
        <w:rPr>
          <w:rFonts w:hint="eastAsia" w:ascii="宋体" w:hAnsi="宋体" w:cs="宋体"/>
          <w:bCs/>
          <w:kern w:val="0"/>
          <w:sz w:val="24"/>
          <w:highlight w:val="none"/>
        </w:rPr>
        <w:t>遥信项目：开/关机，电压、电流过高/低，回风温度过高/低，回风湿度过高/低，风机正常/故障，压缩机正常/故障等</w:t>
      </w:r>
    </w:p>
    <w:p w14:paraId="0A824C32">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1.10.3</w:t>
      </w:r>
      <w:r>
        <w:rPr>
          <w:rFonts w:hint="eastAsia" w:ascii="宋体" w:hAnsi="宋体" w:cs="宋体"/>
          <w:bCs/>
          <w:kern w:val="0"/>
          <w:sz w:val="24"/>
          <w:highlight w:val="none"/>
        </w:rPr>
        <w:t>遥控项目：空调开/关机</w:t>
      </w:r>
    </w:p>
    <w:p w14:paraId="21CEB4F3">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11三遥量准确度：</w:t>
      </w:r>
    </w:p>
    <w:p w14:paraId="4C66C5DF">
      <w:pPr>
        <w:spacing w:line="360" w:lineRule="auto"/>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 xml:space="preserve">    1.11.1</w:t>
      </w:r>
      <w:r>
        <w:rPr>
          <w:rFonts w:hint="eastAsia" w:ascii="宋体" w:hAnsi="宋体" w:cs="宋体"/>
          <w:bCs/>
          <w:kern w:val="0"/>
          <w:sz w:val="24"/>
          <w:highlight w:val="none"/>
        </w:rPr>
        <w:t>开关量和控制操作准确度应达到</w:t>
      </w:r>
      <w:r>
        <w:rPr>
          <w:rFonts w:hint="eastAsia" w:ascii="宋体" w:hAnsi="宋体" w:cs="宋体"/>
          <w:bCs/>
          <w:kern w:val="0"/>
          <w:sz w:val="24"/>
          <w:highlight w:val="none"/>
          <w:lang w:eastAsia="zh-CN"/>
        </w:rPr>
        <w:t>：</w:t>
      </w:r>
      <w:r>
        <w:rPr>
          <w:rFonts w:hint="eastAsia" w:ascii="宋体" w:hAnsi="宋体" w:cs="宋体"/>
          <w:bCs/>
          <w:kern w:val="0"/>
          <w:sz w:val="24"/>
          <w:highlight w:val="none"/>
        </w:rPr>
        <w:t>100%；</w:t>
      </w:r>
    </w:p>
    <w:p w14:paraId="031A709C">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1.11.2</w:t>
      </w:r>
      <w:r>
        <w:rPr>
          <w:rFonts w:hint="eastAsia" w:ascii="宋体" w:hAnsi="宋体" w:cs="宋体"/>
          <w:bCs/>
          <w:kern w:val="0"/>
          <w:sz w:val="24"/>
          <w:highlight w:val="none"/>
        </w:rPr>
        <w:t>模拟量精确度应达到交流电量误差≤2%</w:t>
      </w:r>
      <w:r>
        <w:rPr>
          <w:rFonts w:hint="eastAsia" w:ascii="宋体" w:hAnsi="宋体" w:cs="宋体"/>
          <w:bCs/>
          <w:kern w:val="0"/>
          <w:sz w:val="24"/>
          <w:highlight w:val="none"/>
          <w:lang w:eastAsia="zh-CN"/>
        </w:rPr>
        <w:t>；</w:t>
      </w:r>
      <w:r>
        <w:rPr>
          <w:rFonts w:hint="eastAsia" w:ascii="宋体" w:hAnsi="宋体" w:cs="宋体"/>
          <w:bCs/>
          <w:kern w:val="0"/>
          <w:sz w:val="24"/>
          <w:highlight w:val="none"/>
        </w:rPr>
        <w:t>非电量误差 ≤5%</w:t>
      </w:r>
    </w:p>
    <w:p w14:paraId="7B97FB54">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1.11.3</w:t>
      </w:r>
      <w:r>
        <w:rPr>
          <w:rFonts w:hint="eastAsia" w:ascii="宋体" w:hAnsi="宋体" w:cs="宋体"/>
          <w:bCs/>
          <w:kern w:val="0"/>
          <w:sz w:val="24"/>
          <w:highlight w:val="none"/>
        </w:rPr>
        <w:t>设备显示面板或表头显示值应与从通信接口读出的三遥量值保持一致。</w:t>
      </w:r>
    </w:p>
    <w:p w14:paraId="775DB3CB">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12设备具有恒温恒湿、电加热；及加湿功能</w:t>
      </w:r>
    </w:p>
    <w:p w14:paraId="0DE179D8">
      <w:pPr>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13精密空调室内机显示屏可以显示或远程读取室外机运行的状态；</w:t>
      </w:r>
    </w:p>
    <w:p w14:paraId="606B897F">
      <w:pPr>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highlight w:val="none"/>
        </w:rPr>
        <w:t>室外机</w:t>
      </w:r>
    </w:p>
    <w:p w14:paraId="1F7C2C48">
      <w:pPr>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2.1配套室内机使用</w:t>
      </w:r>
    </w:p>
    <w:p w14:paraId="407D1E1A">
      <w:pPr>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2.2风机配低噪音扇叶</w:t>
      </w:r>
    </w:p>
    <w:p w14:paraId="4AAE0C8D">
      <w:pPr>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2.3精密空调室外机的风机应具有调速控制功能</w:t>
      </w:r>
    </w:p>
    <w:p w14:paraId="56ADA233">
      <w:pPr>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2.4冷凝器采用高散热效率的翅片管换热器，波纹型翅片</w:t>
      </w:r>
    </w:p>
    <w:p w14:paraId="6D79D8F4">
      <w:pPr>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2.5室外机采用无级全调速装置，保证系统冷凝压力的稳定并降低噪声。</w:t>
      </w:r>
    </w:p>
    <w:p w14:paraId="313023C8">
      <w:pPr>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2.6室外机的风机输入电压百分比及管道压力信息应能在室内机组显示面板上显示。</w:t>
      </w:r>
    </w:p>
    <w:p w14:paraId="1A88F6E4">
      <w:pPr>
        <w:spacing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cs="宋体"/>
          <w:b/>
          <w:bCs/>
          <w:color w:val="auto"/>
          <w:kern w:val="0"/>
          <w:sz w:val="24"/>
          <w:szCs w:val="24"/>
          <w:highlight w:val="none"/>
          <w:lang w:val="en-US" w:eastAsia="zh-CN"/>
        </w:rPr>
        <w:t>3.精密空调辅材</w:t>
      </w:r>
    </w:p>
    <w:p w14:paraId="20473D6A">
      <w:pPr>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精密</w:t>
      </w:r>
      <w:r>
        <w:rPr>
          <w:rFonts w:hint="eastAsia" w:ascii="宋体" w:hAnsi="宋体" w:eastAsia="宋体" w:cs="宋体"/>
          <w:color w:val="auto"/>
          <w:kern w:val="0"/>
          <w:sz w:val="24"/>
          <w:highlight w:val="none"/>
        </w:rPr>
        <w:t>空调安装所需的电管、液管、室外机电源电缆及控制线缆等。</w:t>
      </w:r>
    </w:p>
    <w:p w14:paraId="0F9A6EEC">
      <w:pPr>
        <w:widowControl/>
        <w:spacing w:line="360" w:lineRule="auto"/>
        <w:ind w:firstLine="482" w:firstLineChars="200"/>
        <w:jc w:val="left"/>
        <w:textAlignment w:val="center"/>
        <w:rPr>
          <w:rFonts w:ascii="宋体" w:hAnsi="宋体" w:cs="宋体"/>
          <w:b/>
          <w:kern w:val="0"/>
          <w:sz w:val="24"/>
          <w:highlight w:val="none"/>
        </w:rPr>
      </w:pPr>
      <w:r>
        <w:rPr>
          <w:rFonts w:hint="eastAsia" w:ascii="宋体" w:hAnsi="宋体" w:cs="宋体"/>
          <w:b/>
          <w:kern w:val="0"/>
          <w:sz w:val="24"/>
          <w:highlight w:val="none"/>
        </w:rPr>
        <w:t>（三）采购标的需满足的服务标准、期限、效率等要求：</w:t>
      </w:r>
    </w:p>
    <w:p w14:paraId="3A4ADFB8">
      <w:pPr>
        <w:pStyle w:val="2"/>
        <w:spacing w:line="360" w:lineRule="auto"/>
        <w:ind w:firstLine="480" w:firstLineChars="200"/>
        <w:rPr>
          <w:rFonts w:hAnsi="宋体" w:cs="宋体"/>
          <w:highlight w:val="none"/>
        </w:rPr>
      </w:pPr>
      <w:r>
        <w:rPr>
          <w:rFonts w:hint="eastAsia" w:hAnsi="宋体" w:cs="宋体"/>
          <w:highlight w:val="none"/>
        </w:rPr>
        <w:t>1.采购人收到货物后与中标供应商及时验收，中标供应商对货物实行三包（包修、包换、包退）。</w:t>
      </w:r>
    </w:p>
    <w:p w14:paraId="6D559195">
      <w:pPr>
        <w:pStyle w:val="2"/>
        <w:spacing w:line="360" w:lineRule="auto"/>
        <w:ind w:firstLine="480" w:firstLineChars="200"/>
        <w:rPr>
          <w:rFonts w:hAnsi="宋体" w:cs="宋体"/>
          <w:highlight w:val="none"/>
        </w:rPr>
      </w:pPr>
      <w:r>
        <w:rPr>
          <w:rFonts w:hint="eastAsia" w:hAnsi="宋体" w:cs="宋体"/>
          <w:highlight w:val="none"/>
        </w:rPr>
        <w:t>2.中标供应商保证合同项下的设备在发货时无任何设计、材料或工艺上的缺陷，质量符合原出厂标准及本合同约定的要求。</w:t>
      </w:r>
    </w:p>
    <w:p w14:paraId="59FF30AD">
      <w:pPr>
        <w:pStyle w:val="2"/>
        <w:spacing w:line="360" w:lineRule="auto"/>
        <w:ind w:firstLine="480" w:firstLineChars="200"/>
        <w:rPr>
          <w:rFonts w:hAnsi="宋体" w:cs="宋体"/>
          <w:highlight w:val="none"/>
        </w:rPr>
      </w:pPr>
      <w:r>
        <w:rPr>
          <w:rFonts w:hint="eastAsia" w:hAnsi="宋体" w:cs="宋体"/>
          <w:highlight w:val="none"/>
        </w:rPr>
        <w:t>3.中标供应商负责对采购人操作人员进行设备使用等方面的知识和方法培训，直至采购人的操作人员能独立熟练操作为止，中标供应商承担培训技师的薪资、差旅等全部费用。</w:t>
      </w:r>
    </w:p>
    <w:p w14:paraId="0323FF4F">
      <w:pPr>
        <w:pStyle w:val="2"/>
        <w:spacing w:line="360" w:lineRule="auto"/>
        <w:ind w:firstLine="480" w:firstLineChars="200"/>
        <w:rPr>
          <w:rFonts w:hAnsi="宋体" w:cs="宋体"/>
          <w:highlight w:val="none"/>
        </w:rPr>
      </w:pPr>
      <w:r>
        <w:rPr>
          <w:rFonts w:hint="eastAsia" w:hAnsi="宋体" w:cs="宋体"/>
          <w:highlight w:val="none"/>
        </w:rPr>
        <w:t>4.中标供应商免费提供设备性能验证和质量控制校准的耗材等和与之相关的服务。</w:t>
      </w:r>
    </w:p>
    <w:p w14:paraId="2DED1D37">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5.</w:t>
      </w:r>
      <w:r>
        <w:rPr>
          <w:rFonts w:ascii="宋体" w:hAnsi="宋体"/>
          <w:sz w:val="24"/>
          <w:highlight w:val="none"/>
        </w:rPr>
        <w:t>为落实政府采购政策需满足的要求</w:t>
      </w:r>
      <w:r>
        <w:rPr>
          <w:rFonts w:hint="eastAsia" w:ascii="宋体" w:hAnsi="宋体"/>
          <w:sz w:val="24"/>
          <w:highlight w:val="none"/>
        </w:rPr>
        <w:t>：</w:t>
      </w:r>
    </w:p>
    <w:p w14:paraId="522CD590">
      <w:pPr>
        <w:pStyle w:val="2"/>
        <w:spacing w:line="360" w:lineRule="auto"/>
        <w:ind w:firstLine="480" w:firstLineChars="200"/>
        <w:rPr>
          <w:rFonts w:hAnsi="宋体"/>
          <w:highlight w:val="none"/>
        </w:rPr>
      </w:pPr>
      <w:r>
        <w:rPr>
          <w:rFonts w:hint="eastAsia" w:hAnsi="宋体"/>
          <w:highlight w:val="none"/>
        </w:rPr>
        <w:t>5.1促进中小企业发展政策：根据《政府采购促进中小企业发展管理办法》规定，本项目采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4D991D07">
      <w:pPr>
        <w:pStyle w:val="2"/>
        <w:spacing w:line="360" w:lineRule="auto"/>
        <w:ind w:firstLine="480" w:firstLineChars="200"/>
        <w:rPr>
          <w:rFonts w:hAnsi="宋体"/>
          <w:highlight w:val="none"/>
        </w:rPr>
      </w:pPr>
      <w:r>
        <w:rPr>
          <w:rFonts w:hint="eastAsia" w:hAnsi="宋体"/>
          <w:highlight w:val="none"/>
        </w:rPr>
        <w:t>5.2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425693DA">
      <w:pPr>
        <w:pStyle w:val="2"/>
        <w:spacing w:line="360" w:lineRule="auto"/>
        <w:ind w:firstLine="480" w:firstLineChars="200"/>
        <w:rPr>
          <w:rFonts w:hAnsi="宋体"/>
          <w:highlight w:val="none"/>
        </w:rPr>
      </w:pPr>
      <w:r>
        <w:rPr>
          <w:rFonts w:hint="eastAsia" w:hAnsi="宋体"/>
          <w:highlight w:val="none"/>
        </w:rPr>
        <w:t>5.3促进残疾人就业政府采购政策：根据《三部门联合发布关于促进残疾人就业政府采购政策的通知》（财库〔2017〕141 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642A4F2">
      <w:pPr>
        <w:pStyle w:val="2"/>
        <w:wordWrap w:val="0"/>
        <w:topLinePunct/>
        <w:autoSpaceDE/>
        <w:autoSpaceDN/>
        <w:spacing w:line="360" w:lineRule="auto"/>
        <w:ind w:firstLine="480" w:firstLineChars="200"/>
        <w:rPr>
          <w:rFonts w:hAnsi="宋体"/>
          <w:highlight w:val="none"/>
        </w:rPr>
      </w:pPr>
      <w:r>
        <w:rPr>
          <w:rFonts w:hint="eastAsia" w:hAnsi="宋体"/>
          <w:highlight w:val="none"/>
        </w:rPr>
        <w:t>5.4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7E18987B">
      <w:pPr>
        <w:pStyle w:val="2"/>
        <w:wordWrap w:val="0"/>
        <w:topLinePunct/>
        <w:autoSpaceDE/>
        <w:autoSpaceDN/>
        <w:spacing w:line="360" w:lineRule="auto"/>
        <w:ind w:firstLine="480" w:firstLineChars="200"/>
        <w:rPr>
          <w:rFonts w:hAnsi="宋体"/>
          <w:highlight w:val="none"/>
        </w:rPr>
      </w:pPr>
      <w:r>
        <w:rPr>
          <w:rFonts w:hint="eastAsia" w:hAnsi="宋体"/>
          <w:highlight w:val="none"/>
        </w:rPr>
        <w:t>5.5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0400E718">
      <w:pPr>
        <w:widowControl/>
        <w:spacing w:line="360" w:lineRule="auto"/>
        <w:ind w:firstLine="480" w:firstLineChars="200"/>
        <w:contextualSpacing/>
        <w:jc w:val="left"/>
        <w:rPr>
          <w:rFonts w:ascii="宋体" w:hAnsi="宋体"/>
          <w:sz w:val="24"/>
          <w:highlight w:val="none"/>
        </w:rPr>
      </w:pPr>
      <w:r>
        <w:rPr>
          <w:rFonts w:hint="eastAsia" w:ascii="宋体" w:hAnsi="宋体"/>
          <w:sz w:val="24"/>
          <w:highlight w:val="none"/>
        </w:rPr>
        <w:t>6.采购标的的其他技术、服务等要求：</w:t>
      </w:r>
    </w:p>
    <w:p w14:paraId="78F9318F">
      <w:pPr>
        <w:spacing w:line="360" w:lineRule="auto"/>
        <w:ind w:firstLine="480" w:firstLineChars="200"/>
        <w:jc w:val="left"/>
        <w:rPr>
          <w:rFonts w:ascii="宋体" w:hAnsi="宋体"/>
          <w:sz w:val="24"/>
          <w:highlight w:val="none"/>
        </w:rPr>
      </w:pPr>
      <w:r>
        <w:rPr>
          <w:rFonts w:hint="eastAsia" w:ascii="宋体" w:hAnsi="宋体"/>
          <w:sz w:val="24"/>
          <w:highlight w:val="none"/>
        </w:rPr>
        <w:t>6.1标注“</w:t>
      </w:r>
      <w:r>
        <w:rPr>
          <w:rFonts w:hint="eastAsia" w:ascii="宋体" w:hAnsi="宋体" w:cs="宋体"/>
          <w:bCs/>
          <w:kern w:val="0"/>
          <w:sz w:val="24"/>
          <w:highlight w:val="none"/>
        </w:rPr>
        <w:t>▲</w:t>
      </w:r>
      <w:r>
        <w:rPr>
          <w:rFonts w:hint="eastAsia" w:ascii="宋体" w:hAnsi="宋体"/>
          <w:sz w:val="24"/>
          <w:highlight w:val="none"/>
        </w:rPr>
        <w:t>”的指标为重要的技术指标，不满足将导致其在第四章评标标准中对采购需求的响应情况被扣除相应分值。</w:t>
      </w:r>
    </w:p>
    <w:p w14:paraId="215AA758">
      <w:pPr>
        <w:spacing w:line="360" w:lineRule="auto"/>
        <w:ind w:firstLine="480" w:firstLineChars="200"/>
        <w:jc w:val="left"/>
        <w:rPr>
          <w:rFonts w:ascii="宋体" w:hAnsi="宋体"/>
          <w:sz w:val="24"/>
          <w:highlight w:val="none"/>
        </w:rPr>
      </w:pPr>
      <w:r>
        <w:rPr>
          <w:rFonts w:hint="eastAsia" w:ascii="宋体" w:hAnsi="宋体"/>
          <w:sz w:val="24"/>
          <w:highlight w:val="none"/>
        </w:rPr>
        <w:t>6.2对于技术规格中标注“</w:t>
      </w:r>
      <w:r>
        <w:rPr>
          <w:rFonts w:hint="eastAsia" w:ascii="宋体" w:hAnsi="宋体" w:cs="宋体"/>
          <w:bCs/>
          <w:kern w:val="0"/>
          <w:sz w:val="24"/>
          <w:highlight w:val="none"/>
        </w:rPr>
        <w:t>▲</w:t>
      </w:r>
      <w:r>
        <w:rPr>
          <w:rFonts w:hint="eastAsia" w:ascii="宋体" w:hAnsi="宋体"/>
          <w:sz w:val="24"/>
          <w:highlight w:val="none"/>
        </w:rPr>
        <w:t>”号的技术指标，投标人须在投标文件中按照招标文件技术规格的要求提供技术应答的证明材料，其中技术支持资料指产品彩页、</w:t>
      </w:r>
      <w:r>
        <w:rPr>
          <w:rFonts w:hint="eastAsia" w:ascii="宋体" w:hAnsi="宋体"/>
          <w:sz w:val="24"/>
          <w:highlight w:val="none"/>
          <w:lang w:val="en-US" w:eastAsia="zh-CN"/>
        </w:rPr>
        <w:t>产品说明书</w:t>
      </w:r>
      <w:r>
        <w:rPr>
          <w:rFonts w:hint="eastAsia" w:ascii="宋体" w:hAnsi="宋体"/>
          <w:sz w:val="24"/>
          <w:highlight w:val="none"/>
        </w:rPr>
        <w:t xml:space="preserve">或检测机构出具的检验报告（上文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14:paraId="699331EE">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6.3投标人所提供的部件之间及设备之间的连线或接插件均视为设备内部部件，应包含在相应的配置中。 </w:t>
      </w:r>
    </w:p>
    <w:p w14:paraId="076A3FAB">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6.4工作条件：除了在技术规格中另有规定外，投标人提供的一切仪器、设备和系统，应符合下列条件： </w:t>
      </w:r>
    </w:p>
    <w:p w14:paraId="0CD803AC">
      <w:pPr>
        <w:spacing w:line="360" w:lineRule="auto"/>
        <w:ind w:firstLine="480" w:firstLineChars="200"/>
        <w:jc w:val="left"/>
        <w:rPr>
          <w:rFonts w:ascii="宋体" w:hAnsi="宋体"/>
          <w:sz w:val="24"/>
          <w:highlight w:val="none"/>
        </w:rPr>
      </w:pPr>
      <w:r>
        <w:rPr>
          <w:rFonts w:hint="eastAsia" w:ascii="宋体" w:hAnsi="宋体"/>
          <w:sz w:val="24"/>
          <w:highlight w:val="none"/>
        </w:rPr>
        <w:t>6.4.1仪器设备的插头要符合中国电工标准。如不符合，则应提供适合仪器插头的插座，必须要有接地。</w:t>
      </w:r>
    </w:p>
    <w:p w14:paraId="7A1952AD">
      <w:pPr>
        <w:pStyle w:val="2"/>
        <w:spacing w:line="360" w:lineRule="auto"/>
        <w:ind w:firstLine="480" w:firstLineChars="200"/>
        <w:rPr>
          <w:rFonts w:hAnsi="宋体"/>
          <w:highlight w:val="none"/>
        </w:rPr>
      </w:pPr>
      <w:r>
        <w:rPr>
          <w:rFonts w:hint="eastAsia" w:hAnsi="宋体"/>
          <w:highlight w:val="none"/>
        </w:rPr>
        <w:t>6.4.2如果仪器设备需特殊的工作条件（如：水、电源、磁场强度、特殊温度、湿度、震动强度等），投标人应在有关投标文件中加以说明。</w:t>
      </w:r>
    </w:p>
    <w:p w14:paraId="02D302F0">
      <w:pPr>
        <w:spacing w:line="360" w:lineRule="auto"/>
        <w:ind w:firstLine="480" w:firstLineChars="200"/>
        <w:contextualSpacing/>
        <w:rPr>
          <w:rFonts w:ascii="宋体" w:hAnsi="宋体"/>
          <w:sz w:val="24"/>
          <w:highlight w:val="none"/>
        </w:rPr>
      </w:pPr>
      <w:r>
        <w:rPr>
          <w:rFonts w:hint="eastAsia" w:ascii="宋体" w:hAnsi="宋体"/>
          <w:sz w:val="24"/>
          <w:highlight w:val="none"/>
        </w:rPr>
        <w:t>7.</w:t>
      </w:r>
      <w:r>
        <w:rPr>
          <w:rFonts w:ascii="宋体" w:hAnsi="宋体"/>
          <w:sz w:val="24"/>
          <w:highlight w:val="none"/>
        </w:rPr>
        <w:t>验收标准</w:t>
      </w:r>
    </w:p>
    <w:p w14:paraId="4B0422D3">
      <w:pPr>
        <w:widowControl/>
        <w:spacing w:line="360" w:lineRule="auto"/>
        <w:ind w:firstLine="480" w:firstLineChars="200"/>
        <w:jc w:val="left"/>
        <w:rPr>
          <w:rFonts w:ascii="宋体" w:hAnsi="宋体" w:cs="仿宋"/>
          <w:kern w:val="0"/>
          <w:sz w:val="24"/>
          <w:highlight w:val="none"/>
        </w:rPr>
      </w:pPr>
      <w:r>
        <w:rPr>
          <w:rFonts w:hint="eastAsia" w:ascii="宋体" w:hAnsi="宋体" w:cs="仿宋"/>
          <w:kern w:val="0"/>
          <w:sz w:val="24"/>
          <w:highlight w:val="none"/>
        </w:rPr>
        <w:t>7.1中标供应商交付的设备，应符合国家标准、行业标准及本合同约定要求，符合医疗器械监督管理部门的相关规定，并能满足采购人的特别要求。</w:t>
      </w:r>
    </w:p>
    <w:p w14:paraId="293BE5B9">
      <w:pPr>
        <w:widowControl/>
        <w:spacing w:line="360" w:lineRule="auto"/>
        <w:ind w:firstLine="480" w:firstLineChars="200"/>
        <w:jc w:val="left"/>
        <w:rPr>
          <w:rFonts w:ascii="宋体" w:hAnsi="宋体" w:cs="仿宋"/>
          <w:kern w:val="0"/>
          <w:sz w:val="24"/>
          <w:highlight w:val="none"/>
        </w:rPr>
      </w:pPr>
      <w:r>
        <w:rPr>
          <w:rFonts w:hint="eastAsia" w:ascii="宋体" w:hAnsi="宋体" w:cs="仿宋"/>
          <w:kern w:val="0"/>
          <w:sz w:val="24"/>
          <w:highlight w:val="none"/>
        </w:rPr>
        <w:t>7.2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5D9101B4">
      <w:pPr>
        <w:widowControl/>
        <w:spacing w:line="360" w:lineRule="auto"/>
        <w:ind w:firstLine="480" w:firstLineChars="200"/>
        <w:jc w:val="left"/>
        <w:rPr>
          <w:rFonts w:ascii="宋体" w:hAnsi="宋体" w:cs="仿宋"/>
          <w:kern w:val="0"/>
          <w:sz w:val="24"/>
          <w:highlight w:val="none"/>
        </w:rPr>
      </w:pPr>
      <w:r>
        <w:rPr>
          <w:rFonts w:hint="eastAsia" w:ascii="宋体" w:hAnsi="宋体" w:cs="仿宋"/>
          <w:kern w:val="0"/>
          <w:sz w:val="24"/>
          <w:highlight w:val="none"/>
        </w:rPr>
        <w:t>7.3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473ADEC8">
      <w:pPr>
        <w:widowControl/>
        <w:spacing w:line="360" w:lineRule="auto"/>
        <w:ind w:firstLine="480" w:firstLineChars="200"/>
        <w:jc w:val="left"/>
        <w:rPr>
          <w:rFonts w:ascii="宋体" w:hAnsi="宋体" w:cs="仿宋"/>
          <w:kern w:val="0"/>
          <w:sz w:val="24"/>
          <w:highlight w:val="none"/>
        </w:rPr>
      </w:pPr>
      <w:r>
        <w:rPr>
          <w:rFonts w:hint="eastAsia" w:ascii="宋体" w:hAnsi="宋体" w:cs="仿宋"/>
          <w:kern w:val="0"/>
          <w:sz w:val="24"/>
          <w:highlight w:val="none"/>
        </w:rPr>
        <w:t>7.4设备到货后，中标供应商应在接到采购人通知后七日内完成设备的安装调试工作。</w:t>
      </w:r>
    </w:p>
    <w:p w14:paraId="4487C3D5">
      <w:r>
        <w:rPr>
          <w:rFonts w:hint="eastAsia" w:ascii="宋体" w:hAnsi="宋体" w:cs="仿宋"/>
          <w:kern w:val="0"/>
          <w:sz w:val="24"/>
          <w:highlight w:val="none"/>
        </w:rPr>
        <w:t>7.5中标供应商负责交付现场的清理打扫及保存设备包装箱。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3B98B"/>
    <w:multiLevelType w:val="singleLevel"/>
    <w:tmpl w:val="BB13B98B"/>
    <w:lvl w:ilvl="0" w:tentative="0">
      <w:start w:val="2"/>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A4A30"/>
    <w:rsid w:val="1B8A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qFormat/>
    <w:uiPriority w:val="34"/>
    <w:pPr>
      <w:ind w:firstLine="420" w:firstLineChars="200"/>
    </w:pPr>
    <w:rPr>
      <w:rFonts w:ascii="Calibri" w:hAnsi="Calibri"/>
      <w:szCs w:val="22"/>
    </w:rPr>
  </w:style>
  <w:style w:type="paragraph" w:customStyle="1" w:styleId="8">
    <w:name w:val="列出段落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2025-08-28T07:07:00Z</dcterms:created>
  <dc:creator>WYJ</dc:creator>
  <cp:lastModifiedBy>WYJ</cp:lastModifiedBy>
  <dcterms:modified xsi:type="dcterms:W3CDTF">2025-08-28T07:08:06Z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66CF24AA28454944ABD55AACDE7C309D_11</vt:lpwstr>
  </property>
  <property fmtid="{D5CDD505-2E9C-101B-9397-08002B2CF9AE}" pid="4" name="KSOTemplateDocerSaveRecord">
    <vt:lpwstr>eyJoZGlkIjoiMDEwZGE1MDQxZjI0MTBlMTY3ZGU0MzI3NzJmNmRmOTQiLCJ1c2VySWQiOiIzNTg1NDA2OTQifQ==</vt:lpwstr>
  </property>
</Properties>
</file>