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北京胸科医院医疗运行保障服务项目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2025年9月19日上午09时30分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35393790"/>
      <w:bookmarkStart w:id="3" w:name="_Toc28359079"/>
      <w:bookmarkStart w:id="4" w:name="_Toc28359002"/>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0686-2511BI042489Z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北京胸科医院医疗运行保障服务项目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312.048万元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1"/>
        <w:tblW w:w="80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501"/>
        <w:gridCol w:w="1740"/>
        <w:gridCol w:w="855"/>
        <w:gridCol w:w="3238"/>
      </w:tblGrid>
      <w:tr w14:paraId="2FA4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13" w:type="dxa"/>
            <w:vAlign w:val="center"/>
          </w:tcPr>
          <w:p w14:paraId="795DEFFC">
            <w:pPr>
              <w:pStyle w:val="48"/>
              <w:jc w:val="center"/>
              <w:rPr>
                <w:sz w:val="24"/>
                <w:szCs w:val="24"/>
                <w:lang w:eastAsia="zh-CN"/>
              </w:rPr>
            </w:pPr>
            <w:r>
              <w:rPr>
                <w:rFonts w:hint="eastAsia"/>
                <w:sz w:val="24"/>
                <w:szCs w:val="24"/>
                <w:lang w:eastAsia="zh-CN"/>
              </w:rPr>
              <w:t>包号</w:t>
            </w:r>
          </w:p>
        </w:tc>
        <w:tc>
          <w:tcPr>
            <w:tcW w:w="1501" w:type="dxa"/>
            <w:vAlign w:val="center"/>
          </w:tcPr>
          <w:p w14:paraId="7452BE4D">
            <w:pPr>
              <w:jc w:val="center"/>
              <w:rPr>
                <w:bCs/>
                <w:sz w:val="24"/>
                <w:szCs w:val="24"/>
                <w:lang w:eastAsia="zh-CN"/>
              </w:rPr>
            </w:pPr>
            <w:r>
              <w:rPr>
                <w:rFonts w:hint="eastAsia"/>
                <w:bCs/>
                <w:sz w:val="24"/>
                <w:szCs w:val="24"/>
              </w:rPr>
              <w:t>标的名称</w:t>
            </w:r>
          </w:p>
        </w:tc>
        <w:tc>
          <w:tcPr>
            <w:tcW w:w="1740" w:type="dxa"/>
            <w:vAlign w:val="center"/>
          </w:tcPr>
          <w:p w14:paraId="56856369">
            <w:pPr>
              <w:pStyle w:val="48"/>
              <w:jc w:val="center"/>
              <w:rPr>
                <w:sz w:val="24"/>
                <w:szCs w:val="24"/>
                <w:lang w:eastAsia="zh-CN"/>
              </w:rPr>
            </w:pPr>
            <w:r>
              <w:rPr>
                <w:rFonts w:hint="eastAsia"/>
                <w:sz w:val="24"/>
                <w:szCs w:val="24"/>
                <w:lang w:eastAsia="zh-CN"/>
              </w:rPr>
              <w:t>采购包预算金额（万元）</w:t>
            </w:r>
          </w:p>
        </w:tc>
        <w:tc>
          <w:tcPr>
            <w:tcW w:w="855" w:type="dxa"/>
            <w:vAlign w:val="center"/>
          </w:tcPr>
          <w:p w14:paraId="6A50C59C">
            <w:pPr>
              <w:pStyle w:val="48"/>
              <w:jc w:val="center"/>
              <w:rPr>
                <w:sz w:val="24"/>
                <w:szCs w:val="24"/>
                <w:lang w:eastAsia="zh-CN"/>
              </w:rPr>
            </w:pPr>
            <w:r>
              <w:rPr>
                <w:rFonts w:hint="eastAsia"/>
                <w:sz w:val="24"/>
                <w:szCs w:val="24"/>
                <w:lang w:eastAsia="zh-CN"/>
              </w:rPr>
              <w:t>数量</w:t>
            </w:r>
          </w:p>
        </w:tc>
        <w:tc>
          <w:tcPr>
            <w:tcW w:w="3238" w:type="dxa"/>
            <w:vAlign w:val="center"/>
          </w:tcPr>
          <w:p w14:paraId="2399C1A5">
            <w:pPr>
              <w:pStyle w:val="48"/>
              <w:jc w:val="center"/>
              <w:rPr>
                <w:sz w:val="24"/>
                <w:szCs w:val="24"/>
                <w:lang w:eastAsia="zh-CN"/>
              </w:rPr>
            </w:pPr>
            <w:r>
              <w:rPr>
                <w:rFonts w:hint="eastAsia"/>
                <w:sz w:val="24"/>
                <w:szCs w:val="24"/>
                <w:lang w:eastAsia="zh-CN"/>
              </w:rPr>
              <w:t>简要技术需求或服务要求</w:t>
            </w:r>
          </w:p>
        </w:tc>
      </w:tr>
      <w:tr w14:paraId="3F43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713" w:type="dxa"/>
            <w:vAlign w:val="center"/>
          </w:tcPr>
          <w:p w14:paraId="683394ED">
            <w:pPr>
              <w:pStyle w:val="48"/>
              <w:jc w:val="center"/>
              <w:rPr>
                <w:sz w:val="24"/>
                <w:szCs w:val="24"/>
                <w:lang w:eastAsia="zh-CN"/>
              </w:rPr>
            </w:pPr>
            <w:r>
              <w:rPr>
                <w:rFonts w:hint="eastAsia"/>
                <w:sz w:val="24"/>
                <w:szCs w:val="24"/>
                <w:lang w:eastAsia="zh-CN"/>
              </w:rPr>
              <w:t>1</w:t>
            </w:r>
          </w:p>
        </w:tc>
        <w:tc>
          <w:tcPr>
            <w:tcW w:w="1501" w:type="dxa"/>
            <w:vAlign w:val="center"/>
          </w:tcPr>
          <w:p w14:paraId="14DC3B6E">
            <w:pPr>
              <w:pStyle w:val="48"/>
              <w:jc w:val="center"/>
              <w:rPr>
                <w:sz w:val="24"/>
                <w:szCs w:val="24"/>
                <w:lang w:eastAsia="zh-CN"/>
              </w:rPr>
            </w:pPr>
            <w:r>
              <w:rPr>
                <w:rFonts w:hint="eastAsia"/>
                <w:sz w:val="24"/>
                <w:szCs w:val="24"/>
                <w:lang w:eastAsia="zh-CN"/>
              </w:rPr>
              <w:t>医疗运行保障服务</w:t>
            </w:r>
          </w:p>
        </w:tc>
        <w:tc>
          <w:tcPr>
            <w:tcW w:w="1740" w:type="dxa"/>
            <w:vAlign w:val="center"/>
          </w:tcPr>
          <w:p w14:paraId="2F233E48">
            <w:pPr>
              <w:widowControl/>
              <w:jc w:val="center"/>
              <w:textAlignment w:val="center"/>
              <w:rPr>
                <w:sz w:val="24"/>
                <w:szCs w:val="24"/>
                <w:lang w:eastAsia="zh-CN"/>
              </w:rPr>
            </w:pPr>
            <w:r>
              <w:rPr>
                <w:rFonts w:hint="eastAsia"/>
                <w:sz w:val="24"/>
                <w:szCs w:val="24"/>
                <w:lang w:eastAsia="zh-CN"/>
              </w:rPr>
              <w:t>312.048</w:t>
            </w:r>
          </w:p>
        </w:tc>
        <w:tc>
          <w:tcPr>
            <w:tcW w:w="855" w:type="dxa"/>
            <w:vAlign w:val="center"/>
          </w:tcPr>
          <w:p w14:paraId="408BF05C">
            <w:pPr>
              <w:widowControl/>
              <w:jc w:val="center"/>
              <w:textAlignment w:val="center"/>
              <w:rPr>
                <w:sz w:val="24"/>
                <w:szCs w:val="24"/>
                <w:lang w:eastAsia="zh-CN"/>
              </w:rPr>
            </w:pPr>
            <w:r>
              <w:rPr>
                <w:rFonts w:hint="eastAsia"/>
                <w:sz w:val="24"/>
                <w:szCs w:val="24"/>
                <w:lang w:eastAsia="zh-CN"/>
              </w:rPr>
              <w:t>一项</w:t>
            </w:r>
          </w:p>
        </w:tc>
        <w:tc>
          <w:tcPr>
            <w:tcW w:w="3238" w:type="dxa"/>
            <w:vAlign w:val="center"/>
          </w:tcPr>
          <w:p w14:paraId="20D08262">
            <w:pPr>
              <w:pStyle w:val="51"/>
              <w:autoSpaceDE/>
              <w:autoSpaceDN/>
              <w:spacing w:before="0"/>
              <w:ind w:left="0" w:firstLine="0"/>
              <w:jc w:val="center"/>
              <w:rPr>
                <w:sz w:val="24"/>
                <w:szCs w:val="24"/>
                <w:lang w:eastAsia="zh-CN"/>
              </w:rPr>
            </w:pPr>
            <w:r>
              <w:rPr>
                <w:rFonts w:hint="eastAsia"/>
                <w:sz w:val="24"/>
                <w:szCs w:val="24"/>
                <w:lang w:eastAsia="zh-CN"/>
              </w:rPr>
              <w:t>详见“采购需求”</w:t>
            </w:r>
          </w:p>
        </w:tc>
      </w:tr>
    </w:tbl>
    <w:p w14:paraId="1BBCE01A">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35393791"/>
      <w:bookmarkStart w:id="8" w:name="_Toc35393622"/>
      <w:bookmarkStart w:id="9" w:name="_Toc28359080"/>
      <w:bookmarkStart w:id="10" w:name="_Toc28359003"/>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19014F5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FDB1F74">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■本项目不专门面向中小企业采购。</w:t>
      </w:r>
    </w:p>
    <w:p w14:paraId="17A4877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5B61BB84">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29D6F6D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3598BE9F">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67C3B05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221F4F5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w:t>
      </w:r>
      <w:r>
        <w:rPr>
          <w:rFonts w:hint="eastAsia" w:ascii="仿宋" w:hAnsi="仿宋" w:eastAsia="仿宋" w:cs="仿宋"/>
          <w:sz w:val="28"/>
          <w:szCs w:val="28"/>
          <w:lang w:val="en-US" w:eastAsia="zh-CN"/>
        </w:rPr>
        <w:t>无</w:t>
      </w:r>
      <w:r>
        <w:rPr>
          <w:rFonts w:hint="eastAsia" w:ascii="仿宋" w:hAnsi="仿宋" w:eastAsia="仿宋" w:cs="仿宋"/>
          <w:sz w:val="28"/>
          <w:szCs w:val="28"/>
        </w:rPr>
        <w:t>。</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793"/>
      <w:bookmarkStart w:id="18" w:name="_Toc35393624"/>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8月29日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9月5日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bookmarkStart w:id="33" w:name="_GoBack"/>
      <w:bookmarkEnd w:id="33"/>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3.方式：供应商持CA数字认证证书登录北京市政府采购电子交易平台（http://zbcg-bjzc.zhongcy.com/bjczj-portal-site/in</w:t>
      </w:r>
      <w:r>
        <w:rPr>
          <w:rFonts w:hint="eastAsia" w:ascii="仿宋" w:hAnsi="仿宋" w:eastAsia="仿宋" w:cs="仿宋"/>
          <w:sz w:val="28"/>
          <w:szCs w:val="28"/>
          <w:lang w:val="en-US" w:eastAsia="zh-CN"/>
        </w:rPr>
        <w:t>1</w:t>
      </w:r>
      <w:r>
        <w:rPr>
          <w:rFonts w:ascii="仿宋" w:hAnsi="仿宋" w:eastAsia="仿宋" w:cs="仿宋"/>
          <w:sz w:val="28"/>
          <w:szCs w:val="28"/>
        </w:rPr>
        <w:t>dex.html#/home）获取电子版招标文件</w:t>
      </w:r>
      <w:r>
        <w:rPr>
          <w:rFonts w:hint="eastAsia" w:ascii="仿宋" w:hAnsi="仿宋" w:eastAsia="仿宋"/>
          <w:sz w:val="28"/>
          <w:szCs w:val="28"/>
          <w:u w:val="none"/>
          <w:lang w:val="en-US" w:eastAsia="zh-CN"/>
        </w:rPr>
        <w:t>。</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84"/>
      <w:bookmarkStart w:id="20" w:name="_Toc35393794"/>
      <w:bookmarkStart w:id="21" w:name="_Toc35393625"/>
      <w:bookmarkStart w:id="22" w:name="_Toc28359007"/>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2025年9月19日上午09时30分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28359085"/>
      <w:bookmarkStart w:id="26" w:name="_Toc35393627"/>
      <w:bookmarkStart w:id="27" w:name="_Toc28359008"/>
      <w:bookmarkStart w:id="28" w:name="_Toc35393796"/>
    </w:p>
    <w:p w14:paraId="3DDDA678">
      <w:pPr>
        <w:pStyle w:val="5"/>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spacing w:before="154" w:line="360" w:lineRule="auto"/>
        <w:ind w:left="601"/>
        <w:rPr>
          <w:rFonts w:hint="eastAsia" w:ascii="仿宋" w:hAnsi="仿宋" w:eastAsia="仿宋" w:cs="仿宋"/>
          <w:sz w:val="28"/>
          <w:szCs w:val="28"/>
        </w:rPr>
      </w:pPr>
      <w:r>
        <w:rPr>
          <w:rFonts w:hint="eastAsia" w:ascii="仿宋" w:hAnsi="仿宋" w:eastAsia="仿宋" w:cs="仿宋"/>
          <w:sz w:val="28"/>
          <w:szCs w:val="28"/>
        </w:rPr>
        <w:t>1.本项目需要落实的政府采购政策：促进中小企业发展政策、监狱企业扶持政策、促进残疾人就业政府采购政策、鼓励节能、环保政策等。政府采购政策具体落实情况详见招标文件。</w:t>
      </w:r>
    </w:p>
    <w:p w14:paraId="06A43D14">
      <w:pPr>
        <w:tabs>
          <w:tab w:val="left" w:pos="3469"/>
          <w:tab w:val="left" w:pos="5579"/>
          <w:tab w:val="left" w:pos="8166"/>
        </w:tabs>
        <w:spacing w:before="139" w:line="324" w:lineRule="auto"/>
        <w:ind w:left="111" w:right="169" w:firstLine="490"/>
        <w:jc w:val="left"/>
        <w:rPr>
          <w:rFonts w:hint="eastAsia" w:ascii="仿宋" w:hAnsi="仿宋" w:eastAsia="仿宋" w:cs="仿宋"/>
          <w:i/>
          <w:sz w:val="28"/>
          <w:szCs w:val="28"/>
        </w:rPr>
      </w:pPr>
      <w:r>
        <w:rPr>
          <w:rFonts w:hint="eastAsia" w:ascii="仿宋" w:hAnsi="仿宋" w:eastAsia="仿宋" w:cs="仿宋"/>
          <w:sz w:val="28"/>
          <w:szCs w:val="28"/>
        </w:rPr>
        <w:t>2.本次招标供应商必须以包为单位进行投标响应，评标和合同授予也以包为单位</w:t>
      </w:r>
    </w:p>
    <w:p w14:paraId="32D4B184">
      <w:pPr>
        <w:pStyle w:val="5"/>
        <w:spacing w:before="65" w:line="360" w:lineRule="auto"/>
        <w:ind w:left="121" w:right="169" w:firstLine="48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color w:val="auto"/>
          <w:sz w:val="28"/>
          <w:szCs w:val="28"/>
          <w:highlight w:val="none"/>
          <w:lang w:bidi="ar"/>
        </w:rPr>
        <w:t>本项目采用电子化与线下流程结合招标方式</w:t>
      </w:r>
      <w:r>
        <w:rPr>
          <w:rFonts w:hint="eastAsia" w:ascii="仿宋" w:hAnsi="仿宋" w:eastAsia="仿宋" w:cs="仿宋"/>
          <w:spacing w:val="-3"/>
          <w:sz w:val="28"/>
          <w:szCs w:val="28"/>
        </w:rPr>
        <w:t>，请供应商认真学习北京市政府采购电子交易平台发布的相关操作手册（供应商可在交易平台下载相关手册</w:t>
      </w:r>
      <w:r>
        <w:rPr>
          <w:rFonts w:hint="eastAsia" w:ascii="仿宋" w:hAnsi="仿宋" w:eastAsia="仿宋" w:cs="仿宋"/>
          <w:spacing w:val="-121"/>
          <w:sz w:val="28"/>
          <w:szCs w:val="28"/>
        </w:rPr>
        <w:t>）</w:t>
      </w:r>
      <w:r>
        <w:rPr>
          <w:rFonts w:hint="eastAsia" w:ascii="仿宋" w:hAnsi="仿宋" w:eastAsia="仿宋" w:cs="仿宋"/>
          <w:spacing w:val="-16"/>
          <w:sz w:val="28"/>
          <w:szCs w:val="28"/>
        </w:rPr>
        <w:t xml:space="preserve">，办理 </w:t>
      </w:r>
      <w:r>
        <w:rPr>
          <w:rFonts w:hint="eastAsia" w:ascii="仿宋" w:hAnsi="仿宋" w:eastAsia="仿宋" w:cs="仿宋"/>
          <w:spacing w:val="-2"/>
          <w:w w:val="85"/>
          <w:sz w:val="28"/>
          <w:szCs w:val="28"/>
        </w:rPr>
        <w:t>C</w:t>
      </w:r>
      <w:r>
        <w:rPr>
          <w:rFonts w:hint="eastAsia" w:ascii="仿宋" w:hAnsi="仿宋" w:eastAsia="仿宋" w:cs="仿宋"/>
          <w:w w:val="92"/>
          <w:sz w:val="28"/>
          <w:szCs w:val="28"/>
        </w:rPr>
        <w:t>A</w:t>
      </w:r>
      <w:r>
        <w:rPr>
          <w:rFonts w:hint="eastAsia" w:ascii="仿宋" w:hAnsi="仿宋" w:eastAsia="仿宋" w:cs="仿宋"/>
          <w:sz w:val="28"/>
          <w:szCs w:val="28"/>
        </w:rPr>
        <w:t xml:space="preserve"> 数字证书或</w:t>
      </w:r>
      <w:r>
        <w:rPr>
          <w:rFonts w:hint="eastAsia" w:ascii="仿宋" w:hAnsi="仿宋" w:eastAsia="仿宋" w:cs="仿宋"/>
          <w:spacing w:val="-6"/>
          <w:sz w:val="28"/>
          <w:szCs w:val="28"/>
        </w:rPr>
        <w:t xml:space="preserve">电子营业执照、进行北京市政府采购电子交易平台注册绑定，并认真核实 </w:t>
      </w:r>
      <w:r>
        <w:rPr>
          <w:rFonts w:hint="eastAsia" w:ascii="仿宋" w:hAnsi="仿宋" w:eastAsia="仿宋" w:cs="仿宋"/>
          <w:sz w:val="28"/>
          <w:szCs w:val="28"/>
        </w:rPr>
        <w:t>CA 数字证书或电子营业执照情况确认是否符合本项目电子化采购流程要求。</w:t>
      </w:r>
    </w:p>
    <w:p w14:paraId="04310CD2">
      <w:pPr>
        <w:pStyle w:val="5"/>
        <w:spacing w:before="55" w:line="360" w:lineRule="auto"/>
        <w:ind w:left="601"/>
        <w:rPr>
          <w:rFonts w:hint="eastAsia" w:ascii="仿宋" w:hAnsi="仿宋" w:eastAsia="仿宋" w:cs="仿宋"/>
          <w:sz w:val="28"/>
          <w:szCs w:val="28"/>
        </w:rPr>
      </w:pPr>
      <w:r>
        <w:rPr>
          <w:rFonts w:hint="eastAsia" w:ascii="仿宋" w:hAnsi="仿宋" w:eastAsia="仿宋" w:cs="仿宋"/>
          <w:sz w:val="28"/>
          <w:szCs w:val="28"/>
        </w:rPr>
        <w:t>CA</w:t>
      </w:r>
      <w:r>
        <w:rPr>
          <w:rFonts w:hint="eastAsia" w:ascii="仿宋" w:hAnsi="仿宋" w:eastAsia="仿宋" w:cs="仿宋"/>
          <w:spacing w:val="50"/>
          <w:sz w:val="28"/>
          <w:szCs w:val="28"/>
        </w:rPr>
        <w:t xml:space="preserve"> </w:t>
      </w:r>
      <w:r>
        <w:rPr>
          <w:rFonts w:hint="eastAsia" w:ascii="仿宋" w:hAnsi="仿宋" w:eastAsia="仿宋" w:cs="仿宋"/>
          <w:spacing w:val="11"/>
          <w:sz w:val="28"/>
          <w:szCs w:val="28"/>
        </w:rPr>
        <w:t xml:space="preserve">数字证书服务热线 </w:t>
      </w:r>
      <w:r>
        <w:rPr>
          <w:rFonts w:hint="eastAsia" w:ascii="仿宋" w:hAnsi="仿宋" w:eastAsia="仿宋" w:cs="仿宋"/>
          <w:sz w:val="28"/>
          <w:szCs w:val="28"/>
        </w:rPr>
        <w:t>010-58511086</w:t>
      </w:r>
    </w:p>
    <w:p w14:paraId="08413080">
      <w:pPr>
        <w:pStyle w:val="5"/>
        <w:spacing w:before="134" w:line="360" w:lineRule="auto"/>
        <w:ind w:left="601"/>
        <w:rPr>
          <w:rFonts w:hint="eastAsia" w:ascii="仿宋" w:hAnsi="仿宋" w:eastAsia="仿宋" w:cs="仿宋"/>
          <w:sz w:val="28"/>
          <w:szCs w:val="28"/>
        </w:rPr>
      </w:pPr>
      <w:r>
        <w:rPr>
          <w:rFonts w:hint="eastAsia" w:ascii="仿宋" w:hAnsi="仿宋" w:eastAsia="仿宋" w:cs="仿宋"/>
          <w:sz w:val="28"/>
          <w:szCs w:val="28"/>
        </w:rPr>
        <w:t>电子营业执照服务热线  400-699-7000</w:t>
      </w:r>
    </w:p>
    <w:p w14:paraId="183D5CBE">
      <w:pPr>
        <w:pStyle w:val="5"/>
        <w:tabs>
          <w:tab w:val="left" w:pos="3001"/>
        </w:tabs>
        <w:spacing w:before="43" w:line="360" w:lineRule="auto"/>
        <w:ind w:left="601"/>
        <w:rPr>
          <w:rFonts w:hint="eastAsia" w:ascii="仿宋" w:hAnsi="仿宋" w:eastAsia="仿宋" w:cs="仿宋"/>
          <w:sz w:val="28"/>
          <w:szCs w:val="28"/>
        </w:rPr>
      </w:pPr>
      <w:r>
        <w:rPr>
          <w:rFonts w:hint="eastAsia" w:ascii="仿宋" w:hAnsi="仿宋" w:eastAsia="仿宋" w:cs="仿宋"/>
          <w:sz w:val="28"/>
          <w:szCs w:val="28"/>
        </w:rPr>
        <w:t>技术支持服务热线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010-86483801</w:t>
      </w:r>
    </w:p>
    <w:p w14:paraId="1F22E9F8">
      <w:pPr>
        <w:pStyle w:val="49"/>
        <w:numPr>
          <w:ilvl w:val="1"/>
          <w:numId w:val="0"/>
        </w:numPr>
        <w:tabs>
          <w:tab w:val="left" w:pos="1041"/>
        </w:tabs>
        <w:spacing w:before="134" w:after="0" w:line="360" w:lineRule="auto"/>
        <w:ind w:left="1040" w:leftChars="0" w:right="0" w:rightChars="0" w:hanging="439" w:firstLineChars="0"/>
        <w:jc w:val="left"/>
        <w:rPr>
          <w:rFonts w:hint="eastAsia" w:ascii="仿宋" w:hAnsi="仿宋" w:eastAsia="仿宋" w:cs="仿宋"/>
          <w:sz w:val="28"/>
          <w:szCs w:val="28"/>
        </w:rPr>
      </w:pPr>
      <w:r>
        <w:rPr>
          <w:rFonts w:hint="eastAsia" w:ascii="仿宋" w:hAnsi="仿宋" w:eastAsia="仿宋" w:cs="仿宋"/>
          <w:sz w:val="28"/>
          <w:szCs w:val="28"/>
          <w:lang w:val="en-US" w:eastAsia="en-US"/>
        </w:rPr>
        <w:t>3.1</w:t>
      </w:r>
      <w:r>
        <w:rPr>
          <w:rFonts w:hint="eastAsia" w:ascii="仿宋" w:hAnsi="仿宋" w:eastAsia="仿宋" w:cs="仿宋"/>
          <w:spacing w:val="-21"/>
          <w:sz w:val="28"/>
          <w:szCs w:val="28"/>
        </w:rPr>
        <w:t xml:space="preserve">办理 </w:t>
      </w:r>
      <w:r>
        <w:rPr>
          <w:rFonts w:hint="eastAsia" w:ascii="仿宋" w:hAnsi="仿宋" w:eastAsia="仿宋" w:cs="仿宋"/>
          <w:sz w:val="28"/>
          <w:szCs w:val="28"/>
        </w:rPr>
        <w:t>CA</w:t>
      </w:r>
      <w:r>
        <w:rPr>
          <w:rFonts w:hint="eastAsia" w:ascii="仿宋" w:hAnsi="仿宋" w:eastAsia="仿宋" w:cs="仿宋"/>
          <w:spacing w:val="-5"/>
          <w:sz w:val="28"/>
          <w:szCs w:val="28"/>
        </w:rPr>
        <w:t xml:space="preserve"> </w:t>
      </w:r>
      <w:r>
        <w:rPr>
          <w:rFonts w:hint="eastAsia" w:ascii="仿宋" w:hAnsi="仿宋" w:eastAsia="仿宋" w:cs="仿宋"/>
          <w:sz w:val="28"/>
          <w:szCs w:val="28"/>
        </w:rPr>
        <w:t>数字证书或电子营业执照</w:t>
      </w:r>
    </w:p>
    <w:p w14:paraId="18B65989">
      <w:pPr>
        <w:pStyle w:val="5"/>
        <w:spacing w:before="136" w:line="338" w:lineRule="auto"/>
        <w:ind w:left="121" w:right="464" w:firstLine="480"/>
        <w:rPr>
          <w:rFonts w:hint="eastAsia" w:ascii="仿宋" w:hAnsi="仿宋" w:eastAsia="仿宋" w:cs="仿宋"/>
          <w:sz w:val="28"/>
          <w:szCs w:val="28"/>
        </w:rPr>
      </w:pPr>
      <w:r>
        <w:rPr>
          <w:rFonts w:hint="eastAsia" w:ascii="仿宋" w:hAnsi="仿宋" w:eastAsia="仿宋" w:cs="仿宋"/>
          <w:spacing w:val="2"/>
          <w:sz w:val="28"/>
          <w:szCs w:val="28"/>
        </w:rPr>
        <w:t xml:space="preserve">供应商登录北京市政府采购电子交易平台查阅 </w:t>
      </w:r>
      <w:r>
        <w:rPr>
          <w:rFonts w:hint="eastAsia" w:ascii="仿宋" w:hAnsi="仿宋" w:eastAsia="仿宋" w:cs="仿宋"/>
          <w:sz w:val="28"/>
          <w:szCs w:val="28"/>
        </w:rPr>
        <w:t>“用户指南”—“操作指南”—“市场</w:t>
      </w:r>
      <w:r>
        <w:rPr>
          <w:rFonts w:hint="eastAsia" w:ascii="仿宋" w:hAnsi="仿宋" w:eastAsia="仿宋" w:cs="仿宋"/>
          <w:spacing w:val="1"/>
          <w:sz w:val="28"/>
          <w:szCs w:val="28"/>
        </w:rPr>
        <w:t xml:space="preserve">主体 </w:t>
      </w:r>
      <w:r>
        <w:rPr>
          <w:rFonts w:hint="eastAsia" w:ascii="仿宋" w:hAnsi="仿宋" w:eastAsia="仿宋" w:cs="仿宋"/>
          <w:sz w:val="28"/>
          <w:szCs w:val="28"/>
        </w:rPr>
        <w:t>CA</w:t>
      </w:r>
      <w:r>
        <w:rPr>
          <w:rFonts w:hint="eastAsia" w:ascii="仿宋" w:hAnsi="仿宋" w:eastAsia="仿宋" w:cs="仿宋"/>
          <w:spacing w:val="63"/>
          <w:sz w:val="28"/>
          <w:szCs w:val="28"/>
        </w:rPr>
        <w:t xml:space="preserve"> </w:t>
      </w:r>
      <w:r>
        <w:rPr>
          <w:rFonts w:hint="eastAsia" w:ascii="仿宋" w:hAnsi="仿宋" w:eastAsia="仿宋" w:cs="仿宋"/>
          <w:sz w:val="28"/>
          <w:szCs w:val="28"/>
        </w:rPr>
        <w:t>办理操作流程指引”/“电子营业执照使用指南”，按照程序要求办理。</w:t>
      </w:r>
    </w:p>
    <w:p w14:paraId="39C90ED4">
      <w:pPr>
        <w:pStyle w:val="49"/>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rPr>
      </w:pPr>
      <w:r>
        <w:rPr>
          <w:rFonts w:hint="eastAsia" w:ascii="仿宋" w:hAnsi="仿宋" w:eastAsia="仿宋" w:cs="仿宋"/>
          <w:sz w:val="28"/>
          <w:szCs w:val="28"/>
          <w:lang w:val="en-US" w:eastAsia="en-US"/>
        </w:rPr>
        <w:t>3.2注</w:t>
      </w:r>
      <w:r>
        <w:rPr>
          <w:rFonts w:hint="eastAsia" w:ascii="仿宋" w:hAnsi="仿宋" w:eastAsia="仿宋" w:cs="仿宋"/>
          <w:sz w:val="28"/>
          <w:szCs w:val="28"/>
        </w:rPr>
        <w:t>册</w:t>
      </w:r>
    </w:p>
    <w:p w14:paraId="5898B25F">
      <w:pPr>
        <w:pStyle w:val="5"/>
        <w:spacing w:before="136" w:line="338" w:lineRule="auto"/>
        <w:ind w:left="121" w:right="464" w:firstLine="479"/>
        <w:rPr>
          <w:rFonts w:hint="eastAsia" w:ascii="仿宋" w:hAnsi="仿宋" w:eastAsia="仿宋" w:cs="仿宋"/>
          <w:sz w:val="28"/>
          <w:szCs w:val="28"/>
        </w:rPr>
      </w:pPr>
      <w:r>
        <w:rPr>
          <w:rFonts w:hint="eastAsia" w:ascii="仿宋" w:hAnsi="仿宋" w:eastAsia="仿宋" w:cs="仿宋"/>
          <w:sz w:val="28"/>
          <w:szCs w:val="28"/>
        </w:rPr>
        <w:t xml:space="preserve">供应商登录北京市政府采购电子交易平台“用户指南”—“操作指南”—“市场主体注 </w:t>
      </w:r>
      <w:r>
        <w:rPr>
          <w:rFonts w:hint="eastAsia" w:ascii="仿宋" w:hAnsi="仿宋" w:eastAsia="仿宋" w:cs="仿宋"/>
          <w:spacing w:val="-1"/>
          <w:sz w:val="28"/>
          <w:szCs w:val="28"/>
        </w:rPr>
        <w:t>册入库操作流程指引</w:t>
      </w:r>
      <w:r>
        <w:rPr>
          <w:rFonts w:hint="eastAsia" w:ascii="仿宋" w:hAnsi="仿宋" w:eastAsia="仿宋" w:cs="仿宋"/>
          <w:sz w:val="28"/>
          <w:szCs w:val="28"/>
        </w:rPr>
        <w:t>”进行自助注册绑定。</w:t>
      </w:r>
    </w:p>
    <w:p w14:paraId="36DA7F47">
      <w:pPr>
        <w:pStyle w:val="49"/>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3.3驱动、客户端下载</w:t>
      </w:r>
    </w:p>
    <w:p w14:paraId="60A4E467">
      <w:pPr>
        <w:pStyle w:val="5"/>
        <w:spacing w:before="134" w:line="338" w:lineRule="auto"/>
        <w:ind w:left="121" w:right="464" w:firstLine="479"/>
        <w:rPr>
          <w:rFonts w:hint="eastAsia" w:ascii="仿宋" w:hAnsi="仿宋" w:eastAsia="仿宋" w:cs="仿宋"/>
          <w:sz w:val="28"/>
          <w:szCs w:val="28"/>
        </w:rPr>
      </w:pPr>
      <w:r>
        <w:rPr>
          <w:rFonts w:hint="eastAsia" w:ascii="仿宋" w:hAnsi="仿宋" w:eastAsia="仿宋" w:cs="仿宋"/>
          <w:spacing w:val="-2"/>
          <w:sz w:val="28"/>
          <w:szCs w:val="28"/>
        </w:rPr>
        <w:t>供应商登录北京市政府采购电子交易平台</w:t>
      </w:r>
      <w:r>
        <w:rPr>
          <w:rFonts w:hint="eastAsia" w:ascii="仿宋" w:hAnsi="仿宋" w:eastAsia="仿宋" w:cs="仿宋"/>
          <w:spacing w:val="-1"/>
          <w:sz w:val="28"/>
          <w:szCs w:val="28"/>
        </w:rPr>
        <w:t>“用户指南”—“工具下载”—“招标采购系 统文件驱动安装包</w:t>
      </w:r>
      <w:r>
        <w:rPr>
          <w:rFonts w:hint="eastAsia" w:ascii="仿宋" w:hAnsi="仿宋" w:eastAsia="仿宋" w:cs="仿宋"/>
          <w:sz w:val="28"/>
          <w:szCs w:val="28"/>
        </w:rPr>
        <w:t>”下载相关驱动。</w:t>
      </w:r>
    </w:p>
    <w:p w14:paraId="3B2E3F41">
      <w:pPr>
        <w:pStyle w:val="5"/>
        <w:spacing w:before="24" w:line="338" w:lineRule="auto"/>
        <w:ind w:left="121" w:right="464" w:firstLine="479"/>
        <w:rPr>
          <w:rFonts w:hint="eastAsia" w:ascii="仿宋" w:hAnsi="仿宋" w:eastAsia="仿宋" w:cs="仿宋"/>
          <w:sz w:val="28"/>
          <w:szCs w:val="28"/>
        </w:rPr>
      </w:pPr>
      <w:r>
        <w:rPr>
          <w:rFonts w:hint="eastAsia" w:ascii="仿宋" w:hAnsi="仿宋" w:eastAsia="仿宋" w:cs="仿宋"/>
          <w:sz w:val="28"/>
          <w:szCs w:val="28"/>
        </w:rPr>
        <w:t xml:space="preserve">供应商登录北京市政府采购电子交易平台“用户指南”—“工具下载”—“投标文件编 </w:t>
      </w:r>
      <w:r>
        <w:rPr>
          <w:rFonts w:hint="eastAsia" w:ascii="仿宋" w:hAnsi="仿宋" w:eastAsia="仿宋" w:cs="仿宋"/>
          <w:spacing w:val="-1"/>
          <w:sz w:val="28"/>
          <w:szCs w:val="28"/>
        </w:rPr>
        <w:t>制工具</w:t>
      </w:r>
      <w:r>
        <w:rPr>
          <w:rFonts w:hint="eastAsia" w:ascii="仿宋" w:hAnsi="仿宋" w:eastAsia="仿宋" w:cs="仿宋"/>
          <w:sz w:val="28"/>
          <w:szCs w:val="28"/>
        </w:rPr>
        <w:t>”下载相关客户端。</w:t>
      </w:r>
    </w:p>
    <w:p w14:paraId="4D3E48D1">
      <w:pPr>
        <w:pStyle w:val="49"/>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3.4获取电子招标文件</w:t>
      </w:r>
    </w:p>
    <w:p w14:paraId="0C7A1C18">
      <w:pPr>
        <w:pStyle w:val="5"/>
        <w:spacing w:before="136" w:line="338" w:lineRule="auto"/>
        <w:ind w:left="121" w:right="147" w:firstLine="48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 xml:space="preserve">供应商使用 </w:t>
      </w:r>
      <w:r>
        <w:rPr>
          <w:rFonts w:hint="eastAsia" w:ascii="仿宋" w:hAnsi="仿宋" w:eastAsia="仿宋" w:cs="仿宋"/>
          <w:sz w:val="28"/>
          <w:szCs w:val="28"/>
          <w:highlight w:val="none"/>
        </w:rPr>
        <w:t>CA 数字证书或电子营业执照登录北京市政府采购电子交易平台获取电子招标文件。</w:t>
      </w:r>
    </w:p>
    <w:p w14:paraId="0F7078A6">
      <w:pPr>
        <w:ind w:firstLine="560" w:firstLineChars="200"/>
        <w:rPr>
          <w:rFonts w:eastAsia="仿宋"/>
          <w:sz w:val="28"/>
          <w:szCs w:val="28"/>
        </w:rPr>
      </w:pPr>
      <w:r>
        <w:rPr>
          <w:rFonts w:hint="eastAsia" w:ascii="仿宋" w:hAnsi="仿宋" w:eastAsia="仿宋" w:cs="仿宋"/>
          <w:sz w:val="28"/>
          <w:szCs w:val="28"/>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仿宋" w:hAnsi="仿宋" w:eastAsia="仿宋" w:cs="仿宋"/>
          <w:b/>
          <w:bCs/>
          <w:sz w:val="28"/>
          <w:szCs w:val="28"/>
          <w:highlight w:val="none"/>
        </w:rPr>
        <w:t>投标无效</w:t>
      </w:r>
      <w:r>
        <w:rPr>
          <w:rFonts w:hint="eastAsia" w:ascii="仿宋" w:hAnsi="仿宋" w:eastAsia="仿宋" w:cs="仿宋"/>
          <w:sz w:val="28"/>
          <w:szCs w:val="28"/>
          <w:highlight w:val="none"/>
        </w:rPr>
        <w:t>。</w:t>
      </w:r>
    </w:p>
    <w:p w14:paraId="7B323575">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3.5编制电子投标文件</w:t>
      </w:r>
      <w:r>
        <w:rPr>
          <w:rFonts w:hint="eastAsia" w:ascii="仿宋" w:hAnsi="仿宋" w:eastAsia="仿宋" w:cs="仿宋"/>
          <w:b/>
          <w:bCs/>
          <w:sz w:val="28"/>
          <w:szCs w:val="28"/>
          <w:highlight w:val="none"/>
          <w:lang w:eastAsia="zh-CN"/>
        </w:rPr>
        <w:t>（本项目不适用）</w:t>
      </w:r>
    </w:p>
    <w:p w14:paraId="243D3EC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0000B9">
      <w:pPr>
        <w:ind w:firstLine="560" w:firstLineChars="200"/>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TW"/>
        </w:rPr>
        <w:t>3.6</w:t>
      </w:r>
      <w:r>
        <w:rPr>
          <w:rFonts w:hint="eastAsia" w:ascii="仿宋" w:hAnsi="仿宋" w:eastAsia="仿宋" w:cs="仿宋"/>
          <w:sz w:val="28"/>
          <w:szCs w:val="28"/>
          <w:highlight w:val="none"/>
          <w:lang w:val="zh-TW" w:eastAsia="zh-CN"/>
        </w:rPr>
        <w:t>提交电子投标文件</w:t>
      </w:r>
      <w:r>
        <w:rPr>
          <w:rFonts w:hint="eastAsia" w:ascii="仿宋" w:hAnsi="仿宋" w:eastAsia="仿宋" w:cs="仿宋"/>
          <w:b/>
          <w:bCs/>
          <w:sz w:val="28"/>
          <w:szCs w:val="28"/>
          <w:highlight w:val="none"/>
          <w:lang w:eastAsia="zh-CN"/>
        </w:rPr>
        <w:t>（本项目不适用）</w:t>
      </w:r>
    </w:p>
    <w:p w14:paraId="420160D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供应商应于投标截止时间前在北京市政府采购电子交易平台提交电子投标文件，上传电子投标文件过程中请保持与互联网的连接畅通。</w:t>
      </w:r>
    </w:p>
    <w:p w14:paraId="7CE2831A">
      <w:pPr>
        <w:ind w:firstLine="560" w:firstLineChars="200"/>
        <w:rPr>
          <w:rFonts w:hint="eastAsia" w:ascii="仿宋" w:hAnsi="仿宋" w:eastAsia="仿宋" w:cs="仿宋"/>
          <w:sz w:val="28"/>
          <w:szCs w:val="28"/>
          <w:highlight w:val="none"/>
          <w:lang w:eastAsia="zh-TW"/>
        </w:rPr>
      </w:pPr>
      <w:r>
        <w:rPr>
          <w:rFonts w:hint="eastAsia" w:ascii="仿宋" w:hAnsi="仿宋" w:eastAsia="仿宋" w:cs="仿宋"/>
          <w:sz w:val="28"/>
          <w:szCs w:val="28"/>
          <w:highlight w:val="none"/>
          <w:lang w:val="zh-TW" w:eastAsia="zh-CN"/>
        </w:rPr>
        <w:t>3.</w:t>
      </w:r>
      <w:r>
        <w:rPr>
          <w:rFonts w:hint="eastAsia" w:ascii="仿宋" w:hAnsi="仿宋" w:eastAsia="仿宋" w:cs="仿宋"/>
          <w:sz w:val="28"/>
          <w:szCs w:val="28"/>
          <w:highlight w:val="none"/>
          <w:lang w:val="zh-TW" w:eastAsia="zh-TW"/>
        </w:rPr>
        <w:t>7</w:t>
      </w:r>
      <w:r>
        <w:rPr>
          <w:rFonts w:hint="eastAsia" w:ascii="仿宋" w:hAnsi="仿宋" w:eastAsia="仿宋" w:cs="仿宋"/>
          <w:sz w:val="28"/>
          <w:szCs w:val="28"/>
          <w:highlight w:val="none"/>
          <w:lang w:val="zh-TW" w:eastAsia="zh-CN"/>
        </w:rPr>
        <w:t>电子开标</w:t>
      </w:r>
      <w:r>
        <w:rPr>
          <w:rFonts w:hint="eastAsia" w:ascii="仿宋" w:hAnsi="仿宋" w:eastAsia="仿宋" w:cs="仿宋"/>
          <w:b/>
          <w:bCs/>
          <w:sz w:val="28"/>
          <w:szCs w:val="28"/>
          <w:highlight w:val="none"/>
          <w:lang w:eastAsia="zh-CN"/>
        </w:rPr>
        <w:t>（本项目不适用）</w:t>
      </w:r>
    </w:p>
    <w:p w14:paraId="122BB98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TW" w:eastAsia="zh-CN"/>
        </w:rPr>
        <w:t>供应商在开标地点使用</w:t>
      </w:r>
      <w:r>
        <w:rPr>
          <w:rFonts w:hint="eastAsia" w:ascii="仿宋" w:hAnsi="仿宋" w:eastAsia="仿宋" w:cs="仿宋"/>
          <w:sz w:val="28"/>
          <w:szCs w:val="28"/>
          <w:highlight w:val="none"/>
          <w:lang w:eastAsia="zh-CN"/>
        </w:rPr>
        <w:t>CA认证证书</w:t>
      </w:r>
      <w:r>
        <w:rPr>
          <w:rFonts w:hint="eastAsia" w:ascii="仿宋" w:hAnsi="仿宋" w:eastAsia="仿宋" w:cs="仿宋"/>
          <w:sz w:val="28"/>
          <w:szCs w:val="28"/>
          <w:highlight w:val="none"/>
          <w:lang w:val="zh-TW" w:eastAsia="zh-CN"/>
        </w:rPr>
        <w:t>登录</w:t>
      </w:r>
      <w:r>
        <w:rPr>
          <w:rFonts w:hint="eastAsia" w:ascii="仿宋" w:hAnsi="仿宋" w:eastAsia="仿宋" w:cs="仿宋"/>
          <w:sz w:val="28"/>
          <w:szCs w:val="28"/>
          <w:highlight w:val="none"/>
          <w:lang w:eastAsia="zh-CN"/>
        </w:rPr>
        <w:t>北京市政府采购电子交易平台进行电子开标</w:t>
      </w:r>
      <w:r>
        <w:rPr>
          <w:rFonts w:hint="eastAsia" w:ascii="仿宋" w:hAnsi="仿宋" w:eastAsia="仿宋" w:cs="仿宋"/>
          <w:sz w:val="28"/>
          <w:szCs w:val="28"/>
          <w:highlight w:val="none"/>
          <w:lang w:val="zh-TW" w:eastAsia="zh-CN"/>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111FD592">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1C997E74">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首都医科大学附属北京胸科医院</w:t>
      </w:r>
    </w:p>
    <w:p w14:paraId="54734CF4">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北京市通州区北关大街9号院</w:t>
      </w:r>
    </w:p>
    <w:p w14:paraId="1D4162C2">
      <w:pPr>
        <w:spacing w:line="360" w:lineRule="auto"/>
        <w:ind w:left="1129" w:leftChars="371" w:hanging="350" w:hangingChars="125"/>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lang w:eastAsia="zh-CN"/>
        </w:rPr>
        <w:t>010-89509596</w:t>
      </w:r>
    </w:p>
    <w:bookmarkEnd w:id="29"/>
    <w:bookmarkEnd w:id="30"/>
    <w:p w14:paraId="08AF82EC">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7870CD9A">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18689938">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4A2D0B4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57</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59</w:t>
      </w:r>
    </w:p>
    <w:p w14:paraId="512D5FA9">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0743DEAF">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张珊、</w:t>
      </w:r>
      <w:r>
        <w:rPr>
          <w:rFonts w:hint="eastAsia" w:ascii="仿宋" w:hAnsi="仿宋" w:eastAsia="仿宋" w:cs="仿宋"/>
          <w:sz w:val="28"/>
          <w:szCs w:val="28"/>
          <w:u w:val="single"/>
          <w:lang w:eastAsia="zh-CN"/>
        </w:rPr>
        <w:t>梁潇</w:t>
      </w:r>
    </w:p>
    <w:p w14:paraId="1292A10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57</w:t>
      </w:r>
      <w:r>
        <w:rPr>
          <w:rFonts w:hint="eastAsia" w:ascii="仿宋" w:hAnsi="仿宋" w:eastAsia="仿宋" w:cs="仿宋"/>
          <w:sz w:val="28"/>
          <w:szCs w:val="28"/>
          <w:u w:val="single"/>
          <w:lang w:eastAsia="zh-CN"/>
        </w:rPr>
        <w:t>、010-853434</w:t>
      </w:r>
      <w:r>
        <w:rPr>
          <w:rFonts w:hint="eastAsia" w:ascii="仿宋" w:hAnsi="仿宋" w:eastAsia="仿宋" w:cs="仿宋"/>
          <w:sz w:val="28"/>
          <w:szCs w:val="28"/>
          <w:u w:val="single"/>
          <w:lang w:val="en-US" w:eastAsia="zh-CN"/>
        </w:rPr>
        <w:t>59</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7A54001"/>
    <w:rsid w:val="07FC3326"/>
    <w:rsid w:val="0854278F"/>
    <w:rsid w:val="090D2269"/>
    <w:rsid w:val="0AF376E5"/>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1F9E2BED"/>
    <w:rsid w:val="205C14B5"/>
    <w:rsid w:val="2113111A"/>
    <w:rsid w:val="21457417"/>
    <w:rsid w:val="2224601B"/>
    <w:rsid w:val="230456A7"/>
    <w:rsid w:val="239B2179"/>
    <w:rsid w:val="243E0FE4"/>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AF7F09"/>
    <w:rsid w:val="46CA2B46"/>
    <w:rsid w:val="46D52298"/>
    <w:rsid w:val="48A87680"/>
    <w:rsid w:val="494E49AA"/>
    <w:rsid w:val="49D734B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814071D"/>
    <w:rsid w:val="59413C36"/>
    <w:rsid w:val="5A59165A"/>
    <w:rsid w:val="5B4857A8"/>
    <w:rsid w:val="5BC0634E"/>
    <w:rsid w:val="5C69757C"/>
    <w:rsid w:val="5D5B3753"/>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017259A"/>
    <w:rsid w:val="70F211B6"/>
    <w:rsid w:val="71EE7763"/>
    <w:rsid w:val="72F23D89"/>
    <w:rsid w:val="73723423"/>
    <w:rsid w:val="74057A00"/>
    <w:rsid w:val="74294E24"/>
    <w:rsid w:val="74AE2CAA"/>
    <w:rsid w:val="750652A7"/>
    <w:rsid w:val="7506570B"/>
    <w:rsid w:val="7522503C"/>
    <w:rsid w:val="76A9682B"/>
    <w:rsid w:val="7747264E"/>
    <w:rsid w:val="77C65F49"/>
    <w:rsid w:val="78B910A6"/>
    <w:rsid w:val="793730E3"/>
    <w:rsid w:val="798538CB"/>
    <w:rsid w:val="7A4A0D23"/>
    <w:rsid w:val="7AE57ADF"/>
    <w:rsid w:val="7BD323FA"/>
    <w:rsid w:val="7BFF4A28"/>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character" w:styleId="13">
    <w:name w:val="FollowedHyperlink"/>
    <w:basedOn w:val="12"/>
    <w:qFormat/>
    <w:uiPriority w:val="0"/>
    <w:rPr>
      <w:color w:val="2490F8"/>
      <w:u w:val="single"/>
    </w:rPr>
  </w:style>
  <w:style w:type="character" w:styleId="14">
    <w:name w:val="Hyperlink"/>
    <w:basedOn w:val="12"/>
    <w:qFormat/>
    <w:uiPriority w:val="0"/>
    <w:rPr>
      <w:color w:val="2490F8"/>
      <w:u w:val="singl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列表段落1"/>
    <w:basedOn w:val="1"/>
    <w:qFormat/>
    <w:uiPriority w:val="34"/>
    <w:pPr>
      <w:ind w:firstLine="420" w:firstLineChars="200"/>
    </w:pPr>
  </w:style>
  <w:style w:type="paragraph" w:customStyle="1" w:styleId="18">
    <w:name w:val="正文3"/>
    <w:qFormat/>
    <w:uiPriority w:val="0"/>
    <w:pPr>
      <w:jc w:val="both"/>
    </w:pPr>
    <w:rPr>
      <w:rFonts w:ascii="Calibri" w:hAnsi="Calibri" w:eastAsia="宋体" w:cs="Times New Roman"/>
      <w:kern w:val="2"/>
      <w:sz w:val="21"/>
      <w:szCs w:val="21"/>
      <w:lang w:val="en-US" w:eastAsia="zh-CN" w:bidi="ar-SA"/>
    </w:rPr>
  </w:style>
  <w:style w:type="character" w:customStyle="1" w:styleId="19">
    <w:name w:val="font21"/>
    <w:basedOn w:val="12"/>
    <w:qFormat/>
    <w:uiPriority w:val="0"/>
    <w:rPr>
      <w:rFonts w:ascii="Tahoma" w:hAnsi="Tahoma" w:eastAsia="Tahoma" w:cs="Tahoma"/>
      <w:color w:val="000000"/>
      <w:sz w:val="22"/>
      <w:szCs w:val="22"/>
      <w:u w:val="none"/>
    </w:rPr>
  </w:style>
  <w:style w:type="character" w:customStyle="1" w:styleId="20">
    <w:name w:val="drapbtn"/>
    <w:basedOn w:val="12"/>
    <w:qFormat/>
    <w:uiPriority w:val="0"/>
  </w:style>
  <w:style w:type="character" w:customStyle="1" w:styleId="21">
    <w:name w:val="button"/>
    <w:basedOn w:val="12"/>
    <w:qFormat/>
    <w:uiPriority w:val="0"/>
  </w:style>
  <w:style w:type="character" w:customStyle="1" w:styleId="22">
    <w:name w:val="iconline2"/>
    <w:basedOn w:val="12"/>
    <w:qFormat/>
    <w:uiPriority w:val="0"/>
  </w:style>
  <w:style w:type="character" w:customStyle="1" w:styleId="23">
    <w:name w:val="icontext3"/>
    <w:basedOn w:val="12"/>
    <w:qFormat/>
    <w:uiPriority w:val="0"/>
  </w:style>
  <w:style w:type="character" w:customStyle="1" w:styleId="24">
    <w:name w:val="after"/>
    <w:basedOn w:val="12"/>
    <w:qFormat/>
    <w:uiPriority w:val="0"/>
    <w:rPr>
      <w:sz w:val="0"/>
      <w:szCs w:val="0"/>
    </w:rPr>
  </w:style>
  <w:style w:type="character" w:customStyle="1" w:styleId="25">
    <w:name w:val="pagechatarealistclose_box"/>
    <w:basedOn w:val="12"/>
    <w:qFormat/>
    <w:uiPriority w:val="0"/>
  </w:style>
  <w:style w:type="character" w:customStyle="1" w:styleId="26">
    <w:name w:val="pagechatarealistclose_box1"/>
    <w:basedOn w:val="12"/>
    <w:qFormat/>
    <w:uiPriority w:val="0"/>
  </w:style>
  <w:style w:type="character" w:customStyle="1" w:styleId="27">
    <w:name w:val="cy"/>
    <w:basedOn w:val="12"/>
    <w:qFormat/>
    <w:uiPriority w:val="0"/>
  </w:style>
  <w:style w:type="character" w:customStyle="1" w:styleId="28">
    <w:name w:val="hilite5"/>
    <w:basedOn w:val="12"/>
    <w:qFormat/>
    <w:uiPriority w:val="0"/>
    <w:rPr>
      <w:color w:val="FFFFFF"/>
      <w:shd w:val="clear" w:fill="666666"/>
    </w:rPr>
  </w:style>
  <w:style w:type="character" w:customStyle="1" w:styleId="29">
    <w:name w:val="layui-layer-tabnow"/>
    <w:basedOn w:val="12"/>
    <w:qFormat/>
    <w:uiPriority w:val="0"/>
    <w:rPr>
      <w:bdr w:val="single" w:color="CCCCCC" w:sz="6" w:space="0"/>
      <w:shd w:val="clear" w:fill="FFFFFF"/>
    </w:rPr>
  </w:style>
  <w:style w:type="character" w:customStyle="1" w:styleId="30">
    <w:name w:val="cdropright"/>
    <w:basedOn w:val="12"/>
    <w:qFormat/>
    <w:uiPriority w:val="0"/>
  </w:style>
  <w:style w:type="character" w:customStyle="1" w:styleId="31">
    <w:name w:val="ico1651"/>
    <w:basedOn w:val="12"/>
    <w:qFormat/>
    <w:uiPriority w:val="0"/>
  </w:style>
  <w:style w:type="character" w:customStyle="1" w:styleId="32">
    <w:name w:val="ico1652"/>
    <w:basedOn w:val="12"/>
    <w:qFormat/>
    <w:uiPriority w:val="0"/>
  </w:style>
  <w:style w:type="character" w:customStyle="1" w:styleId="33">
    <w:name w:val="associateddata"/>
    <w:basedOn w:val="12"/>
    <w:qFormat/>
    <w:uiPriority w:val="0"/>
    <w:rPr>
      <w:shd w:val="clear" w:fill="50A6F9"/>
    </w:rPr>
  </w:style>
  <w:style w:type="character" w:customStyle="1" w:styleId="34">
    <w:name w:val="cdropleft"/>
    <w:basedOn w:val="12"/>
    <w:qFormat/>
    <w:uiPriority w:val="0"/>
  </w:style>
  <w:style w:type="character" w:customStyle="1" w:styleId="35">
    <w:name w:val="active7"/>
    <w:basedOn w:val="12"/>
    <w:qFormat/>
    <w:uiPriority w:val="0"/>
    <w:rPr>
      <w:shd w:val="clear" w:fill="EC3535"/>
    </w:rPr>
  </w:style>
  <w:style w:type="character" w:customStyle="1" w:styleId="36">
    <w:name w:val="active8"/>
    <w:basedOn w:val="12"/>
    <w:qFormat/>
    <w:uiPriority w:val="0"/>
    <w:rPr>
      <w:color w:val="00FF00"/>
      <w:shd w:val="clear" w:fill="111111"/>
    </w:rPr>
  </w:style>
  <w:style w:type="character" w:customStyle="1" w:styleId="37">
    <w:name w:val="icontext2"/>
    <w:basedOn w:val="12"/>
    <w:qFormat/>
    <w:uiPriority w:val="0"/>
  </w:style>
  <w:style w:type="character" w:customStyle="1" w:styleId="38">
    <w:name w:val="tmpztreemove_arrow"/>
    <w:basedOn w:val="12"/>
    <w:qFormat/>
    <w:uiPriority w:val="0"/>
  </w:style>
  <w:style w:type="character" w:customStyle="1" w:styleId="39">
    <w:name w:val="icontext1"/>
    <w:basedOn w:val="12"/>
    <w:qFormat/>
    <w:uiPriority w:val="0"/>
  </w:style>
  <w:style w:type="character" w:customStyle="1" w:styleId="40">
    <w:name w:val="icontext11"/>
    <w:basedOn w:val="12"/>
    <w:qFormat/>
    <w:uiPriority w:val="0"/>
  </w:style>
  <w:style w:type="character" w:customStyle="1" w:styleId="41">
    <w:name w:val="icontext12"/>
    <w:basedOn w:val="12"/>
    <w:qFormat/>
    <w:uiPriority w:val="0"/>
  </w:style>
  <w:style w:type="character" w:customStyle="1" w:styleId="42">
    <w:name w:val="w32"/>
    <w:basedOn w:val="12"/>
    <w:qFormat/>
    <w:uiPriority w:val="0"/>
  </w:style>
  <w:style w:type="character" w:customStyle="1" w:styleId="43">
    <w:name w:val="first-child"/>
    <w:basedOn w:val="12"/>
    <w:qFormat/>
    <w:uiPriority w:val="0"/>
  </w:style>
  <w:style w:type="character" w:customStyle="1" w:styleId="44">
    <w:name w:val="ico1654"/>
    <w:basedOn w:val="12"/>
    <w:qFormat/>
    <w:uiPriority w:val="0"/>
  </w:style>
  <w:style w:type="character" w:customStyle="1" w:styleId="45">
    <w:name w:val="active"/>
    <w:basedOn w:val="12"/>
    <w:qFormat/>
    <w:uiPriority w:val="0"/>
    <w:rPr>
      <w:color w:val="00FF00"/>
      <w:shd w:val="clear" w:fill="111111"/>
    </w:rPr>
  </w:style>
  <w:style w:type="character" w:customStyle="1" w:styleId="46">
    <w:name w:val="active1"/>
    <w:basedOn w:val="12"/>
    <w:qFormat/>
    <w:uiPriority w:val="0"/>
    <w:rPr>
      <w:shd w:val="clear" w:fill="EC3535"/>
    </w:rPr>
  </w:style>
  <w:style w:type="character" w:customStyle="1" w:styleId="47">
    <w:name w:val="hilite6"/>
    <w:basedOn w:val="12"/>
    <w:qFormat/>
    <w:uiPriority w:val="0"/>
    <w:rPr>
      <w:color w:val="FFFFFF"/>
      <w:shd w:val="clear" w:fill="666666"/>
    </w:rPr>
  </w:style>
  <w:style w:type="paragraph" w:customStyle="1" w:styleId="48">
    <w:name w:val="Table Paragraph"/>
    <w:basedOn w:val="1"/>
    <w:qFormat/>
    <w:uiPriority w:val="1"/>
    <w:rPr>
      <w:rFonts w:ascii="宋体" w:hAnsi="宋体" w:eastAsia="宋体" w:cs="宋体"/>
    </w:rPr>
  </w:style>
  <w:style w:type="paragraph" w:customStyle="1" w:styleId="49">
    <w:name w:val="List Paragraph"/>
    <w:basedOn w:val="1"/>
    <w:qFormat/>
    <w:uiPriority w:val="1"/>
    <w:pPr>
      <w:spacing w:before="134"/>
      <w:ind w:left="1196" w:hanging="720"/>
    </w:pPr>
    <w:rPr>
      <w:rFonts w:ascii="宋体" w:hAnsi="宋体" w:eastAsia="宋体"/>
      <w:sz w:val="20"/>
    </w:rPr>
  </w:style>
  <w:style w:type="character" w:customStyle="1" w:styleId="50">
    <w:name w:val="font11"/>
    <w:basedOn w:val="12"/>
    <w:qFormat/>
    <w:uiPriority w:val="0"/>
    <w:rPr>
      <w:rFonts w:hint="eastAsia" w:ascii="宋体" w:hAnsi="宋体" w:eastAsia="宋体" w:cs="宋体"/>
      <w:color w:val="000000"/>
      <w:sz w:val="21"/>
      <w:szCs w:val="21"/>
      <w:u w:val="none"/>
    </w:rPr>
  </w:style>
  <w:style w:type="paragraph" w:customStyle="1" w:styleId="5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1718</Words>
  <Characters>2045</Characters>
  <Lines>18</Lines>
  <Paragraphs>5</Paragraphs>
  <TotalTime>2</TotalTime>
  <ScaleCrop>false</ScaleCrop>
  <LinksUpToDate>false</LinksUpToDate>
  <CharactersWithSpaces>2072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2025-08-29T03:03:56Z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FF7AD5679E934C48A2783947191D927C_13</vt:lpwstr>
  </property>
  <property fmtid="{D5CDD505-2E9C-101B-9397-08002B2CF9AE}" pid="4" name="KSOTemplateDocerSaveRecord">
    <vt:lpwstr>eyJoZGlkIjoiMDcyMmFjNmZjM2U5ODcyZjQ5NTE0NjNjMjU2OTE5OTIiLCJ1c2VySWQiOiI4NDYxOTIwMTUifQ==</vt:lpwstr>
  </property>
</Properties>
</file>