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74065">
      <w:pPr>
        <w:pStyle w:val="5"/>
        <w:tabs>
          <w:tab w:val="left" w:pos="0"/>
        </w:tabs>
        <w:autoSpaceDE w:val="0"/>
        <w:autoSpaceDN w:val="0"/>
        <w:adjustRightInd w:val="0"/>
        <w:spacing w:before="0" w:after="0" w:line="360" w:lineRule="auto"/>
        <w:jc w:val="center"/>
        <w:rPr>
          <w:rFonts w:hint="eastAsia" w:ascii="华文中宋" w:hAnsi="华文中宋" w:eastAsia="华文中宋"/>
          <w:highlight w:val="none"/>
        </w:rPr>
      </w:pPr>
      <w:bookmarkStart w:id="0" w:name="_Toc28359011"/>
      <w:bookmarkStart w:id="1" w:name="_Toc35393797"/>
      <w:r>
        <w:rPr>
          <w:rFonts w:hint="eastAsia" w:ascii="华文中宋" w:hAnsi="华文中宋" w:eastAsia="华文中宋"/>
          <w:highlight w:val="none"/>
        </w:rPr>
        <w:t>数据服务（数据应用服务）</w:t>
      </w:r>
    </w:p>
    <w:p w14:paraId="03137A45">
      <w:pPr>
        <w:pStyle w:val="5"/>
        <w:tabs>
          <w:tab w:val="left" w:pos="0"/>
        </w:tabs>
        <w:autoSpaceDE w:val="0"/>
        <w:autoSpaceDN w:val="0"/>
        <w:adjustRightInd w:val="0"/>
        <w:spacing w:before="0" w:after="0" w:line="360" w:lineRule="auto"/>
        <w:jc w:val="center"/>
        <w:rPr>
          <w:rFonts w:ascii="华文中宋" w:hAnsi="华文中宋" w:eastAsia="华文中宋"/>
          <w:highlight w:val="none"/>
        </w:rPr>
      </w:pPr>
      <w:r>
        <w:rPr>
          <w:rFonts w:hint="eastAsia" w:ascii="华文中宋" w:hAnsi="华文中宋" w:eastAsia="华文中宋"/>
          <w:highlight w:val="none"/>
        </w:rPr>
        <w:t>竞争性磋商公告</w:t>
      </w:r>
      <w:bookmarkEnd w:id="0"/>
      <w:bookmarkEnd w:id="1"/>
    </w:p>
    <w:p w14:paraId="77A2ADDA">
      <w:pPr>
        <w:rPr>
          <w:highlight w:val="none"/>
        </w:rPr>
      </w:pPr>
    </w:p>
    <w:p w14:paraId="10CD914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rPr>
        <w:t>项目概况</w:t>
      </w:r>
    </w:p>
    <w:p w14:paraId="79776F49">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highlight w:val="none"/>
          <w:u w:val="single"/>
        </w:rPr>
        <w:t>数据服务（数据应用服务）</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网上报名</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w:t>
      </w:r>
      <w:r>
        <w:rPr>
          <w:rFonts w:hint="eastAsia" w:ascii="仿宋" w:hAnsi="仿宋" w:eastAsia="仿宋"/>
          <w:sz w:val="28"/>
          <w:szCs w:val="28"/>
          <w:highlight w:val="none"/>
          <w:u w:val="single"/>
          <w:lang w:val="en-US" w:eastAsia="zh-CN"/>
        </w:rPr>
        <w:t>5</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8</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29</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9</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3</w:t>
      </w:r>
      <w:r>
        <w:rPr>
          <w:rFonts w:hint="eastAsia" w:ascii="仿宋" w:hAnsi="仿宋" w:eastAsia="仿宋"/>
          <w:bCs/>
          <w:sz w:val="28"/>
          <w:szCs w:val="28"/>
          <w:highlight w:val="none"/>
          <w:u w:val="single"/>
        </w:rPr>
        <w:t>0分</w:t>
      </w:r>
      <w:r>
        <w:rPr>
          <w:rFonts w:hint="eastAsia" w:ascii="仿宋" w:hAnsi="仿宋" w:eastAsia="仿宋"/>
          <w:bCs/>
          <w:sz w:val="28"/>
          <w:szCs w:val="28"/>
          <w:highlight w:val="none"/>
        </w:rPr>
        <w:t>（北京时间）前提交响应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14:paraId="130C8E49">
      <w:pPr>
        <w:rPr>
          <w:highlight w:val="none"/>
        </w:rPr>
      </w:pPr>
    </w:p>
    <w:p w14:paraId="497FFC05">
      <w:pPr>
        <w:pStyle w:val="6"/>
        <w:spacing w:line="360" w:lineRule="auto"/>
        <w:rPr>
          <w:rFonts w:ascii="黑体" w:hAnsi="黑体" w:cs="宋体"/>
          <w:b w:val="0"/>
          <w:sz w:val="28"/>
          <w:szCs w:val="28"/>
          <w:highlight w:val="none"/>
        </w:rPr>
      </w:pPr>
      <w:bookmarkStart w:id="2" w:name="_Toc35393798"/>
      <w:bookmarkStart w:id="3" w:name="_Toc28359089"/>
      <w:bookmarkStart w:id="4" w:name="_Toc28359012"/>
      <w:bookmarkStart w:id="5" w:name="_Toc35393629"/>
      <w:r>
        <w:rPr>
          <w:rFonts w:hint="eastAsia" w:ascii="黑体" w:hAnsi="黑体" w:cs="宋体"/>
          <w:b w:val="0"/>
          <w:sz w:val="28"/>
          <w:szCs w:val="28"/>
          <w:highlight w:val="none"/>
        </w:rPr>
        <w:t>一、项目基本情况</w:t>
      </w:r>
      <w:bookmarkEnd w:id="2"/>
      <w:bookmarkEnd w:id="3"/>
      <w:bookmarkEnd w:id="4"/>
      <w:bookmarkEnd w:id="5"/>
    </w:p>
    <w:p w14:paraId="3591C928">
      <w:pPr>
        <w:rPr>
          <w:rFonts w:hint="eastAsia" w:ascii="仿宋" w:hAnsi="仿宋" w:eastAsia="仿宋"/>
          <w:sz w:val="28"/>
          <w:szCs w:val="28"/>
          <w:highlight w:val="none"/>
        </w:rPr>
      </w:pPr>
      <w:r>
        <w:rPr>
          <w:rFonts w:hint="eastAsia" w:ascii="仿宋" w:hAnsi="仿宋" w:eastAsia="仿宋"/>
          <w:sz w:val="28"/>
          <w:szCs w:val="28"/>
          <w:highlight w:val="none"/>
        </w:rPr>
        <w:t>项目编号：0686-2511BC060244Z</w:t>
      </w:r>
    </w:p>
    <w:p w14:paraId="5F7B3C95">
      <w:pPr>
        <w:rPr>
          <w:rFonts w:hint="eastAsia" w:ascii="仿宋" w:hAnsi="仿宋" w:eastAsia="仿宋"/>
          <w:sz w:val="28"/>
          <w:szCs w:val="28"/>
          <w:highlight w:val="none"/>
        </w:rPr>
      </w:pPr>
      <w:r>
        <w:rPr>
          <w:rFonts w:hint="eastAsia" w:ascii="仿宋" w:hAnsi="仿宋" w:eastAsia="仿宋"/>
          <w:sz w:val="28"/>
          <w:szCs w:val="28"/>
          <w:highlight w:val="none"/>
        </w:rPr>
        <w:t>项目名称：数据服务（数据应用服务）</w:t>
      </w:r>
    </w:p>
    <w:p w14:paraId="27A4ED34">
      <w:pPr>
        <w:rPr>
          <w:rFonts w:ascii="仿宋" w:hAnsi="仿宋" w:eastAsia="仿宋"/>
          <w:sz w:val="28"/>
          <w:szCs w:val="28"/>
          <w:highlight w:val="none"/>
        </w:rPr>
      </w:pPr>
      <w:r>
        <w:rPr>
          <w:rFonts w:hint="eastAsia" w:ascii="仿宋" w:hAnsi="仿宋" w:eastAsia="仿宋"/>
          <w:sz w:val="28"/>
          <w:szCs w:val="28"/>
          <w:highlight w:val="none"/>
        </w:rPr>
        <w:t xml:space="preserve">采购方式：□竞争性谈判 </w:t>
      </w:r>
      <w:r>
        <w:rPr>
          <w:rFonts w:hint="eastAsia" w:ascii="MS Mincho" w:hAnsi="MS Mincho" w:eastAsia="MS Mincho" w:cs="MS Mincho"/>
          <w:sz w:val="28"/>
          <w:szCs w:val="28"/>
          <w:highlight w:val="none"/>
        </w:rPr>
        <w:t>☑</w:t>
      </w:r>
      <w:r>
        <w:rPr>
          <w:rFonts w:hint="eastAsia" w:ascii="仿宋" w:hAnsi="仿宋" w:eastAsia="仿宋"/>
          <w:sz w:val="28"/>
          <w:szCs w:val="28"/>
          <w:highlight w:val="none"/>
        </w:rPr>
        <w:t>竞争性磋商 □询价</w:t>
      </w:r>
    </w:p>
    <w:p w14:paraId="5C69E26E">
      <w:pPr>
        <w:rPr>
          <w:rFonts w:ascii="仿宋" w:hAnsi="仿宋" w:eastAsia="仿宋"/>
          <w:sz w:val="28"/>
          <w:szCs w:val="28"/>
          <w:highlight w:val="none"/>
        </w:rPr>
      </w:pPr>
      <w:r>
        <w:rPr>
          <w:rFonts w:hint="eastAsia" w:ascii="仿宋" w:hAnsi="仿宋" w:eastAsia="仿宋"/>
          <w:sz w:val="28"/>
          <w:szCs w:val="28"/>
          <w:highlight w:val="none"/>
        </w:rPr>
        <w:t>预算金额：人民币</w:t>
      </w:r>
      <w:r>
        <w:rPr>
          <w:rFonts w:hint="eastAsia" w:ascii="仿宋" w:hAnsi="仿宋" w:eastAsia="仿宋"/>
          <w:sz w:val="28"/>
          <w:szCs w:val="28"/>
          <w:highlight w:val="none"/>
          <w:lang w:val="en-US" w:eastAsia="zh-CN"/>
        </w:rPr>
        <w:t>381.6</w:t>
      </w:r>
      <w:r>
        <w:rPr>
          <w:rFonts w:hint="eastAsia" w:ascii="仿宋" w:hAnsi="仿宋" w:eastAsia="仿宋"/>
          <w:sz w:val="28"/>
          <w:szCs w:val="28"/>
          <w:highlight w:val="none"/>
        </w:rPr>
        <w:t>万元整（人民币￥</w:t>
      </w:r>
      <w:r>
        <w:rPr>
          <w:rFonts w:hint="eastAsia" w:ascii="仿宋" w:hAnsi="仿宋" w:eastAsia="仿宋"/>
          <w:sz w:val="28"/>
          <w:szCs w:val="28"/>
          <w:highlight w:val="none"/>
          <w:lang w:val="en-US" w:eastAsia="zh-CN"/>
        </w:rPr>
        <w:t>3,816</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000</w:t>
      </w:r>
      <w:r>
        <w:rPr>
          <w:rFonts w:hint="eastAsia" w:ascii="仿宋" w:hAnsi="仿宋" w:eastAsia="仿宋"/>
          <w:sz w:val="28"/>
          <w:szCs w:val="28"/>
          <w:highlight w:val="none"/>
        </w:rPr>
        <w:t>.00元）</w:t>
      </w:r>
    </w:p>
    <w:p w14:paraId="5F47B666">
      <w:pPr>
        <w:rPr>
          <w:rFonts w:ascii="仿宋" w:hAnsi="仿宋" w:eastAsia="仿宋"/>
          <w:sz w:val="28"/>
          <w:szCs w:val="28"/>
          <w:highlight w:val="none"/>
        </w:rPr>
      </w:pPr>
      <w:r>
        <w:rPr>
          <w:rFonts w:hint="eastAsia" w:ascii="仿宋" w:hAnsi="仿宋" w:eastAsia="仿宋"/>
          <w:sz w:val="28"/>
          <w:szCs w:val="28"/>
          <w:highlight w:val="none"/>
        </w:rPr>
        <w:t>最高限价：人民币</w:t>
      </w:r>
      <w:r>
        <w:rPr>
          <w:rFonts w:hint="eastAsia" w:ascii="仿宋" w:hAnsi="仿宋" w:eastAsia="仿宋"/>
          <w:sz w:val="28"/>
          <w:szCs w:val="28"/>
          <w:highlight w:val="none"/>
          <w:lang w:val="en-US" w:eastAsia="zh-CN"/>
        </w:rPr>
        <w:t>381.6</w:t>
      </w:r>
      <w:r>
        <w:rPr>
          <w:rFonts w:hint="eastAsia" w:ascii="仿宋" w:hAnsi="仿宋" w:eastAsia="仿宋"/>
          <w:sz w:val="28"/>
          <w:szCs w:val="28"/>
          <w:highlight w:val="none"/>
        </w:rPr>
        <w:t>万元整（人民币￥</w:t>
      </w:r>
      <w:r>
        <w:rPr>
          <w:rFonts w:hint="eastAsia" w:ascii="仿宋" w:hAnsi="仿宋" w:eastAsia="仿宋"/>
          <w:sz w:val="28"/>
          <w:szCs w:val="28"/>
          <w:highlight w:val="none"/>
          <w:lang w:val="en-US" w:eastAsia="zh-CN"/>
        </w:rPr>
        <w:t>3,816</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000</w:t>
      </w:r>
      <w:r>
        <w:rPr>
          <w:rFonts w:hint="eastAsia" w:ascii="仿宋" w:hAnsi="仿宋" w:eastAsia="仿宋"/>
          <w:sz w:val="28"/>
          <w:szCs w:val="28"/>
          <w:highlight w:val="none"/>
        </w:rPr>
        <w:t>.00元）</w:t>
      </w:r>
    </w:p>
    <w:p w14:paraId="3C39D3FC">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rPr>
        <w:t>采购需求：</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439"/>
        <w:gridCol w:w="1706"/>
        <w:gridCol w:w="782"/>
        <w:gridCol w:w="3946"/>
      </w:tblGrid>
      <w:tr w14:paraId="6E4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0F3157B4">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包号</w:t>
            </w:r>
          </w:p>
        </w:tc>
        <w:tc>
          <w:tcPr>
            <w:tcW w:w="844" w:type="pct"/>
            <w:vAlign w:val="center"/>
          </w:tcPr>
          <w:p w14:paraId="5922A68E">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标的名称</w:t>
            </w:r>
          </w:p>
        </w:tc>
        <w:tc>
          <w:tcPr>
            <w:tcW w:w="1001" w:type="pct"/>
            <w:vAlign w:val="center"/>
          </w:tcPr>
          <w:p w14:paraId="4FB1AA9D">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采购包预算金额</w:t>
            </w:r>
          </w:p>
          <w:p w14:paraId="236FCCAF">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（万元）</w:t>
            </w:r>
          </w:p>
        </w:tc>
        <w:tc>
          <w:tcPr>
            <w:tcW w:w="459" w:type="pct"/>
            <w:vAlign w:val="center"/>
          </w:tcPr>
          <w:p w14:paraId="51E79999">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数量</w:t>
            </w:r>
          </w:p>
        </w:tc>
        <w:tc>
          <w:tcPr>
            <w:tcW w:w="2315" w:type="pct"/>
            <w:vAlign w:val="center"/>
          </w:tcPr>
          <w:p w14:paraId="361F90DC">
            <w:pPr>
              <w:spacing w:line="360" w:lineRule="auto"/>
              <w:jc w:val="center"/>
              <w:rPr>
                <w:rFonts w:hint="eastAsia" w:ascii="仿宋" w:hAnsi="仿宋" w:eastAsia="仿宋" w:cs="仿宋"/>
                <w:sz w:val="28"/>
                <w:szCs w:val="28"/>
              </w:rPr>
            </w:pPr>
            <w:r>
              <w:rPr>
                <w:rFonts w:hint="eastAsia" w:ascii="仿宋" w:hAnsi="仿宋" w:eastAsia="仿宋" w:cs="仿宋"/>
                <w:sz w:val="28"/>
                <w:szCs w:val="28"/>
              </w:rPr>
              <w:t>简要技术需求或服务要求</w:t>
            </w:r>
          </w:p>
        </w:tc>
      </w:tr>
      <w:tr w14:paraId="12B4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14:paraId="57AD691B">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01</w:t>
            </w:r>
          </w:p>
        </w:tc>
        <w:tc>
          <w:tcPr>
            <w:tcW w:w="1439" w:type="dxa"/>
            <w:vAlign w:val="center"/>
          </w:tcPr>
          <w:p w14:paraId="6BED8351">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数据服务（数据应用服务）</w:t>
            </w:r>
          </w:p>
        </w:tc>
        <w:tc>
          <w:tcPr>
            <w:tcW w:w="1706" w:type="dxa"/>
            <w:vAlign w:val="center"/>
          </w:tcPr>
          <w:p w14:paraId="765809B2">
            <w:pPr>
              <w:spacing w:line="360" w:lineRule="auto"/>
              <w:jc w:val="center"/>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381.6</w:t>
            </w:r>
          </w:p>
        </w:tc>
        <w:tc>
          <w:tcPr>
            <w:tcW w:w="782" w:type="dxa"/>
            <w:vAlign w:val="center"/>
          </w:tcPr>
          <w:p w14:paraId="4BDDA815">
            <w:pPr>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1项</w:t>
            </w:r>
          </w:p>
        </w:tc>
        <w:tc>
          <w:tcPr>
            <w:tcW w:w="3946" w:type="dxa"/>
            <w:vAlign w:val="center"/>
          </w:tcPr>
          <w:p w14:paraId="152F323B">
            <w:pPr>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详见第四章</w:t>
            </w:r>
          </w:p>
        </w:tc>
      </w:tr>
    </w:tbl>
    <w:p w14:paraId="74BAA26E">
      <w:pPr>
        <w:spacing w:line="360" w:lineRule="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(详见附件）</w:t>
      </w:r>
    </w:p>
    <w:p w14:paraId="29590764">
      <w:pPr>
        <w:spacing w:line="360" w:lineRule="auto"/>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合同履行期限：本项目服务期限为12个月</w:t>
      </w:r>
      <w:r>
        <w:rPr>
          <w:rFonts w:hint="eastAsia" w:ascii="仿宋" w:hAnsi="仿宋" w:eastAsia="仿宋"/>
          <w:sz w:val="28"/>
          <w:szCs w:val="28"/>
          <w:highlight w:val="none"/>
          <w:lang w:eastAsia="zh-CN"/>
        </w:rPr>
        <w:t>（以最终签订合同为准）</w:t>
      </w:r>
      <w:r>
        <w:rPr>
          <w:rFonts w:hint="eastAsia" w:ascii="仿宋" w:hAnsi="仿宋" w:eastAsia="仿宋"/>
          <w:sz w:val="28"/>
          <w:szCs w:val="28"/>
          <w:highlight w:val="none"/>
        </w:rPr>
        <w:t>。</w:t>
      </w:r>
    </w:p>
    <w:p w14:paraId="6630F44D">
      <w:pPr>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14:paraId="11B34429">
      <w:pPr>
        <w:pStyle w:val="6"/>
        <w:spacing w:line="360" w:lineRule="auto"/>
        <w:rPr>
          <w:rFonts w:ascii="黑体" w:hAnsi="黑体" w:cs="宋体"/>
          <w:b w:val="0"/>
          <w:sz w:val="28"/>
          <w:szCs w:val="28"/>
          <w:highlight w:val="none"/>
        </w:rPr>
      </w:pPr>
      <w:bookmarkStart w:id="6" w:name="_Toc28359090"/>
      <w:bookmarkStart w:id="7" w:name="_Toc35393630"/>
      <w:bookmarkStart w:id="8" w:name="_Toc28359013"/>
      <w:bookmarkStart w:id="9" w:name="_Toc35393799"/>
      <w:r>
        <w:rPr>
          <w:rFonts w:hint="eastAsia" w:ascii="黑体" w:hAnsi="黑体" w:cs="宋体"/>
          <w:b w:val="0"/>
          <w:sz w:val="28"/>
          <w:szCs w:val="28"/>
          <w:highlight w:val="none"/>
        </w:rPr>
        <w:t>二、申请人的资格要求：</w:t>
      </w:r>
      <w:bookmarkEnd w:id="6"/>
      <w:bookmarkEnd w:id="7"/>
      <w:bookmarkEnd w:id="8"/>
      <w:bookmarkEnd w:id="9"/>
    </w:p>
    <w:p w14:paraId="1099F33E">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1.满足《中华人民共和国政府采购法》第二十二条规定；</w:t>
      </w:r>
    </w:p>
    <w:p w14:paraId="46974442">
      <w:pPr>
        <w:ind w:firstLine="560" w:firstLineChars="200"/>
        <w:rPr>
          <w:rFonts w:hint="eastAsia" w:ascii="仿宋" w:hAnsi="仿宋" w:eastAsia="仿宋"/>
          <w:sz w:val="28"/>
          <w:szCs w:val="28"/>
          <w:highlight w:val="none"/>
        </w:rPr>
      </w:pPr>
      <w:bookmarkStart w:id="10" w:name="_Toc28359014"/>
      <w:bookmarkStart w:id="11" w:name="_Toc28359091"/>
      <w:r>
        <w:rPr>
          <w:rFonts w:ascii="仿宋" w:hAnsi="仿宋" w:eastAsia="仿宋"/>
          <w:sz w:val="28"/>
          <w:szCs w:val="28"/>
          <w:highlight w:val="none"/>
        </w:rPr>
        <w:t>2</w:t>
      </w:r>
      <w:r>
        <w:rPr>
          <w:rFonts w:hint="eastAsia" w:ascii="仿宋" w:hAnsi="仿宋" w:eastAsia="仿宋"/>
          <w:sz w:val="28"/>
          <w:szCs w:val="28"/>
          <w:highlight w:val="none"/>
        </w:rPr>
        <w:t>.落实政府采购政策需满足的资格要求：</w:t>
      </w:r>
    </w:p>
    <w:p w14:paraId="10643671">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（1）单位负责人为同一人或者存在直接控股、管理关系的不同供应商，不得参加同一合同项下的采购活动；</w:t>
      </w:r>
    </w:p>
    <w:p w14:paraId="510777DD">
      <w:pPr>
        <w:pStyle w:val="2"/>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zh-CN" w:eastAsia="zh-CN"/>
        </w:rPr>
        <w:t>为采购项目提供整体设计、规范编制或者项目管理、监理等服务的供应商，不得再参加该采购项目的其他采购活动；</w:t>
      </w:r>
    </w:p>
    <w:p w14:paraId="209FB584">
      <w:pPr>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）供应商在参加本次采购活动前三年中没有重大违法记录</w:t>
      </w:r>
      <w:r>
        <w:rPr>
          <w:rFonts w:hint="eastAsia" w:ascii="仿宋" w:hAnsi="仿宋" w:eastAsia="仿宋"/>
          <w:sz w:val="28"/>
          <w:szCs w:val="28"/>
          <w:highlight w:val="none"/>
          <w:lang w:eastAsia="zh-CN"/>
        </w:rPr>
        <w:t>。</w:t>
      </w:r>
    </w:p>
    <w:p w14:paraId="59F48A14">
      <w:p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14:paraId="4DFCFB7E">
      <w:pPr>
        <w:pStyle w:val="2"/>
        <w:ind w:left="0" w:leftChars="0" w:firstLine="560" w:firstLineChars="200"/>
        <w:rPr>
          <w:rFonts w:hint="eastAsia" w:ascii="仿宋" w:hAnsi="仿宋" w:eastAsia="仿宋"/>
          <w:sz w:val="28"/>
          <w:szCs w:val="28"/>
          <w:highlight w:val="none"/>
          <w:lang w:eastAsia="zh-CN"/>
        </w:rPr>
      </w:pPr>
      <w:bookmarkStart w:id="12" w:name="_Toc35393800"/>
      <w:bookmarkStart w:id="13" w:name="_Toc35393631"/>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lang w:eastAsia="zh-CN"/>
        </w:rPr>
        <w:t>）本项目是否接受分支机构参与响应：</w:t>
      </w:r>
      <w:r>
        <w:rPr>
          <w:rFonts w:hint="eastAsia" w:ascii="仿宋" w:hAnsi="仿宋" w:eastAsia="仿宋"/>
          <w:sz w:val="28"/>
          <w:szCs w:val="28"/>
          <w:highlight w:val="none"/>
          <w:lang w:val="en-US" w:eastAsia="zh-CN"/>
        </w:rPr>
        <w:t>否</w:t>
      </w:r>
      <w:r>
        <w:rPr>
          <w:rFonts w:hint="eastAsia" w:ascii="仿宋" w:hAnsi="仿宋" w:eastAsia="仿宋"/>
          <w:sz w:val="28"/>
          <w:szCs w:val="28"/>
          <w:highlight w:val="none"/>
          <w:lang w:eastAsia="zh-CN"/>
        </w:rPr>
        <w:t xml:space="preserve">； </w:t>
      </w:r>
    </w:p>
    <w:p w14:paraId="4632312C">
      <w:pPr>
        <w:pStyle w:val="2"/>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lang w:eastAsia="zh-CN"/>
        </w:rPr>
        <w:t>）本项目是否属于政府购买服务：是；</w:t>
      </w:r>
    </w:p>
    <w:p w14:paraId="234D70CB">
      <w:pPr>
        <w:pStyle w:val="2"/>
        <w:ind w:left="0" w:leftChars="0"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eastAsia="zh-CN"/>
        </w:rPr>
        <w:t>）其他特定资格要求：无。</w:t>
      </w:r>
    </w:p>
    <w:p w14:paraId="1A9D3334">
      <w:pPr>
        <w:pStyle w:val="6"/>
        <w:spacing w:line="360" w:lineRule="auto"/>
        <w:rPr>
          <w:rFonts w:ascii="黑体" w:hAnsi="黑体" w:cs="宋体"/>
          <w:b w:val="0"/>
          <w:sz w:val="28"/>
          <w:szCs w:val="28"/>
          <w:highlight w:val="none"/>
        </w:rPr>
      </w:pPr>
      <w:r>
        <w:rPr>
          <w:rFonts w:hint="eastAsia" w:ascii="黑体" w:hAnsi="黑体" w:cs="宋体"/>
          <w:b w:val="0"/>
          <w:sz w:val="28"/>
          <w:szCs w:val="28"/>
          <w:highlight w:val="none"/>
        </w:rPr>
        <w:t>三、获取采购文件</w:t>
      </w:r>
      <w:bookmarkEnd w:id="10"/>
      <w:bookmarkEnd w:id="11"/>
      <w:bookmarkEnd w:id="12"/>
      <w:bookmarkEnd w:id="13"/>
    </w:p>
    <w:p w14:paraId="09357350">
      <w:pPr>
        <w:spacing w:line="360" w:lineRule="auto"/>
        <w:ind w:firstLine="540"/>
        <w:rPr>
          <w:rFonts w:ascii="仿宋" w:hAnsi="仿宋" w:eastAsia="仿宋" w:cs="宋体"/>
          <w:sz w:val="28"/>
          <w:szCs w:val="28"/>
          <w:highlight w:val="none"/>
        </w:rPr>
      </w:pPr>
      <w:r>
        <w:rPr>
          <w:rFonts w:hint="eastAsia" w:ascii="仿宋" w:hAnsi="仿宋" w:eastAsia="仿宋" w:cs="宋体"/>
          <w:sz w:val="28"/>
          <w:szCs w:val="28"/>
          <w:highlight w:val="none"/>
        </w:rPr>
        <w:t>时间：202</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13</w:t>
      </w:r>
      <w:r>
        <w:rPr>
          <w:rFonts w:hint="eastAsia" w:ascii="仿宋" w:hAnsi="仿宋" w:eastAsia="仿宋" w:cs="宋体"/>
          <w:sz w:val="28"/>
          <w:szCs w:val="28"/>
          <w:highlight w:val="none"/>
        </w:rPr>
        <w:t>日1</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w:t>
      </w:r>
      <w:r>
        <w:rPr>
          <w:rFonts w:hint="eastAsia" w:ascii="仿宋" w:hAnsi="仿宋" w:eastAsia="仿宋" w:cs="宋体"/>
          <w:sz w:val="28"/>
          <w:szCs w:val="28"/>
          <w:highlight w:val="none"/>
          <w:lang w:val="en-US" w:eastAsia="zh-CN"/>
        </w:rPr>
        <w:t>0</w:t>
      </w:r>
      <w:r>
        <w:rPr>
          <w:rFonts w:hint="eastAsia" w:ascii="仿宋" w:hAnsi="仿宋" w:eastAsia="仿宋" w:cs="宋体"/>
          <w:sz w:val="28"/>
          <w:szCs w:val="28"/>
          <w:highlight w:val="none"/>
        </w:rPr>
        <w:t>0起至202</w:t>
      </w:r>
      <w:r>
        <w:rPr>
          <w:rFonts w:hint="eastAsia" w:ascii="仿宋" w:hAnsi="仿宋" w:eastAsia="仿宋" w:cs="宋体"/>
          <w:sz w:val="28"/>
          <w:szCs w:val="28"/>
          <w:highlight w:val="none"/>
          <w:lang w:val="en-US" w:eastAsia="zh-CN"/>
        </w:rPr>
        <w:t>5</w:t>
      </w:r>
      <w:r>
        <w:rPr>
          <w:rFonts w:hint="eastAsia" w:ascii="仿宋" w:hAnsi="仿宋" w:eastAsia="仿宋" w:cs="宋体"/>
          <w:sz w:val="28"/>
          <w:szCs w:val="28"/>
          <w:highlight w:val="none"/>
        </w:rPr>
        <w:t>年</w:t>
      </w:r>
      <w:r>
        <w:rPr>
          <w:rFonts w:hint="eastAsia" w:ascii="仿宋" w:hAnsi="仿宋" w:eastAsia="仿宋" w:cs="宋体"/>
          <w:sz w:val="28"/>
          <w:szCs w:val="28"/>
          <w:highlight w:val="none"/>
          <w:lang w:val="en-US" w:eastAsia="zh-CN"/>
        </w:rPr>
        <w:t>8</w:t>
      </w:r>
      <w:r>
        <w:rPr>
          <w:rFonts w:hint="eastAsia" w:ascii="仿宋" w:hAnsi="仿宋" w:eastAsia="仿宋" w:cs="宋体"/>
          <w:sz w:val="28"/>
          <w:szCs w:val="28"/>
          <w:highlight w:val="none"/>
        </w:rPr>
        <w:t>月</w:t>
      </w:r>
      <w:r>
        <w:rPr>
          <w:rFonts w:hint="eastAsia" w:ascii="仿宋" w:hAnsi="仿宋" w:eastAsia="仿宋" w:cs="宋体"/>
          <w:sz w:val="28"/>
          <w:szCs w:val="28"/>
          <w:highlight w:val="none"/>
          <w:lang w:val="en-US" w:eastAsia="zh-CN"/>
        </w:rPr>
        <w:t>20</w:t>
      </w:r>
      <w:r>
        <w:rPr>
          <w:rFonts w:hint="eastAsia" w:ascii="仿宋" w:hAnsi="仿宋" w:eastAsia="仿宋" w:cs="宋体"/>
          <w:sz w:val="28"/>
          <w:szCs w:val="28"/>
          <w:highlight w:val="none"/>
        </w:rPr>
        <w:t>日16:30止（北京时间，</w:t>
      </w:r>
      <w:r>
        <w:rPr>
          <w:rFonts w:ascii="仿宋" w:hAnsi="仿宋" w:eastAsia="仿宋" w:cs="宋体"/>
          <w:sz w:val="28"/>
          <w:szCs w:val="28"/>
          <w:highlight w:val="none"/>
        </w:rPr>
        <w:t>法定节假日</w:t>
      </w:r>
      <w:r>
        <w:rPr>
          <w:rFonts w:hint="eastAsia" w:ascii="仿宋" w:hAnsi="仿宋" w:eastAsia="仿宋" w:cs="宋体"/>
          <w:sz w:val="28"/>
          <w:szCs w:val="28"/>
          <w:highlight w:val="none"/>
        </w:rPr>
        <w:t>除外 ）</w:t>
      </w:r>
    </w:p>
    <w:p w14:paraId="41AA5FC9">
      <w:pPr>
        <w:spacing w:line="360" w:lineRule="auto"/>
        <w:ind w:firstLine="540"/>
        <w:rPr>
          <w:rFonts w:ascii="仿宋" w:hAnsi="仿宋" w:eastAsia="仿宋" w:cs="宋体"/>
          <w:sz w:val="28"/>
          <w:szCs w:val="28"/>
          <w:highlight w:val="none"/>
          <w:u w:val="single"/>
        </w:rPr>
      </w:pPr>
      <w:r>
        <w:rPr>
          <w:rFonts w:hint="eastAsia" w:ascii="仿宋" w:hAnsi="仿宋" w:eastAsia="仿宋" w:cs="宋体"/>
          <w:sz w:val="28"/>
          <w:szCs w:val="28"/>
          <w:highlight w:val="none"/>
        </w:rPr>
        <w:t>地点：北京市政府采购电子交易平台</w:t>
      </w:r>
    </w:p>
    <w:p w14:paraId="5C9EA61B">
      <w:pPr>
        <w:spacing w:line="360" w:lineRule="auto"/>
        <w:ind w:firstLine="560" w:firstLineChars="200"/>
        <w:jc w:val="both"/>
        <w:rPr>
          <w:rFonts w:hint="eastAsia" w:ascii="仿宋" w:hAnsi="仿宋" w:eastAsia="仿宋" w:cs="宋体"/>
          <w:sz w:val="28"/>
          <w:szCs w:val="28"/>
          <w:highlight w:val="none"/>
        </w:rPr>
      </w:pPr>
      <w:r>
        <w:rPr>
          <w:rFonts w:hint="eastAsia" w:ascii="仿宋" w:hAnsi="仿宋" w:eastAsia="仿宋" w:cs="宋体"/>
          <w:sz w:val="28"/>
          <w:szCs w:val="28"/>
          <w:highlight w:val="none"/>
        </w:rPr>
        <w:t>方式：</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供应商使用CA数字证书或电子营业执照登录北京市政府采购电子交易平台（http://zbcg-bjzc.zhongcy.com/bjczj-portal-site/index.html#/home）获取电子版竞争性磋商文件。</w:t>
      </w:r>
    </w:p>
    <w:p w14:paraId="5E51F9AA">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本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1573F894">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CA数字证书服务热线 010-58511086</w:t>
      </w:r>
    </w:p>
    <w:p w14:paraId="38E7E84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电子营业执照服务热线 400-699-7000</w:t>
      </w:r>
    </w:p>
    <w:p w14:paraId="7A38583C">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 xml:space="preserve">技术支持服务热线    010-86483801    </w:t>
      </w:r>
    </w:p>
    <w:p w14:paraId="58AEC41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2.1办理CA数字证书或电子营业执照</w:t>
      </w:r>
    </w:p>
    <w:p w14:paraId="2077362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供应商登录北京市政府采购电子交易平台查阅“用户指南”—“操作指南”—“市场主体CA办理操作流程指引”/“电子营业执照使用指南”，按照程序要求办理。</w:t>
      </w:r>
    </w:p>
    <w:p w14:paraId="1A9BD498">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2.2注册</w:t>
      </w:r>
    </w:p>
    <w:p w14:paraId="0B7AAB2F">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供应商登录北京市政府采购电子交易平台“用户指南”—“操作指南”—“市场主体注册入库操作流程指引”进行自助注册绑定。</w:t>
      </w:r>
    </w:p>
    <w:p w14:paraId="527B5FD5">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2.3驱动、客户端下载</w:t>
      </w:r>
    </w:p>
    <w:p w14:paraId="11825955">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供应商登录北京市政府采购电子交易平台“用户指南”—“工具下载”—“招标采购系统文件驱动安装包”下载相关驱动。</w:t>
      </w:r>
    </w:p>
    <w:p w14:paraId="44DC530A">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供应商登录北京市政府采购电子交易平台“用户指南”—“工具下载”—“投标文件编制工具”下载相关客户端。</w:t>
      </w:r>
    </w:p>
    <w:p w14:paraId="11B05631">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2.4 获取电子竞争性磋商文件</w:t>
      </w:r>
    </w:p>
    <w:p w14:paraId="38662112">
      <w:pPr>
        <w:spacing w:line="360" w:lineRule="auto"/>
        <w:ind w:firstLine="540"/>
        <w:rPr>
          <w:rFonts w:hint="default" w:ascii="仿宋" w:hAnsi="仿宋" w:eastAsia="仿宋" w:cs="宋体"/>
          <w:sz w:val="28"/>
          <w:szCs w:val="28"/>
          <w:highlight w:val="none"/>
          <w:lang w:val="en-US" w:eastAsia="zh-CN"/>
        </w:rPr>
      </w:pPr>
      <w:r>
        <w:rPr>
          <w:rFonts w:hint="default" w:ascii="仿宋" w:hAnsi="仿宋" w:eastAsia="仿宋" w:cs="宋体"/>
          <w:sz w:val="28"/>
          <w:szCs w:val="28"/>
          <w:highlight w:val="none"/>
          <w:lang w:val="en-US" w:eastAsia="zh-CN"/>
        </w:rPr>
        <w:t>供应商使用CA数字证书或电子营业执照登录北京市政府采购电子交易平台获取电子竞争性磋商文件。</w:t>
      </w:r>
    </w:p>
    <w:p w14:paraId="2424C98B">
      <w:pPr>
        <w:spacing w:line="360" w:lineRule="auto"/>
        <w:ind w:firstLine="540"/>
        <w:rPr>
          <w:rFonts w:hint="eastAsia" w:ascii="仿宋" w:hAnsi="仿宋" w:eastAsia="仿宋" w:cs="宋体"/>
          <w:sz w:val="28"/>
          <w:szCs w:val="28"/>
          <w:highlight w:val="none"/>
        </w:rPr>
      </w:pPr>
      <w:r>
        <w:rPr>
          <w:rFonts w:hint="default" w:ascii="仿宋" w:hAnsi="仿宋" w:eastAsia="仿宋" w:cs="宋体"/>
          <w:sz w:val="28"/>
          <w:szCs w:val="28"/>
          <w:highlight w:val="none"/>
          <w:lang w:val="en-US" w:eastAsia="zh-CN"/>
        </w:rPr>
        <w:t>供应商如计划参与多个采购包的响应，应在登录北京市政府采购电子交易平台后，在【我的项目】栏目依次选择对应采购包，进入项目工作台招标/采购文件环节分别按采购包下载采购文件电子版。</w:t>
      </w:r>
    </w:p>
    <w:p w14:paraId="69C24E6B">
      <w:pPr>
        <w:pStyle w:val="6"/>
        <w:spacing w:line="360" w:lineRule="auto"/>
        <w:rPr>
          <w:rFonts w:ascii="黑体" w:hAnsi="黑体" w:cs="宋体"/>
          <w:b w:val="0"/>
          <w:sz w:val="28"/>
          <w:szCs w:val="28"/>
          <w:highlight w:val="none"/>
        </w:rPr>
      </w:pPr>
      <w:bookmarkStart w:id="14" w:name="_Toc28359092"/>
      <w:bookmarkStart w:id="15" w:name="_Toc28359015"/>
      <w:bookmarkStart w:id="16" w:name="_Toc35393801"/>
      <w:bookmarkStart w:id="17" w:name="_Toc35393632"/>
      <w:r>
        <w:rPr>
          <w:rFonts w:hint="eastAsia" w:ascii="黑体" w:hAnsi="黑体" w:cs="宋体"/>
          <w:b w:val="0"/>
          <w:sz w:val="28"/>
          <w:szCs w:val="28"/>
          <w:highlight w:val="none"/>
        </w:rPr>
        <w:t>四、响应文件提交</w:t>
      </w:r>
      <w:bookmarkEnd w:id="14"/>
      <w:bookmarkEnd w:id="15"/>
      <w:bookmarkEnd w:id="16"/>
      <w:bookmarkEnd w:id="17"/>
    </w:p>
    <w:p w14:paraId="156F3FA7">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截止时间：</w:t>
      </w:r>
      <w:r>
        <w:rPr>
          <w:rFonts w:hint="eastAsia" w:ascii="仿宋" w:hAnsi="仿宋" w:eastAsia="仿宋"/>
          <w:sz w:val="28"/>
          <w:szCs w:val="28"/>
          <w:highlight w:val="none"/>
          <w:lang w:val="en-US" w:eastAsia="zh-CN"/>
        </w:rPr>
        <w:t>2025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29</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点</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分</w:t>
      </w:r>
      <w:r>
        <w:rPr>
          <w:rFonts w:hint="eastAsia" w:ascii="仿宋" w:hAnsi="仿宋" w:eastAsia="仿宋"/>
          <w:bCs/>
          <w:sz w:val="28"/>
          <w:szCs w:val="28"/>
          <w:highlight w:val="none"/>
        </w:rPr>
        <w:t>（北京时间）</w:t>
      </w:r>
    </w:p>
    <w:p w14:paraId="39A12528">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地点：北京市朝阳区建国门外大街甲3号北京国际贸易有限公司</w:t>
      </w:r>
      <w:r>
        <w:rPr>
          <w:rFonts w:hint="eastAsia" w:ascii="仿宋" w:hAnsi="仿宋" w:eastAsia="仿宋"/>
          <w:sz w:val="28"/>
          <w:szCs w:val="28"/>
          <w:highlight w:val="none"/>
          <w:lang w:val="en-US" w:eastAsia="zh-CN"/>
        </w:rPr>
        <w:t>北</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层</w:t>
      </w:r>
      <w:r>
        <w:rPr>
          <w:rFonts w:hint="eastAsia" w:ascii="仿宋" w:hAnsi="仿宋" w:eastAsia="仿宋"/>
          <w:sz w:val="28"/>
          <w:szCs w:val="28"/>
          <w:highlight w:val="none"/>
          <w:lang w:val="en-US" w:eastAsia="zh-CN"/>
        </w:rPr>
        <w:t>111会议</w:t>
      </w:r>
      <w:r>
        <w:rPr>
          <w:rFonts w:hint="eastAsia" w:ascii="仿宋" w:hAnsi="仿宋" w:eastAsia="仿宋"/>
          <w:sz w:val="28"/>
          <w:szCs w:val="28"/>
          <w:highlight w:val="none"/>
        </w:rPr>
        <w:t>室</w:t>
      </w:r>
      <w:r>
        <w:rPr>
          <w:rFonts w:hint="eastAsia" w:ascii="仿宋" w:hAnsi="仿宋" w:eastAsia="仿宋"/>
          <w:sz w:val="28"/>
          <w:szCs w:val="28"/>
          <w:highlight w:val="none"/>
          <w:lang w:eastAsia="zh-CN"/>
        </w:rPr>
        <w:t>。</w:t>
      </w:r>
    </w:p>
    <w:p w14:paraId="5CDB5612">
      <w:pPr>
        <w:pStyle w:val="6"/>
        <w:spacing w:line="360" w:lineRule="auto"/>
        <w:rPr>
          <w:rFonts w:ascii="黑体" w:hAnsi="黑体" w:cs="宋体"/>
          <w:b w:val="0"/>
          <w:sz w:val="28"/>
          <w:szCs w:val="28"/>
          <w:highlight w:val="none"/>
        </w:rPr>
      </w:pPr>
      <w:bookmarkStart w:id="18" w:name="_Toc28359016"/>
      <w:bookmarkStart w:id="19" w:name="_Toc35393802"/>
      <w:bookmarkStart w:id="20" w:name="_Toc28359093"/>
      <w:bookmarkStart w:id="21" w:name="_Toc35393633"/>
      <w:r>
        <w:rPr>
          <w:rFonts w:hint="eastAsia" w:ascii="黑体" w:hAnsi="黑体" w:cs="宋体"/>
          <w:b w:val="0"/>
          <w:sz w:val="28"/>
          <w:szCs w:val="28"/>
          <w:highlight w:val="none"/>
        </w:rPr>
        <w:t>五、开启</w:t>
      </w:r>
      <w:bookmarkEnd w:id="18"/>
      <w:bookmarkEnd w:id="19"/>
      <w:bookmarkEnd w:id="20"/>
      <w:bookmarkEnd w:id="21"/>
    </w:p>
    <w:p w14:paraId="4C6E14B0">
      <w:pPr>
        <w:ind w:firstLine="560" w:firstLineChars="200"/>
        <w:rPr>
          <w:rFonts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sz w:val="28"/>
          <w:szCs w:val="28"/>
          <w:highlight w:val="none"/>
          <w:u w:val="none"/>
        </w:rPr>
        <w:t>202</w:t>
      </w:r>
      <w:r>
        <w:rPr>
          <w:rFonts w:hint="eastAsia" w:ascii="仿宋" w:hAnsi="仿宋" w:eastAsia="仿宋"/>
          <w:sz w:val="28"/>
          <w:szCs w:val="28"/>
          <w:highlight w:val="none"/>
          <w:u w:val="none"/>
          <w:lang w:val="en-US" w:eastAsia="zh-CN"/>
        </w:rPr>
        <w:t>5</w:t>
      </w:r>
      <w:r>
        <w:rPr>
          <w:rFonts w:hint="eastAsia" w:ascii="仿宋" w:hAnsi="仿宋" w:eastAsia="仿宋"/>
          <w:bCs/>
          <w:sz w:val="28"/>
          <w:szCs w:val="28"/>
          <w:highlight w:val="none"/>
          <w:u w:val="none"/>
        </w:rPr>
        <w:t>年</w:t>
      </w:r>
      <w:r>
        <w:rPr>
          <w:rFonts w:hint="eastAsia" w:ascii="仿宋" w:hAnsi="仿宋" w:eastAsia="仿宋"/>
          <w:bCs/>
          <w:sz w:val="28"/>
          <w:szCs w:val="28"/>
          <w:highlight w:val="none"/>
          <w:u w:val="none"/>
          <w:lang w:val="en-US" w:eastAsia="zh-CN"/>
        </w:rPr>
        <w:t>8</w:t>
      </w:r>
      <w:r>
        <w:rPr>
          <w:rFonts w:hint="eastAsia" w:ascii="仿宋" w:hAnsi="仿宋" w:eastAsia="仿宋"/>
          <w:bCs/>
          <w:sz w:val="28"/>
          <w:szCs w:val="28"/>
          <w:highlight w:val="none"/>
          <w:u w:val="none"/>
        </w:rPr>
        <w:t>月</w:t>
      </w:r>
      <w:r>
        <w:rPr>
          <w:rFonts w:hint="eastAsia" w:ascii="仿宋" w:hAnsi="仿宋" w:eastAsia="仿宋"/>
          <w:bCs/>
          <w:sz w:val="28"/>
          <w:szCs w:val="28"/>
          <w:highlight w:val="none"/>
          <w:u w:val="none"/>
          <w:lang w:val="en-US" w:eastAsia="zh-CN"/>
        </w:rPr>
        <w:t>29</w:t>
      </w:r>
      <w:r>
        <w:rPr>
          <w:rFonts w:hint="eastAsia" w:ascii="仿宋" w:hAnsi="仿宋" w:eastAsia="仿宋"/>
          <w:bCs/>
          <w:sz w:val="28"/>
          <w:szCs w:val="28"/>
          <w:highlight w:val="none"/>
          <w:u w:val="none"/>
        </w:rPr>
        <w:t>日</w:t>
      </w:r>
      <w:r>
        <w:rPr>
          <w:rFonts w:hint="eastAsia" w:ascii="仿宋" w:hAnsi="仿宋" w:eastAsia="仿宋"/>
          <w:bCs/>
          <w:sz w:val="28"/>
          <w:szCs w:val="28"/>
          <w:highlight w:val="none"/>
          <w:u w:val="none"/>
          <w:lang w:val="en-US" w:eastAsia="zh-CN"/>
        </w:rPr>
        <w:t>9</w:t>
      </w:r>
      <w:r>
        <w:rPr>
          <w:rFonts w:hint="eastAsia" w:ascii="仿宋" w:hAnsi="仿宋" w:eastAsia="仿宋"/>
          <w:bCs/>
          <w:sz w:val="28"/>
          <w:szCs w:val="28"/>
          <w:highlight w:val="none"/>
          <w:u w:val="none"/>
        </w:rPr>
        <w:t>点</w:t>
      </w:r>
      <w:r>
        <w:rPr>
          <w:rFonts w:hint="eastAsia" w:ascii="仿宋" w:hAnsi="仿宋" w:eastAsia="仿宋"/>
          <w:bCs/>
          <w:sz w:val="28"/>
          <w:szCs w:val="28"/>
          <w:highlight w:val="none"/>
          <w:u w:val="none"/>
          <w:lang w:val="en-US" w:eastAsia="zh-CN"/>
        </w:rPr>
        <w:t>3</w:t>
      </w:r>
      <w:r>
        <w:rPr>
          <w:rFonts w:hint="eastAsia" w:ascii="仿宋" w:hAnsi="仿宋" w:eastAsia="仿宋"/>
          <w:bCs/>
          <w:sz w:val="28"/>
          <w:szCs w:val="28"/>
          <w:highlight w:val="none"/>
          <w:u w:val="none"/>
        </w:rPr>
        <w:t>0分</w:t>
      </w:r>
      <w:r>
        <w:rPr>
          <w:rFonts w:hint="eastAsia" w:ascii="仿宋" w:hAnsi="仿宋" w:eastAsia="仿宋"/>
          <w:bCs/>
          <w:sz w:val="28"/>
          <w:szCs w:val="28"/>
          <w:highlight w:val="none"/>
        </w:rPr>
        <w:t>（北京时间）</w:t>
      </w:r>
    </w:p>
    <w:p w14:paraId="5908E373">
      <w:pPr>
        <w:ind w:firstLine="560" w:firstLineChars="200"/>
        <w:rPr>
          <w:rFonts w:hint="eastAsia" w:ascii="仿宋" w:hAnsi="仿宋" w:eastAsia="仿宋"/>
          <w:bCs/>
          <w:sz w:val="28"/>
          <w:szCs w:val="28"/>
          <w:highlight w:val="none"/>
          <w:u w:val="single"/>
          <w:lang w:eastAsia="zh-CN"/>
        </w:rPr>
      </w:pPr>
      <w:r>
        <w:rPr>
          <w:rFonts w:hint="eastAsia" w:ascii="仿宋" w:hAnsi="仿宋" w:eastAsia="仿宋"/>
          <w:sz w:val="28"/>
          <w:szCs w:val="28"/>
          <w:highlight w:val="none"/>
        </w:rPr>
        <w:t>地点：北京市朝阳区建国门外大街甲3号北京国际贸易有限公司</w:t>
      </w:r>
      <w:r>
        <w:rPr>
          <w:rFonts w:hint="eastAsia" w:ascii="仿宋" w:hAnsi="仿宋" w:eastAsia="仿宋"/>
          <w:sz w:val="28"/>
          <w:szCs w:val="28"/>
          <w:highlight w:val="none"/>
          <w:lang w:val="en-US" w:eastAsia="zh-CN"/>
        </w:rPr>
        <w:t>北</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层</w:t>
      </w:r>
      <w:r>
        <w:rPr>
          <w:rFonts w:hint="eastAsia" w:ascii="仿宋" w:hAnsi="仿宋" w:eastAsia="仿宋"/>
          <w:sz w:val="28"/>
          <w:szCs w:val="28"/>
          <w:highlight w:val="none"/>
          <w:lang w:val="en-US" w:eastAsia="zh-CN"/>
        </w:rPr>
        <w:t>111会议</w:t>
      </w:r>
      <w:r>
        <w:rPr>
          <w:rFonts w:hint="eastAsia" w:ascii="仿宋" w:hAnsi="仿宋" w:eastAsia="仿宋"/>
          <w:sz w:val="28"/>
          <w:szCs w:val="28"/>
          <w:highlight w:val="none"/>
        </w:rPr>
        <w:t>室</w:t>
      </w:r>
      <w:r>
        <w:rPr>
          <w:rFonts w:hint="eastAsia" w:ascii="仿宋" w:hAnsi="仿宋" w:eastAsia="仿宋"/>
          <w:sz w:val="28"/>
          <w:szCs w:val="28"/>
          <w:highlight w:val="none"/>
          <w:lang w:eastAsia="zh-CN"/>
        </w:rPr>
        <w:t>。</w:t>
      </w:r>
    </w:p>
    <w:p w14:paraId="4DBC9A0C">
      <w:pPr>
        <w:pStyle w:val="6"/>
        <w:spacing w:line="360" w:lineRule="auto"/>
        <w:rPr>
          <w:rFonts w:ascii="黑体" w:hAnsi="黑体" w:cs="宋体"/>
          <w:b w:val="0"/>
          <w:sz w:val="28"/>
          <w:szCs w:val="28"/>
          <w:highlight w:val="none"/>
        </w:rPr>
      </w:pPr>
      <w:bookmarkStart w:id="22" w:name="_Toc35393634"/>
      <w:bookmarkStart w:id="23" w:name="_Toc28359017"/>
      <w:bookmarkStart w:id="24" w:name="_Toc35393803"/>
      <w:bookmarkStart w:id="25" w:name="_Toc28359094"/>
      <w:bookmarkStart w:id="44" w:name="_GoBack"/>
      <w:bookmarkEnd w:id="44"/>
      <w:r>
        <w:rPr>
          <w:rFonts w:hint="eastAsia" w:ascii="黑体" w:hAnsi="黑体" w:cs="宋体"/>
          <w:b w:val="0"/>
          <w:sz w:val="28"/>
          <w:szCs w:val="28"/>
          <w:highlight w:val="none"/>
        </w:rPr>
        <w:t>六、公告期限</w:t>
      </w:r>
      <w:bookmarkEnd w:id="22"/>
      <w:bookmarkEnd w:id="23"/>
      <w:bookmarkEnd w:id="24"/>
      <w:bookmarkEnd w:id="25"/>
    </w:p>
    <w:p w14:paraId="15742377">
      <w:pPr>
        <w:ind w:firstLine="560" w:firstLineChars="200"/>
        <w:rPr>
          <w:rFonts w:hint="eastAsia" w:ascii="仿宋" w:hAnsi="仿宋" w:eastAsia="仿宋"/>
          <w:color w:val="auto"/>
          <w:sz w:val="28"/>
          <w:szCs w:val="28"/>
          <w:highlight w:val="none"/>
        </w:rPr>
      </w:pPr>
      <w:r>
        <w:rPr>
          <w:rFonts w:hint="eastAsia" w:ascii="仿宋" w:hAnsi="仿宋" w:eastAsia="仿宋" w:cs="宋体"/>
          <w:color w:val="auto"/>
          <w:kern w:val="0"/>
          <w:sz w:val="28"/>
          <w:szCs w:val="28"/>
          <w:highlight w:val="none"/>
          <w:lang w:val="en-US" w:eastAsia="zh-CN"/>
        </w:rPr>
        <w:t>本公告期限为</w:t>
      </w:r>
      <w:r>
        <w:rPr>
          <w:rFonts w:hint="eastAsia" w:ascii="仿宋" w:hAnsi="仿宋" w:eastAsia="仿宋" w:cs="宋体"/>
          <w:color w:val="auto"/>
          <w:kern w:val="0"/>
          <w:sz w:val="28"/>
          <w:szCs w:val="28"/>
          <w:highlight w:val="none"/>
        </w:rPr>
        <w:t>自发布之日起3个工作日。</w:t>
      </w:r>
    </w:p>
    <w:p w14:paraId="0A11ECBA">
      <w:pPr>
        <w:pStyle w:val="6"/>
        <w:spacing w:line="360" w:lineRule="auto"/>
        <w:rPr>
          <w:rFonts w:hint="eastAsia" w:ascii="仿宋" w:hAnsi="仿宋" w:eastAsia="仿宋" w:cs="宋体"/>
          <w:kern w:val="0"/>
          <w:sz w:val="28"/>
          <w:szCs w:val="28"/>
          <w:highlight w:val="none"/>
        </w:rPr>
      </w:pPr>
      <w:bookmarkStart w:id="26" w:name="_Toc35393635"/>
      <w:bookmarkStart w:id="27" w:name="_Toc35393804"/>
      <w:r>
        <w:rPr>
          <w:rFonts w:hint="eastAsia" w:ascii="黑体" w:hAnsi="黑体" w:cs="宋体"/>
          <w:b w:val="0"/>
          <w:sz w:val="28"/>
          <w:szCs w:val="28"/>
          <w:highlight w:val="none"/>
        </w:rPr>
        <w:t>七、其他补充事宜</w:t>
      </w:r>
      <w:bookmarkEnd w:id="26"/>
      <w:bookmarkEnd w:id="27"/>
    </w:p>
    <w:p w14:paraId="466F634A">
      <w:pPr>
        <w:spacing w:line="360" w:lineRule="auto"/>
        <w:jc w:val="left"/>
        <w:rPr>
          <w:rFonts w:hint="eastAsia" w:ascii="仿宋" w:hAnsi="仿宋" w:eastAsia="仿宋"/>
          <w:sz w:val="28"/>
          <w:szCs w:val="28"/>
          <w:highlight w:val="none"/>
        </w:rPr>
      </w:pPr>
      <w:r>
        <w:rPr>
          <w:rFonts w:hint="eastAsia" w:ascii="仿宋" w:hAnsi="仿宋" w:eastAsia="仿宋"/>
          <w:sz w:val="28"/>
          <w:szCs w:val="28"/>
          <w:highlight w:val="none"/>
        </w:rPr>
        <w:t>开户名（全称）：北京国际贸易有限公司　</w:t>
      </w:r>
    </w:p>
    <w:p w14:paraId="17391686">
      <w:pPr>
        <w:spacing w:line="360" w:lineRule="auto"/>
        <w:jc w:val="left"/>
        <w:rPr>
          <w:rFonts w:hint="eastAsia" w:ascii="仿宋" w:hAnsi="仿宋" w:eastAsia="仿宋"/>
          <w:sz w:val="28"/>
          <w:szCs w:val="28"/>
          <w:highlight w:val="none"/>
          <w:lang w:eastAsia="zh-CN"/>
        </w:rPr>
      </w:pPr>
      <w:r>
        <w:rPr>
          <w:rFonts w:hint="eastAsia" w:ascii="仿宋" w:hAnsi="仿宋" w:eastAsia="仿宋"/>
          <w:sz w:val="28"/>
          <w:szCs w:val="28"/>
          <w:highlight w:val="none"/>
        </w:rPr>
        <w:t>开户银行：北京农商银行总行营业部</w:t>
      </w:r>
    </w:p>
    <w:p w14:paraId="415AA67B">
      <w:pPr>
        <w:spacing w:line="360" w:lineRule="auto"/>
        <w:jc w:val="left"/>
        <w:rPr>
          <w:rFonts w:hint="eastAsia" w:ascii="仿宋" w:hAnsi="仿宋" w:eastAsia="仿宋"/>
          <w:sz w:val="28"/>
          <w:szCs w:val="28"/>
          <w:highlight w:val="none"/>
        </w:rPr>
      </w:pPr>
      <w:r>
        <w:rPr>
          <w:rFonts w:hint="eastAsia" w:ascii="仿宋" w:hAnsi="仿宋" w:eastAsia="仿宋"/>
          <w:sz w:val="28"/>
          <w:szCs w:val="28"/>
          <w:highlight w:val="none"/>
        </w:rPr>
        <w:t>银行账号：2000000311990</w:t>
      </w:r>
    </w:p>
    <w:p w14:paraId="41FA38AB">
      <w:pPr>
        <w:spacing w:line="360" w:lineRule="auto"/>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开户银行代码：402100007149</w:t>
      </w:r>
    </w:p>
    <w:p w14:paraId="7C97AE23">
      <w:pPr>
        <w:pStyle w:val="6"/>
        <w:spacing w:line="360" w:lineRule="auto"/>
        <w:rPr>
          <w:rFonts w:ascii="黑体" w:hAnsi="黑体" w:cs="宋体"/>
          <w:b w:val="0"/>
          <w:sz w:val="28"/>
          <w:szCs w:val="28"/>
          <w:highlight w:val="none"/>
        </w:rPr>
      </w:pPr>
      <w:bookmarkStart w:id="28" w:name="_Toc35393636"/>
      <w:bookmarkStart w:id="29" w:name="_Toc28359095"/>
      <w:bookmarkStart w:id="30" w:name="_Toc35393805"/>
      <w:bookmarkStart w:id="31" w:name="_Toc28359018"/>
      <w:r>
        <w:rPr>
          <w:rFonts w:hint="eastAsia" w:ascii="黑体" w:hAnsi="黑体" w:cs="宋体"/>
          <w:b w:val="0"/>
          <w:sz w:val="28"/>
          <w:szCs w:val="28"/>
          <w:highlight w:val="none"/>
        </w:rPr>
        <w:t>八、凡对本次采购提出询问，请按</w:t>
      </w:r>
      <w:r>
        <w:rPr>
          <w:rFonts w:ascii="黑体" w:hAnsi="黑体" w:cs="宋体"/>
          <w:b w:val="0"/>
          <w:sz w:val="28"/>
          <w:szCs w:val="28"/>
          <w:highlight w:val="none"/>
        </w:rPr>
        <w:t>以下方式</w:t>
      </w:r>
      <w:r>
        <w:rPr>
          <w:rFonts w:hint="eastAsia" w:ascii="黑体" w:hAnsi="黑体" w:cs="宋体"/>
          <w:b w:val="0"/>
          <w:sz w:val="28"/>
          <w:szCs w:val="28"/>
          <w:highlight w:val="none"/>
        </w:rPr>
        <w:t>联系。</w:t>
      </w:r>
      <w:bookmarkEnd w:id="28"/>
      <w:bookmarkEnd w:id="29"/>
      <w:bookmarkEnd w:id="30"/>
      <w:bookmarkEnd w:id="31"/>
    </w:p>
    <w:p w14:paraId="326F2C30">
      <w:pPr>
        <w:pStyle w:val="6"/>
        <w:spacing w:line="360" w:lineRule="auto"/>
        <w:ind w:firstLine="560" w:firstLineChars="200"/>
        <w:rPr>
          <w:rFonts w:ascii="仿宋" w:hAnsi="仿宋" w:eastAsia="仿宋" w:cs="宋体"/>
          <w:b w:val="0"/>
          <w:sz w:val="28"/>
          <w:szCs w:val="28"/>
          <w:highlight w:val="none"/>
        </w:rPr>
      </w:pPr>
      <w:bookmarkStart w:id="32" w:name="_Toc35393637"/>
      <w:bookmarkStart w:id="33" w:name="_Toc28359096"/>
      <w:bookmarkStart w:id="34" w:name="_Toc35393806"/>
      <w:bookmarkStart w:id="35" w:name="_Toc28359019"/>
      <w:r>
        <w:rPr>
          <w:rFonts w:hint="eastAsia" w:ascii="仿宋" w:hAnsi="仿宋" w:eastAsia="仿宋" w:cs="宋体"/>
          <w:b w:val="0"/>
          <w:sz w:val="28"/>
          <w:szCs w:val="28"/>
          <w:highlight w:val="none"/>
        </w:rPr>
        <w:t>1.采购人信息</w:t>
      </w:r>
      <w:bookmarkEnd w:id="32"/>
      <w:bookmarkEnd w:id="33"/>
      <w:bookmarkEnd w:id="34"/>
      <w:bookmarkEnd w:id="35"/>
    </w:p>
    <w:p w14:paraId="4FD6FF6B">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名    称：北京市人力资源和社会保障局</w:t>
      </w:r>
    </w:p>
    <w:p w14:paraId="23E22A9F">
      <w:pPr>
        <w:spacing w:line="360" w:lineRule="auto"/>
        <w:ind w:firstLine="560" w:firstLineChars="200"/>
        <w:jc w:val="left"/>
        <w:rPr>
          <w:rFonts w:ascii="仿宋" w:hAnsi="仿宋" w:eastAsia="仿宋"/>
          <w:sz w:val="28"/>
          <w:szCs w:val="28"/>
          <w:highlight w:val="none"/>
        </w:rPr>
      </w:pPr>
      <w:r>
        <w:rPr>
          <w:rFonts w:hint="eastAsia" w:ascii="仿宋" w:hAnsi="仿宋" w:eastAsia="仿宋"/>
          <w:sz w:val="28"/>
          <w:szCs w:val="28"/>
          <w:highlight w:val="none"/>
        </w:rPr>
        <w:t>地    址：北京市</w:t>
      </w:r>
      <w:r>
        <w:rPr>
          <w:rFonts w:hint="eastAsia" w:ascii="仿宋" w:hAnsi="仿宋" w:eastAsia="仿宋"/>
          <w:sz w:val="28"/>
          <w:szCs w:val="28"/>
          <w:highlight w:val="none"/>
          <w:lang w:eastAsia="zh-CN"/>
        </w:rPr>
        <w:t>通州区清风路</w:t>
      </w:r>
      <w:r>
        <w:rPr>
          <w:rFonts w:hint="eastAsia" w:ascii="仿宋" w:hAnsi="仿宋" w:eastAsia="仿宋"/>
          <w:sz w:val="28"/>
          <w:szCs w:val="28"/>
          <w:highlight w:val="none"/>
          <w:lang w:val="en-US" w:eastAsia="zh-CN"/>
        </w:rPr>
        <w:t>33号院4号楼</w:t>
      </w:r>
    </w:p>
    <w:p w14:paraId="1457A9A6">
      <w:pPr>
        <w:spacing w:line="360" w:lineRule="auto"/>
        <w:ind w:firstLine="560" w:firstLineChars="200"/>
        <w:jc w:val="left"/>
        <w:rPr>
          <w:rFonts w:hint="eastAsia" w:ascii="仿宋" w:hAnsi="仿宋" w:eastAsia="仿宋"/>
          <w:sz w:val="28"/>
          <w:szCs w:val="28"/>
          <w:highlight w:val="none"/>
        </w:rPr>
      </w:pPr>
      <w:r>
        <w:rPr>
          <w:rFonts w:hint="eastAsia" w:ascii="仿宋" w:hAnsi="仿宋" w:eastAsia="仿宋"/>
          <w:sz w:val="28"/>
          <w:szCs w:val="28"/>
          <w:highlight w:val="none"/>
        </w:rPr>
        <w:t>联系方式：</w:t>
      </w:r>
      <w:bookmarkStart w:id="36" w:name="_Toc28359020"/>
      <w:bookmarkStart w:id="37" w:name="_Toc28359097"/>
      <w:bookmarkStart w:id="38" w:name="_Toc35393807"/>
      <w:bookmarkStart w:id="39" w:name="_Toc35393638"/>
      <w:r>
        <w:rPr>
          <w:rFonts w:hint="eastAsia" w:ascii="仿宋" w:hAnsi="仿宋" w:eastAsia="仿宋"/>
          <w:sz w:val="28"/>
          <w:szCs w:val="28"/>
          <w:highlight w:val="none"/>
        </w:rPr>
        <w:t>010-55585416</w:t>
      </w:r>
    </w:p>
    <w:p w14:paraId="214A613A">
      <w:pPr>
        <w:pStyle w:val="6"/>
        <w:spacing w:line="360" w:lineRule="auto"/>
        <w:ind w:firstLine="560" w:firstLineChars="2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bookmarkEnd w:id="36"/>
      <w:bookmarkEnd w:id="37"/>
      <w:bookmarkEnd w:id="38"/>
      <w:bookmarkEnd w:id="39"/>
    </w:p>
    <w:p w14:paraId="03EA375A">
      <w:pPr>
        <w:spacing w:line="360" w:lineRule="auto"/>
        <w:ind w:firstLine="560" w:firstLineChars="200"/>
        <w:rPr>
          <w:rFonts w:ascii="仿宋" w:hAnsi="仿宋" w:eastAsia="仿宋"/>
          <w:sz w:val="28"/>
          <w:szCs w:val="28"/>
          <w:highlight w:val="none"/>
          <w:u w:val="none"/>
        </w:rPr>
      </w:pPr>
      <w:r>
        <w:rPr>
          <w:rFonts w:hint="eastAsia" w:ascii="仿宋" w:hAnsi="仿宋" w:eastAsia="仿宋"/>
          <w:sz w:val="28"/>
          <w:szCs w:val="28"/>
          <w:highlight w:val="none"/>
        </w:rPr>
        <w:t>名    称：</w:t>
      </w:r>
      <w:r>
        <w:rPr>
          <w:rFonts w:hint="eastAsia" w:ascii="仿宋" w:hAnsi="仿宋" w:eastAsia="仿宋"/>
          <w:sz w:val="28"/>
          <w:szCs w:val="28"/>
          <w:highlight w:val="none"/>
          <w:u w:val="none"/>
        </w:rPr>
        <w:t>北京国际贸易有限公司</w:t>
      </w:r>
    </w:p>
    <w:p w14:paraId="5BB04B25">
      <w:pPr>
        <w:spacing w:line="360" w:lineRule="auto"/>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地　　址：</w:t>
      </w:r>
      <w:r>
        <w:rPr>
          <w:rFonts w:hint="eastAsia" w:ascii="仿宋" w:hAnsi="仿宋" w:eastAsia="仿宋"/>
          <w:sz w:val="28"/>
          <w:szCs w:val="28"/>
          <w:highlight w:val="none"/>
          <w:u w:val="none"/>
        </w:rPr>
        <w:t>北京市朝阳区</w:t>
      </w:r>
      <w:r>
        <w:rPr>
          <w:rFonts w:hint="eastAsia" w:ascii="仿宋" w:hAnsi="仿宋" w:eastAsia="仿宋"/>
          <w:sz w:val="28"/>
          <w:szCs w:val="28"/>
          <w:highlight w:val="none"/>
          <w:u w:val="none"/>
          <w:lang w:eastAsia="zh-CN"/>
        </w:rPr>
        <w:t>建国门外大街甲</w:t>
      </w:r>
      <w:r>
        <w:rPr>
          <w:rFonts w:hint="eastAsia" w:ascii="仿宋" w:hAnsi="仿宋" w:eastAsia="仿宋"/>
          <w:sz w:val="28"/>
          <w:szCs w:val="28"/>
          <w:highlight w:val="none"/>
          <w:u w:val="none"/>
          <w:lang w:val="en-US" w:eastAsia="zh-CN"/>
        </w:rPr>
        <w:t>3号</w:t>
      </w:r>
    </w:p>
    <w:p w14:paraId="00C6D796">
      <w:pPr>
        <w:spacing w:line="360" w:lineRule="auto"/>
        <w:ind w:firstLine="560" w:firstLineChars="200"/>
        <w:rPr>
          <w:rFonts w:hint="default" w:ascii="仿宋" w:hAnsi="仿宋" w:eastAsia="仿宋"/>
          <w:sz w:val="28"/>
          <w:szCs w:val="28"/>
          <w:highlight w:val="none"/>
          <w:u w:val="single"/>
          <w:lang w:val="en-US" w:eastAsia="zh-CN"/>
        </w:rPr>
      </w:pPr>
      <w:r>
        <w:rPr>
          <w:rFonts w:hint="eastAsia" w:ascii="仿宋" w:hAnsi="仿宋" w:eastAsia="仿宋"/>
          <w:sz w:val="28"/>
          <w:szCs w:val="28"/>
          <w:highlight w:val="none"/>
        </w:rPr>
        <w:t>联系方式：</w:t>
      </w:r>
      <w:r>
        <w:rPr>
          <w:rFonts w:ascii="仿宋" w:hAnsi="仿宋" w:eastAsia="仿宋"/>
          <w:sz w:val="28"/>
          <w:szCs w:val="28"/>
          <w:highlight w:val="none"/>
          <w:u w:val="none"/>
        </w:rPr>
        <w:t>010-</w:t>
      </w:r>
      <w:r>
        <w:rPr>
          <w:rFonts w:hint="eastAsia" w:ascii="仿宋" w:hAnsi="仿宋" w:eastAsia="仿宋"/>
          <w:sz w:val="28"/>
          <w:szCs w:val="28"/>
          <w:highlight w:val="none"/>
          <w:u w:val="none"/>
          <w:lang w:val="en-US" w:eastAsia="zh-CN"/>
        </w:rPr>
        <w:t>85343388、3492</w:t>
      </w:r>
    </w:p>
    <w:p w14:paraId="3B3D65CF">
      <w:pPr>
        <w:pStyle w:val="6"/>
        <w:spacing w:line="360" w:lineRule="auto"/>
        <w:ind w:firstLine="560" w:firstLineChars="200"/>
        <w:rPr>
          <w:rFonts w:ascii="仿宋" w:hAnsi="仿宋" w:eastAsia="仿宋" w:cs="宋体"/>
          <w:b w:val="0"/>
          <w:sz w:val="28"/>
          <w:szCs w:val="28"/>
          <w:highlight w:val="none"/>
        </w:rPr>
      </w:pPr>
      <w:bookmarkStart w:id="40" w:name="_Toc28359021"/>
      <w:bookmarkStart w:id="41" w:name="_Toc35393808"/>
      <w:bookmarkStart w:id="42" w:name="_Toc35393639"/>
      <w:bookmarkStart w:id="43" w:name="_Toc28359098"/>
      <w:r>
        <w:rPr>
          <w:rFonts w:hint="eastAsia" w:ascii="仿宋" w:hAnsi="仿宋" w:eastAsia="仿宋" w:cs="宋体"/>
          <w:b w:val="0"/>
          <w:sz w:val="28"/>
          <w:szCs w:val="28"/>
          <w:highlight w:val="none"/>
        </w:rPr>
        <w:t>3.项目联系</w:t>
      </w:r>
      <w:r>
        <w:rPr>
          <w:rFonts w:ascii="仿宋" w:hAnsi="仿宋" w:eastAsia="仿宋" w:cs="宋体"/>
          <w:b w:val="0"/>
          <w:sz w:val="28"/>
          <w:szCs w:val="28"/>
          <w:highlight w:val="none"/>
        </w:rPr>
        <w:t>方式</w:t>
      </w:r>
      <w:bookmarkEnd w:id="40"/>
      <w:bookmarkEnd w:id="41"/>
      <w:bookmarkEnd w:id="42"/>
      <w:bookmarkEnd w:id="43"/>
    </w:p>
    <w:p w14:paraId="171D6CAB">
      <w:pPr>
        <w:pStyle w:val="9"/>
        <w:spacing w:line="360" w:lineRule="auto"/>
        <w:ind w:firstLine="560" w:firstLineChars="200"/>
        <w:rPr>
          <w:rFonts w:ascii="仿宋" w:hAnsi="仿宋" w:eastAsia="仿宋"/>
          <w:sz w:val="28"/>
          <w:szCs w:val="28"/>
          <w:highlight w:val="none"/>
        </w:rPr>
      </w:pPr>
      <w:r>
        <w:rPr>
          <w:rFonts w:hint="eastAsia" w:ascii="仿宋" w:hAnsi="仿宋" w:eastAsia="仿宋"/>
          <w:sz w:val="28"/>
          <w:szCs w:val="28"/>
          <w:highlight w:val="none"/>
        </w:rPr>
        <w:t>项目联系人：</w:t>
      </w:r>
      <w:r>
        <w:rPr>
          <w:rFonts w:hint="eastAsia" w:ascii="仿宋" w:hAnsi="仿宋" w:eastAsia="仿宋"/>
          <w:sz w:val="28"/>
          <w:szCs w:val="28"/>
          <w:highlight w:val="none"/>
          <w:lang w:eastAsia="zh-CN"/>
        </w:rPr>
        <w:t>曹可欣、</w:t>
      </w:r>
      <w:r>
        <w:rPr>
          <w:rFonts w:hint="eastAsia" w:ascii="仿宋" w:hAnsi="仿宋" w:eastAsia="仿宋"/>
          <w:sz w:val="28"/>
          <w:szCs w:val="28"/>
          <w:highlight w:val="none"/>
          <w:u w:val="none"/>
        </w:rPr>
        <w:t>韩 旭</w:t>
      </w:r>
    </w:p>
    <w:p w14:paraId="47C23FF5">
      <w:pPr>
        <w:spacing w:line="360" w:lineRule="auto"/>
        <w:ind w:firstLine="560" w:firstLineChars="200"/>
        <w:rPr>
          <w:rFonts w:hint="default" w:ascii="仿宋" w:hAnsi="仿宋" w:eastAsia="仿宋"/>
          <w:sz w:val="28"/>
          <w:szCs w:val="28"/>
          <w:highlight w:val="none"/>
          <w:u w:val="none"/>
          <w:lang w:val="en-US" w:eastAsia="zh-CN"/>
        </w:rPr>
      </w:pPr>
      <w:r>
        <w:rPr>
          <w:rFonts w:hint="eastAsia" w:ascii="仿宋" w:hAnsi="仿宋" w:eastAsia="仿宋"/>
          <w:sz w:val="28"/>
          <w:szCs w:val="28"/>
          <w:highlight w:val="none"/>
        </w:rPr>
        <w:t>电　　 话：</w:t>
      </w:r>
      <w:r>
        <w:rPr>
          <w:rFonts w:ascii="仿宋" w:hAnsi="仿宋" w:eastAsia="仿宋"/>
          <w:sz w:val="28"/>
          <w:szCs w:val="28"/>
          <w:highlight w:val="none"/>
          <w:u w:val="none"/>
        </w:rPr>
        <w:t>010-</w:t>
      </w:r>
      <w:r>
        <w:rPr>
          <w:rFonts w:hint="eastAsia" w:ascii="仿宋" w:hAnsi="仿宋" w:eastAsia="仿宋"/>
          <w:sz w:val="28"/>
          <w:szCs w:val="28"/>
          <w:highlight w:val="none"/>
          <w:u w:val="none"/>
          <w:lang w:val="en-US" w:eastAsia="zh-CN"/>
        </w:rPr>
        <w:t>85343388、3492</w:t>
      </w:r>
    </w:p>
    <w:p w14:paraId="2AB5D23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PS灵秀黑">
    <w:panose1 w:val="00000000000000000000"/>
    <w:charset w:val="86"/>
    <w:family w:val="auto"/>
    <w:pitch w:val="default"/>
    <w:sig w:usb0="00000001" w:usb1="08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DD2AEA"/>
    <w:rsid w:val="00103EAD"/>
    <w:rsid w:val="008E37CD"/>
    <w:rsid w:val="00A45C84"/>
    <w:rsid w:val="00C63E02"/>
    <w:rsid w:val="00DD2AEA"/>
    <w:rsid w:val="00E30684"/>
    <w:rsid w:val="0B325D5D"/>
    <w:rsid w:val="106A5F70"/>
    <w:rsid w:val="157D6557"/>
    <w:rsid w:val="2B396171"/>
    <w:rsid w:val="32DF1467"/>
    <w:rsid w:val="3731160E"/>
    <w:rsid w:val="38733922"/>
    <w:rsid w:val="3A6B4CD5"/>
    <w:rsid w:val="3CDF5270"/>
    <w:rsid w:val="3D5F0D12"/>
    <w:rsid w:val="3E6B3581"/>
    <w:rsid w:val="446B5685"/>
    <w:rsid w:val="465857F4"/>
    <w:rsid w:val="503A5021"/>
    <w:rsid w:val="51D737EE"/>
    <w:rsid w:val="56D351DA"/>
    <w:rsid w:val="58DF5618"/>
    <w:rsid w:val="59AB48C5"/>
    <w:rsid w:val="5A802CD0"/>
    <w:rsid w:val="619B0EC5"/>
    <w:rsid w:val="61E3113F"/>
    <w:rsid w:val="64293023"/>
    <w:rsid w:val="683A6F9C"/>
    <w:rsid w:val="6B606A33"/>
    <w:rsid w:val="72E0477E"/>
    <w:rsid w:val="7B4A2FF9"/>
    <w:rsid w:val="7ED90DAB"/>
    <w:rsid w:val="7FD30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26"/>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autoRedefine/>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autoRedefine/>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firstLineChars="200"/>
    </w:pPr>
    <w:rPr>
      <w:rFonts w:ascii="Calibri" w:hAnsi="Calibri"/>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autoRedefine/>
    <w:qFormat/>
    <w:uiPriority w:val="0"/>
    <w:pPr>
      <w:tabs>
        <w:tab w:val="left" w:pos="1332"/>
      </w:tabs>
    </w:pPr>
    <w:rPr>
      <w:rFonts w:ascii="Calibri" w:hAnsi="Calibri"/>
    </w:rPr>
  </w:style>
  <w:style w:type="paragraph" w:styleId="7">
    <w:name w:val="Normal Indent"/>
    <w:basedOn w:val="1"/>
    <w:autoRedefine/>
    <w:unhideWhenUsed/>
    <w:qFormat/>
    <w:uiPriority w:val="99"/>
    <w:pPr>
      <w:ind w:firstLine="420" w:firstLineChars="200"/>
    </w:pPr>
  </w:style>
  <w:style w:type="paragraph" w:styleId="8">
    <w:name w:val="Body Text"/>
    <w:basedOn w:val="1"/>
    <w:next w:val="1"/>
    <w:autoRedefine/>
    <w:qFormat/>
    <w:uiPriority w:val="0"/>
    <w:rPr>
      <w:rFonts w:ascii="宋体"/>
      <w:sz w:val="24"/>
    </w:rPr>
  </w:style>
  <w:style w:type="paragraph" w:styleId="9">
    <w:name w:val="Plain Text"/>
    <w:basedOn w:val="1"/>
    <w:link w:val="28"/>
    <w:autoRedefine/>
    <w:qFormat/>
    <w:uiPriority w:val="0"/>
    <w:rPr>
      <w:rFonts w:ascii="宋体" w:hAnsi="Courier New" w:eastAsiaTheme="minorEastAsia" w:cstheme="minorBidi"/>
      <w:szCs w:val="22"/>
    </w:rPr>
  </w:style>
  <w:style w:type="paragraph" w:styleId="10">
    <w:name w:val="Body Text Indent 2"/>
    <w:basedOn w:val="1"/>
    <w:qFormat/>
    <w:uiPriority w:val="0"/>
    <w:pPr>
      <w:ind w:firstLine="480" w:firstLineChars="200"/>
    </w:pPr>
    <w:rPr>
      <w:rFonts w:ascii="仿宋_GB2312" w:eastAsia="仿宋_GB2312"/>
      <w:sz w:val="24"/>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FollowedHyperlink"/>
    <w:basedOn w:val="15"/>
    <w:autoRedefine/>
    <w:semiHidden/>
    <w:unhideWhenUsed/>
    <w:qFormat/>
    <w:uiPriority w:val="99"/>
    <w:rPr>
      <w:color w:val="800080"/>
      <w:u w:val="none"/>
    </w:rPr>
  </w:style>
  <w:style w:type="character" w:styleId="17">
    <w:name w:val="Emphasis"/>
    <w:basedOn w:val="15"/>
    <w:autoRedefine/>
    <w:qFormat/>
    <w:uiPriority w:val="20"/>
  </w:style>
  <w:style w:type="character" w:styleId="18">
    <w:name w:val="HTML Definition"/>
    <w:basedOn w:val="15"/>
    <w:autoRedefine/>
    <w:semiHidden/>
    <w:unhideWhenUsed/>
    <w:qFormat/>
    <w:uiPriority w:val="99"/>
  </w:style>
  <w:style w:type="character" w:styleId="19">
    <w:name w:val="HTML Acronym"/>
    <w:basedOn w:val="15"/>
    <w:autoRedefine/>
    <w:semiHidden/>
    <w:unhideWhenUsed/>
    <w:qFormat/>
    <w:uiPriority w:val="99"/>
  </w:style>
  <w:style w:type="character" w:styleId="20">
    <w:name w:val="HTML Variable"/>
    <w:basedOn w:val="15"/>
    <w:autoRedefine/>
    <w:semiHidden/>
    <w:unhideWhenUsed/>
    <w:qFormat/>
    <w:uiPriority w:val="99"/>
  </w:style>
  <w:style w:type="character" w:styleId="21">
    <w:name w:val="Hyperlink"/>
    <w:basedOn w:val="15"/>
    <w:autoRedefine/>
    <w:semiHidden/>
    <w:unhideWhenUsed/>
    <w:qFormat/>
    <w:uiPriority w:val="99"/>
    <w:rPr>
      <w:color w:val="0000FF"/>
      <w:u w:val="single"/>
    </w:rPr>
  </w:style>
  <w:style w:type="character" w:styleId="22">
    <w:name w:val="HTML Code"/>
    <w:basedOn w:val="15"/>
    <w:autoRedefine/>
    <w:semiHidden/>
    <w:unhideWhenUsed/>
    <w:qFormat/>
    <w:uiPriority w:val="99"/>
    <w:rPr>
      <w:rFonts w:ascii="Courier New" w:hAnsi="Courier New"/>
      <w:sz w:val="20"/>
    </w:rPr>
  </w:style>
  <w:style w:type="character" w:styleId="23">
    <w:name w:val="HTML Cite"/>
    <w:basedOn w:val="15"/>
    <w:autoRedefine/>
    <w:semiHidden/>
    <w:unhideWhenUsed/>
    <w:qFormat/>
    <w:uiPriority w:val="99"/>
  </w:style>
  <w:style w:type="character" w:customStyle="1" w:styleId="24">
    <w:name w:val="页眉 Char"/>
    <w:basedOn w:val="15"/>
    <w:link w:val="12"/>
    <w:autoRedefine/>
    <w:qFormat/>
    <w:uiPriority w:val="99"/>
    <w:rPr>
      <w:sz w:val="18"/>
      <w:szCs w:val="18"/>
    </w:rPr>
  </w:style>
  <w:style w:type="character" w:customStyle="1" w:styleId="25">
    <w:name w:val="页脚 Char"/>
    <w:basedOn w:val="15"/>
    <w:link w:val="11"/>
    <w:autoRedefine/>
    <w:qFormat/>
    <w:uiPriority w:val="99"/>
    <w:rPr>
      <w:sz w:val="18"/>
      <w:szCs w:val="18"/>
    </w:rPr>
  </w:style>
  <w:style w:type="character" w:customStyle="1" w:styleId="26">
    <w:name w:val="标题 1 Char"/>
    <w:basedOn w:val="15"/>
    <w:link w:val="5"/>
    <w:autoRedefine/>
    <w:qFormat/>
    <w:uiPriority w:val="9"/>
    <w:rPr>
      <w:rFonts w:ascii="Times New Roman" w:hAnsi="Times New Roman" w:eastAsia="宋体" w:cs="Times New Roman"/>
      <w:b/>
      <w:bCs/>
      <w:kern w:val="44"/>
      <w:sz w:val="44"/>
      <w:szCs w:val="44"/>
    </w:rPr>
  </w:style>
  <w:style w:type="character" w:customStyle="1" w:styleId="27">
    <w:name w:val="标题 2 Char"/>
    <w:basedOn w:val="15"/>
    <w:link w:val="6"/>
    <w:autoRedefine/>
    <w:qFormat/>
    <w:uiPriority w:val="0"/>
    <w:rPr>
      <w:rFonts w:ascii="Arial" w:hAnsi="Arial" w:eastAsia="黑体" w:cs="Arial"/>
      <w:b/>
      <w:bCs/>
      <w:sz w:val="32"/>
      <w:szCs w:val="32"/>
    </w:rPr>
  </w:style>
  <w:style w:type="character" w:customStyle="1" w:styleId="28">
    <w:name w:val="纯文本 Char"/>
    <w:basedOn w:val="15"/>
    <w:link w:val="9"/>
    <w:autoRedefine/>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1572</Words>
  <Characters>1831</Characters>
  <Lines>10</Lines>
  <Paragraphs>2</Paragraphs>
  <TotalTime>1</TotalTime>
  <ScaleCrop>false</ScaleCrop>
  <LinksUpToDate>false</LinksUpToDate>
  <CharactersWithSpaces>1865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2021-12-16T03:25:00Z</dcterms:created>
  <dc:creator>pc</dc:creator>
  <cp:lastModifiedBy>lightning</cp:lastModifiedBy>
  <dcterms:modified xsi:type="dcterms:W3CDTF">2025-08-13T07:14:08Z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F1F011F330A64342800688EABEE418A7</vt:lpwstr>
  </property>
  <property fmtid="{D5CDD505-2E9C-101B-9397-08002B2CF9AE}" pid="4" name="KSOTemplateDocerSaveRecord">
    <vt:lpwstr>eyJoZGlkIjoiNjEyZWQ0NDg5MjZjZDNkZGY4ZWZmZTNlNDk1ZjE3MTIiLCJ1c2VySWQiOiI1OTA2ODYzMzYifQ==</vt:lpwstr>
  </property>
</Properties>
</file>