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38A8C">
      <w:pPr>
        <w:pStyle w:val="2"/>
        <w:tabs>
          <w:tab w:val="left" w:pos="1630"/>
        </w:tabs>
        <w:spacing w:line="460" w:lineRule="exact"/>
        <w:ind w:left="8"/>
        <w:jc w:val="center"/>
        <w:rPr>
          <w:sz w:val="33"/>
        </w:rPr>
      </w:pPr>
      <w:bookmarkStart w:id="0" w:name="_Toc14668"/>
      <w:bookmarkStart w:id="1" w:name="_Toc13056"/>
      <w:bookmarkStart w:id="10" w:name="_GoBack"/>
      <w:bookmarkEnd w:id="10"/>
      <w:r>
        <w:rPr>
          <w:rFonts w:hint="eastAsia"/>
          <w:b/>
          <w:bCs/>
          <w:lang w:eastAsia="zh-CN"/>
        </w:rPr>
        <w:t xml:space="preserve">  </w:t>
      </w:r>
      <w:r>
        <w:rPr>
          <w:b/>
          <w:bCs/>
        </w:rPr>
        <w:t>采购需求</w:t>
      </w:r>
      <w:bookmarkEnd w:id="0"/>
      <w:bookmarkEnd w:id="1"/>
    </w:p>
    <w:p w14:paraId="0937320E">
      <w:pPr>
        <w:pStyle w:val="4"/>
        <w:spacing w:before="1"/>
        <w:ind w:left="121"/>
        <w:rPr>
          <w:b/>
          <w:bCs/>
        </w:rPr>
      </w:pPr>
      <w:r>
        <w:rPr>
          <w:b/>
          <w:bCs/>
        </w:rPr>
        <w:t>一、采购标的</w:t>
      </w:r>
    </w:p>
    <w:p w14:paraId="6EE547F4">
      <w:pPr>
        <w:pStyle w:val="8"/>
        <w:tabs>
          <w:tab w:val="left" w:pos="470"/>
          <w:tab w:val="left" w:pos="7040"/>
        </w:tabs>
        <w:spacing w:before="154" w:line="338" w:lineRule="auto"/>
        <w:ind w:left="121" w:right="1830" w:firstLine="273" w:firstLineChars="100"/>
        <w:rPr>
          <w:sz w:val="24"/>
          <w:lang w:eastAsia="zh-CN"/>
        </w:rPr>
      </w:pPr>
      <w:r>
        <w:rPr>
          <w:rFonts w:ascii="Arial" w:hAnsi="Arial" w:eastAsia="Arial" w:cs="Arial"/>
          <w:w w:val="114"/>
          <w:sz w:val="24"/>
          <w:szCs w:val="24"/>
          <w:lang w:eastAsia="zh-CN"/>
        </w:rPr>
        <w:t>1.</w:t>
      </w:r>
      <w:r>
        <w:rPr>
          <w:sz w:val="24"/>
          <w:lang w:eastAsia="zh-CN"/>
        </w:rPr>
        <w:t xml:space="preserve">采购标的（货物需求一览表或简要服务内容及数量） </w:t>
      </w:r>
    </w:p>
    <w:p w14:paraId="59D008FA">
      <w:pPr>
        <w:pStyle w:val="8"/>
        <w:tabs>
          <w:tab w:val="left" w:pos="470"/>
          <w:tab w:val="left" w:pos="7040"/>
        </w:tabs>
        <w:spacing w:before="154" w:line="338" w:lineRule="auto"/>
        <w:ind w:left="121" w:right="1830" w:firstLine="240" w:firstLineChars="100"/>
        <w:rPr>
          <w:sz w:val="24"/>
          <w:lang w:eastAsia="zh-CN"/>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531"/>
        <w:gridCol w:w="1594"/>
        <w:gridCol w:w="1987"/>
      </w:tblGrid>
      <w:tr w14:paraId="6CB7AB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72AE893">
            <w:pPr>
              <w:snapToGrid w:val="0"/>
              <w:jc w:val="center"/>
              <w:rPr>
                <w:b/>
                <w:bCs/>
                <w:sz w:val="24"/>
              </w:rPr>
            </w:pPr>
            <w:r>
              <w:rPr>
                <w:rFonts w:hint="eastAsia"/>
                <w:b/>
                <w:bCs/>
                <w:sz w:val="24"/>
              </w:rPr>
              <w:t>包号</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483C7DA3">
            <w:pPr>
              <w:widowControl/>
              <w:snapToGrid w:val="0"/>
              <w:jc w:val="center"/>
              <w:rPr>
                <w:b/>
                <w:bCs/>
                <w:sz w:val="24"/>
              </w:rPr>
            </w:pPr>
            <w:r>
              <w:rPr>
                <w:rFonts w:hint="eastAsia"/>
                <w:b/>
                <w:bCs/>
                <w:sz w:val="24"/>
              </w:rPr>
              <w:t>采购内容</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56701B6B">
            <w:pPr>
              <w:widowControl/>
              <w:snapToGrid w:val="0"/>
              <w:jc w:val="center"/>
              <w:rPr>
                <w:b/>
                <w:bCs/>
                <w:sz w:val="24"/>
              </w:rPr>
            </w:pPr>
            <w:r>
              <w:rPr>
                <w:rFonts w:hint="eastAsia"/>
                <w:b/>
                <w:bCs/>
                <w:sz w:val="24"/>
              </w:rPr>
              <w:t>数量</w:t>
            </w:r>
          </w:p>
        </w:tc>
        <w:tc>
          <w:tcPr>
            <w:tcW w:w="1987" w:type="dxa"/>
            <w:tcBorders>
              <w:top w:val="single" w:color="auto" w:sz="4" w:space="0"/>
              <w:left w:val="single" w:color="auto" w:sz="4" w:space="0"/>
              <w:bottom w:val="single" w:color="auto" w:sz="4" w:space="0"/>
              <w:right w:val="single" w:color="auto" w:sz="4" w:space="0"/>
            </w:tcBorders>
            <w:shd w:val="clear" w:color="000000" w:fill="FFFFFF"/>
            <w:vAlign w:val="center"/>
          </w:tcPr>
          <w:p w14:paraId="7CEE03D0">
            <w:pPr>
              <w:widowControl/>
              <w:snapToGrid w:val="0"/>
              <w:jc w:val="center"/>
              <w:rPr>
                <w:b/>
                <w:bCs/>
                <w:sz w:val="24"/>
              </w:rPr>
            </w:pPr>
            <w:r>
              <w:rPr>
                <w:rFonts w:hint="eastAsia"/>
                <w:b/>
                <w:bCs/>
                <w:sz w:val="24"/>
              </w:rPr>
              <w:t>服务期限</w:t>
            </w:r>
          </w:p>
        </w:tc>
      </w:tr>
      <w:tr w14:paraId="2C3AEC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A6AE5C2">
            <w:pPr>
              <w:snapToGrid w:val="0"/>
              <w:spacing w:before="120" w:beforeLines="50" w:line="360" w:lineRule="auto"/>
              <w:jc w:val="center"/>
              <w:rPr>
                <w:sz w:val="24"/>
              </w:rPr>
            </w:pPr>
            <w:r>
              <w:rPr>
                <w:rFonts w:hint="eastAsia"/>
                <w:sz w:val="24"/>
              </w:rPr>
              <w:t>1</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3002FDE8">
            <w:pPr>
              <w:widowControl/>
              <w:snapToGrid w:val="0"/>
              <w:jc w:val="center"/>
              <w:textAlignment w:val="center"/>
              <w:rPr>
                <w:sz w:val="24"/>
              </w:rPr>
            </w:pPr>
            <w:r>
              <w:rPr>
                <w:rFonts w:hint="eastAsia"/>
                <w:color w:val="000000"/>
                <w:sz w:val="24"/>
                <w:lang w:bidi="ar"/>
              </w:rPr>
              <w:t>保安服务</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697ADA3E">
            <w:pPr>
              <w:snapToGrid w:val="0"/>
              <w:jc w:val="center"/>
              <w:rPr>
                <w:sz w:val="24"/>
              </w:rPr>
            </w:pPr>
            <w:r>
              <w:rPr>
                <w:rFonts w:hint="eastAsia"/>
                <w:bCs/>
                <w:sz w:val="24"/>
              </w:rPr>
              <w:t>一项</w:t>
            </w:r>
          </w:p>
        </w:tc>
        <w:tc>
          <w:tcPr>
            <w:tcW w:w="1987" w:type="dxa"/>
            <w:tcBorders>
              <w:top w:val="single" w:color="auto" w:sz="4" w:space="0"/>
              <w:left w:val="single" w:color="auto" w:sz="4" w:space="0"/>
              <w:bottom w:val="single" w:color="auto" w:sz="4" w:space="0"/>
              <w:right w:val="single" w:color="auto" w:sz="4" w:space="0"/>
            </w:tcBorders>
            <w:shd w:val="clear" w:color="000000" w:fill="FFFFFF"/>
            <w:vAlign w:val="center"/>
          </w:tcPr>
          <w:p w14:paraId="511D1CFE">
            <w:pPr>
              <w:pStyle w:val="9"/>
              <w:snapToGrid w:val="0"/>
              <w:spacing w:before="50"/>
              <w:jc w:val="center"/>
              <w:rPr>
                <w:rFonts w:ascii="宋体" w:hAnsi="宋体" w:cs="宋体"/>
                <w:sz w:val="24"/>
                <w:szCs w:val="24"/>
              </w:rPr>
            </w:pPr>
            <w:r>
              <w:rPr>
                <w:rFonts w:ascii="宋体" w:hAnsi="宋体" w:cs="宋体"/>
                <w:sz w:val="24"/>
                <w:szCs w:val="24"/>
              </w:rPr>
              <w:t>0.5</w:t>
            </w:r>
            <w:r>
              <w:rPr>
                <w:rFonts w:hint="eastAsia" w:ascii="宋体" w:hAnsi="宋体" w:cs="宋体"/>
                <w:sz w:val="24"/>
                <w:szCs w:val="24"/>
              </w:rPr>
              <w:t>年</w:t>
            </w:r>
          </w:p>
        </w:tc>
      </w:tr>
    </w:tbl>
    <w:p w14:paraId="0D1BDE60">
      <w:pPr>
        <w:pStyle w:val="10"/>
        <w:spacing w:before="240" w:beforeLines="100" w:line="360" w:lineRule="auto"/>
        <w:ind w:left="499" w:hanging="499" w:firstLineChars="0"/>
        <w:contextualSpacing/>
        <w:rPr>
          <w:b/>
          <w:sz w:val="24"/>
        </w:rPr>
      </w:pPr>
    </w:p>
    <w:p w14:paraId="0D617F6B">
      <w:pPr>
        <w:pStyle w:val="10"/>
        <w:spacing w:before="240" w:beforeLines="100" w:line="360" w:lineRule="auto"/>
        <w:ind w:left="499" w:hanging="499" w:firstLineChars="0"/>
        <w:contextualSpacing/>
        <w:rPr>
          <w:b/>
          <w:sz w:val="24"/>
        </w:rPr>
      </w:pPr>
      <w:r>
        <w:rPr>
          <w:rFonts w:hint="eastAsia"/>
          <w:b/>
          <w:sz w:val="24"/>
        </w:rPr>
        <w:t>二</w:t>
      </w:r>
      <w:r>
        <w:rPr>
          <w:b/>
          <w:sz w:val="24"/>
        </w:rPr>
        <w:t>、商务要求</w:t>
      </w:r>
    </w:p>
    <w:p w14:paraId="413A48A0">
      <w:pPr>
        <w:spacing w:line="360" w:lineRule="auto"/>
        <w:contextualSpacing/>
        <w:rPr>
          <w:kern w:val="2"/>
          <w:sz w:val="24"/>
          <w:szCs w:val="24"/>
          <w:lang w:eastAsia="zh-CN"/>
        </w:rPr>
      </w:pPr>
      <w:r>
        <w:rPr>
          <w:sz w:val="24"/>
        </w:rPr>
        <w:t>1.</w:t>
      </w:r>
      <w:r>
        <w:rPr>
          <w:rFonts w:hint="eastAsia"/>
          <w:kern w:val="2"/>
          <w:sz w:val="24"/>
          <w:szCs w:val="24"/>
          <w:lang w:eastAsia="zh-CN"/>
        </w:rPr>
        <w:t xml:space="preserve"> 实施的期限和地点</w:t>
      </w:r>
    </w:p>
    <w:p w14:paraId="0135E573">
      <w:pPr>
        <w:pStyle w:val="5"/>
        <w:spacing w:line="360" w:lineRule="auto"/>
        <w:ind w:left="480" w:hanging="480" w:hangingChars="200"/>
        <w:jc w:val="both"/>
        <w:outlineLvl w:val="9"/>
        <w:rPr>
          <w:b w:val="0"/>
          <w:kern w:val="2"/>
          <w:sz w:val="24"/>
          <w:szCs w:val="24"/>
          <w:u w:val="single"/>
          <w:lang w:eastAsia="zh-CN"/>
        </w:rPr>
      </w:pPr>
      <w:bookmarkStart w:id="2" w:name="_Toc30905"/>
      <w:bookmarkStart w:id="3" w:name="_Toc24426"/>
      <w:r>
        <w:rPr>
          <w:rFonts w:hint="eastAsia"/>
          <w:b w:val="0"/>
          <w:kern w:val="2"/>
          <w:sz w:val="24"/>
          <w:szCs w:val="24"/>
          <w:lang w:eastAsia="zh-CN"/>
        </w:rPr>
        <w:t>1.1采购项目（标的）实施的时间：</w:t>
      </w:r>
      <w:bookmarkEnd w:id="2"/>
      <w:bookmarkEnd w:id="3"/>
      <w:r>
        <w:rPr>
          <w:rFonts w:hint="eastAsia"/>
          <w:b w:val="0"/>
          <w:kern w:val="2"/>
          <w:sz w:val="24"/>
          <w:szCs w:val="24"/>
          <w:lang w:eastAsia="zh-CN"/>
        </w:rPr>
        <w:t>0.5年。</w:t>
      </w:r>
    </w:p>
    <w:p w14:paraId="22F5DB76">
      <w:pPr>
        <w:pStyle w:val="5"/>
        <w:tabs>
          <w:tab w:val="left" w:pos="0"/>
        </w:tabs>
        <w:spacing w:line="360" w:lineRule="auto"/>
        <w:jc w:val="both"/>
        <w:outlineLvl w:val="9"/>
        <w:rPr>
          <w:b w:val="0"/>
          <w:kern w:val="2"/>
          <w:sz w:val="24"/>
          <w:szCs w:val="24"/>
          <w:lang w:eastAsia="zh-CN"/>
        </w:rPr>
      </w:pPr>
      <w:bookmarkStart w:id="4" w:name="_Toc24878"/>
      <w:bookmarkStart w:id="5" w:name="_Toc31467"/>
      <w:r>
        <w:rPr>
          <w:rFonts w:hint="eastAsia"/>
          <w:b w:val="0"/>
          <w:kern w:val="2"/>
          <w:sz w:val="24"/>
          <w:szCs w:val="24"/>
          <w:lang w:eastAsia="zh-CN"/>
        </w:rPr>
        <w:t>1.2采购项目（标的）实施的地点：</w:t>
      </w:r>
      <w:bookmarkEnd w:id="4"/>
      <w:bookmarkEnd w:id="5"/>
      <w:r>
        <w:rPr>
          <w:rFonts w:hint="eastAsia"/>
          <w:b w:val="0"/>
          <w:sz w:val="24"/>
          <w:szCs w:val="24"/>
        </w:rPr>
        <w:t>首都医科大学附属北京胸科医院指定地点</w:t>
      </w:r>
    </w:p>
    <w:p w14:paraId="68CB8034">
      <w:pPr>
        <w:autoSpaceDE/>
        <w:autoSpaceDN/>
        <w:spacing w:line="360" w:lineRule="auto"/>
        <w:contextualSpacing/>
        <w:rPr>
          <w:sz w:val="24"/>
          <w:highlight w:val="yellow"/>
          <w:lang w:eastAsia="zh-CN"/>
        </w:rPr>
      </w:pPr>
      <w:r>
        <w:rPr>
          <w:rFonts w:hint="eastAsia"/>
          <w:kern w:val="2"/>
          <w:sz w:val="24"/>
          <w:szCs w:val="24"/>
          <w:lang w:eastAsia="zh-CN"/>
        </w:rPr>
        <w:t>2. 付款条件（进度和方式）：</w:t>
      </w:r>
      <w:r>
        <w:rPr>
          <w:rFonts w:hint="eastAsia"/>
          <w:sz w:val="24"/>
          <w:lang w:eastAsia="zh-CN"/>
        </w:rPr>
        <w:t>以最终合同签订为准。</w:t>
      </w:r>
    </w:p>
    <w:p w14:paraId="3C137EF7">
      <w:pPr>
        <w:pStyle w:val="10"/>
        <w:spacing w:line="360" w:lineRule="auto"/>
        <w:ind w:left="500" w:hanging="500" w:firstLineChars="0"/>
        <w:contextualSpacing/>
        <w:rPr>
          <w:b/>
          <w:sz w:val="24"/>
        </w:rPr>
      </w:pPr>
      <w:r>
        <w:rPr>
          <w:rFonts w:hint="eastAsia"/>
          <w:b/>
          <w:sz w:val="24"/>
        </w:rPr>
        <w:t>三</w:t>
      </w:r>
      <w:r>
        <w:rPr>
          <w:b/>
          <w:sz w:val="24"/>
        </w:rPr>
        <w:t>、技术要求</w:t>
      </w:r>
    </w:p>
    <w:p w14:paraId="2A3AB0CD">
      <w:pPr>
        <w:spacing w:line="360" w:lineRule="auto"/>
        <w:contextualSpacing/>
        <w:rPr>
          <w:sz w:val="24"/>
          <w:lang w:eastAsia="zh-CN"/>
        </w:rPr>
      </w:pPr>
      <w:r>
        <w:rPr>
          <w:sz w:val="24"/>
          <w:lang w:eastAsia="zh-CN"/>
        </w:rPr>
        <w:t>1. 基本要求</w:t>
      </w:r>
    </w:p>
    <w:p w14:paraId="7F282168">
      <w:pPr>
        <w:spacing w:line="360" w:lineRule="auto"/>
        <w:contextualSpacing/>
        <w:rPr>
          <w:sz w:val="24"/>
          <w:lang w:eastAsia="zh-CN"/>
        </w:rPr>
      </w:pPr>
      <w:r>
        <w:rPr>
          <w:sz w:val="24"/>
          <w:lang w:eastAsia="zh-CN"/>
        </w:rPr>
        <w:t>1.1 采购标的需实现的功能或者目标</w:t>
      </w:r>
    </w:p>
    <w:p w14:paraId="758E542A">
      <w:pPr>
        <w:adjustRightInd w:val="0"/>
        <w:spacing w:before="50" w:line="360" w:lineRule="auto"/>
        <w:ind w:firstLine="480" w:firstLineChars="200"/>
        <w:rPr>
          <w:sz w:val="24"/>
          <w:lang w:eastAsia="zh-CN"/>
        </w:rPr>
      </w:pPr>
      <w:r>
        <w:rPr>
          <w:rFonts w:hint="eastAsia"/>
          <w:sz w:val="24"/>
        </w:rPr>
        <w:t>本次招标采购是为首都医科大学附属北京胸科医院医疗</w:t>
      </w:r>
      <w:r>
        <w:rPr>
          <w:sz w:val="24"/>
        </w:rPr>
        <w:t>综合楼</w:t>
      </w:r>
      <w:r>
        <w:rPr>
          <w:rFonts w:hint="eastAsia"/>
          <w:sz w:val="24"/>
        </w:rPr>
        <w:t>提供保安外包服务，供应商应根据招标文件所提出的技术规格和服务要求以先进的技术、优良的服务和优惠的价格，充分显示自己的竞争实力。</w:t>
      </w:r>
    </w:p>
    <w:p w14:paraId="523D7605">
      <w:pPr>
        <w:spacing w:line="360" w:lineRule="auto"/>
        <w:contextualSpacing/>
        <w:rPr>
          <w:sz w:val="24"/>
          <w:lang w:eastAsia="zh-CN"/>
        </w:rPr>
      </w:pPr>
      <w:r>
        <w:rPr>
          <w:sz w:val="24"/>
          <w:lang w:eastAsia="zh-CN"/>
        </w:rPr>
        <w:t>1.2 需执行的国家相关标准、行业标准、地方标准或者其他标准、规范</w:t>
      </w:r>
    </w:p>
    <w:p w14:paraId="51FA33D0">
      <w:pPr>
        <w:spacing w:line="360" w:lineRule="auto"/>
        <w:ind w:firstLine="480" w:firstLineChars="200"/>
        <w:contextualSpacing/>
        <w:rPr>
          <w:sz w:val="24"/>
          <w:lang w:eastAsia="zh-CN"/>
        </w:rPr>
      </w:pPr>
      <w:r>
        <w:rPr>
          <w:rFonts w:hint="eastAsia"/>
          <w:sz w:val="24"/>
        </w:rPr>
        <w:t>投标人所提供的服务应符合国家有关部门规定的相应技术法规及标准要求。</w:t>
      </w:r>
    </w:p>
    <w:p w14:paraId="6D4D083F">
      <w:pPr>
        <w:spacing w:line="360" w:lineRule="auto"/>
        <w:contextualSpacing/>
        <w:rPr>
          <w:i/>
          <w:iCs/>
          <w:sz w:val="24"/>
          <w:lang w:eastAsia="zh-CN"/>
        </w:rPr>
      </w:pPr>
      <w:r>
        <w:rPr>
          <w:rFonts w:hint="eastAsia"/>
          <w:sz w:val="24"/>
          <w:lang w:eastAsia="zh-CN"/>
        </w:rPr>
        <w:t>2</w:t>
      </w:r>
      <w:r>
        <w:rPr>
          <w:sz w:val="24"/>
          <w:lang w:eastAsia="zh-CN"/>
        </w:rPr>
        <w:t xml:space="preserve"> 验收标准</w:t>
      </w:r>
    </w:p>
    <w:p w14:paraId="1AD9A53A">
      <w:pPr>
        <w:pStyle w:val="5"/>
        <w:spacing w:line="360" w:lineRule="auto"/>
        <w:jc w:val="both"/>
        <w:outlineLvl w:val="9"/>
        <w:rPr>
          <w:b w:val="0"/>
          <w:sz w:val="24"/>
          <w:szCs w:val="24"/>
          <w:lang w:eastAsia="zh-CN"/>
        </w:rPr>
      </w:pPr>
      <w:bookmarkStart w:id="6" w:name="_Toc21528"/>
      <w:r>
        <w:rPr>
          <w:rFonts w:hint="eastAsia"/>
          <w:b w:val="0"/>
          <w:sz w:val="24"/>
          <w:szCs w:val="24"/>
          <w:lang w:eastAsia="zh-CN"/>
        </w:rPr>
        <w:t>2.</w:t>
      </w:r>
      <w:r>
        <w:rPr>
          <w:b w:val="0"/>
          <w:sz w:val="24"/>
          <w:szCs w:val="24"/>
          <w:lang w:eastAsia="zh-CN"/>
        </w:rPr>
        <w:t>1</w:t>
      </w:r>
      <w:r>
        <w:rPr>
          <w:rFonts w:hint="eastAsia"/>
          <w:b w:val="0"/>
          <w:sz w:val="24"/>
          <w:szCs w:val="24"/>
          <w:lang w:eastAsia="zh-CN"/>
        </w:rPr>
        <w:t>符合采购人服务范围要求。</w:t>
      </w:r>
      <w:bookmarkEnd w:id="6"/>
    </w:p>
    <w:p w14:paraId="3489A21A">
      <w:pPr>
        <w:pStyle w:val="5"/>
        <w:spacing w:line="360" w:lineRule="auto"/>
        <w:jc w:val="both"/>
        <w:outlineLvl w:val="9"/>
        <w:rPr>
          <w:b w:val="0"/>
          <w:sz w:val="24"/>
          <w:szCs w:val="24"/>
          <w:lang w:eastAsia="zh-CN"/>
        </w:rPr>
      </w:pPr>
      <w:bookmarkStart w:id="7" w:name="_Toc12227"/>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bookmarkEnd w:id="7"/>
    </w:p>
    <w:p w14:paraId="22C31EDE">
      <w:pPr>
        <w:pStyle w:val="5"/>
        <w:spacing w:line="360" w:lineRule="auto"/>
        <w:jc w:val="both"/>
        <w:outlineLvl w:val="9"/>
        <w:rPr>
          <w:b w:val="0"/>
          <w:sz w:val="24"/>
          <w:szCs w:val="24"/>
          <w:lang w:eastAsia="zh-CN"/>
        </w:rPr>
      </w:pPr>
      <w:bookmarkStart w:id="8" w:name="_Toc21151"/>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bookmarkEnd w:id="8"/>
    </w:p>
    <w:p w14:paraId="68D4E7AF">
      <w:pPr>
        <w:pStyle w:val="5"/>
        <w:spacing w:line="360" w:lineRule="auto"/>
        <w:jc w:val="both"/>
        <w:outlineLvl w:val="9"/>
        <w:rPr>
          <w:b w:val="0"/>
          <w:sz w:val="24"/>
          <w:szCs w:val="24"/>
          <w:lang w:eastAsia="zh-CN"/>
        </w:rPr>
      </w:pPr>
      <w:bookmarkStart w:id="9" w:name="_Toc5795"/>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bookmarkEnd w:id="9"/>
    </w:p>
    <w:p w14:paraId="2D6E3FC5">
      <w:pPr>
        <w:spacing w:line="360" w:lineRule="auto"/>
        <w:contextualSpacing/>
        <w:rPr>
          <w:sz w:val="24"/>
          <w:lang w:eastAsia="zh-CN"/>
        </w:rPr>
      </w:pPr>
      <w:r>
        <w:rPr>
          <w:rFonts w:hint="eastAsia"/>
          <w:sz w:val="24"/>
          <w:lang w:eastAsia="zh-CN"/>
        </w:rPr>
        <w:t>3</w:t>
      </w:r>
      <w:r>
        <w:rPr>
          <w:sz w:val="24"/>
          <w:lang w:eastAsia="zh-CN"/>
        </w:rPr>
        <w:t xml:space="preserve">. </w:t>
      </w:r>
      <w:r>
        <w:rPr>
          <w:rFonts w:hint="eastAsia"/>
          <w:sz w:val="24"/>
          <w:lang w:eastAsia="zh-CN"/>
        </w:rPr>
        <w:t>服务内容要求、</w:t>
      </w:r>
      <w:r>
        <w:rPr>
          <w:sz w:val="24"/>
          <w:lang w:eastAsia="zh-CN"/>
        </w:rPr>
        <w:t>技术要求</w:t>
      </w:r>
    </w:p>
    <w:p w14:paraId="08B4DAF0">
      <w:pPr>
        <w:widowControl/>
        <w:spacing w:line="360" w:lineRule="auto"/>
        <w:contextualSpacing/>
        <w:rPr>
          <w:sz w:val="24"/>
          <w:lang w:eastAsia="zh-CN"/>
        </w:rPr>
      </w:pPr>
      <w:r>
        <w:rPr>
          <w:rFonts w:hint="eastAsia"/>
          <w:sz w:val="24"/>
          <w:lang w:eastAsia="zh-CN"/>
        </w:rPr>
        <w:t>3</w:t>
      </w:r>
      <w:r>
        <w:rPr>
          <w:sz w:val="24"/>
          <w:lang w:eastAsia="zh-CN"/>
        </w:rPr>
        <w:t>.1采购标的需满足的要求；</w:t>
      </w:r>
    </w:p>
    <w:p w14:paraId="2BB7E82F">
      <w:pPr>
        <w:widowControl/>
        <w:spacing w:line="360" w:lineRule="auto"/>
        <w:ind w:firstLine="480" w:firstLineChars="200"/>
        <w:contextualSpacing/>
        <w:rPr>
          <w:sz w:val="24"/>
          <w:lang w:eastAsia="zh-CN"/>
        </w:rPr>
      </w:pPr>
      <w:r>
        <w:rPr>
          <w:rFonts w:hint="eastAsia"/>
          <w:sz w:val="24"/>
          <w:lang w:eastAsia="zh-CN"/>
        </w:rPr>
        <w:t>详见</w:t>
      </w:r>
      <w:r>
        <w:rPr>
          <w:sz w:val="24"/>
          <w:lang w:eastAsia="zh-CN"/>
        </w:rPr>
        <w:t>其他技术、服务等要求</w:t>
      </w:r>
    </w:p>
    <w:p w14:paraId="5577596F">
      <w:pPr>
        <w:widowControl/>
        <w:spacing w:line="360" w:lineRule="auto"/>
        <w:contextualSpacing/>
        <w:rPr>
          <w:sz w:val="24"/>
          <w:lang w:eastAsia="zh-CN"/>
        </w:rPr>
      </w:pPr>
      <w:r>
        <w:rPr>
          <w:rFonts w:hint="eastAsia"/>
          <w:sz w:val="24"/>
          <w:lang w:eastAsia="zh-CN"/>
        </w:rPr>
        <w:t>3</w:t>
      </w:r>
      <w:r>
        <w:rPr>
          <w:sz w:val="24"/>
          <w:lang w:eastAsia="zh-CN"/>
        </w:rPr>
        <w:t>.2采购标的需满足的服务标准、期限、效率等要求；</w:t>
      </w:r>
    </w:p>
    <w:p w14:paraId="795730A6">
      <w:pPr>
        <w:widowControl/>
        <w:spacing w:line="360" w:lineRule="auto"/>
        <w:ind w:firstLine="480" w:firstLineChars="200"/>
        <w:contextualSpacing/>
        <w:rPr>
          <w:sz w:val="24"/>
          <w:lang w:eastAsia="zh-CN"/>
        </w:rPr>
      </w:pPr>
      <w:r>
        <w:rPr>
          <w:rFonts w:hint="eastAsia"/>
          <w:sz w:val="24"/>
          <w:lang w:eastAsia="zh-CN"/>
        </w:rPr>
        <w:t>详见</w:t>
      </w:r>
      <w:r>
        <w:rPr>
          <w:sz w:val="24"/>
          <w:lang w:eastAsia="zh-CN"/>
        </w:rPr>
        <w:t>其他技术、服务等要求</w:t>
      </w:r>
    </w:p>
    <w:p w14:paraId="39326E17">
      <w:pPr>
        <w:tabs>
          <w:tab w:val="left" w:pos="900"/>
        </w:tabs>
        <w:spacing w:before="120" w:beforeLines="50" w:line="360" w:lineRule="auto"/>
        <w:ind w:left="480" w:hanging="480" w:hangingChars="200"/>
        <w:rPr>
          <w:b/>
          <w:bCs/>
          <w:sz w:val="24"/>
          <w:lang w:eastAsia="zh-CN"/>
        </w:rPr>
      </w:pPr>
      <w:r>
        <w:rPr>
          <w:rFonts w:hint="eastAsia"/>
          <w:sz w:val="24"/>
          <w:lang w:eastAsia="zh-CN"/>
        </w:rPr>
        <w:t>3</w:t>
      </w:r>
      <w:r>
        <w:rPr>
          <w:sz w:val="24"/>
          <w:lang w:eastAsia="zh-CN"/>
        </w:rPr>
        <w:t>.3为落实政府采购政策需满足的要求为落实政府采购政策需满足的要求</w:t>
      </w:r>
      <w:r>
        <w:rPr>
          <w:rFonts w:hint="eastAsia"/>
          <w:b/>
          <w:bCs/>
          <w:sz w:val="24"/>
          <w:lang w:eastAsia="zh-CN"/>
        </w:rPr>
        <w:t>（专门面向中小企业采购或预留份额的情况不享受政策优惠扣除）</w:t>
      </w:r>
    </w:p>
    <w:p w14:paraId="6F36B501">
      <w:pPr>
        <w:tabs>
          <w:tab w:val="left" w:pos="900"/>
        </w:tabs>
        <w:spacing w:before="120" w:beforeLines="50" w:line="360" w:lineRule="auto"/>
        <w:rPr>
          <w:sz w:val="24"/>
          <w:lang w:eastAsia="zh-CN"/>
        </w:rPr>
      </w:pPr>
      <w:r>
        <w:rPr>
          <w:rFonts w:hint="eastAsia"/>
          <w:sz w:val="24"/>
          <w:lang w:eastAsia="zh-CN"/>
        </w:rPr>
        <w:t>1）促进中小企业发展政策：根据《政府采购促进中小企业发展管理办法》的通知（财库〔</w:t>
      </w:r>
      <w:r>
        <w:rPr>
          <w:sz w:val="24"/>
          <w:lang w:eastAsia="zh-CN"/>
        </w:rPr>
        <w:t>2020</w:t>
      </w:r>
      <w:r>
        <w:rPr>
          <w:rFonts w:hint="eastAsia"/>
          <w:sz w:val="24"/>
          <w:lang w:eastAsia="zh-CN"/>
        </w:rPr>
        <w:t>〕</w:t>
      </w:r>
      <w:r>
        <w:rPr>
          <w:sz w:val="24"/>
          <w:lang w:eastAsia="zh-CN"/>
        </w:rPr>
        <w:t>46</w:t>
      </w:r>
      <w:r>
        <w:rPr>
          <w:rFonts w:hint="eastAsia"/>
          <w:sz w:val="24"/>
          <w:lang w:eastAsia="zh-CN"/>
        </w:rPr>
        <w:t>号）规定，本项目供应商所投产品为中小企业制造或提供服务由中小企业承接的，</w:t>
      </w:r>
      <w:r>
        <w:rPr>
          <w:rFonts w:hint="eastAsia"/>
          <w:b/>
          <w:bCs/>
          <w:sz w:val="24"/>
          <w:lang w:eastAsia="zh-CN"/>
        </w:rPr>
        <w:t>供应商应出具招标文件要求的《中小企业声明函》给予证明，否则评标时不予认可</w:t>
      </w:r>
      <w:r>
        <w:rPr>
          <w:rFonts w:hint="eastAsia"/>
          <w:sz w:val="24"/>
          <w:lang w:eastAsia="zh-CN"/>
        </w:rPr>
        <w:t>。</w:t>
      </w:r>
      <w:r>
        <w:rPr>
          <w:rFonts w:hint="eastAsia"/>
          <w:b/>
          <w:bCs/>
          <w:sz w:val="24"/>
          <w:lang w:eastAsia="zh-CN"/>
        </w:rPr>
        <w:t>供应商应对提交的中小企业声明函的真实性负责，</w:t>
      </w:r>
      <w:r>
        <w:rPr>
          <w:rFonts w:hint="eastAsia"/>
          <w:sz w:val="24"/>
          <w:lang w:eastAsia="zh-CN"/>
        </w:rPr>
        <w:t>提交的中小企业声明函不真实的，应承担相应的法律责任。</w:t>
      </w:r>
    </w:p>
    <w:p w14:paraId="271405F0">
      <w:pPr>
        <w:tabs>
          <w:tab w:val="left" w:pos="900"/>
        </w:tabs>
        <w:spacing w:before="120" w:beforeLines="50" w:line="360" w:lineRule="auto"/>
        <w:rPr>
          <w:sz w:val="24"/>
          <w:lang w:eastAsia="zh-CN"/>
        </w:rPr>
      </w:pPr>
      <w:r>
        <w:rPr>
          <w:rFonts w:hint="eastAsia"/>
          <w:sz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5D306900">
      <w:pPr>
        <w:tabs>
          <w:tab w:val="left" w:pos="900"/>
        </w:tabs>
        <w:spacing w:before="120" w:beforeLines="50" w:line="360" w:lineRule="auto"/>
        <w:rPr>
          <w:sz w:val="24"/>
          <w:lang w:eastAsia="zh-CN"/>
        </w:rPr>
      </w:pPr>
      <w:r>
        <w:rPr>
          <w:rFonts w:hint="eastAsia"/>
          <w:sz w:val="24"/>
          <w:lang w:eastAsia="zh-CN"/>
        </w:rPr>
        <w:t>3）促进残疾人就业政府采购政策：根据《三部门联合发布关于促进残疾人就业政府采购政策的通知》（财库〔</w:t>
      </w:r>
      <w:r>
        <w:rPr>
          <w:sz w:val="24"/>
          <w:lang w:eastAsia="zh-CN"/>
        </w:rPr>
        <w:t>2017</w:t>
      </w:r>
      <w:r>
        <w:rPr>
          <w:rFonts w:hint="eastAsia"/>
          <w:sz w:val="24"/>
          <w:lang w:eastAsia="zh-CN"/>
        </w:rPr>
        <w:t>〕</w:t>
      </w:r>
      <w:r>
        <w:rPr>
          <w:sz w:val="24"/>
          <w:lang w:eastAsia="zh-CN"/>
        </w:rPr>
        <w:t>141</w:t>
      </w:r>
      <w:r>
        <w:rPr>
          <w:rFonts w:hint="eastAsia"/>
          <w:sz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9F0A59F">
      <w:pPr>
        <w:tabs>
          <w:tab w:val="left" w:pos="900"/>
        </w:tabs>
        <w:spacing w:before="120" w:beforeLines="50" w:line="360" w:lineRule="auto"/>
        <w:rPr>
          <w:sz w:val="24"/>
          <w:lang w:eastAsia="zh-CN"/>
        </w:rPr>
      </w:pPr>
      <w:r>
        <w:rPr>
          <w:rFonts w:hint="eastAsia"/>
          <w:sz w:val="24"/>
          <w:lang w:eastAsia="zh-CN"/>
        </w:rPr>
        <w:t>4）鼓励节能、环保政策：依据《财政部发展改革委生态环境部市场监管总局关于调整优化节能产品、环境标志产品政府采购执行机制的通知（财库（</w:t>
      </w:r>
      <w:r>
        <w:rPr>
          <w:sz w:val="24"/>
          <w:lang w:eastAsia="zh-CN"/>
        </w:rPr>
        <w:t>2019</w:t>
      </w:r>
      <w:r>
        <w:rPr>
          <w:rFonts w:hint="eastAsia"/>
          <w:sz w:val="24"/>
          <w:lang w:eastAsia="zh-CN"/>
        </w:rPr>
        <w:t>）</w:t>
      </w:r>
      <w:r>
        <w:rPr>
          <w:sz w:val="24"/>
          <w:lang w:eastAsia="zh-CN"/>
        </w:rPr>
        <w:t>9</w:t>
      </w:r>
      <w:r>
        <w:rPr>
          <w:rFonts w:hint="eastAsia"/>
          <w:sz w:val="24"/>
          <w:lang w:eastAsia="zh-CN"/>
        </w:rPr>
        <w:t>号）》执行。</w:t>
      </w:r>
    </w:p>
    <w:p w14:paraId="0DA661B0">
      <w:pPr>
        <w:tabs>
          <w:tab w:val="left" w:pos="900"/>
        </w:tabs>
        <w:spacing w:line="360" w:lineRule="auto"/>
        <w:jc w:val="both"/>
        <w:rPr>
          <w:sz w:val="19"/>
          <w:lang w:eastAsia="zh-CN"/>
        </w:rPr>
      </w:pPr>
      <w:r>
        <w:rPr>
          <w:rFonts w:hint="eastAsia"/>
          <w:sz w:val="24"/>
          <w:lang w:eastAsia="zh-CN"/>
        </w:rPr>
        <w:t>3</w:t>
      </w:r>
      <w:r>
        <w:rPr>
          <w:sz w:val="24"/>
          <w:lang w:eastAsia="zh-CN"/>
        </w:rPr>
        <w:t>.4采购标的的其他技术、服务等要求；</w:t>
      </w:r>
    </w:p>
    <w:p w14:paraId="3B6698AE">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（一）医院基本情况</w:t>
      </w:r>
    </w:p>
    <w:p w14:paraId="2BA896F4">
      <w:pPr>
        <w:tabs>
          <w:tab w:val="left" w:pos="900"/>
        </w:tabs>
        <w:spacing w:before="120" w:beforeLines="50"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首都医科大学附属北京胸科医院是一所集医疗、科研、教学、预防为一体的三级甲等专科医院，是首都医科大学第十临床医学院。占地面积12万平方米，建筑面积约6.5万平方米，总体规划床位数900张，目前开放床位数653张。我院为结核病传染病医院。</w:t>
      </w:r>
    </w:p>
    <w:p w14:paraId="598B07E5">
      <w:pPr>
        <w:tabs>
          <w:tab w:val="left" w:pos="900"/>
        </w:tabs>
        <w:spacing w:before="120" w:beforeLines="50"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医疗综合楼新竣工项目，计划2025年9月投入使用。总建筑面积50000平方米，其中地上建筑面积36865平方米、地下建筑面积13135平方米。建筑为地上8层、地下2层楼房结构，负一层为影像中心及人防工程，负二层为职工停车场。1-2层为门急诊、医技，3层为手术室，4-8层为病房，床位规模500床。</w:t>
      </w:r>
    </w:p>
    <w:p w14:paraId="06297C18">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（二）项目需求情况</w:t>
      </w:r>
    </w:p>
    <w:p w14:paraId="423352D0">
      <w:pPr>
        <w:pStyle w:val="3"/>
        <w:spacing w:line="360" w:lineRule="auto"/>
        <w:ind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本项目拟外聘安检员岗位5个，保安岗位6个，巡逻岗2个。具体岗位需求如下：</w:t>
      </w:r>
    </w:p>
    <w:p w14:paraId="1832B6E5">
      <w:pPr>
        <w:pStyle w:val="3"/>
        <w:spacing w:line="360" w:lineRule="auto"/>
        <w:ind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59264" behindDoc="1" locked="0" layoutInCell="1" allowOverlap="1">
            <wp:simplePos x="0" y="0"/>
            <wp:positionH relativeFrom="column">
              <wp:posOffset>-193040</wp:posOffset>
            </wp:positionH>
            <wp:positionV relativeFrom="paragraph">
              <wp:posOffset>144145</wp:posOffset>
            </wp:positionV>
            <wp:extent cx="5621655" cy="4667250"/>
            <wp:effectExtent l="9525" t="9525" r="26670" b="952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621655" cy="4667250"/>
                    </a:xfrm>
                    <a:prstGeom prst="rect">
                      <a:avLst/>
                    </a:prstGeom>
                    <a:ln>
                      <a:solidFill>
                        <a:schemeClr val="tx1"/>
                      </a:solidFill>
                    </a:ln>
                  </pic:spPr>
                </pic:pic>
              </a:graphicData>
            </a:graphic>
          </wp:anchor>
        </w:drawing>
      </w:r>
    </w:p>
    <w:p w14:paraId="714DF2C8">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483B795D">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41476A1F">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5F538A73">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281054BF">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524227D6">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6FEFB123">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3212D3CD">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06C10A96">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1106D27A">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2B5BBF93">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3E5DECBD">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043244C0">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500A2638">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1632CCCD">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147BE7D0">
      <w:pPr>
        <w:pStyle w:val="3"/>
        <w:spacing w:line="360" w:lineRule="auto"/>
        <w:ind w:firstLine="0" w:firstLineChars="0"/>
        <w:rPr>
          <w:rFonts w:hint="eastAsia" w:asciiTheme="minorEastAsia" w:hAnsiTheme="minorEastAsia" w:eastAsiaTheme="minorEastAsia" w:cstheme="minorEastAsia"/>
          <w:sz w:val="24"/>
          <w:szCs w:val="24"/>
          <w:lang w:eastAsia="zh-CN"/>
        </w:rPr>
      </w:pPr>
    </w:p>
    <w:p w14:paraId="3718B5B5">
      <w:pPr>
        <w:pStyle w:val="3"/>
        <w:spacing w:line="360" w:lineRule="auto"/>
        <w:ind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以上岗位上班时间含节假日，所有人员不得兼职。</w:t>
      </w:r>
    </w:p>
    <w:p w14:paraId="09E0E255">
      <w:pPr>
        <w:snapToGrid w:val="0"/>
        <w:spacing w:line="360" w:lineRule="auto"/>
        <w:rPr>
          <w:rFonts w:hint="eastAsia" w:asciiTheme="minorEastAsia" w:hAnsiTheme="minorEastAsia" w:eastAsiaTheme="minorEastAsia" w:cstheme="minorEastAsia"/>
          <w:b/>
          <w:sz w:val="24"/>
          <w:szCs w:val="24"/>
        </w:rPr>
      </w:pPr>
    </w:p>
    <w:p w14:paraId="75B9DF1A">
      <w:pPr>
        <w:snapToGrid w:val="0"/>
        <w:spacing w:line="360" w:lineRule="auto"/>
        <w:rPr>
          <w:rFonts w:hint="eastAsia" w:asciiTheme="minorEastAsia" w:hAnsiTheme="minorEastAsia" w:eastAsiaTheme="minorEastAsia" w:cstheme="minorEastAsia"/>
          <w:b/>
          <w:sz w:val="24"/>
          <w:szCs w:val="24"/>
        </w:rPr>
      </w:pPr>
    </w:p>
    <w:p w14:paraId="4B8BF992">
      <w:pPr>
        <w:snapToGrid w:val="0"/>
        <w:spacing w:line="360" w:lineRule="auto"/>
        <w:rPr>
          <w:rFonts w:hint="eastAsia" w:asciiTheme="minorEastAsia" w:hAnsiTheme="minorEastAsia" w:eastAsiaTheme="minorEastAsia" w:cstheme="minorEastAsia"/>
          <w:b/>
          <w:sz w:val="24"/>
          <w:szCs w:val="24"/>
        </w:rPr>
      </w:pPr>
    </w:p>
    <w:p w14:paraId="6494C4CF">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（三）人员素质要求</w:t>
      </w:r>
    </w:p>
    <w:p w14:paraId="38638459">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1.安检员</w:t>
      </w:r>
    </w:p>
    <w:p w14:paraId="4E10B0D5">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（1）40岁以下，初中以上学历。五官端正、身体健康，优秀者可适当放宽到不超过 45 周岁。</w:t>
      </w:r>
    </w:p>
    <w:p w14:paraId="10C83FDD">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（2）取得国家认可的安检资格证书或北京市认可的安检上岗证。</w:t>
      </w:r>
    </w:p>
    <w:p w14:paraId="117E838D">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（3）身高1.60米以上，身体健康，视力听力良好、语言清晰、无心理疾病，符合从事本岗位工作的健康要求。</w:t>
      </w:r>
    </w:p>
    <w:p w14:paraId="08B47792">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（4）无违法犯罪等不良记录。</w:t>
      </w:r>
    </w:p>
    <w:p w14:paraId="0B7E8DCB">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（5）女性。</w:t>
      </w:r>
    </w:p>
    <w:p w14:paraId="581B1E47">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2.保安员</w:t>
      </w:r>
    </w:p>
    <w:p w14:paraId="5DD1EC22">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（1）40岁以下，初中以上学历。五官端正、身体健康，优秀者可适当放宽到不超过 45 周岁</w:t>
      </w:r>
    </w:p>
    <w:p w14:paraId="35A0B8F4">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（2）取得国家认可的《保安员证》资格证书。</w:t>
      </w:r>
    </w:p>
    <w:p w14:paraId="7641701B">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（3）身高1.70米以上，身体健康，视力听力良好、语言清晰、无心理疾病，符合从事本岗位工作的健康要求。</w:t>
      </w:r>
    </w:p>
    <w:p w14:paraId="04C1C3BA">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（4）无违法犯罪等不良记录。</w:t>
      </w:r>
    </w:p>
    <w:p w14:paraId="52C711AB">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（5）男性。</w:t>
      </w:r>
    </w:p>
    <w:p w14:paraId="3E0E5435">
      <w:pPr>
        <w:tabs>
          <w:tab w:val="left" w:pos="900"/>
        </w:tabs>
        <w:spacing w:before="120" w:beforeLines="50"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2"/>
          <w:sz w:val="24"/>
          <w:szCs w:val="24"/>
          <w:lang w:eastAsia="zh-CN"/>
        </w:rPr>
        <w:t>（四）</w:t>
      </w:r>
      <w:r>
        <w:rPr>
          <w:rFonts w:hint="eastAsia" w:asciiTheme="minorEastAsia" w:hAnsiTheme="minorEastAsia" w:eastAsiaTheme="minorEastAsia" w:cstheme="minorEastAsia"/>
          <w:b/>
          <w:sz w:val="24"/>
          <w:szCs w:val="24"/>
        </w:rPr>
        <w:t>具体要求</w:t>
      </w:r>
    </w:p>
    <w:p w14:paraId="1DC6B91D">
      <w:pPr>
        <w:widowControl/>
        <w:snapToGrid w:val="0"/>
        <w:spacing w:line="360" w:lineRule="auto"/>
        <w:rPr>
          <w:rFonts w:hint="eastAsia" w:asciiTheme="minorEastAsia" w:hAnsiTheme="minorEastAsia" w:eastAsiaTheme="minorEastAsia" w:cstheme="minorEastAsia"/>
          <w:b/>
          <w:bCs/>
          <w:color w:val="000000"/>
          <w:sz w:val="24"/>
          <w:szCs w:val="24"/>
          <w:lang w:bidi="ar"/>
        </w:rPr>
      </w:pPr>
      <w:r>
        <w:rPr>
          <w:rFonts w:hint="eastAsia" w:asciiTheme="minorEastAsia" w:hAnsiTheme="minorEastAsia" w:eastAsiaTheme="minorEastAsia" w:cstheme="minorEastAsia"/>
          <w:b/>
          <w:bCs/>
          <w:color w:val="000000"/>
          <w:sz w:val="24"/>
          <w:szCs w:val="24"/>
          <w:lang w:eastAsia="zh-CN" w:bidi="ar"/>
        </w:rPr>
        <w:t>一、</w:t>
      </w:r>
      <w:r>
        <w:rPr>
          <w:rFonts w:hint="eastAsia" w:asciiTheme="minorEastAsia" w:hAnsiTheme="minorEastAsia" w:eastAsiaTheme="minorEastAsia" w:cstheme="minorEastAsia"/>
          <w:b/>
          <w:bCs/>
          <w:color w:val="000000"/>
          <w:sz w:val="24"/>
          <w:szCs w:val="24"/>
          <w:lang w:bidi="ar"/>
        </w:rPr>
        <w:t>安检人员</w:t>
      </w:r>
    </w:p>
    <w:p w14:paraId="2CDA126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bidi="ar"/>
        </w:rPr>
        <w:t>1、</w:t>
      </w:r>
      <w:r>
        <w:rPr>
          <w:rFonts w:hint="eastAsia" w:asciiTheme="minorEastAsia" w:hAnsiTheme="minorEastAsia" w:eastAsiaTheme="minorEastAsia" w:cstheme="minorEastAsia"/>
          <w:b/>
          <w:bCs/>
          <w:color w:val="000000"/>
          <w:sz w:val="24"/>
          <w:szCs w:val="24"/>
          <w:lang w:bidi="ar"/>
        </w:rPr>
        <w:t xml:space="preserve">岗位形象及工作基本要求 </w:t>
      </w:r>
    </w:p>
    <w:p w14:paraId="411013B3">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（1）佩戴工作证件。 </w:t>
      </w:r>
    </w:p>
    <w:p w14:paraId="37A5AC43">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（2）文明礼貌，尊重被检查人员。 </w:t>
      </w:r>
    </w:p>
    <w:p w14:paraId="0360912F">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（3）严格执行安全检查操作规范。 </w:t>
      </w:r>
    </w:p>
    <w:p w14:paraId="60A9DAD1">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（4）不得损坏被检查人携带的合法物品。 </w:t>
      </w:r>
    </w:p>
    <w:p w14:paraId="75A8FC6D">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（5）上岗时，精神饱满，服装整齐，谈吐得体，举止大方。 </w:t>
      </w:r>
    </w:p>
    <w:p w14:paraId="40D173EF">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（6）工作时间内统一着应季工作服，黑色、棕色皮鞋，衣着整洁，正确佩戴胸牌。 </w:t>
      </w:r>
    </w:p>
    <w:p w14:paraId="147AC3D5">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（7）保持个人卫生，口腔清新（女士需束发，男士不留长发、不留胡须）。 </w:t>
      </w:r>
    </w:p>
    <w:p w14:paraId="00FF7ECD">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（8）不应染指甲和留长指甲，女士应淡妆上岗。 </w:t>
      </w:r>
    </w:p>
    <w:p w14:paraId="4643430D">
      <w:pPr>
        <w:tabs>
          <w:tab w:val="left" w:pos="900"/>
        </w:tabs>
        <w:spacing w:before="120" w:beforeLines="5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（9）要求使用普通话，语言表达规范准确，口齿清晰；称呼应礼貌得体；做到“四不说”，即：不说有伤自尊心的话，不说有伤人格的话，不说教训、埋怨、挖苦的话，不说粗话、脏话和无理的话。 </w:t>
      </w:r>
    </w:p>
    <w:p w14:paraId="723092ED">
      <w:pPr>
        <w:tabs>
          <w:tab w:val="left" w:pos="900"/>
        </w:tabs>
        <w:spacing w:before="120" w:before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（10）安检人员须经正规培训，且持证上岗，女性身高达到 1.60 米及以上，年龄不超过 40 周岁，五官端正、身体健康，优秀者可适当放宽到不超过 45周岁。</w:t>
      </w:r>
      <w:r>
        <w:rPr>
          <w:rFonts w:hint="eastAsia" w:asciiTheme="minorEastAsia" w:hAnsiTheme="minorEastAsia" w:eastAsiaTheme="minorEastAsia" w:cstheme="minorEastAsia"/>
          <w:color w:val="000000"/>
          <w:sz w:val="24"/>
          <w:szCs w:val="24"/>
          <w:lang w:bidi="ar"/>
        </w:rPr>
        <w:t xml:space="preserve"> </w:t>
      </w:r>
    </w:p>
    <w:p w14:paraId="2057CE74">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bidi="ar"/>
        </w:rPr>
        <w:t>2、</w:t>
      </w:r>
      <w:r>
        <w:rPr>
          <w:rFonts w:hint="eastAsia" w:asciiTheme="minorEastAsia" w:hAnsiTheme="minorEastAsia" w:eastAsiaTheme="minorEastAsia" w:cstheme="minorEastAsia"/>
          <w:b/>
          <w:bCs/>
          <w:color w:val="000000"/>
          <w:sz w:val="24"/>
          <w:szCs w:val="24"/>
          <w:lang w:bidi="ar"/>
        </w:rPr>
        <w:t xml:space="preserve">主要工作内容及标准 </w:t>
      </w:r>
    </w:p>
    <w:p w14:paraId="4FD63EA5">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1）岗前准备 </w:t>
      </w:r>
    </w:p>
    <w:p w14:paraId="0824F0DC">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①集合点名：指挥员，根据工作时间及要求，集合安检员，开展点名工作，保障执勤人员全部到位。 </w:t>
      </w:r>
    </w:p>
    <w:p w14:paraId="320F04F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②着装检查：安检员列队，开展形象着装检查工作，按顺序，相互整理帽子、 </w:t>
      </w:r>
    </w:p>
    <w:p w14:paraId="6669D2E8">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上衣、标识、裤子、鞋子等，发现问题进行调整。 </w:t>
      </w:r>
    </w:p>
    <w:p w14:paraId="415B4324">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③到达现场：指挥员掌控时间，要求提前 20 分钟到达任务现场。 </w:t>
      </w:r>
    </w:p>
    <w:p w14:paraId="52285DC6">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④分配岗位：按照任务要求，按小组分配安检员各自岗位，确定小组组长。 </w:t>
      </w:r>
    </w:p>
    <w:p w14:paraId="213E0A9B">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⑤传达要求：指挥员，现场叙述各岗岗位职责、细则、注意事项、任务纪律</w:t>
      </w:r>
    </w:p>
    <w:p w14:paraId="34C058C4">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等。 </w:t>
      </w:r>
    </w:p>
    <w:p w14:paraId="1C51D79F">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⑥分配装备：以小组为单位，配发手持对讲机、对讲耳机、取证仪器、手持 </w:t>
      </w:r>
    </w:p>
    <w:p w14:paraId="554B5D57">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探测器等。 </w:t>
      </w:r>
    </w:p>
    <w:p w14:paraId="3A319A02">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⑦检查装备：对讲开机频，组长检查装备性能，做好装备使用分工（有问题 </w:t>
      </w:r>
    </w:p>
    <w:p w14:paraId="7DA1AE93">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上报指导员，进行调整）。</w:t>
      </w:r>
    </w:p>
    <w:p w14:paraId="7F824FEA">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2）开展执勤 </w:t>
      </w:r>
    </w:p>
    <w:p w14:paraId="2EE33EBC">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①文明执勤：安检员语言文明、动作文明、微笑执勤。共性话术：您好！对不起！谢谢配合，做到“请”字开头，“谢”字结尾！ </w:t>
      </w:r>
    </w:p>
    <w:p w14:paraId="717673C4">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②检查安检设备：安检员提前 10 分钟到岗，开启安检设备，小组配合进行设备性能检测。 </w:t>
      </w:r>
    </w:p>
    <w:p w14:paraId="553687D8">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3）任务结束 </w:t>
      </w:r>
    </w:p>
    <w:p w14:paraId="29508820">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①关闭设备 </w:t>
      </w:r>
    </w:p>
    <w:p w14:paraId="1E1A6DC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待指挥会下达停止工作命令后，个小组关闭个安检设备及仪器。根据需要，做好设备断电及防雨、防盗、放破坏的存放保管工作。 </w:t>
      </w:r>
    </w:p>
    <w:p w14:paraId="2B22653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②上交违禁物 </w:t>
      </w:r>
    </w:p>
    <w:p w14:paraId="47765983">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安检员上交违禁物品，组长负责盘点，核对记录本。以小组为单位，配合指挥员，向执法部门或主办单位上交违禁物。 </w:t>
      </w:r>
    </w:p>
    <w:p w14:paraId="7BA355A5">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③上交装备 </w:t>
      </w:r>
    </w:p>
    <w:p w14:paraId="012899E5">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手持对讲、取证仪器。手持探测仪，组长负责检查使用情况，检查无问题。关闭设备，上交指挥员。 </w:t>
      </w:r>
    </w:p>
    <w:p w14:paraId="6260D869">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④收队撤回 </w:t>
      </w:r>
    </w:p>
    <w:p w14:paraId="5ACF43F4">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根据要求个小组带入集合地点，指挥员整队清点人数，指挥员讲评执勤工作收队带回。 </w:t>
      </w:r>
    </w:p>
    <w:p w14:paraId="2A44B602">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4）设备的使用和管理 </w:t>
      </w:r>
    </w:p>
    <w:p w14:paraId="488EB6FB">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 xml:space="preserve">负责设备的使用和管理，如出现安检人员造成设备损坏及丢失要进行赔偿及处罚的条款，因此造成的故障造成漏检等情况要追究责任；安检项目如出现漏检等情况，进行处罚，因安检造成人员伤害（带入刀具）要进行处罚并承担责任；安检人员要持证上岗；符合安检资质。 </w:t>
      </w:r>
    </w:p>
    <w:p w14:paraId="1F6CEE19">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bidi="ar"/>
        </w:rPr>
        <w:t>3、</w:t>
      </w:r>
      <w:r>
        <w:rPr>
          <w:rFonts w:hint="eastAsia" w:asciiTheme="minorEastAsia" w:hAnsiTheme="minorEastAsia" w:eastAsiaTheme="minorEastAsia" w:cstheme="minorEastAsia"/>
          <w:b/>
          <w:bCs/>
          <w:color w:val="000000"/>
          <w:sz w:val="24"/>
          <w:szCs w:val="24"/>
          <w:lang w:bidi="ar"/>
        </w:rPr>
        <w:t xml:space="preserve">岗位职责 </w:t>
      </w:r>
    </w:p>
    <w:p w14:paraId="3A02AFC4">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1）引导员岗位职责：引导员负责宣传、引导、提示被检人接受安检；协助受检人将被检物品放置在传送带上，同时观察受检人的神态，动作，遇有可疑情况， </w:t>
      </w:r>
    </w:p>
    <w:p w14:paraId="17AB094F">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示意值机员实施重点检查。 </w:t>
      </w:r>
    </w:p>
    <w:p w14:paraId="5B08E83A">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2）值机员岗位职责：值机员负责辨别通道式安检机监视器上受检行李图像中的 </w:t>
      </w:r>
    </w:p>
    <w:p w14:paraId="6E3A8C12">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物品形状，种类，将需要开箱（包）检查的行李及重点检查部位通知受检员。值 </w:t>
      </w:r>
    </w:p>
    <w:p w14:paraId="7611E1AA">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机员连续值机工作时间不得超过 40 分钟。 </w:t>
      </w:r>
    </w:p>
    <w:p w14:paraId="5764131A">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3）手检员岗位职责：手检员位于通过式安检门后，对经通过式安检门的受检人 </w:t>
      </w:r>
    </w:p>
    <w:p w14:paraId="2FE34520">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员进行手检，并随时观察受检人的神态，动作，保持警惕。 </w:t>
      </w:r>
    </w:p>
    <w:p w14:paraId="6F0B596A">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4）液检员岗位职责：配合值机员检查液体，发现多瓶液体进行逐一排查，发现 </w:t>
      </w:r>
    </w:p>
    <w:p w14:paraId="5CC19CDA">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可疑包裹，对被检人进行人包分离，协助手检员控制好可疑人员并及时通知上级 </w:t>
      </w:r>
    </w:p>
    <w:p w14:paraId="160E42DB">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领导及驻站民警。 </w:t>
      </w:r>
    </w:p>
    <w:p w14:paraId="329AEBE5">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5）对安检设备正确使用，进行日常维护保养和保管，保持正常运行。 </w:t>
      </w:r>
    </w:p>
    <w:p w14:paraId="42C9ED1F">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b/>
          <w:bCs/>
          <w:color w:val="000000"/>
          <w:sz w:val="24"/>
          <w:szCs w:val="24"/>
          <w:lang w:eastAsia="zh-CN" w:bidi="ar"/>
        </w:rPr>
        <w:t>二、保安人员</w:t>
      </w:r>
    </w:p>
    <w:p w14:paraId="76F2346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bidi="ar"/>
        </w:rPr>
        <w:t>1、</w:t>
      </w:r>
      <w:r>
        <w:rPr>
          <w:rFonts w:hint="eastAsia" w:asciiTheme="minorEastAsia" w:hAnsiTheme="minorEastAsia" w:eastAsiaTheme="minorEastAsia" w:cstheme="minorEastAsia"/>
          <w:b/>
          <w:bCs/>
          <w:color w:val="000000"/>
          <w:sz w:val="24"/>
          <w:szCs w:val="24"/>
          <w:lang w:bidi="ar"/>
        </w:rPr>
        <w:t>基本要求</w:t>
      </w:r>
      <w:r>
        <w:rPr>
          <w:rFonts w:hint="eastAsia" w:asciiTheme="minorEastAsia" w:hAnsiTheme="minorEastAsia" w:eastAsiaTheme="minorEastAsia" w:cstheme="minorEastAsia"/>
          <w:color w:val="000000"/>
          <w:sz w:val="24"/>
          <w:szCs w:val="24"/>
          <w:lang w:bidi="ar"/>
        </w:rPr>
        <w:t xml:space="preserve"> </w:t>
      </w:r>
    </w:p>
    <w:p w14:paraId="3B0B8CC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1）驻场保安负责人须从事保安管理工作3 年及以上或有在部队服役3年及以上经历者； </w:t>
      </w:r>
    </w:p>
    <w:p w14:paraId="3ADA00C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2）派驻医院的保安人员，均须具有初中以上学历，其中高中及以上学历不少于全部保安人员的30%； </w:t>
      </w:r>
    </w:p>
    <w:p w14:paraId="5F96E8C7">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3）派驻医院的保安人员，50%身高须达到 1.70 米及以上，年龄不超过 40 周岁，五官端正、身体健康，优秀者可适当放宽到不超过45周岁； </w:t>
      </w:r>
    </w:p>
    <w:p w14:paraId="1133D85F">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4）派驻医院的保安负责人，须经过院方主管院领导审核同意后，方可录用上岗； </w:t>
      </w:r>
    </w:p>
    <w:p w14:paraId="060CCBE7">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5）派驻医院的保安人员，均须经过医院保卫部门审核同意后，方可录用上岗。 </w:t>
      </w:r>
    </w:p>
    <w:p w14:paraId="6FAFD20B">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6）派驻医院的保安人员，身体健康，必须有合法的身份证明和备案审查档案（中标后提供）。 </w:t>
      </w:r>
    </w:p>
    <w:p w14:paraId="6B6E361B">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7）派驻医院的保安人员，必须接受过保安或相关培训或从事过保安或相关工作。 </w:t>
      </w:r>
    </w:p>
    <w:p w14:paraId="11E7C415">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8）派驻医院的保安人员，遵守国家法律、法规，无犯罪及处罚记录，提供户口所在地公安机关开具的政审证明（中标后提供）。 </w:t>
      </w:r>
    </w:p>
    <w:p w14:paraId="6836D3FA">
      <w:pPr>
        <w:widowControl/>
        <w:snapToGrid w:val="0"/>
        <w:spacing w:line="360" w:lineRule="auto"/>
        <w:rPr>
          <w:rFonts w:hint="eastAsia" w:asciiTheme="minorEastAsia" w:hAnsiTheme="minorEastAsia" w:eastAsiaTheme="minorEastAsia" w:cstheme="minorEastAsia"/>
          <w:b/>
          <w:bCs/>
          <w:color w:val="000000"/>
          <w:sz w:val="24"/>
          <w:szCs w:val="24"/>
          <w:lang w:eastAsia="zh-CN" w:bidi="ar"/>
        </w:rPr>
      </w:pPr>
      <w:r>
        <w:rPr>
          <w:rFonts w:hint="eastAsia" w:asciiTheme="minorEastAsia" w:hAnsiTheme="minorEastAsia" w:eastAsiaTheme="minorEastAsia" w:cstheme="minorEastAsia"/>
          <w:b/>
          <w:bCs/>
          <w:color w:val="000000"/>
          <w:sz w:val="24"/>
          <w:szCs w:val="24"/>
          <w:lang w:eastAsia="zh-CN" w:bidi="ar"/>
        </w:rPr>
        <w:t>2、业务技能要求</w:t>
      </w:r>
    </w:p>
    <w:p w14:paraId="57454805">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1）具备基本法律知识及保安有关的政策、规定； </w:t>
      </w:r>
    </w:p>
    <w:p w14:paraId="27A0D5A9">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2）会说普通话，具备一定的语言和文字表达能力； </w:t>
      </w:r>
    </w:p>
    <w:p w14:paraId="4DB37D9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3）具备与岗位职责相应的敏感性、观察力和发现、协调、处理问题的能力； </w:t>
      </w:r>
    </w:p>
    <w:p w14:paraId="1D436A39">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 xml:space="preserve">4）具备使用基本消防设备、通讯器材、技术防范设施的能力； </w:t>
      </w:r>
    </w:p>
    <w:p w14:paraId="1BC33180">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lang w:bidi="ar"/>
        </w:rPr>
        <w:t>5）掌握一定的防卫和擒拿技能。</w:t>
      </w:r>
    </w:p>
    <w:p w14:paraId="212F1354">
      <w:pPr>
        <w:pStyle w:val="3"/>
        <w:snapToGrid w:val="0"/>
        <w:spacing w:line="360" w:lineRule="auto"/>
        <w:ind w:firstLine="0" w:firstLineChars="0"/>
        <w:rPr>
          <w:rFonts w:hint="eastAsia" w:asciiTheme="minorEastAsia" w:hAnsiTheme="minorEastAsia" w:eastAsiaTheme="minorEastAsia" w:cstheme="minorEastAsia"/>
          <w:b/>
          <w:bCs/>
          <w:color w:val="000000"/>
          <w:sz w:val="24"/>
          <w:szCs w:val="24"/>
          <w:lang w:bidi="ar"/>
        </w:rPr>
      </w:pPr>
      <w:r>
        <w:rPr>
          <w:rFonts w:hint="eastAsia" w:asciiTheme="minorEastAsia" w:hAnsiTheme="minorEastAsia" w:eastAsiaTheme="minorEastAsia" w:cstheme="minorEastAsia"/>
          <w:b/>
          <w:bCs/>
          <w:color w:val="000000"/>
          <w:sz w:val="24"/>
          <w:szCs w:val="24"/>
          <w:lang w:eastAsia="zh-CN" w:bidi="ar"/>
        </w:rPr>
        <w:t>3、主要工作内容及标准</w:t>
      </w:r>
      <w:r>
        <w:rPr>
          <w:rFonts w:hint="eastAsia" w:asciiTheme="minorEastAsia" w:hAnsiTheme="minorEastAsia" w:eastAsiaTheme="minorEastAsia" w:cstheme="minorEastAsia"/>
          <w:b/>
          <w:bCs/>
          <w:color w:val="000000"/>
          <w:sz w:val="24"/>
          <w:szCs w:val="24"/>
          <w:lang w:bidi="ar"/>
        </w:rPr>
        <w:t xml:space="preserve"> </w:t>
      </w:r>
    </w:p>
    <w:p w14:paraId="09305220">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eastAsia="zh-CN" w:bidi="ar"/>
        </w:rPr>
        <w:t>（</w:t>
      </w:r>
      <w:r>
        <w:rPr>
          <w:rFonts w:hint="eastAsia" w:asciiTheme="minorEastAsia" w:hAnsiTheme="minorEastAsia" w:eastAsiaTheme="minorEastAsia" w:cstheme="minorEastAsia"/>
          <w:color w:val="000000"/>
          <w:sz w:val="24"/>
          <w:szCs w:val="24"/>
          <w:lang w:bidi="ar"/>
        </w:rPr>
        <w:t xml:space="preserve">1）工作内容 </w:t>
      </w:r>
    </w:p>
    <w:p w14:paraId="6D65FEED">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安检操作、门诊值勤、治安巡逻，防火、防盗、控烟巡视、重点部位看守、突发事件处置、部分探视及管理。</w:t>
      </w:r>
      <w:r>
        <w:rPr>
          <w:rFonts w:hint="eastAsia" w:asciiTheme="minorEastAsia" w:hAnsiTheme="minorEastAsia" w:eastAsiaTheme="minorEastAsia" w:cstheme="minorEastAsia"/>
          <w:b/>
          <w:bCs/>
          <w:color w:val="000000"/>
          <w:sz w:val="24"/>
          <w:szCs w:val="24"/>
          <w:lang w:bidi="ar"/>
        </w:rPr>
        <w:t xml:space="preserve"> </w:t>
      </w:r>
    </w:p>
    <w:p w14:paraId="4DB086EA">
      <w:pPr>
        <w:widowControl/>
        <w:snapToGrid w:val="0"/>
        <w:spacing w:line="360" w:lineRule="auto"/>
        <w:rPr>
          <w:rFonts w:hint="eastAsia" w:asciiTheme="minorEastAsia" w:hAnsiTheme="minorEastAsia" w:eastAsiaTheme="minorEastAsia" w:cstheme="minorEastAsia"/>
          <w:color w:val="000000"/>
          <w:sz w:val="24"/>
          <w:szCs w:val="24"/>
          <w:lang w:eastAsia="zh-CN" w:bidi="ar"/>
        </w:rPr>
      </w:pPr>
      <w:r>
        <w:rPr>
          <w:rFonts w:hint="eastAsia" w:asciiTheme="minorEastAsia" w:hAnsiTheme="minorEastAsia" w:eastAsiaTheme="minorEastAsia" w:cstheme="minorEastAsia"/>
          <w:color w:val="000000"/>
          <w:sz w:val="24"/>
          <w:szCs w:val="24"/>
          <w:lang w:eastAsia="zh-CN" w:bidi="ar"/>
        </w:rPr>
        <w:t xml:space="preserve">（2）工作标准 </w:t>
      </w:r>
    </w:p>
    <w:p w14:paraId="7A0FE0B9">
      <w:pPr>
        <w:widowControl/>
        <w:snapToGrid w:val="0"/>
        <w:spacing w:line="360" w:lineRule="auto"/>
        <w:rPr>
          <w:rFonts w:hint="eastAsia" w:asciiTheme="minorEastAsia" w:hAnsiTheme="minorEastAsia" w:eastAsiaTheme="minorEastAsia" w:cstheme="minorEastAsia"/>
          <w:color w:val="000000"/>
          <w:sz w:val="24"/>
          <w:szCs w:val="24"/>
          <w:lang w:eastAsia="zh-CN" w:bidi="ar"/>
        </w:rPr>
      </w:pPr>
      <w:r>
        <w:rPr>
          <w:rFonts w:hint="eastAsia" w:asciiTheme="minorEastAsia" w:hAnsiTheme="minorEastAsia" w:eastAsiaTheme="minorEastAsia" w:cstheme="minorEastAsia"/>
          <w:color w:val="000000"/>
          <w:sz w:val="24"/>
          <w:szCs w:val="24"/>
          <w:lang w:eastAsia="zh-CN" w:bidi="ar"/>
        </w:rPr>
        <w:t xml:space="preserve">①完成岗位职责内的工作任务。 </w:t>
      </w:r>
    </w:p>
    <w:p w14:paraId="1EE9B8D9">
      <w:pPr>
        <w:widowControl/>
        <w:snapToGrid w:val="0"/>
        <w:spacing w:line="360" w:lineRule="auto"/>
        <w:rPr>
          <w:rFonts w:hint="eastAsia" w:asciiTheme="minorEastAsia" w:hAnsiTheme="minorEastAsia" w:eastAsiaTheme="minorEastAsia" w:cstheme="minorEastAsia"/>
          <w:color w:val="000000"/>
          <w:sz w:val="24"/>
          <w:szCs w:val="24"/>
          <w:lang w:eastAsia="zh-CN" w:bidi="ar"/>
        </w:rPr>
      </w:pPr>
      <w:r>
        <w:rPr>
          <w:rFonts w:hint="eastAsia" w:asciiTheme="minorEastAsia" w:hAnsiTheme="minorEastAsia" w:eastAsiaTheme="minorEastAsia" w:cstheme="minorEastAsia"/>
          <w:color w:val="000000"/>
          <w:sz w:val="24"/>
          <w:szCs w:val="24"/>
          <w:lang w:eastAsia="zh-CN" w:bidi="ar"/>
        </w:rPr>
        <w:t xml:space="preserve">②熟悉辖区内的治安环境及重点防范部位。 </w:t>
      </w:r>
    </w:p>
    <w:p w14:paraId="44E1E582">
      <w:pPr>
        <w:widowControl/>
        <w:snapToGrid w:val="0"/>
        <w:spacing w:line="360" w:lineRule="auto"/>
        <w:rPr>
          <w:rFonts w:hint="eastAsia" w:asciiTheme="minorEastAsia" w:hAnsiTheme="minorEastAsia" w:eastAsiaTheme="minorEastAsia" w:cstheme="minorEastAsia"/>
          <w:color w:val="000000"/>
          <w:sz w:val="24"/>
          <w:szCs w:val="24"/>
          <w:lang w:eastAsia="zh-CN" w:bidi="ar"/>
        </w:rPr>
      </w:pPr>
      <w:r>
        <w:rPr>
          <w:rFonts w:hint="eastAsia" w:asciiTheme="minorEastAsia" w:hAnsiTheme="minorEastAsia" w:eastAsiaTheme="minorEastAsia" w:cstheme="minorEastAsia"/>
          <w:color w:val="000000"/>
          <w:sz w:val="24"/>
          <w:szCs w:val="24"/>
          <w:lang w:eastAsia="zh-CN" w:bidi="ar"/>
        </w:rPr>
        <w:t xml:space="preserve">③坚持服务场所内的安全检查。 </w:t>
      </w:r>
    </w:p>
    <w:p w14:paraId="45A43D09">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bidi="ar"/>
        </w:rPr>
        <w:t>④保持辖区内的治安秩序管理。</w:t>
      </w:r>
      <w:r>
        <w:rPr>
          <w:rFonts w:hint="eastAsia" w:asciiTheme="minorEastAsia" w:hAnsiTheme="minorEastAsia" w:eastAsiaTheme="minorEastAsia" w:cstheme="minorEastAsia"/>
          <w:b/>
          <w:bCs/>
          <w:color w:val="000000"/>
          <w:sz w:val="24"/>
          <w:szCs w:val="24"/>
          <w:lang w:bidi="ar"/>
        </w:rPr>
        <w:t xml:space="preserve"> </w:t>
      </w:r>
    </w:p>
    <w:p w14:paraId="0565A4A7">
      <w:pPr>
        <w:widowControl/>
        <w:snapToGrid w:val="0"/>
        <w:spacing w:line="360" w:lineRule="auto"/>
        <w:rPr>
          <w:rFonts w:hint="eastAsia" w:asciiTheme="minorEastAsia" w:hAnsiTheme="minorEastAsia" w:eastAsiaTheme="minorEastAsia" w:cstheme="minorEastAsia"/>
          <w:color w:val="000000"/>
          <w:sz w:val="24"/>
          <w:szCs w:val="24"/>
          <w:lang w:eastAsia="zh-CN" w:bidi="ar"/>
        </w:rPr>
      </w:pPr>
      <w:r>
        <w:rPr>
          <w:rFonts w:hint="eastAsia" w:asciiTheme="minorEastAsia" w:hAnsiTheme="minorEastAsia" w:eastAsiaTheme="minorEastAsia" w:cstheme="minorEastAsia"/>
          <w:color w:val="000000"/>
          <w:sz w:val="24"/>
          <w:szCs w:val="24"/>
          <w:lang w:eastAsia="zh-CN" w:bidi="ar"/>
        </w:rPr>
        <w:t xml:space="preserve">（3）相关说明 </w:t>
      </w:r>
    </w:p>
    <w:p w14:paraId="17CE27C7">
      <w:pPr>
        <w:widowControl/>
        <w:snapToGrid w:val="0"/>
        <w:spacing w:line="360" w:lineRule="auto"/>
        <w:rPr>
          <w:rFonts w:hint="eastAsia" w:asciiTheme="minorEastAsia" w:hAnsiTheme="minorEastAsia" w:eastAsiaTheme="minorEastAsia" w:cstheme="minorEastAsia"/>
          <w:b/>
          <w:bCs/>
          <w:color w:val="000000"/>
          <w:sz w:val="24"/>
          <w:szCs w:val="24"/>
          <w:lang w:bidi="ar"/>
        </w:rPr>
      </w:pPr>
      <w:r>
        <w:rPr>
          <w:rFonts w:hint="eastAsia" w:asciiTheme="minorEastAsia" w:hAnsiTheme="minorEastAsia" w:eastAsiaTheme="minorEastAsia" w:cstheme="minorEastAsia"/>
          <w:color w:val="000000"/>
          <w:sz w:val="24"/>
          <w:szCs w:val="24"/>
          <w:lang w:eastAsia="zh-CN" w:bidi="ar"/>
        </w:rPr>
        <w:t>人员成本、保险、其它费用。投标人综合考虑报价组成、服务成本及依据现场情况进行合理报价。</w:t>
      </w:r>
      <w:r>
        <w:rPr>
          <w:rFonts w:hint="eastAsia" w:asciiTheme="minorEastAsia" w:hAnsiTheme="minorEastAsia" w:eastAsiaTheme="minorEastAsia" w:cstheme="minorEastAsia"/>
          <w:b/>
          <w:bCs/>
          <w:color w:val="000000"/>
          <w:sz w:val="24"/>
          <w:szCs w:val="24"/>
          <w:lang w:bidi="ar"/>
        </w:rPr>
        <w:t xml:space="preserve"> </w:t>
      </w:r>
    </w:p>
    <w:p w14:paraId="32D67DD9">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2"/>
          <w:sz w:val="24"/>
          <w:szCs w:val="24"/>
          <w:lang w:eastAsia="zh-CN"/>
        </w:rPr>
        <w:t>（五）项目管理要求</w:t>
      </w:r>
      <w:r>
        <w:rPr>
          <w:rFonts w:hint="eastAsia" w:asciiTheme="minorEastAsia" w:hAnsiTheme="minorEastAsia" w:eastAsiaTheme="minorEastAsia" w:cstheme="minorEastAsia"/>
          <w:b/>
          <w:bCs/>
          <w:color w:val="000000"/>
          <w:sz w:val="24"/>
          <w:szCs w:val="24"/>
          <w:lang w:bidi="ar"/>
        </w:rPr>
        <w:t xml:space="preserve"> </w:t>
      </w:r>
    </w:p>
    <w:p w14:paraId="321210E9">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bidi="ar"/>
        </w:rPr>
        <w:t>1、</w:t>
      </w:r>
      <w:r>
        <w:rPr>
          <w:rFonts w:hint="eastAsia" w:asciiTheme="minorEastAsia" w:hAnsiTheme="minorEastAsia" w:eastAsiaTheme="minorEastAsia" w:cstheme="minorEastAsia"/>
          <w:b/>
          <w:bCs/>
          <w:color w:val="000000"/>
          <w:sz w:val="24"/>
          <w:szCs w:val="24"/>
          <w:lang w:bidi="ar"/>
        </w:rPr>
        <w:t>质量目标要求</w:t>
      </w:r>
      <w:r>
        <w:rPr>
          <w:rFonts w:hint="eastAsia" w:asciiTheme="minorEastAsia" w:hAnsiTheme="minorEastAsia" w:eastAsiaTheme="minorEastAsia" w:cstheme="minorEastAsia"/>
          <w:color w:val="000000"/>
          <w:sz w:val="24"/>
          <w:szCs w:val="24"/>
          <w:lang w:bidi="ar"/>
        </w:rPr>
        <w:t xml:space="preserve"> </w:t>
      </w:r>
    </w:p>
    <w:p w14:paraId="411C59F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安保服务整体方案和应急预案符合采购人管理规定与服务要求，符合行业标准，切实可行的，日常执勤规范、记录完整，服务区域安全秩序良好。突发事件反应迅速，处置有力。 </w:t>
      </w:r>
    </w:p>
    <w:p w14:paraId="017E95B5">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bidi="ar"/>
        </w:rPr>
        <w:t>2、服务要求</w:t>
      </w:r>
      <w:r>
        <w:rPr>
          <w:rFonts w:hint="eastAsia" w:asciiTheme="minorEastAsia" w:hAnsiTheme="minorEastAsia" w:eastAsiaTheme="minorEastAsia" w:cstheme="minorEastAsia"/>
          <w:color w:val="000000"/>
          <w:sz w:val="24"/>
          <w:szCs w:val="24"/>
          <w:lang w:bidi="ar"/>
        </w:rPr>
        <w:t xml:space="preserve"> </w:t>
      </w:r>
    </w:p>
    <w:p w14:paraId="6233BD96">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bidi="ar"/>
        </w:rPr>
        <w:t>（</w:t>
      </w:r>
      <w:r>
        <w:rPr>
          <w:rFonts w:hint="eastAsia" w:asciiTheme="minorEastAsia" w:hAnsiTheme="minorEastAsia" w:eastAsiaTheme="minorEastAsia" w:cstheme="minorEastAsia"/>
          <w:color w:val="000000"/>
          <w:sz w:val="24"/>
          <w:szCs w:val="24"/>
          <w:lang w:bidi="ar"/>
        </w:rPr>
        <w:t xml:space="preserve">1）树立“服务第一”的思想，切实维护管辖区内的人身和财产安全。 </w:t>
      </w:r>
    </w:p>
    <w:p w14:paraId="2F7EBFCE">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bidi="ar"/>
        </w:rPr>
        <w:t>（2</w:t>
      </w:r>
      <w:r>
        <w:rPr>
          <w:rFonts w:hint="eastAsia" w:asciiTheme="minorEastAsia" w:hAnsiTheme="minorEastAsia" w:eastAsiaTheme="minorEastAsia" w:cstheme="minorEastAsia"/>
          <w:color w:val="000000"/>
          <w:sz w:val="24"/>
          <w:szCs w:val="24"/>
          <w:lang w:bidi="ar"/>
        </w:rPr>
        <w:t xml:space="preserve">）严格履行管理职责，依法依规执勤，敢于坚持原则；处理问题果断有力、有理、有节；服务以人为本、主动热情，积极为群众及领导人排忧解难，有求必应，有警必出。 </w:t>
      </w:r>
    </w:p>
    <w:p w14:paraId="554D181C">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bidi="ar"/>
        </w:rPr>
        <w:t>（3</w:t>
      </w:r>
      <w:r>
        <w:rPr>
          <w:rFonts w:hint="eastAsia" w:asciiTheme="minorEastAsia" w:hAnsiTheme="minorEastAsia" w:eastAsiaTheme="minorEastAsia" w:cstheme="minorEastAsia"/>
          <w:color w:val="000000"/>
          <w:sz w:val="24"/>
          <w:szCs w:val="24"/>
          <w:lang w:bidi="ar"/>
        </w:rPr>
        <w:t xml:space="preserve">）上岗人员着装整齐、标志、证件齐全，仪表整洁，工作流程规范，工作岗位整洁。 </w:t>
      </w:r>
    </w:p>
    <w:p w14:paraId="2BC07C71">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bidi="ar"/>
        </w:rPr>
        <w:t>（4</w:t>
      </w:r>
      <w:r>
        <w:rPr>
          <w:rFonts w:hint="eastAsia" w:asciiTheme="minorEastAsia" w:hAnsiTheme="minorEastAsia" w:eastAsiaTheme="minorEastAsia" w:cstheme="minorEastAsia"/>
          <w:color w:val="000000"/>
          <w:sz w:val="24"/>
          <w:szCs w:val="24"/>
          <w:lang w:bidi="ar"/>
        </w:rPr>
        <w:t xml:space="preserve">）文明执勤，礼貌待人，不与群众及领导人发生争吵，避免与群众及领导人发生冲突，禁止服务人员出手伤及群众及领导人的人身安全，做到打不还手、骂不还口。 </w:t>
      </w:r>
    </w:p>
    <w:p w14:paraId="74CE684C">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bidi="ar"/>
        </w:rPr>
        <w:t>3、队伍建设与管理要求</w:t>
      </w:r>
    </w:p>
    <w:p w14:paraId="6E7307C0">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中标人要加强体系建设，严格依法严格管理，提高队伍管理水平。</w:t>
      </w:r>
    </w:p>
    <w:p w14:paraId="7E4152D0">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eastAsia="zh-CN" w:bidi="ar"/>
        </w:rPr>
        <w:t>（</w:t>
      </w:r>
      <w:r>
        <w:rPr>
          <w:rFonts w:hint="eastAsia" w:asciiTheme="minorEastAsia" w:hAnsiTheme="minorEastAsia" w:eastAsiaTheme="minorEastAsia" w:cstheme="minorEastAsia"/>
          <w:color w:val="000000"/>
          <w:sz w:val="24"/>
          <w:szCs w:val="24"/>
          <w:lang w:bidi="ar"/>
        </w:rPr>
        <w:t>1）要建立管理体系。保证内部管理体制健全，各岗位工作流程规范，应急预案完整、操作性强，考核、奖惩制度完善。采购人将每月根据中标人服务情况支付保安、安检人员服务费。</w:t>
      </w:r>
    </w:p>
    <w:p w14:paraId="320C99B6">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eastAsia="zh-CN" w:bidi="ar"/>
        </w:rPr>
        <w:t>（2</w:t>
      </w:r>
      <w:r>
        <w:rPr>
          <w:rFonts w:hint="eastAsia" w:asciiTheme="minorEastAsia" w:hAnsiTheme="minorEastAsia" w:eastAsiaTheme="minorEastAsia" w:cstheme="minorEastAsia"/>
          <w:color w:val="000000"/>
          <w:sz w:val="24"/>
          <w:szCs w:val="24"/>
          <w:lang w:bidi="ar"/>
        </w:rPr>
        <w:t>）要健全骨干队伍。设立管理机构，足额、高质量选配项目队长、管理人员，加强保安队伍规范化管理。严格落实保安人员、安检人员持证上岗要求。</w:t>
      </w:r>
    </w:p>
    <w:p w14:paraId="3A12889D">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eastAsia="zh-CN" w:bidi="ar"/>
        </w:rPr>
        <w:t>（3</w:t>
      </w:r>
      <w:r>
        <w:rPr>
          <w:rFonts w:hint="eastAsia" w:asciiTheme="minorEastAsia" w:hAnsiTheme="minorEastAsia" w:eastAsiaTheme="minorEastAsia" w:cstheme="minorEastAsia"/>
          <w:color w:val="000000"/>
          <w:sz w:val="24"/>
          <w:szCs w:val="24"/>
          <w:lang w:bidi="ar"/>
        </w:rPr>
        <w:t>）要加强队伍培训。要从采购人安全实际出发，经常性开展在岗人员业务培训和应急预案演练；加强人员的思想教育和日常管理，确保在岗期间无违规违法事件发生。</w:t>
      </w:r>
    </w:p>
    <w:p w14:paraId="71893377">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eastAsia="zh-CN" w:bidi="ar"/>
        </w:rPr>
        <w:t>（4</w:t>
      </w:r>
      <w:r>
        <w:rPr>
          <w:rFonts w:hint="eastAsia" w:asciiTheme="minorEastAsia" w:hAnsiTheme="minorEastAsia" w:eastAsiaTheme="minorEastAsia" w:cstheme="minorEastAsia"/>
          <w:color w:val="000000"/>
          <w:sz w:val="24"/>
          <w:szCs w:val="24"/>
          <w:lang w:bidi="ar"/>
        </w:rPr>
        <w:t>）要加强器材管理。中标人应根据需要配备必要的设备设施及耗材；同时加强器材使用管理培训，妥善保管、规范使用采购人提供的安全设施等物资。</w:t>
      </w:r>
    </w:p>
    <w:p w14:paraId="54E37787">
      <w:pPr>
        <w:widowControl/>
        <w:snapToGrid w:val="0"/>
        <w:spacing w:line="360" w:lineRule="auto"/>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eastAsia="zh-CN" w:bidi="ar"/>
        </w:rPr>
        <w:t>（5</w:t>
      </w:r>
      <w:r>
        <w:rPr>
          <w:rFonts w:hint="eastAsia" w:asciiTheme="minorEastAsia" w:hAnsiTheme="minorEastAsia" w:eastAsiaTheme="minorEastAsia" w:cstheme="minorEastAsia"/>
          <w:color w:val="000000"/>
          <w:sz w:val="24"/>
          <w:szCs w:val="24"/>
          <w:lang w:bidi="ar"/>
        </w:rPr>
        <w:t>）要确保队伍稳定。中标人应严格控制轮换岗比例，队长以上管理人员更换，应提前一个月以书面形式通知采购人，其他队员更换要提前三天告知采购人，确保服务质量不因人员变动而受影响。</w:t>
      </w:r>
    </w:p>
    <w:p w14:paraId="720DFE57">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lang w:eastAsia="zh-CN" w:bidi="ar"/>
        </w:rPr>
        <w:t>4、风险防范</w:t>
      </w:r>
      <w:r>
        <w:rPr>
          <w:rFonts w:hint="eastAsia" w:asciiTheme="minorEastAsia" w:hAnsiTheme="minorEastAsia" w:eastAsiaTheme="minorEastAsia" w:cstheme="minorEastAsia"/>
          <w:color w:val="000000"/>
          <w:sz w:val="24"/>
          <w:szCs w:val="24"/>
          <w:lang w:bidi="ar"/>
        </w:rPr>
        <w:t xml:space="preserve"> </w:t>
      </w:r>
    </w:p>
    <w:p w14:paraId="7015456C">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bidi="ar"/>
        </w:rPr>
        <w:t>（</w:t>
      </w:r>
      <w:r>
        <w:rPr>
          <w:rFonts w:hint="eastAsia" w:asciiTheme="minorEastAsia" w:hAnsiTheme="minorEastAsia" w:eastAsiaTheme="minorEastAsia" w:cstheme="minorEastAsia"/>
          <w:color w:val="000000"/>
          <w:sz w:val="24"/>
          <w:szCs w:val="24"/>
          <w:lang w:bidi="ar"/>
        </w:rPr>
        <w:t xml:space="preserve">1）中标人在安排保安员、安检人员工作时，应符合国家相关法规，维护保安员及安检人员的正当权益；保安及安检人员进行管理时，本人致伤、致残、致亡的，或者导致他人财产、人身损害的，由中标人承担相应责任，并负责妥善处理善后工作；采购人不承担任何责任。 </w:t>
      </w:r>
    </w:p>
    <w:p w14:paraId="2EE21461">
      <w:pPr>
        <w:widowControl/>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bidi="ar"/>
        </w:rPr>
        <w:t>（2</w:t>
      </w:r>
      <w:r>
        <w:rPr>
          <w:rFonts w:hint="eastAsia" w:asciiTheme="minorEastAsia" w:hAnsiTheme="minorEastAsia" w:eastAsiaTheme="minorEastAsia" w:cstheme="minorEastAsia"/>
          <w:color w:val="000000"/>
          <w:sz w:val="24"/>
          <w:szCs w:val="24"/>
          <w:lang w:bidi="ar"/>
        </w:rPr>
        <w:t xml:space="preserve">）因保安员、安检人员违法违规、超越职权、滥用职权、工作失职等行为所造成损失的，由中标人承担经济和法律责任。 </w:t>
      </w:r>
    </w:p>
    <w:p w14:paraId="0D7B64F1">
      <w:r>
        <w:rPr>
          <w:rFonts w:hint="eastAsia" w:asciiTheme="minorEastAsia" w:hAnsiTheme="minorEastAsia" w:eastAsiaTheme="minorEastAsia" w:cstheme="minorEastAsia"/>
          <w:color w:val="000000"/>
          <w:sz w:val="24"/>
          <w:szCs w:val="24"/>
          <w:lang w:eastAsia="zh-CN" w:bidi="ar"/>
        </w:rPr>
        <w:t>（3</w:t>
      </w:r>
      <w:r>
        <w:rPr>
          <w:rFonts w:hint="eastAsia" w:asciiTheme="minorEastAsia" w:hAnsiTheme="minorEastAsia" w:eastAsiaTheme="minorEastAsia" w:cstheme="minorEastAsia"/>
          <w:color w:val="000000"/>
          <w:sz w:val="24"/>
          <w:szCs w:val="24"/>
          <w:lang w:bidi="ar"/>
        </w:rPr>
        <w:t>）若在服务范围内屡次发生重大财务损失，采购人可以要求中标人承担一定比例的赔偿责任。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A4913"/>
    <w:rsid w:val="24C3646C"/>
    <w:rsid w:val="56FA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next w:val="1"/>
    <w:qFormat/>
    <w:uiPriority w:val="1"/>
    <w:rPr>
      <w:sz w:val="24"/>
      <w:szCs w:val="24"/>
    </w:rPr>
  </w:style>
  <w:style w:type="paragraph" w:styleId="5">
    <w:name w:val="Title"/>
    <w:basedOn w:val="1"/>
    <w:qFormat/>
    <w:uiPriority w:val="0"/>
    <w:pPr>
      <w:jc w:val="center"/>
      <w:outlineLvl w:val="0"/>
    </w:pPr>
    <w:rPr>
      <w:b/>
      <w:sz w:val="32"/>
      <w:szCs w:val="20"/>
    </w:rPr>
  </w:style>
  <w:style w:type="paragraph" w:customStyle="1" w:styleId="8">
    <w:name w:val="列出段落1"/>
    <w:basedOn w:val="1"/>
    <w:qFormat/>
    <w:uiPriority w:val="1"/>
    <w:pPr>
      <w:spacing w:before="134"/>
      <w:ind w:left="1196" w:hanging="720"/>
    </w:pPr>
    <w:rPr>
      <w:sz w:val="20"/>
    </w:rPr>
  </w:style>
  <w:style w:type="paragraph" w:customStyle="1" w:styleId="9">
    <w:name w:val="正文3"/>
    <w:qFormat/>
    <w:uiPriority w:val="99"/>
    <w:pPr>
      <w:jc w:val="both"/>
    </w:pPr>
    <w:rPr>
      <w:rFonts w:ascii="Calibri" w:hAnsi="Calibri" w:eastAsia="宋体" w:cs="Calibri"/>
      <w:kern w:val="2"/>
      <w:sz w:val="21"/>
      <w:szCs w:val="21"/>
      <w:lang w:val="en-US" w:eastAsia="zh-CN" w:bidi="ar-SA"/>
    </w:rPr>
  </w:style>
  <w:style w:type="paragraph" w:styleId="10">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4833</Words>
  <Characters>4936</Characters>
  <Lines>0</Lines>
  <Paragraphs>0</Paragraphs>
  <TotalTime>0</TotalTime>
  <ScaleCrop>false</ScaleCrop>
  <LinksUpToDate>false</LinksUpToDate>
  <CharactersWithSpaces>5048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2025-09-02T06:41:00Z</dcterms:created>
  <dc:creator>王崴</dc:creator>
  <cp:lastModifiedBy>吻安</cp:lastModifiedBy>
  <dcterms:modified xsi:type="dcterms:W3CDTF">2025-09-02T06:56:57Z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8E96200CAC3148F4B65D8F092A2BCDE1_13</vt:lpwstr>
  </property>
  <property fmtid="{D5CDD505-2E9C-101B-9397-08002B2CF9AE}" pid="4" name="KSOTemplateDocerSaveRecord">
    <vt:lpwstr>eyJoZGlkIjoiZmY3NmFiNzhlYzQzYmI0YTYyMjZjYTYxMmZiNjkwN2YiLCJ1c2VySWQiOiI4NDYxOTIwMTUifQ==</vt:lpwstr>
  </property>
</Properties>
</file>