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AE605" w14:textId="25877476" w:rsidR="00CF5466" w:rsidRPr="00CF5466" w:rsidRDefault="00CF5466" w:rsidP="00CF5466">
      <w:pPr>
        <w:autoSpaceDE w:val="0"/>
        <w:autoSpaceDN w:val="0"/>
        <w:spacing w:before="120" w:after="12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采购需求</w:t>
      </w:r>
    </w:p>
    <w:p w14:paraId="2C073DD6" w14:textId="77777777" w:rsidR="00CF5466" w:rsidRPr="00CF5466" w:rsidRDefault="00CF5466" w:rsidP="00CF5466">
      <w:pPr>
        <w:autoSpaceDE w:val="0"/>
        <w:autoSpaceDN w:val="0"/>
        <w:spacing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bookmarkStart w:id="0" w:name="OLE_LINK48"/>
    </w:p>
    <w:bookmarkEnd w:id="0"/>
    <w:p w14:paraId="2CDC0380" w14:textId="77777777" w:rsidR="00CF5466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F5466">
        <w:rPr>
          <w:rFonts w:ascii="宋体" w:eastAsia="宋体" w:hAnsi="宋体" w:cs="Times New Roman"/>
          <w:sz w:val="24"/>
          <w:szCs w:val="24"/>
        </w:rPr>
        <w:t>1</w:t>
      </w:r>
      <w:r w:rsidRPr="00CF5466">
        <w:rPr>
          <w:rFonts w:ascii="宋体" w:eastAsia="宋体" w:hAnsi="宋体" w:cs="Times New Roman" w:hint="eastAsia"/>
          <w:sz w:val="24"/>
          <w:szCs w:val="24"/>
        </w:rPr>
        <w:t>、硬件性能指标</w:t>
      </w:r>
    </w:p>
    <w:p w14:paraId="0F7F074A" w14:textId="77777777" w:rsidR="00CF5466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F5466">
        <w:rPr>
          <w:rFonts w:ascii="宋体" w:eastAsia="宋体" w:hAnsi="宋体" w:cs="宋体" w:hint="eastAsia"/>
          <w:sz w:val="24"/>
          <w:szCs w:val="24"/>
        </w:rPr>
        <w:t>★</w:t>
      </w:r>
      <w:r w:rsidRPr="00CF5466">
        <w:rPr>
          <w:rFonts w:ascii="宋体" w:eastAsia="宋体" w:hAnsi="宋体" w:cs="Times New Roman"/>
          <w:sz w:val="24"/>
          <w:szCs w:val="24"/>
        </w:rPr>
        <w:t>1.1</w:t>
      </w:r>
      <w:r w:rsidRPr="00CF5466">
        <w:rPr>
          <w:rFonts w:ascii="宋体" w:eastAsia="宋体" w:hAnsi="宋体" w:cs="Times New Roman" w:hint="eastAsia"/>
          <w:sz w:val="24"/>
          <w:szCs w:val="24"/>
        </w:rPr>
        <w:t>检测原理：检测技术基于表面等离子共振，不需要处理标记，无分子量检测下限；</w:t>
      </w:r>
    </w:p>
    <w:p w14:paraId="174767CB" w14:textId="77777777" w:rsidR="00CF5466" w:rsidRPr="00CF5466" w:rsidRDefault="00CF5466" w:rsidP="00CF5466">
      <w:pPr>
        <w:spacing w:after="192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F5466">
        <w:rPr>
          <w:rFonts w:ascii="宋体" w:eastAsia="宋体" w:hAnsi="宋体" w:cs="Times New Roman" w:hint="eastAsia"/>
          <w:sz w:val="24"/>
          <w:szCs w:val="24"/>
        </w:rPr>
        <w:t>▲1.2 检测原理收录入中美日三国药典；</w:t>
      </w:r>
    </w:p>
    <w:p w14:paraId="29659C48" w14:textId="77777777" w:rsidR="00CF5466" w:rsidRPr="00CF5466" w:rsidRDefault="00CF5466" w:rsidP="00CF5466">
      <w:pPr>
        <w:spacing w:after="192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F5466">
        <w:rPr>
          <w:rFonts w:ascii="宋体" w:eastAsia="宋体" w:hAnsi="宋体" w:cs="Times New Roman" w:hint="eastAsia"/>
          <w:sz w:val="24"/>
          <w:szCs w:val="24"/>
        </w:rPr>
        <w:t>1.3检测范围：提供使用该品牌设备发表的检测蛋白质，化合物，金属离子，核酸，细胞，细菌，病毒颗粒，脂质体等的已发表文章；</w:t>
      </w:r>
    </w:p>
    <w:p w14:paraId="3A293F36" w14:textId="77777777" w:rsidR="00CF5466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F5466">
        <w:rPr>
          <w:rFonts w:ascii="宋体" w:eastAsia="宋体" w:hAnsi="宋体" w:cs="Times New Roman"/>
          <w:sz w:val="24"/>
          <w:szCs w:val="24"/>
        </w:rPr>
        <w:t>1.</w:t>
      </w:r>
      <w:r w:rsidRPr="00CF5466">
        <w:rPr>
          <w:rFonts w:ascii="宋体" w:eastAsia="宋体" w:hAnsi="宋体" w:cs="Times New Roman" w:hint="eastAsia"/>
          <w:sz w:val="24"/>
          <w:szCs w:val="24"/>
        </w:rPr>
        <w:t>4样品装载和注射：全自动，内置自动进样器；</w:t>
      </w:r>
    </w:p>
    <w:p w14:paraId="5B6AD847" w14:textId="77777777" w:rsidR="00CF5466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F5466">
        <w:rPr>
          <w:rFonts w:ascii="宋体" w:eastAsia="宋体" w:hAnsi="宋体" w:cs="Times New Roman" w:hint="eastAsia"/>
          <w:sz w:val="24"/>
          <w:szCs w:val="24"/>
        </w:rPr>
        <w:t>1.5检测方式：持续流检测（非震荡式检测）；</w:t>
      </w:r>
    </w:p>
    <w:p w14:paraId="2CF7F795" w14:textId="77777777" w:rsidR="00CF5466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F5466">
        <w:rPr>
          <w:rFonts w:ascii="宋体" w:eastAsia="宋体" w:hAnsi="宋体" w:cs="Times New Roman"/>
          <w:sz w:val="24"/>
          <w:szCs w:val="24"/>
        </w:rPr>
        <w:t>1.</w:t>
      </w:r>
      <w:r w:rsidRPr="00CF5466">
        <w:rPr>
          <w:rFonts w:ascii="宋体" w:eastAsia="宋体" w:hAnsi="宋体" w:cs="Times New Roman" w:hint="eastAsia"/>
          <w:sz w:val="24"/>
          <w:szCs w:val="24"/>
        </w:rPr>
        <w:t>6溶液脱气：全自动，在线脱气；</w:t>
      </w:r>
    </w:p>
    <w:p w14:paraId="3FE1D629" w14:textId="77777777" w:rsidR="00CF5466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F5466">
        <w:rPr>
          <w:rFonts w:ascii="宋体" w:eastAsia="宋体" w:hAnsi="宋体" w:cs="Times New Roman"/>
          <w:sz w:val="24"/>
          <w:szCs w:val="24"/>
        </w:rPr>
        <w:t>1.</w:t>
      </w:r>
      <w:r w:rsidRPr="00CF5466">
        <w:rPr>
          <w:rFonts w:ascii="宋体" w:eastAsia="宋体" w:hAnsi="宋体" w:cs="Times New Roman" w:hint="eastAsia"/>
          <w:sz w:val="24"/>
          <w:szCs w:val="24"/>
        </w:rPr>
        <w:t>7背景扣除：全自动，在线扣除；</w:t>
      </w:r>
    </w:p>
    <w:p w14:paraId="55E1C43A" w14:textId="77777777" w:rsidR="00CF5466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F5466">
        <w:rPr>
          <w:rFonts w:ascii="宋体" w:eastAsia="宋体" w:hAnsi="宋体" w:cs="Times New Roman"/>
          <w:sz w:val="24"/>
          <w:szCs w:val="24"/>
        </w:rPr>
        <w:t>1.</w:t>
      </w:r>
      <w:r w:rsidRPr="00CF5466">
        <w:rPr>
          <w:rFonts w:ascii="宋体" w:eastAsia="宋体" w:hAnsi="宋体" w:cs="Times New Roman" w:hint="eastAsia"/>
          <w:sz w:val="24"/>
          <w:szCs w:val="24"/>
        </w:rPr>
        <w:t>8样品仓与分析独立温控，芯片表面分析检测温控范围：</w:t>
      </w:r>
      <w:r w:rsidRPr="00CF5466">
        <w:rPr>
          <w:rFonts w:ascii="宋体" w:eastAsia="宋体" w:hAnsi="宋体" w:cs="Times New Roman"/>
          <w:sz w:val="24"/>
          <w:szCs w:val="24"/>
        </w:rPr>
        <w:t>4-40</w:t>
      </w:r>
      <w:r w:rsidRPr="00CF5466">
        <w:rPr>
          <w:rFonts w:ascii="宋体" w:eastAsia="宋体" w:hAnsi="宋体" w:cs="宋体" w:hint="eastAsia"/>
          <w:sz w:val="24"/>
          <w:szCs w:val="24"/>
        </w:rPr>
        <w:t>℃</w:t>
      </w:r>
      <w:r w:rsidRPr="00CF5466">
        <w:rPr>
          <w:rFonts w:ascii="宋体" w:eastAsia="宋体" w:hAnsi="宋体" w:cs="Times New Roman" w:hint="eastAsia"/>
          <w:sz w:val="24"/>
          <w:szCs w:val="24"/>
        </w:rPr>
        <w:t>，温控精度：≤温控</w:t>
      </w:r>
      <w:r w:rsidRPr="00CF5466">
        <w:rPr>
          <w:rFonts w:ascii="宋体" w:eastAsia="宋体" w:hAnsi="宋体" w:cs="Times New Roman"/>
          <w:sz w:val="24"/>
          <w:szCs w:val="24"/>
        </w:rPr>
        <w:t>10</w:t>
      </w:r>
      <w:r w:rsidRPr="00CF5466">
        <w:rPr>
          <w:rFonts w:ascii="宋体" w:eastAsia="宋体" w:hAnsi="宋体" w:cs="Times New Roman"/>
          <w:sz w:val="24"/>
          <w:szCs w:val="24"/>
          <w:vertAlign w:val="superscript"/>
        </w:rPr>
        <w:t>-3</w:t>
      </w:r>
      <w:r w:rsidRPr="00CF5466">
        <w:rPr>
          <w:rFonts w:ascii="宋体" w:eastAsia="宋体" w:hAnsi="宋体" w:cs="宋体" w:hint="eastAsia"/>
          <w:sz w:val="24"/>
          <w:szCs w:val="24"/>
        </w:rPr>
        <w:t>℃</w:t>
      </w:r>
      <w:r w:rsidRPr="00CF5466">
        <w:rPr>
          <w:rFonts w:ascii="宋体" w:eastAsia="宋体" w:hAnsi="宋体" w:cs="Times New Roman" w:hint="eastAsia"/>
          <w:sz w:val="24"/>
          <w:szCs w:val="24"/>
        </w:rPr>
        <w:t>；样品舱温控范围：</w:t>
      </w:r>
      <w:r w:rsidRPr="00CF5466">
        <w:rPr>
          <w:rFonts w:ascii="宋体" w:eastAsia="宋体" w:hAnsi="宋体" w:cs="Times New Roman"/>
          <w:sz w:val="24"/>
          <w:szCs w:val="24"/>
        </w:rPr>
        <w:t>4-40</w:t>
      </w:r>
      <w:r w:rsidRPr="00CF5466">
        <w:rPr>
          <w:rFonts w:ascii="宋体" w:eastAsia="宋体" w:hAnsi="宋体" w:cs="宋体" w:hint="eastAsia"/>
          <w:sz w:val="24"/>
          <w:szCs w:val="24"/>
        </w:rPr>
        <w:t>℃</w:t>
      </w:r>
      <w:r w:rsidRPr="00CF5466">
        <w:rPr>
          <w:rFonts w:ascii="宋体" w:eastAsia="宋体" w:hAnsi="宋体" w:cs="Times New Roman" w:hint="eastAsia"/>
          <w:sz w:val="24"/>
          <w:szCs w:val="24"/>
        </w:rPr>
        <w:t>，温控精度：≤温控</w:t>
      </w:r>
      <w:r w:rsidRPr="00CF5466">
        <w:rPr>
          <w:rFonts w:ascii="宋体" w:eastAsia="宋体" w:hAnsi="宋体" w:cs="Times New Roman"/>
          <w:sz w:val="24"/>
          <w:szCs w:val="24"/>
        </w:rPr>
        <w:t>10</w:t>
      </w:r>
      <w:r w:rsidRPr="00CF5466">
        <w:rPr>
          <w:rFonts w:ascii="宋体" w:eastAsia="宋体" w:hAnsi="宋体" w:cs="Times New Roman"/>
          <w:sz w:val="24"/>
          <w:szCs w:val="24"/>
          <w:vertAlign w:val="superscript"/>
        </w:rPr>
        <w:t>-3</w:t>
      </w:r>
      <w:r w:rsidRPr="00CF5466">
        <w:rPr>
          <w:rFonts w:ascii="宋体" w:eastAsia="宋体" w:hAnsi="宋体" w:cs="宋体" w:hint="eastAsia"/>
          <w:sz w:val="24"/>
          <w:szCs w:val="24"/>
        </w:rPr>
        <w:t>℃</w:t>
      </w:r>
      <w:r w:rsidRPr="00CF5466">
        <w:rPr>
          <w:rFonts w:ascii="宋体" w:eastAsia="宋体" w:hAnsi="宋体" w:cs="Times New Roman" w:hint="eastAsia"/>
          <w:sz w:val="24"/>
          <w:szCs w:val="24"/>
        </w:rPr>
        <w:t>；</w:t>
      </w:r>
    </w:p>
    <w:p w14:paraId="5131BD09" w14:textId="77777777" w:rsidR="00CF5466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F5466">
        <w:rPr>
          <w:rFonts w:ascii="宋体" w:eastAsia="宋体" w:hAnsi="宋体" w:cs="Times New Roman"/>
          <w:sz w:val="24"/>
          <w:szCs w:val="24"/>
        </w:rPr>
        <w:t>1.</w:t>
      </w:r>
      <w:r w:rsidRPr="00CF5466">
        <w:rPr>
          <w:rFonts w:ascii="宋体" w:eastAsia="宋体" w:hAnsi="宋体" w:cs="Times New Roman" w:hint="eastAsia"/>
          <w:sz w:val="24"/>
          <w:szCs w:val="24"/>
        </w:rPr>
        <w:t>9检测通道（</w:t>
      </w:r>
      <w:r w:rsidRPr="00CF5466">
        <w:rPr>
          <w:rFonts w:ascii="宋体" w:eastAsia="宋体" w:hAnsi="宋体" w:cs="Times New Roman"/>
          <w:sz w:val="24"/>
          <w:szCs w:val="24"/>
        </w:rPr>
        <w:t>Flow Cell</w:t>
      </w:r>
      <w:r w:rsidRPr="00CF5466">
        <w:rPr>
          <w:rFonts w:ascii="宋体" w:eastAsia="宋体" w:hAnsi="宋体" w:cs="Times New Roman" w:hint="eastAsia"/>
          <w:sz w:val="24"/>
          <w:szCs w:val="24"/>
        </w:rPr>
        <w:t>）数：≥</w:t>
      </w:r>
      <w:r w:rsidRPr="00CF5466">
        <w:rPr>
          <w:rFonts w:ascii="宋体" w:eastAsia="宋体" w:hAnsi="宋体" w:cs="Times New Roman"/>
          <w:sz w:val="24"/>
          <w:szCs w:val="24"/>
        </w:rPr>
        <w:t>6</w:t>
      </w:r>
      <w:r w:rsidRPr="00CF5466">
        <w:rPr>
          <w:rFonts w:ascii="宋体" w:eastAsia="宋体" w:hAnsi="宋体" w:cs="Times New Roman" w:hint="eastAsia"/>
          <w:sz w:val="24"/>
          <w:szCs w:val="24"/>
        </w:rPr>
        <w:t>，可单独、配对或串联使用；</w:t>
      </w:r>
    </w:p>
    <w:p w14:paraId="7C2DE58C" w14:textId="77777777" w:rsidR="00CF5466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F5466">
        <w:rPr>
          <w:rFonts w:ascii="宋体" w:eastAsia="宋体" w:hAnsi="宋体" w:cs="Times New Roman"/>
          <w:sz w:val="24"/>
          <w:szCs w:val="24"/>
        </w:rPr>
        <w:t>1.</w:t>
      </w:r>
      <w:r w:rsidRPr="00CF5466">
        <w:rPr>
          <w:rFonts w:ascii="宋体" w:eastAsia="宋体" w:hAnsi="宋体" w:cs="Times New Roman" w:hint="eastAsia"/>
          <w:sz w:val="24"/>
          <w:szCs w:val="24"/>
        </w:rPr>
        <w:t>10进样针数：≥</w:t>
      </w:r>
      <w:r w:rsidRPr="00CF5466">
        <w:rPr>
          <w:rFonts w:ascii="宋体" w:eastAsia="宋体" w:hAnsi="宋体" w:cs="Times New Roman"/>
          <w:sz w:val="24"/>
          <w:szCs w:val="24"/>
        </w:rPr>
        <w:t>1</w:t>
      </w:r>
      <w:r w:rsidRPr="00CF5466">
        <w:rPr>
          <w:rFonts w:ascii="宋体" w:eastAsia="宋体" w:hAnsi="宋体" w:cs="Times New Roman" w:hint="eastAsia"/>
          <w:sz w:val="24"/>
          <w:szCs w:val="24"/>
        </w:rPr>
        <w:t>；</w:t>
      </w:r>
    </w:p>
    <w:p w14:paraId="07CC1F8D" w14:textId="77777777" w:rsidR="00CF5466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F5466">
        <w:rPr>
          <w:rFonts w:ascii="宋体" w:eastAsia="宋体" w:hAnsi="宋体" w:cs="Times New Roman"/>
          <w:sz w:val="24"/>
          <w:szCs w:val="24"/>
        </w:rPr>
        <w:t>1.</w:t>
      </w:r>
      <w:r w:rsidRPr="00CF5466">
        <w:rPr>
          <w:rFonts w:ascii="宋体" w:eastAsia="宋体" w:hAnsi="宋体" w:cs="Times New Roman" w:hint="eastAsia"/>
          <w:sz w:val="24"/>
          <w:szCs w:val="24"/>
        </w:rPr>
        <w:t>11信号参比：双参比系统，在线空白参比</w:t>
      </w:r>
      <w:r w:rsidRPr="00CF5466">
        <w:rPr>
          <w:rFonts w:ascii="宋体" w:eastAsia="宋体" w:hAnsi="宋体" w:cs="Times New Roman"/>
          <w:sz w:val="24"/>
          <w:szCs w:val="24"/>
        </w:rPr>
        <w:t>+</w:t>
      </w:r>
      <w:r w:rsidRPr="00CF5466">
        <w:rPr>
          <w:rFonts w:ascii="宋体" w:eastAsia="宋体" w:hAnsi="宋体" w:cs="Times New Roman" w:hint="eastAsia"/>
          <w:sz w:val="24"/>
          <w:szCs w:val="24"/>
        </w:rPr>
        <w:t>零浓度参比；</w:t>
      </w:r>
    </w:p>
    <w:p w14:paraId="3CE32915" w14:textId="77777777" w:rsidR="00CF5466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F5466">
        <w:rPr>
          <w:rFonts w:ascii="宋体" w:eastAsia="宋体" w:hAnsi="宋体" w:cs="Times New Roman"/>
          <w:sz w:val="24"/>
          <w:szCs w:val="24"/>
        </w:rPr>
        <w:t>1.</w:t>
      </w:r>
      <w:r w:rsidRPr="00CF5466">
        <w:rPr>
          <w:rFonts w:ascii="宋体" w:eastAsia="宋体" w:hAnsi="宋体" w:cs="Times New Roman" w:hint="eastAsia"/>
          <w:sz w:val="24"/>
          <w:szCs w:val="24"/>
        </w:rPr>
        <w:t>12自动化程度：≥60小时无人监管作业；</w:t>
      </w:r>
    </w:p>
    <w:p w14:paraId="71ABE1B1" w14:textId="77777777" w:rsidR="00CF5466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F5466">
        <w:rPr>
          <w:rFonts w:ascii="宋体" w:eastAsia="宋体" w:hAnsi="宋体" w:cs="Times New Roman"/>
          <w:sz w:val="24"/>
          <w:szCs w:val="24"/>
        </w:rPr>
        <w:t>1.1</w:t>
      </w:r>
      <w:r w:rsidRPr="00CF5466">
        <w:rPr>
          <w:rFonts w:ascii="宋体" w:eastAsia="宋体" w:hAnsi="宋体" w:cs="Times New Roman" w:hint="eastAsia"/>
          <w:sz w:val="24"/>
          <w:szCs w:val="24"/>
        </w:rPr>
        <w:t>3一次性载入微孔板数量：≥</w:t>
      </w:r>
      <w:r w:rsidRPr="00CF5466">
        <w:rPr>
          <w:rFonts w:ascii="宋体" w:eastAsia="宋体" w:hAnsi="宋体" w:cs="Times New Roman"/>
          <w:sz w:val="24"/>
          <w:szCs w:val="24"/>
        </w:rPr>
        <w:t>2</w:t>
      </w:r>
      <w:r w:rsidRPr="00CF5466">
        <w:rPr>
          <w:rFonts w:ascii="宋体" w:eastAsia="宋体" w:hAnsi="宋体" w:cs="Times New Roman" w:hint="eastAsia"/>
          <w:sz w:val="24"/>
          <w:szCs w:val="24"/>
        </w:rPr>
        <w:t>；</w:t>
      </w:r>
    </w:p>
    <w:p w14:paraId="69FE460C" w14:textId="77777777" w:rsidR="00CF5466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F5466">
        <w:rPr>
          <w:rFonts w:ascii="宋体" w:eastAsia="宋体" w:hAnsi="宋体" w:cs="Times New Roman"/>
          <w:sz w:val="24"/>
          <w:szCs w:val="24"/>
        </w:rPr>
        <w:t>1.1</w:t>
      </w:r>
      <w:r w:rsidRPr="00CF5466">
        <w:rPr>
          <w:rFonts w:ascii="宋体" w:eastAsia="宋体" w:hAnsi="宋体" w:cs="Times New Roman" w:hint="eastAsia"/>
          <w:sz w:val="24"/>
          <w:szCs w:val="24"/>
        </w:rPr>
        <w:t>4一次性载入样品数量：≥</w:t>
      </w:r>
      <w:r w:rsidRPr="00CF5466">
        <w:rPr>
          <w:rFonts w:ascii="宋体" w:eastAsia="宋体" w:hAnsi="宋体" w:cs="Times New Roman"/>
          <w:sz w:val="24"/>
          <w:szCs w:val="24"/>
        </w:rPr>
        <w:t>768</w:t>
      </w:r>
      <w:r w:rsidRPr="00CF5466">
        <w:rPr>
          <w:rFonts w:ascii="宋体" w:eastAsia="宋体" w:hAnsi="宋体" w:cs="Times New Roman" w:hint="eastAsia"/>
          <w:sz w:val="24"/>
          <w:szCs w:val="24"/>
        </w:rPr>
        <w:t>；</w:t>
      </w:r>
    </w:p>
    <w:p w14:paraId="5AD23936" w14:textId="77777777" w:rsidR="00CF5466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F5466">
        <w:rPr>
          <w:rFonts w:ascii="宋体" w:eastAsia="宋体" w:hAnsi="宋体" w:cs="Times New Roman"/>
          <w:sz w:val="24"/>
          <w:szCs w:val="24"/>
        </w:rPr>
        <w:t>1.1</w:t>
      </w:r>
      <w:r w:rsidRPr="00CF5466">
        <w:rPr>
          <w:rFonts w:ascii="宋体" w:eastAsia="宋体" w:hAnsi="宋体" w:cs="Times New Roman" w:hint="eastAsia"/>
          <w:sz w:val="24"/>
          <w:szCs w:val="24"/>
        </w:rPr>
        <w:t>5样品架：支持</w:t>
      </w:r>
      <w:r w:rsidRPr="00CF5466">
        <w:rPr>
          <w:rFonts w:ascii="宋体" w:eastAsia="宋体" w:hAnsi="宋体" w:cs="Times New Roman"/>
          <w:sz w:val="24"/>
          <w:szCs w:val="24"/>
        </w:rPr>
        <w:t>96</w:t>
      </w:r>
      <w:r w:rsidRPr="00CF5466">
        <w:rPr>
          <w:rFonts w:ascii="宋体" w:eastAsia="宋体" w:hAnsi="宋体" w:cs="Times New Roman" w:hint="eastAsia"/>
          <w:sz w:val="24"/>
          <w:szCs w:val="24"/>
        </w:rPr>
        <w:t>孔板和</w:t>
      </w:r>
      <w:r w:rsidRPr="00CF5466">
        <w:rPr>
          <w:rFonts w:ascii="宋体" w:eastAsia="宋体" w:hAnsi="宋体" w:cs="Times New Roman"/>
          <w:sz w:val="24"/>
          <w:szCs w:val="24"/>
        </w:rPr>
        <w:t>384</w:t>
      </w:r>
      <w:r w:rsidRPr="00CF5466">
        <w:rPr>
          <w:rFonts w:ascii="宋体" w:eastAsia="宋体" w:hAnsi="宋体" w:cs="Times New Roman" w:hint="eastAsia"/>
          <w:sz w:val="24"/>
          <w:szCs w:val="24"/>
        </w:rPr>
        <w:t>孔板。</w:t>
      </w:r>
    </w:p>
    <w:p w14:paraId="4DE9BA50" w14:textId="77777777" w:rsidR="00CF5466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F5466">
        <w:rPr>
          <w:rFonts w:ascii="宋体" w:eastAsia="宋体" w:hAnsi="宋体" w:cs="Times New Roman"/>
          <w:sz w:val="24"/>
          <w:szCs w:val="24"/>
        </w:rPr>
        <w:t>2</w:t>
      </w:r>
      <w:r w:rsidRPr="00CF5466">
        <w:rPr>
          <w:rFonts w:ascii="宋体" w:eastAsia="宋体" w:hAnsi="宋体" w:cs="Times New Roman" w:hint="eastAsia"/>
          <w:sz w:val="24"/>
          <w:szCs w:val="24"/>
        </w:rPr>
        <w:t>、检测性能指标</w:t>
      </w:r>
    </w:p>
    <w:p w14:paraId="1A9D65E8" w14:textId="77777777" w:rsidR="00CF5466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F5466">
        <w:rPr>
          <w:rFonts w:ascii="宋体" w:eastAsia="宋体" w:hAnsi="宋体" w:cs="Times New Roman"/>
          <w:sz w:val="24"/>
          <w:szCs w:val="24"/>
        </w:rPr>
        <w:t>2.1</w:t>
      </w:r>
      <w:r w:rsidRPr="00CF5466">
        <w:rPr>
          <w:rFonts w:ascii="宋体" w:eastAsia="宋体" w:hAnsi="宋体" w:cs="Times New Roman" w:hint="eastAsia"/>
          <w:sz w:val="24"/>
          <w:szCs w:val="24"/>
        </w:rPr>
        <w:t>检测折射率范围：</w:t>
      </w:r>
      <w:r w:rsidRPr="00CF5466">
        <w:rPr>
          <w:rFonts w:ascii="宋体" w:eastAsia="宋体" w:hAnsi="宋体" w:cs="Times New Roman"/>
          <w:sz w:val="24"/>
          <w:szCs w:val="24"/>
        </w:rPr>
        <w:t>1.33-1.39</w:t>
      </w:r>
      <w:r w:rsidRPr="00CF5466">
        <w:rPr>
          <w:rFonts w:ascii="宋体" w:eastAsia="宋体" w:hAnsi="宋体" w:cs="Times New Roman" w:hint="eastAsia"/>
          <w:sz w:val="24"/>
          <w:szCs w:val="24"/>
        </w:rPr>
        <w:t>；</w:t>
      </w:r>
    </w:p>
    <w:p w14:paraId="235B3CC4" w14:textId="77777777" w:rsidR="00CF5466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F5466">
        <w:rPr>
          <w:rFonts w:ascii="宋体" w:eastAsia="宋体" w:hAnsi="宋体" w:cs="Times New Roman"/>
          <w:sz w:val="24"/>
          <w:szCs w:val="24"/>
        </w:rPr>
        <w:t>2.2</w:t>
      </w:r>
      <w:r w:rsidRPr="00CF5466">
        <w:rPr>
          <w:rFonts w:ascii="宋体" w:eastAsia="宋体" w:hAnsi="宋体" w:cs="Times New Roman" w:hint="eastAsia"/>
          <w:sz w:val="24"/>
          <w:szCs w:val="24"/>
        </w:rPr>
        <w:t>基线噪声：＜</w:t>
      </w:r>
      <w:r w:rsidRPr="00CF5466">
        <w:rPr>
          <w:rFonts w:ascii="宋体" w:eastAsia="宋体" w:hAnsi="宋体" w:cs="Times New Roman"/>
          <w:sz w:val="24"/>
          <w:szCs w:val="24"/>
        </w:rPr>
        <w:t>0.02 RU(RMS</w:t>
      </w:r>
      <w:r w:rsidRPr="00CF5466">
        <w:rPr>
          <w:rFonts w:ascii="宋体" w:eastAsia="宋体" w:hAnsi="宋体" w:cs="Times New Roman" w:hint="eastAsia"/>
          <w:sz w:val="24"/>
          <w:szCs w:val="24"/>
        </w:rPr>
        <w:t>，1RU in SPR=1 pg/mm2=1pm in BLI=1μRIU</w:t>
      </w:r>
      <w:r w:rsidRPr="00CF5466">
        <w:rPr>
          <w:rFonts w:ascii="宋体" w:eastAsia="宋体" w:hAnsi="宋体" w:cs="Times New Roman"/>
          <w:sz w:val="24"/>
          <w:szCs w:val="24"/>
        </w:rPr>
        <w:t>))</w:t>
      </w:r>
      <w:r w:rsidRPr="00CF5466">
        <w:rPr>
          <w:rFonts w:ascii="宋体" w:eastAsia="宋体" w:hAnsi="宋体" w:cs="Times New Roman" w:hint="eastAsia"/>
          <w:sz w:val="24"/>
          <w:szCs w:val="24"/>
        </w:rPr>
        <w:t>；</w:t>
      </w:r>
    </w:p>
    <w:p w14:paraId="7E36E99D" w14:textId="77777777" w:rsidR="00CF5466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F5466">
        <w:rPr>
          <w:rFonts w:ascii="宋体" w:eastAsia="宋体" w:hAnsi="宋体" w:cs="Times New Roman" w:hint="eastAsia"/>
          <w:sz w:val="24"/>
          <w:szCs w:val="24"/>
        </w:rPr>
        <w:t>▲</w:t>
      </w:r>
      <w:r w:rsidRPr="00CF5466">
        <w:rPr>
          <w:rFonts w:ascii="宋体" w:eastAsia="宋体" w:hAnsi="宋体" w:cs="Times New Roman"/>
          <w:sz w:val="24"/>
          <w:szCs w:val="24"/>
        </w:rPr>
        <w:t>2.3</w:t>
      </w:r>
      <w:r w:rsidRPr="00CF5466">
        <w:rPr>
          <w:rFonts w:ascii="宋体" w:eastAsia="宋体" w:hAnsi="宋体" w:cs="Times New Roman" w:hint="eastAsia"/>
          <w:sz w:val="24"/>
          <w:szCs w:val="24"/>
        </w:rPr>
        <w:t>基线漂移：＜</w:t>
      </w:r>
      <w:r w:rsidRPr="00CF5466">
        <w:rPr>
          <w:rFonts w:ascii="宋体" w:eastAsia="宋体" w:hAnsi="宋体" w:cs="Times New Roman"/>
          <w:sz w:val="24"/>
          <w:szCs w:val="24"/>
        </w:rPr>
        <w:t>0.3 RU/min</w:t>
      </w:r>
      <w:r w:rsidRPr="00CF5466">
        <w:rPr>
          <w:rFonts w:ascii="宋体" w:eastAsia="宋体" w:hAnsi="宋体" w:cs="Times New Roman" w:hint="eastAsia"/>
          <w:sz w:val="24"/>
          <w:szCs w:val="24"/>
        </w:rPr>
        <w:t>；</w:t>
      </w:r>
    </w:p>
    <w:p w14:paraId="1BAD3801" w14:textId="77777777" w:rsidR="00CF5466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F5466">
        <w:rPr>
          <w:rFonts w:ascii="宋体" w:eastAsia="宋体" w:hAnsi="宋体" w:cs="Times New Roman"/>
          <w:sz w:val="24"/>
          <w:szCs w:val="24"/>
        </w:rPr>
        <w:t>2.4</w:t>
      </w:r>
      <w:r w:rsidRPr="00CF5466">
        <w:rPr>
          <w:rFonts w:ascii="宋体" w:eastAsia="宋体" w:hAnsi="宋体" w:cs="Times New Roman" w:hint="eastAsia"/>
          <w:sz w:val="24"/>
          <w:szCs w:val="24"/>
        </w:rPr>
        <w:t>分子量检测限：对有机分子无分子量检测下限（需提供使用该品牌设备发表的文章）；</w:t>
      </w:r>
    </w:p>
    <w:p w14:paraId="5F4A3D87" w14:textId="77777777" w:rsidR="00CF5466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F5466">
        <w:rPr>
          <w:rFonts w:ascii="宋体" w:eastAsia="宋体" w:hAnsi="宋体" w:cs="Times New Roman"/>
          <w:sz w:val="24"/>
          <w:szCs w:val="24"/>
        </w:rPr>
        <w:t>2.5</w:t>
      </w:r>
      <w:r w:rsidRPr="00CF5466">
        <w:rPr>
          <w:rFonts w:ascii="宋体" w:eastAsia="宋体" w:hAnsi="宋体" w:cs="Times New Roman" w:hint="eastAsia"/>
          <w:sz w:val="24"/>
          <w:szCs w:val="24"/>
        </w:rPr>
        <w:t>结合速率常数</w:t>
      </w:r>
      <w:r w:rsidRPr="00CF5466">
        <w:rPr>
          <w:rFonts w:ascii="宋体" w:eastAsia="宋体" w:hAnsi="宋体" w:cs="Times New Roman"/>
          <w:sz w:val="24"/>
          <w:szCs w:val="24"/>
        </w:rPr>
        <w:t>(ka)</w:t>
      </w:r>
      <w:r w:rsidRPr="00CF5466">
        <w:rPr>
          <w:rFonts w:ascii="宋体" w:eastAsia="宋体" w:hAnsi="宋体" w:cs="Times New Roman" w:hint="eastAsia"/>
          <w:sz w:val="24"/>
          <w:szCs w:val="24"/>
        </w:rPr>
        <w:t>范围：蛋白</w:t>
      </w:r>
      <w:r w:rsidRPr="00CF5466">
        <w:rPr>
          <w:rFonts w:ascii="宋体" w:eastAsia="宋体" w:hAnsi="宋体" w:cs="Times New Roman"/>
          <w:sz w:val="24"/>
          <w:szCs w:val="24"/>
        </w:rPr>
        <w:t>10</w:t>
      </w:r>
      <w:r w:rsidRPr="00CF5466">
        <w:rPr>
          <w:rFonts w:ascii="宋体" w:eastAsia="宋体" w:hAnsi="宋体" w:cs="Times New Roman"/>
          <w:sz w:val="24"/>
          <w:szCs w:val="24"/>
          <w:vertAlign w:val="superscript"/>
        </w:rPr>
        <w:t>9</w:t>
      </w:r>
      <w:r w:rsidRPr="00CF5466">
        <w:rPr>
          <w:rFonts w:ascii="宋体" w:eastAsia="宋体" w:hAnsi="宋体" w:cs="Times New Roman"/>
          <w:sz w:val="24"/>
          <w:szCs w:val="24"/>
        </w:rPr>
        <w:t>M</w:t>
      </w:r>
      <w:r w:rsidRPr="00CF5466">
        <w:rPr>
          <w:rFonts w:ascii="宋体" w:eastAsia="宋体" w:hAnsi="宋体" w:cs="Times New Roman"/>
          <w:sz w:val="24"/>
          <w:szCs w:val="24"/>
          <w:vertAlign w:val="superscript"/>
        </w:rPr>
        <w:t>-1</w:t>
      </w:r>
      <w:r w:rsidRPr="00CF5466">
        <w:rPr>
          <w:rFonts w:ascii="宋体" w:eastAsia="宋体" w:hAnsi="宋体" w:cs="Times New Roman"/>
          <w:sz w:val="24"/>
          <w:szCs w:val="24"/>
        </w:rPr>
        <w:t>S</w:t>
      </w:r>
      <w:r w:rsidRPr="00CF5466">
        <w:rPr>
          <w:rFonts w:ascii="宋体" w:eastAsia="宋体" w:hAnsi="宋体" w:cs="Times New Roman"/>
          <w:sz w:val="24"/>
          <w:szCs w:val="24"/>
          <w:vertAlign w:val="superscript"/>
        </w:rPr>
        <w:t>-1</w:t>
      </w:r>
      <w:r w:rsidRPr="00CF5466">
        <w:rPr>
          <w:rFonts w:ascii="宋体" w:eastAsia="宋体" w:hAnsi="宋体" w:cs="Times New Roman" w:hint="eastAsia"/>
          <w:sz w:val="24"/>
          <w:szCs w:val="24"/>
        </w:rPr>
        <w:t>以上；小分子</w:t>
      </w:r>
      <w:r w:rsidRPr="00CF5466">
        <w:rPr>
          <w:rFonts w:ascii="宋体" w:eastAsia="宋体" w:hAnsi="宋体" w:cs="Times New Roman"/>
          <w:sz w:val="24"/>
          <w:szCs w:val="24"/>
        </w:rPr>
        <w:t>10</w:t>
      </w:r>
      <w:r w:rsidRPr="00CF5466">
        <w:rPr>
          <w:rFonts w:ascii="宋体" w:eastAsia="宋体" w:hAnsi="宋体" w:cs="Times New Roman"/>
          <w:sz w:val="24"/>
          <w:szCs w:val="24"/>
          <w:vertAlign w:val="superscript"/>
        </w:rPr>
        <w:t>7</w:t>
      </w:r>
      <w:r w:rsidRPr="00CF5466">
        <w:rPr>
          <w:rFonts w:ascii="宋体" w:eastAsia="宋体" w:hAnsi="宋体" w:cs="Times New Roman"/>
          <w:sz w:val="24"/>
          <w:szCs w:val="24"/>
        </w:rPr>
        <w:t xml:space="preserve"> M</w:t>
      </w:r>
      <w:r w:rsidRPr="00CF5466">
        <w:rPr>
          <w:rFonts w:ascii="宋体" w:eastAsia="宋体" w:hAnsi="宋体" w:cs="Times New Roman"/>
          <w:sz w:val="24"/>
          <w:szCs w:val="24"/>
          <w:vertAlign w:val="superscript"/>
        </w:rPr>
        <w:t>-1</w:t>
      </w:r>
      <w:r w:rsidRPr="00CF5466">
        <w:rPr>
          <w:rFonts w:ascii="宋体" w:eastAsia="宋体" w:hAnsi="宋体" w:cs="Times New Roman"/>
          <w:sz w:val="24"/>
          <w:szCs w:val="24"/>
        </w:rPr>
        <w:t>S</w:t>
      </w:r>
      <w:r w:rsidRPr="00CF5466">
        <w:rPr>
          <w:rFonts w:ascii="宋体" w:eastAsia="宋体" w:hAnsi="宋体" w:cs="Times New Roman"/>
          <w:sz w:val="24"/>
          <w:szCs w:val="24"/>
          <w:vertAlign w:val="superscript"/>
        </w:rPr>
        <w:t>-1</w:t>
      </w:r>
      <w:r w:rsidRPr="00CF5466">
        <w:rPr>
          <w:rFonts w:ascii="宋体" w:eastAsia="宋体" w:hAnsi="宋体" w:cs="Times New Roman" w:hint="eastAsia"/>
          <w:sz w:val="24"/>
          <w:szCs w:val="24"/>
        </w:rPr>
        <w:t>以上；</w:t>
      </w:r>
    </w:p>
    <w:p w14:paraId="3E27429A" w14:textId="77777777" w:rsidR="00CF5466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F5466">
        <w:rPr>
          <w:rFonts w:ascii="宋体" w:eastAsia="宋体" w:hAnsi="宋体" w:cs="Times New Roman"/>
          <w:sz w:val="24"/>
          <w:szCs w:val="24"/>
        </w:rPr>
        <w:lastRenderedPageBreak/>
        <w:t>2.6</w:t>
      </w:r>
      <w:r w:rsidRPr="00CF5466">
        <w:rPr>
          <w:rFonts w:ascii="宋体" w:eastAsia="宋体" w:hAnsi="宋体" w:cs="Times New Roman" w:hint="eastAsia"/>
          <w:sz w:val="24"/>
          <w:szCs w:val="24"/>
        </w:rPr>
        <w:t>解离速率常数</w:t>
      </w:r>
      <w:r w:rsidRPr="00CF5466">
        <w:rPr>
          <w:rFonts w:ascii="宋体" w:eastAsia="宋体" w:hAnsi="宋体" w:cs="Times New Roman"/>
          <w:sz w:val="24"/>
          <w:szCs w:val="24"/>
        </w:rPr>
        <w:t>(kd)</w:t>
      </w:r>
      <w:r w:rsidRPr="00CF5466">
        <w:rPr>
          <w:rFonts w:ascii="宋体" w:eastAsia="宋体" w:hAnsi="宋体" w:cs="Times New Roman" w:hint="eastAsia"/>
          <w:sz w:val="24"/>
          <w:szCs w:val="24"/>
        </w:rPr>
        <w:t>范围：</w:t>
      </w:r>
      <w:r w:rsidRPr="00CF5466">
        <w:rPr>
          <w:rFonts w:ascii="宋体" w:eastAsia="宋体" w:hAnsi="宋体" w:cs="Times New Roman"/>
          <w:sz w:val="24"/>
          <w:szCs w:val="24"/>
        </w:rPr>
        <w:t>10</w:t>
      </w:r>
      <w:r w:rsidRPr="00CF5466">
        <w:rPr>
          <w:rFonts w:ascii="宋体" w:eastAsia="宋体" w:hAnsi="宋体" w:cs="Times New Roman"/>
          <w:sz w:val="24"/>
          <w:szCs w:val="24"/>
          <w:vertAlign w:val="superscript"/>
        </w:rPr>
        <w:t>-6</w:t>
      </w:r>
      <w:r w:rsidRPr="00CF5466">
        <w:rPr>
          <w:rFonts w:ascii="宋体" w:eastAsia="宋体" w:hAnsi="宋体" w:cs="Times New Roman" w:hint="eastAsia"/>
          <w:sz w:val="24"/>
          <w:szCs w:val="24"/>
        </w:rPr>
        <w:t>～</w:t>
      </w:r>
      <w:r w:rsidRPr="00CF5466">
        <w:rPr>
          <w:rFonts w:ascii="宋体" w:eastAsia="宋体" w:hAnsi="宋体" w:cs="Times New Roman"/>
          <w:sz w:val="24"/>
          <w:szCs w:val="24"/>
        </w:rPr>
        <w:t>1S</w:t>
      </w:r>
      <w:r w:rsidRPr="00CF5466">
        <w:rPr>
          <w:rFonts w:ascii="宋体" w:eastAsia="宋体" w:hAnsi="宋体" w:cs="Times New Roman"/>
          <w:sz w:val="24"/>
          <w:szCs w:val="24"/>
          <w:vertAlign w:val="superscript"/>
        </w:rPr>
        <w:t>-1</w:t>
      </w:r>
      <w:r w:rsidRPr="00CF5466">
        <w:rPr>
          <w:rFonts w:ascii="宋体" w:eastAsia="宋体" w:hAnsi="宋体" w:cs="Times New Roman" w:hint="eastAsia"/>
          <w:sz w:val="24"/>
          <w:szCs w:val="24"/>
        </w:rPr>
        <w:t>；</w:t>
      </w:r>
    </w:p>
    <w:p w14:paraId="0332F0A1" w14:textId="77777777" w:rsidR="00CF5466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F5466">
        <w:rPr>
          <w:rFonts w:ascii="宋体" w:eastAsia="宋体" w:hAnsi="宋体" w:cs="Times New Roman"/>
          <w:sz w:val="24"/>
          <w:szCs w:val="24"/>
        </w:rPr>
        <w:t>2.7</w:t>
      </w:r>
      <w:r w:rsidRPr="00CF5466">
        <w:rPr>
          <w:rFonts w:ascii="宋体" w:eastAsia="宋体" w:hAnsi="宋体" w:cs="Times New Roman" w:hint="eastAsia"/>
          <w:sz w:val="24"/>
          <w:szCs w:val="24"/>
        </w:rPr>
        <w:t>动力学检测方式包括但不限于多循环动力学、单循环动力学；</w:t>
      </w:r>
    </w:p>
    <w:p w14:paraId="54460C6E" w14:textId="77777777" w:rsidR="00CF5466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F5466">
        <w:rPr>
          <w:rFonts w:ascii="宋体" w:eastAsia="宋体" w:hAnsi="宋体" w:cs="Times New Roman" w:hint="eastAsia"/>
          <w:sz w:val="24"/>
          <w:szCs w:val="24"/>
        </w:rPr>
        <w:t>▲</w:t>
      </w:r>
      <w:r w:rsidRPr="00CF5466">
        <w:rPr>
          <w:rFonts w:ascii="宋体" w:eastAsia="宋体" w:hAnsi="宋体" w:cs="Times New Roman"/>
          <w:sz w:val="24"/>
          <w:szCs w:val="24"/>
        </w:rPr>
        <w:t>2.8</w:t>
      </w:r>
      <w:r w:rsidRPr="00CF5466">
        <w:rPr>
          <w:rFonts w:ascii="宋体" w:eastAsia="宋体" w:hAnsi="宋体" w:cs="Times New Roman" w:hint="eastAsia"/>
          <w:sz w:val="24"/>
          <w:szCs w:val="24"/>
        </w:rPr>
        <w:t>样品浓度检测下限：</w:t>
      </w:r>
      <w:r w:rsidRPr="00CF5466">
        <w:rPr>
          <w:rFonts w:ascii="宋体" w:eastAsia="宋体" w:hAnsi="宋体" w:cs="Times New Roman"/>
          <w:sz w:val="24"/>
          <w:szCs w:val="24"/>
        </w:rPr>
        <w:t>1pM</w:t>
      </w:r>
      <w:r w:rsidRPr="00CF5466">
        <w:rPr>
          <w:rFonts w:ascii="宋体" w:eastAsia="宋体" w:hAnsi="宋体" w:cs="Times New Roman" w:hint="eastAsia"/>
          <w:sz w:val="24"/>
          <w:szCs w:val="24"/>
        </w:rPr>
        <w:t>；</w:t>
      </w:r>
    </w:p>
    <w:p w14:paraId="1E57BDCB" w14:textId="77777777" w:rsidR="00CF5466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F5466">
        <w:rPr>
          <w:rFonts w:ascii="宋体" w:eastAsia="宋体" w:hAnsi="宋体" w:cs="Times New Roman"/>
          <w:sz w:val="24"/>
          <w:szCs w:val="24"/>
        </w:rPr>
        <w:t>2.9</w:t>
      </w:r>
      <w:r w:rsidRPr="00CF5466">
        <w:rPr>
          <w:rFonts w:ascii="宋体" w:eastAsia="宋体" w:hAnsi="宋体" w:cs="Times New Roman" w:hint="eastAsia"/>
          <w:sz w:val="24"/>
          <w:szCs w:val="24"/>
        </w:rPr>
        <w:t>样品最小检测体积：</w:t>
      </w:r>
      <w:r w:rsidRPr="00CF5466">
        <w:rPr>
          <w:rFonts w:ascii="宋体" w:eastAsia="宋体" w:hAnsi="宋体" w:cs="Times New Roman"/>
          <w:sz w:val="24"/>
          <w:szCs w:val="24"/>
        </w:rPr>
        <w:t>1</w:t>
      </w:r>
      <w:r w:rsidRPr="00CF5466">
        <w:rPr>
          <w:rFonts w:ascii="宋体" w:eastAsia="宋体" w:hAnsi="宋体" w:cs="Times New Roman" w:hint="eastAsia"/>
          <w:sz w:val="24"/>
          <w:szCs w:val="24"/>
        </w:rPr>
        <w:t>μ</w:t>
      </w:r>
      <w:r w:rsidRPr="00CF5466">
        <w:rPr>
          <w:rFonts w:ascii="宋体" w:eastAsia="宋体" w:hAnsi="宋体" w:cs="Times New Roman"/>
          <w:sz w:val="24"/>
          <w:szCs w:val="24"/>
        </w:rPr>
        <w:t>l</w:t>
      </w:r>
      <w:r w:rsidRPr="00CF5466">
        <w:rPr>
          <w:rFonts w:ascii="宋体" w:eastAsia="宋体" w:hAnsi="宋体" w:cs="Times New Roman" w:hint="eastAsia"/>
          <w:sz w:val="24"/>
          <w:szCs w:val="24"/>
        </w:rPr>
        <w:t>；</w:t>
      </w:r>
    </w:p>
    <w:p w14:paraId="2718D975" w14:textId="77777777" w:rsidR="00CF5466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F5466">
        <w:rPr>
          <w:rFonts w:ascii="宋体" w:eastAsia="宋体" w:hAnsi="宋体" w:cs="Times New Roman"/>
          <w:sz w:val="24"/>
          <w:szCs w:val="24"/>
        </w:rPr>
        <w:t>3</w:t>
      </w:r>
      <w:r w:rsidRPr="00CF5466">
        <w:rPr>
          <w:rFonts w:ascii="宋体" w:eastAsia="宋体" w:hAnsi="宋体" w:cs="Times New Roman" w:hint="eastAsia"/>
          <w:sz w:val="24"/>
          <w:szCs w:val="24"/>
        </w:rPr>
        <w:t>、耗材性能指标</w:t>
      </w:r>
    </w:p>
    <w:p w14:paraId="7F5B26A1" w14:textId="77777777" w:rsidR="00CF5466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F5466">
        <w:rPr>
          <w:rFonts w:ascii="宋体" w:eastAsia="宋体" w:hAnsi="宋体" w:cs="Times New Roman"/>
          <w:sz w:val="24"/>
          <w:szCs w:val="24"/>
        </w:rPr>
        <w:t>3.1</w:t>
      </w:r>
      <w:r w:rsidRPr="00CF5466">
        <w:rPr>
          <w:rFonts w:ascii="宋体" w:eastAsia="宋体" w:hAnsi="宋体" w:cs="Times New Roman" w:hint="eastAsia"/>
          <w:sz w:val="24"/>
          <w:szCs w:val="24"/>
        </w:rPr>
        <w:t>芯片使用重复性：≥</w:t>
      </w:r>
      <w:r w:rsidRPr="00CF5466">
        <w:rPr>
          <w:rFonts w:ascii="宋体" w:eastAsia="宋体" w:hAnsi="宋体" w:cs="Times New Roman"/>
          <w:sz w:val="24"/>
          <w:szCs w:val="24"/>
        </w:rPr>
        <w:t>100</w:t>
      </w:r>
      <w:r w:rsidRPr="00CF5466">
        <w:rPr>
          <w:rFonts w:ascii="宋体" w:eastAsia="宋体" w:hAnsi="宋体" w:cs="Times New Roman" w:hint="eastAsia"/>
          <w:sz w:val="24"/>
          <w:szCs w:val="24"/>
        </w:rPr>
        <w:t>次；</w:t>
      </w:r>
    </w:p>
    <w:p w14:paraId="66E5F97A" w14:textId="77777777" w:rsidR="00CF5466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F5466">
        <w:rPr>
          <w:rFonts w:ascii="宋体" w:eastAsia="宋体" w:hAnsi="宋体" w:cs="Times New Roman"/>
          <w:sz w:val="24"/>
          <w:szCs w:val="24"/>
        </w:rPr>
        <w:t>3.2</w:t>
      </w:r>
      <w:r w:rsidRPr="00CF5466">
        <w:rPr>
          <w:rFonts w:ascii="宋体" w:eastAsia="宋体" w:hAnsi="宋体" w:cs="Times New Roman" w:hint="eastAsia"/>
          <w:sz w:val="24"/>
          <w:szCs w:val="24"/>
        </w:rPr>
        <w:t>具有多种传感器芯片，芯片种类＞</w:t>
      </w:r>
      <w:r w:rsidRPr="00CF5466">
        <w:rPr>
          <w:rFonts w:ascii="宋体" w:eastAsia="宋体" w:hAnsi="宋体" w:cs="Times New Roman"/>
          <w:sz w:val="24"/>
          <w:szCs w:val="24"/>
        </w:rPr>
        <w:t>17</w:t>
      </w:r>
      <w:r w:rsidRPr="00CF5466">
        <w:rPr>
          <w:rFonts w:ascii="宋体" w:eastAsia="宋体" w:hAnsi="宋体" w:cs="Times New Roman" w:hint="eastAsia"/>
          <w:sz w:val="24"/>
          <w:szCs w:val="24"/>
        </w:rPr>
        <w:t>种，偶联方法包括但不限于：氨基偶联、</w:t>
      </w:r>
      <w:r w:rsidRPr="00CF5466">
        <w:rPr>
          <w:rFonts w:ascii="宋体" w:eastAsia="宋体" w:hAnsi="宋体" w:cs="Times New Roman"/>
          <w:sz w:val="24"/>
          <w:szCs w:val="24"/>
        </w:rPr>
        <w:t>His</w:t>
      </w:r>
      <w:r w:rsidRPr="00CF5466">
        <w:rPr>
          <w:rFonts w:ascii="宋体" w:eastAsia="宋体" w:hAnsi="宋体" w:cs="Times New Roman" w:hint="eastAsia"/>
          <w:sz w:val="24"/>
          <w:szCs w:val="24"/>
        </w:rPr>
        <w:t>标签捕获、</w:t>
      </w:r>
      <w:r w:rsidRPr="00CF5466">
        <w:rPr>
          <w:rFonts w:ascii="宋体" w:eastAsia="宋体" w:hAnsi="宋体" w:cs="Times New Roman"/>
          <w:sz w:val="24"/>
          <w:szCs w:val="24"/>
        </w:rPr>
        <w:t>Protein A</w:t>
      </w:r>
      <w:r w:rsidRPr="00CF5466">
        <w:rPr>
          <w:rFonts w:ascii="宋体" w:eastAsia="宋体" w:hAnsi="宋体" w:cs="Times New Roman" w:hint="eastAsia"/>
          <w:sz w:val="24"/>
          <w:szCs w:val="24"/>
        </w:rPr>
        <w:t>捕获、生物素标签捕获等；</w:t>
      </w:r>
    </w:p>
    <w:p w14:paraId="1FA0BB6D" w14:textId="77777777" w:rsidR="00CF5466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F5466">
        <w:rPr>
          <w:rFonts w:ascii="宋体" w:eastAsia="宋体" w:hAnsi="宋体" w:cs="Times New Roman"/>
          <w:sz w:val="24"/>
          <w:szCs w:val="24"/>
        </w:rPr>
        <w:t>3.3</w:t>
      </w:r>
      <w:r w:rsidRPr="00CF5466">
        <w:rPr>
          <w:rFonts w:ascii="宋体" w:eastAsia="宋体" w:hAnsi="宋体" w:cs="Times New Roman" w:hint="eastAsia"/>
          <w:sz w:val="24"/>
          <w:szCs w:val="24"/>
        </w:rPr>
        <w:t>有与仪器配套的检测试剂和耗材。有能够用于捕获人源</w:t>
      </w:r>
      <w:r w:rsidRPr="00CF5466">
        <w:rPr>
          <w:rFonts w:ascii="宋体" w:eastAsia="宋体" w:hAnsi="宋体" w:cs="Times New Roman"/>
          <w:sz w:val="24"/>
          <w:szCs w:val="24"/>
        </w:rPr>
        <w:t>/</w:t>
      </w:r>
      <w:r w:rsidRPr="00CF5466">
        <w:rPr>
          <w:rFonts w:ascii="宋体" w:eastAsia="宋体" w:hAnsi="宋体" w:cs="Times New Roman" w:hint="eastAsia"/>
          <w:sz w:val="24"/>
          <w:szCs w:val="24"/>
        </w:rPr>
        <w:t>鼠源抗体、</w:t>
      </w:r>
      <w:r w:rsidRPr="00CF5466">
        <w:rPr>
          <w:rFonts w:ascii="宋体" w:eastAsia="宋体" w:hAnsi="宋体" w:cs="Times New Roman"/>
          <w:sz w:val="24"/>
          <w:szCs w:val="24"/>
        </w:rPr>
        <w:t>His</w:t>
      </w:r>
      <w:r w:rsidRPr="00CF5466">
        <w:rPr>
          <w:rFonts w:ascii="宋体" w:eastAsia="宋体" w:hAnsi="宋体" w:cs="Times New Roman" w:hint="eastAsia"/>
          <w:sz w:val="24"/>
          <w:szCs w:val="24"/>
        </w:rPr>
        <w:t>标签、</w:t>
      </w:r>
      <w:r w:rsidRPr="00CF5466">
        <w:rPr>
          <w:rFonts w:ascii="宋体" w:eastAsia="宋体" w:hAnsi="宋体" w:cs="Times New Roman"/>
          <w:sz w:val="24"/>
          <w:szCs w:val="24"/>
        </w:rPr>
        <w:t>GST</w:t>
      </w:r>
      <w:r w:rsidRPr="00CF5466">
        <w:rPr>
          <w:rFonts w:ascii="宋体" w:eastAsia="宋体" w:hAnsi="宋体" w:cs="Times New Roman" w:hint="eastAsia"/>
          <w:sz w:val="24"/>
          <w:szCs w:val="24"/>
        </w:rPr>
        <w:t>标签、生物素标签等样品的芯片和配套试剂盒。</w:t>
      </w:r>
    </w:p>
    <w:p w14:paraId="744312F8" w14:textId="77777777" w:rsidR="00CF5466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F5466">
        <w:rPr>
          <w:rFonts w:ascii="宋体" w:eastAsia="宋体" w:hAnsi="宋体" w:cs="Times New Roman"/>
          <w:sz w:val="24"/>
          <w:szCs w:val="24"/>
        </w:rPr>
        <w:t>4</w:t>
      </w:r>
      <w:r w:rsidRPr="00CF5466">
        <w:rPr>
          <w:rFonts w:ascii="宋体" w:eastAsia="宋体" w:hAnsi="宋体" w:cs="Times New Roman" w:hint="eastAsia"/>
          <w:sz w:val="24"/>
          <w:szCs w:val="24"/>
        </w:rPr>
        <w:t>、软件性能指标</w:t>
      </w:r>
    </w:p>
    <w:p w14:paraId="4C3BB425" w14:textId="77777777" w:rsidR="00CF5466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F5466">
        <w:rPr>
          <w:rFonts w:ascii="宋体" w:eastAsia="宋体" w:hAnsi="宋体" w:cs="Times New Roman"/>
          <w:sz w:val="24"/>
          <w:szCs w:val="24"/>
        </w:rPr>
        <w:t>4.1</w:t>
      </w:r>
      <w:r w:rsidRPr="00CF5466">
        <w:rPr>
          <w:rFonts w:ascii="宋体" w:eastAsia="宋体" w:hAnsi="宋体" w:cs="Times New Roman" w:hint="eastAsia"/>
          <w:sz w:val="24"/>
          <w:szCs w:val="24"/>
        </w:rPr>
        <w:t>能够实时检测和采集数据，并且运行过程中进样时间、进样位置、流速、流路等反应参数能够自由设置，能够实时显示样品名称、种类、体积，能够进行连续流控制，并自动扣减背景，使用灵活，能够在进样过程中暂停进样，用户可根据结果选择继续进样或放弃进样（需要提供软件截图）；</w:t>
      </w:r>
    </w:p>
    <w:p w14:paraId="297AD99E" w14:textId="77777777" w:rsidR="00CF5466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F5466">
        <w:rPr>
          <w:rFonts w:ascii="宋体" w:eastAsia="宋体" w:hAnsi="宋体" w:cs="Times New Roman"/>
          <w:sz w:val="24"/>
          <w:szCs w:val="24"/>
        </w:rPr>
        <w:t>4.2</w:t>
      </w:r>
      <w:r w:rsidRPr="00CF5466">
        <w:rPr>
          <w:rFonts w:ascii="宋体" w:eastAsia="宋体" w:hAnsi="宋体" w:cs="Times New Roman" w:hint="eastAsia"/>
          <w:sz w:val="24"/>
          <w:szCs w:val="24"/>
        </w:rPr>
        <w:t>具备药物筛选及排序、药物</w:t>
      </w:r>
      <w:r w:rsidRPr="00CF5466">
        <w:rPr>
          <w:rFonts w:ascii="宋体" w:eastAsia="宋体" w:hAnsi="宋体" w:cs="Times New Roman"/>
          <w:sz w:val="24"/>
          <w:szCs w:val="24"/>
        </w:rPr>
        <w:t>-</w:t>
      </w:r>
      <w:r w:rsidRPr="00CF5466">
        <w:rPr>
          <w:rFonts w:ascii="宋体" w:eastAsia="宋体" w:hAnsi="宋体" w:cs="Times New Roman" w:hint="eastAsia"/>
          <w:sz w:val="24"/>
          <w:szCs w:val="24"/>
        </w:rPr>
        <w:t>靶点动力学</w:t>
      </w:r>
      <w:r w:rsidRPr="00CF5466">
        <w:rPr>
          <w:rFonts w:ascii="宋体" w:eastAsia="宋体" w:hAnsi="宋体" w:cs="Times New Roman"/>
          <w:sz w:val="24"/>
          <w:szCs w:val="24"/>
        </w:rPr>
        <w:t>/</w:t>
      </w:r>
      <w:r w:rsidRPr="00CF5466">
        <w:rPr>
          <w:rFonts w:ascii="宋体" w:eastAsia="宋体" w:hAnsi="宋体" w:cs="Times New Roman" w:hint="eastAsia"/>
          <w:sz w:val="24"/>
          <w:szCs w:val="24"/>
        </w:rPr>
        <w:t>亲和力表征、竞争性结合、抗体表位分析、浓度检测等功能；</w:t>
      </w:r>
    </w:p>
    <w:p w14:paraId="68FB44A2" w14:textId="77777777" w:rsidR="00CF5466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F5466">
        <w:rPr>
          <w:rFonts w:ascii="宋体" w:eastAsia="宋体" w:hAnsi="宋体" w:cs="Times New Roman" w:hint="eastAsia"/>
          <w:sz w:val="24"/>
          <w:szCs w:val="24"/>
        </w:rPr>
        <w:t>4.3具备队列运行功能，可将不同实验整合在队列中（需要提供软件截图）；</w:t>
      </w:r>
    </w:p>
    <w:p w14:paraId="0A84EA93" w14:textId="77777777" w:rsidR="00CF5466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F5466">
        <w:rPr>
          <w:rFonts w:ascii="宋体" w:eastAsia="宋体" w:hAnsi="宋体" w:cs="Times New Roman" w:hint="eastAsia"/>
          <w:sz w:val="24"/>
          <w:szCs w:val="24"/>
        </w:rPr>
        <w:t>4.4队列运行中，软件可自动判断偶联结果，并根据结果判断是否执行队列中的后续实验（需要提供软件截图）；</w:t>
      </w:r>
    </w:p>
    <w:p w14:paraId="2827B636" w14:textId="77777777" w:rsidR="00CF5466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F5466">
        <w:rPr>
          <w:rFonts w:ascii="宋体" w:eastAsia="宋体" w:hAnsi="宋体" w:cs="Times New Roman" w:hint="eastAsia"/>
          <w:sz w:val="24"/>
          <w:szCs w:val="24"/>
        </w:rPr>
        <w:t>4.5偶联实验中，除了设置偶联时间外，还可设置目标偶联量，软件可智能化控制进样时间以达到目标偶联量（需要提供软件截图）；</w:t>
      </w:r>
    </w:p>
    <w:p w14:paraId="168600EC" w14:textId="77777777" w:rsidR="00CF5466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F5466">
        <w:rPr>
          <w:rFonts w:ascii="宋体" w:eastAsia="宋体" w:hAnsi="宋体" w:cs="Times New Roman" w:hint="eastAsia"/>
          <w:sz w:val="24"/>
          <w:szCs w:val="24"/>
        </w:rPr>
        <w:t>▲</w:t>
      </w:r>
      <w:r w:rsidRPr="00CF5466">
        <w:rPr>
          <w:rFonts w:ascii="宋体" w:eastAsia="宋体" w:hAnsi="宋体" w:cs="Times New Roman"/>
          <w:sz w:val="24"/>
          <w:szCs w:val="24"/>
        </w:rPr>
        <w:t>4.</w:t>
      </w:r>
      <w:r w:rsidRPr="00CF5466">
        <w:rPr>
          <w:rFonts w:ascii="宋体" w:eastAsia="宋体" w:hAnsi="宋体" w:cs="Times New Roman" w:hint="eastAsia"/>
          <w:sz w:val="24"/>
          <w:szCs w:val="24"/>
        </w:rPr>
        <w:t>6可以模块化、批量分析动力学、浓度测定、筛选等结果，能够自由选择分析、拟合模式，并自动拟合分析。数据分析结果支持多种输出格式：</w:t>
      </w:r>
      <w:r w:rsidRPr="00CF5466">
        <w:rPr>
          <w:rFonts w:ascii="宋体" w:eastAsia="宋体" w:hAnsi="宋体" w:cs="Times New Roman"/>
          <w:sz w:val="24"/>
          <w:szCs w:val="24"/>
        </w:rPr>
        <w:t>Excel</w:t>
      </w:r>
      <w:r w:rsidRPr="00CF5466">
        <w:rPr>
          <w:rFonts w:ascii="宋体" w:eastAsia="宋体" w:hAnsi="宋体" w:cs="Times New Roman" w:hint="eastAsia"/>
          <w:sz w:val="24"/>
          <w:szCs w:val="24"/>
        </w:rPr>
        <w:t>、</w:t>
      </w:r>
      <w:r w:rsidRPr="00CF5466">
        <w:rPr>
          <w:rFonts w:ascii="宋体" w:eastAsia="宋体" w:hAnsi="宋体" w:cs="Times New Roman"/>
          <w:sz w:val="24"/>
          <w:szCs w:val="24"/>
        </w:rPr>
        <w:t>PPT</w:t>
      </w:r>
      <w:r w:rsidRPr="00CF5466">
        <w:rPr>
          <w:rFonts w:ascii="宋体" w:eastAsia="宋体" w:hAnsi="宋体" w:cs="Times New Roman" w:hint="eastAsia"/>
          <w:sz w:val="24"/>
          <w:szCs w:val="24"/>
        </w:rPr>
        <w:t>、</w:t>
      </w:r>
      <w:r w:rsidRPr="00CF5466">
        <w:rPr>
          <w:rFonts w:ascii="宋体" w:eastAsia="宋体" w:hAnsi="宋体" w:cs="Times New Roman"/>
          <w:sz w:val="24"/>
          <w:szCs w:val="24"/>
        </w:rPr>
        <w:t>JEPG</w:t>
      </w:r>
      <w:r w:rsidRPr="00CF5466">
        <w:rPr>
          <w:rFonts w:ascii="宋体" w:eastAsia="宋体" w:hAnsi="宋体" w:cs="Times New Roman" w:hint="eastAsia"/>
          <w:sz w:val="24"/>
          <w:szCs w:val="24"/>
        </w:rPr>
        <w:t>等，可直接导入其他专业数据分析软件（需要提供软件截图），期刊文献发表实例不少于一万篇（提供NCBI数据库截图）；</w:t>
      </w:r>
    </w:p>
    <w:p w14:paraId="2DDE2644" w14:textId="77777777" w:rsidR="00CF5466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F5466">
        <w:rPr>
          <w:rFonts w:ascii="宋体" w:eastAsia="宋体" w:hAnsi="宋体" w:cs="Times New Roman" w:hint="eastAsia"/>
          <w:sz w:val="24"/>
          <w:szCs w:val="24"/>
        </w:rPr>
        <w:t>▲</w:t>
      </w:r>
      <w:r w:rsidRPr="00CF5466">
        <w:rPr>
          <w:rFonts w:ascii="宋体" w:eastAsia="宋体" w:hAnsi="宋体" w:cs="Times New Roman"/>
          <w:sz w:val="24"/>
          <w:szCs w:val="24"/>
        </w:rPr>
        <w:t>4.</w:t>
      </w:r>
      <w:r w:rsidRPr="00CF5466">
        <w:rPr>
          <w:rFonts w:ascii="宋体" w:eastAsia="宋体" w:hAnsi="宋体" w:cs="Times New Roman" w:hint="eastAsia"/>
          <w:sz w:val="24"/>
          <w:szCs w:val="24"/>
        </w:rPr>
        <w:t>7能够进行动力学、亲和力筛选数据分析，拟合分析，并且具有多种拟合模型可供选择，拟合模型种类≥5种，包括但不限于：</w:t>
      </w:r>
      <w:r w:rsidRPr="00CF5466">
        <w:rPr>
          <w:rFonts w:ascii="宋体" w:eastAsia="宋体" w:hAnsi="宋体" w:cs="Times New Roman"/>
          <w:sz w:val="24"/>
          <w:szCs w:val="24"/>
        </w:rPr>
        <w:t>1:1</w:t>
      </w:r>
      <w:r w:rsidRPr="00CF5466">
        <w:rPr>
          <w:rFonts w:ascii="宋体" w:eastAsia="宋体" w:hAnsi="宋体" w:cs="Times New Roman" w:hint="eastAsia"/>
          <w:sz w:val="24"/>
          <w:szCs w:val="24"/>
        </w:rPr>
        <w:t>结合，</w:t>
      </w:r>
      <w:r w:rsidRPr="00CF5466">
        <w:rPr>
          <w:rFonts w:ascii="宋体" w:eastAsia="宋体" w:hAnsi="宋体" w:cs="Times New Roman"/>
          <w:sz w:val="24"/>
          <w:szCs w:val="24"/>
        </w:rPr>
        <w:t>1:1</w:t>
      </w:r>
      <w:r w:rsidRPr="00CF5466">
        <w:rPr>
          <w:rFonts w:ascii="宋体" w:eastAsia="宋体" w:hAnsi="宋体" w:cs="Times New Roman" w:hint="eastAsia"/>
          <w:sz w:val="24"/>
          <w:szCs w:val="24"/>
        </w:rPr>
        <w:t>解离，</w:t>
      </w:r>
      <w:r w:rsidRPr="00CF5466">
        <w:rPr>
          <w:rFonts w:ascii="宋体" w:eastAsia="宋体" w:hAnsi="宋体" w:cs="Times New Roman"/>
          <w:sz w:val="24"/>
          <w:szCs w:val="24"/>
        </w:rPr>
        <w:t>Bivalent</w:t>
      </w:r>
      <w:r w:rsidRPr="00CF5466">
        <w:rPr>
          <w:rFonts w:ascii="宋体" w:eastAsia="宋体" w:hAnsi="宋体" w:cs="Times New Roman" w:hint="eastAsia"/>
          <w:sz w:val="24"/>
          <w:szCs w:val="24"/>
        </w:rPr>
        <w:t>模型（抗体专用），</w:t>
      </w:r>
      <w:r w:rsidRPr="00CF5466">
        <w:rPr>
          <w:rFonts w:ascii="宋体" w:eastAsia="宋体" w:hAnsi="宋体" w:cs="Times New Roman"/>
          <w:sz w:val="24"/>
          <w:szCs w:val="24"/>
        </w:rPr>
        <w:t>Heterogeneous ligand</w:t>
      </w:r>
      <w:r w:rsidRPr="00CF5466">
        <w:rPr>
          <w:rFonts w:ascii="宋体" w:eastAsia="宋体" w:hAnsi="宋体" w:cs="Times New Roman" w:hint="eastAsia"/>
          <w:sz w:val="24"/>
          <w:szCs w:val="24"/>
        </w:rPr>
        <w:t>（多聚体分析），</w:t>
      </w:r>
      <w:r w:rsidRPr="00CF5466">
        <w:rPr>
          <w:rFonts w:ascii="宋体" w:eastAsia="宋体" w:hAnsi="宋体" w:cs="Times New Roman"/>
          <w:sz w:val="24"/>
          <w:szCs w:val="24"/>
        </w:rPr>
        <w:t>Two-state(</w:t>
      </w:r>
      <w:r w:rsidRPr="00CF5466">
        <w:rPr>
          <w:rFonts w:ascii="宋体" w:eastAsia="宋体" w:hAnsi="宋体" w:cs="Times New Roman" w:hint="eastAsia"/>
          <w:sz w:val="24"/>
          <w:szCs w:val="24"/>
        </w:rPr>
        <w:t>协同效应</w:t>
      </w:r>
      <w:r w:rsidRPr="00CF5466">
        <w:rPr>
          <w:rFonts w:ascii="宋体" w:eastAsia="宋体" w:hAnsi="宋体" w:cs="Times New Roman"/>
          <w:sz w:val="24"/>
          <w:szCs w:val="24"/>
        </w:rPr>
        <w:t>)</w:t>
      </w:r>
      <w:r w:rsidRPr="00CF5466">
        <w:rPr>
          <w:rFonts w:ascii="宋体" w:eastAsia="宋体" w:hAnsi="宋体" w:cs="Times New Roman" w:hint="eastAsia"/>
          <w:sz w:val="24"/>
          <w:szCs w:val="24"/>
        </w:rPr>
        <w:t>（需提供官网或软件截图）；</w:t>
      </w:r>
    </w:p>
    <w:p w14:paraId="3E6ED1F3" w14:textId="77777777" w:rsidR="00CF5466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F5466">
        <w:rPr>
          <w:rFonts w:ascii="宋体" w:eastAsia="宋体" w:hAnsi="宋体" w:cs="Times New Roman"/>
          <w:sz w:val="24"/>
          <w:szCs w:val="24"/>
        </w:rPr>
        <w:t>4.</w:t>
      </w:r>
      <w:r w:rsidRPr="00CF5466">
        <w:rPr>
          <w:rFonts w:ascii="宋体" w:eastAsia="宋体" w:hAnsi="宋体" w:cs="Times New Roman" w:hint="eastAsia"/>
          <w:sz w:val="24"/>
          <w:szCs w:val="24"/>
        </w:rPr>
        <w:t>8能够进行溶剂矫正分析，能够设置参比或对照通道，并且自动扣减背景或</w:t>
      </w:r>
      <w:r w:rsidRPr="00CF5466">
        <w:rPr>
          <w:rFonts w:ascii="宋体" w:eastAsia="宋体" w:hAnsi="宋体" w:cs="Times New Roman"/>
          <w:sz w:val="24"/>
          <w:szCs w:val="24"/>
        </w:rPr>
        <w:t>/</w:t>
      </w:r>
      <w:r w:rsidRPr="00CF5466">
        <w:rPr>
          <w:rFonts w:ascii="宋体" w:eastAsia="宋体" w:hAnsi="宋体" w:cs="Times New Roman" w:hint="eastAsia"/>
          <w:sz w:val="24"/>
          <w:szCs w:val="24"/>
        </w:rPr>
        <w:t>和矫正系数；</w:t>
      </w:r>
    </w:p>
    <w:p w14:paraId="3C79298D" w14:textId="77777777" w:rsidR="00CF5466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F5466">
        <w:rPr>
          <w:rFonts w:ascii="宋体" w:eastAsia="宋体" w:hAnsi="宋体" w:cs="Times New Roman" w:hint="eastAsia"/>
          <w:sz w:val="24"/>
          <w:szCs w:val="24"/>
        </w:rPr>
        <w:t>▲</w:t>
      </w:r>
      <w:r w:rsidRPr="00CF5466">
        <w:rPr>
          <w:rFonts w:ascii="宋体" w:eastAsia="宋体" w:hAnsi="宋体" w:cs="Times New Roman"/>
          <w:sz w:val="24"/>
          <w:szCs w:val="24"/>
        </w:rPr>
        <w:t>4.</w:t>
      </w:r>
      <w:r w:rsidRPr="00CF5466">
        <w:rPr>
          <w:rFonts w:ascii="宋体" w:eastAsia="宋体" w:hAnsi="宋体" w:cs="Times New Roman" w:hint="eastAsia"/>
          <w:sz w:val="24"/>
          <w:szCs w:val="24"/>
        </w:rPr>
        <w:t>9具有智能数据质量评估系统，能够图形化显示评估结果，能够对结</w:t>
      </w:r>
      <w:r w:rsidRPr="00CF5466">
        <w:rPr>
          <w:rFonts w:ascii="宋体" w:eastAsia="宋体" w:hAnsi="宋体" w:cs="Times New Roman" w:hint="eastAsia"/>
          <w:sz w:val="24"/>
          <w:szCs w:val="24"/>
        </w:rPr>
        <w:lastRenderedPageBreak/>
        <w:t>果自动进行统计学分析，并给出相应参数（需提供官网或软件截图）；</w:t>
      </w:r>
    </w:p>
    <w:p w14:paraId="0F3BCAA3" w14:textId="77777777" w:rsidR="00CF5466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F5466">
        <w:rPr>
          <w:rFonts w:ascii="宋体" w:eastAsia="宋体" w:hAnsi="宋体" w:cs="Times New Roman"/>
          <w:sz w:val="24"/>
          <w:szCs w:val="24"/>
        </w:rPr>
        <w:t>4.</w:t>
      </w:r>
      <w:r w:rsidRPr="00CF5466">
        <w:rPr>
          <w:rFonts w:ascii="宋体" w:eastAsia="宋体" w:hAnsi="宋体" w:cs="Times New Roman" w:hint="eastAsia"/>
          <w:sz w:val="24"/>
          <w:szCs w:val="24"/>
        </w:rPr>
        <w:t>10能够自动进行</w:t>
      </w:r>
      <w:r w:rsidRPr="00CF5466">
        <w:rPr>
          <w:rFonts w:ascii="宋体" w:eastAsia="宋体" w:hAnsi="宋体" w:cs="Times New Roman"/>
          <w:sz w:val="24"/>
          <w:szCs w:val="24"/>
        </w:rPr>
        <w:t>PLA</w:t>
      </w:r>
      <w:r w:rsidRPr="00CF5466">
        <w:rPr>
          <w:rFonts w:ascii="宋体" w:eastAsia="宋体" w:hAnsi="宋体" w:cs="Times New Roman" w:hint="eastAsia"/>
          <w:sz w:val="24"/>
          <w:szCs w:val="24"/>
        </w:rPr>
        <w:t>，</w:t>
      </w:r>
      <w:r w:rsidRPr="00CF5466">
        <w:rPr>
          <w:rFonts w:ascii="宋体" w:eastAsia="宋体" w:hAnsi="宋体" w:cs="Times New Roman"/>
          <w:sz w:val="24"/>
          <w:szCs w:val="24"/>
        </w:rPr>
        <w:t>EC50</w:t>
      </w:r>
      <w:r w:rsidRPr="00CF5466">
        <w:rPr>
          <w:rFonts w:ascii="宋体" w:eastAsia="宋体" w:hAnsi="宋体" w:cs="Times New Roman" w:hint="eastAsia"/>
          <w:sz w:val="24"/>
          <w:szCs w:val="24"/>
        </w:rPr>
        <w:t>，</w:t>
      </w:r>
      <w:r w:rsidRPr="00CF5466">
        <w:rPr>
          <w:rFonts w:ascii="宋体" w:eastAsia="宋体" w:hAnsi="宋体" w:cs="Times New Roman"/>
          <w:sz w:val="24"/>
          <w:szCs w:val="24"/>
        </w:rPr>
        <w:t>IC50</w:t>
      </w:r>
      <w:r w:rsidRPr="00CF5466">
        <w:rPr>
          <w:rFonts w:ascii="宋体" w:eastAsia="宋体" w:hAnsi="宋体" w:cs="Times New Roman" w:hint="eastAsia"/>
          <w:sz w:val="24"/>
          <w:szCs w:val="24"/>
        </w:rPr>
        <w:t>以及效价鉴定等检测。</w:t>
      </w:r>
    </w:p>
    <w:p w14:paraId="03D97C7A" w14:textId="77777777" w:rsidR="00CF5466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F5466">
        <w:rPr>
          <w:rFonts w:ascii="宋体" w:eastAsia="宋体" w:hAnsi="宋体" w:cs="Times New Roman" w:hint="eastAsia"/>
          <w:sz w:val="24"/>
          <w:szCs w:val="24"/>
        </w:rPr>
        <w:t>5、交货期和交货地点</w:t>
      </w:r>
    </w:p>
    <w:p w14:paraId="4988FCB5" w14:textId="77777777" w:rsidR="00CF5466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宋体"/>
          <w:kern w:val="0"/>
          <w:sz w:val="24"/>
        </w:rPr>
      </w:pPr>
      <w:r w:rsidRPr="00CF5466">
        <w:rPr>
          <w:rFonts w:ascii="宋体" w:eastAsia="宋体" w:hAnsi="宋体" w:cs="Times New Roman" w:hint="eastAsia"/>
          <w:sz w:val="24"/>
          <w:szCs w:val="24"/>
        </w:rPr>
        <w:t>5</w:t>
      </w:r>
      <w:r w:rsidRPr="00CF5466">
        <w:rPr>
          <w:rFonts w:ascii="宋体" w:eastAsia="宋体" w:hAnsi="宋体" w:cs="Times New Roman"/>
          <w:sz w:val="24"/>
          <w:szCs w:val="24"/>
        </w:rPr>
        <w:t>.1</w:t>
      </w:r>
      <w:r w:rsidRPr="00CF5466">
        <w:rPr>
          <w:rFonts w:ascii="宋体" w:eastAsia="宋体" w:hAnsi="宋体" w:cs="Times New Roman" w:hint="eastAsia"/>
          <w:sz w:val="24"/>
          <w:szCs w:val="24"/>
        </w:rPr>
        <w:t>交</w:t>
      </w:r>
      <w:r w:rsidRPr="00CF5466">
        <w:rPr>
          <w:rFonts w:ascii="宋体" w:eastAsia="宋体" w:hAnsi="宋体" w:cs="宋体" w:hint="eastAsia"/>
          <w:kern w:val="0"/>
          <w:sz w:val="24"/>
        </w:rPr>
        <w:t>货期：</w:t>
      </w:r>
      <w:bookmarkStart w:id="1" w:name="OLE_LINK34"/>
      <w:r w:rsidRPr="00CF5466">
        <w:rPr>
          <w:rFonts w:ascii="宋体" w:eastAsia="宋体" w:hAnsi="宋体" w:cs="宋体" w:hint="eastAsia"/>
          <w:kern w:val="0"/>
          <w:sz w:val="24"/>
        </w:rPr>
        <w:t>合同签订后6个月内</w:t>
      </w:r>
      <w:bookmarkEnd w:id="1"/>
      <w:r w:rsidRPr="00CF5466">
        <w:rPr>
          <w:rFonts w:ascii="宋体" w:eastAsia="宋体" w:hAnsi="宋体" w:cs="宋体" w:hint="eastAsia"/>
          <w:kern w:val="0"/>
          <w:sz w:val="24"/>
        </w:rPr>
        <w:t>；</w:t>
      </w:r>
    </w:p>
    <w:p w14:paraId="275381EC" w14:textId="77777777" w:rsidR="00CF5466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宋体"/>
          <w:kern w:val="0"/>
          <w:sz w:val="24"/>
        </w:rPr>
      </w:pPr>
      <w:r w:rsidRPr="00CF5466">
        <w:rPr>
          <w:rFonts w:ascii="宋体" w:eastAsia="宋体" w:hAnsi="宋体" w:cs="宋体" w:hint="eastAsia"/>
          <w:kern w:val="0"/>
          <w:sz w:val="24"/>
        </w:rPr>
        <w:t>5</w:t>
      </w:r>
      <w:r w:rsidRPr="00CF5466">
        <w:rPr>
          <w:rFonts w:ascii="宋体" w:eastAsia="宋体" w:hAnsi="宋体" w:cs="宋体"/>
          <w:kern w:val="0"/>
          <w:sz w:val="24"/>
        </w:rPr>
        <w:t>.2</w:t>
      </w:r>
      <w:r w:rsidRPr="00CF5466">
        <w:rPr>
          <w:rFonts w:ascii="宋体" w:eastAsia="宋体" w:hAnsi="宋体" w:cs="宋体" w:hint="eastAsia"/>
          <w:kern w:val="0"/>
          <w:sz w:val="24"/>
        </w:rPr>
        <w:t>交货地点：北京市心肺血管疾病研究所。</w:t>
      </w:r>
    </w:p>
    <w:p w14:paraId="49AC103A" w14:textId="77777777" w:rsidR="00CF5466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宋体"/>
          <w:kern w:val="0"/>
          <w:sz w:val="24"/>
        </w:rPr>
      </w:pPr>
      <w:r w:rsidRPr="00CF5466">
        <w:rPr>
          <w:rFonts w:ascii="宋体" w:eastAsia="宋体" w:hAnsi="宋体" w:cs="宋体" w:hint="eastAsia"/>
          <w:kern w:val="0"/>
          <w:sz w:val="24"/>
        </w:rPr>
        <w:t>6、售后服务</w:t>
      </w:r>
    </w:p>
    <w:p w14:paraId="68F76493" w14:textId="77777777" w:rsidR="00CF5466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宋体"/>
          <w:kern w:val="0"/>
          <w:sz w:val="24"/>
        </w:rPr>
      </w:pPr>
      <w:r w:rsidRPr="00CF5466">
        <w:rPr>
          <w:rFonts w:ascii="宋体" w:eastAsia="宋体" w:hAnsi="宋体" w:cs="宋体"/>
          <w:kern w:val="0"/>
          <w:sz w:val="24"/>
        </w:rPr>
        <w:t>6.1</w:t>
      </w:r>
      <w:r w:rsidRPr="00CF5466">
        <w:rPr>
          <w:rFonts w:ascii="宋体" w:eastAsia="宋体" w:hAnsi="宋体" w:cs="宋体" w:hint="eastAsia"/>
          <w:kern w:val="0"/>
          <w:sz w:val="24"/>
        </w:rPr>
        <w:t>整机免费保修三年。生产厂家的维修工程师需根据采购人需求上门安装、调试，并在现场为采购人提供仪器操作培训。</w:t>
      </w:r>
    </w:p>
    <w:p w14:paraId="44CCD107" w14:textId="75DA3DA1" w:rsidR="009055FB" w:rsidRPr="00CF5466" w:rsidRDefault="00CF5466" w:rsidP="00CF5466">
      <w:pPr>
        <w:wordWrap w:val="0"/>
        <w:adjustRightInd w:val="0"/>
        <w:snapToGrid w:val="0"/>
        <w:spacing w:after="192"/>
        <w:ind w:firstLineChars="200" w:firstLine="480"/>
        <w:jc w:val="left"/>
        <w:rPr>
          <w:rFonts w:ascii="宋体" w:eastAsia="宋体" w:hAnsi="宋体" w:cs="宋体"/>
          <w:kern w:val="0"/>
          <w:sz w:val="24"/>
        </w:rPr>
      </w:pPr>
      <w:r w:rsidRPr="00CF5466">
        <w:rPr>
          <w:rFonts w:ascii="宋体" w:eastAsia="宋体" w:hAnsi="宋体" w:cs="宋体"/>
          <w:kern w:val="0"/>
          <w:sz w:val="24"/>
        </w:rPr>
        <w:t>6.2在仪器验收完成后，厂家需委派专业工程师到最终采购人现场，进行产品培训，培训内容应包括：仪器使用维护、工作原理、基本操作、方法建立及应用</w:t>
      </w:r>
      <w:r w:rsidRPr="00CF5466">
        <w:rPr>
          <w:rFonts w:ascii="宋体" w:eastAsia="宋体" w:hAnsi="宋体" w:cs="宋体" w:hint="eastAsia"/>
          <w:kern w:val="0"/>
          <w:sz w:val="24"/>
        </w:rPr>
        <w:t>等</w:t>
      </w:r>
      <w:r w:rsidRPr="00CF5466">
        <w:rPr>
          <w:rFonts w:ascii="宋体" w:eastAsia="宋体" w:hAnsi="宋体" w:cs="宋体"/>
          <w:kern w:val="0"/>
          <w:sz w:val="24"/>
        </w:rPr>
        <w:t>。</w:t>
      </w:r>
    </w:p>
    <w:sectPr w:rsidR="009055FB" w:rsidRPr="00CF5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66"/>
    <w:rsid w:val="009055FB"/>
    <w:rsid w:val="00CF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52423"/>
  <w15:chartTrackingRefBased/>
  <w15:docId w15:val="{70E7A2D7-B7A4-4F6B-844C-E940EB1D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956</Characters>
  <Application>Microsoft Office Word</Application>
  <DocSecurity>0</DocSecurity>
  <Lines>68</Lines>
  <Paragraphs>60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 XUN</dc:creator>
  <cp:keywords/>
  <dc:description/>
  <cp:lastModifiedBy>JIA XUN</cp:lastModifiedBy>
  <cp:revision>1</cp:revision>
  <dcterms:created xsi:type="dcterms:W3CDTF">2025-09-25T02:26:00Z</dcterms:created>
  <dcterms:modified xsi:type="dcterms:W3CDTF">2025-09-25T02:27:00Z</dcterms:modified>
</cp:coreProperties>
</file>