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C8125">
      <w:pPr>
        <w:pStyle w:val="3"/>
        <w:spacing w:before="0" w:after="0" w:line="240" w:lineRule="auto"/>
        <w:jc w:val="center"/>
        <w:rPr>
          <w:rFonts w:asciiTheme="minorEastAsia" w:hAnsiTheme="minorEastAsia" w:eastAsiaTheme="minorEastAsia"/>
          <w:szCs w:val="28"/>
        </w:rPr>
      </w:pPr>
    </w:p>
    <w:p w14:paraId="4550CF21">
      <w:pPr>
        <w:pStyle w:val="3"/>
        <w:spacing w:before="0" w:after="0" w:line="240" w:lineRule="auto"/>
        <w:jc w:val="center"/>
        <w:rPr>
          <w:rFonts w:asciiTheme="minorEastAsia" w:hAnsiTheme="minorEastAsia" w:eastAsiaTheme="minorEastAsia"/>
          <w:szCs w:val="28"/>
        </w:rPr>
      </w:pPr>
      <w:r>
        <w:rPr>
          <w:rFonts w:hint="eastAsia" w:asciiTheme="minorEastAsia" w:hAnsiTheme="minorEastAsia" w:eastAsiaTheme="minorEastAsia"/>
          <w:szCs w:val="28"/>
        </w:rPr>
        <w:t>招标公告</w:t>
      </w:r>
    </w:p>
    <w:p w14:paraId="2262A80F">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lang w:bidi="ar"/>
        </w:rPr>
        <w:t>项目概况</w:t>
      </w:r>
    </w:p>
    <w:p w14:paraId="0DBD3A8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u w:val="single"/>
          <w:lang w:eastAsia="zh-CN" w:bidi="ar"/>
        </w:rPr>
        <w:t>北京市监狱管理局清河分局茶西监狱2025-2026年供暖季供暖服务</w:t>
      </w:r>
      <w:r>
        <w:rPr>
          <w:rFonts w:hint="eastAsia" w:ascii="宋体" w:hAnsi="宋体" w:cs="宋体"/>
          <w:sz w:val="24"/>
          <w:lang w:bidi="ar"/>
        </w:rPr>
        <w:t>招标项目的潜在投标人应在</w:t>
      </w:r>
      <w:r>
        <w:rPr>
          <w:rFonts w:hint="eastAsia" w:ascii="宋体" w:hAnsi="宋体" w:cs="宋体"/>
          <w:sz w:val="24"/>
          <w:u w:val="single"/>
          <w:lang w:bidi="ar"/>
        </w:rPr>
        <w:t>北京市政府采购电子交易平台(http://zbcg-bjzc.zhongcy.com/bjczj-portal-site/index.html#/home）获取电子招标文件</w:t>
      </w:r>
      <w:r>
        <w:rPr>
          <w:rFonts w:hint="eastAsia" w:ascii="宋体" w:hAnsi="宋体" w:cs="宋体"/>
          <w:sz w:val="24"/>
          <w:lang w:bidi="ar"/>
        </w:rPr>
        <w:t>，并于</w:t>
      </w:r>
      <w:r>
        <w:rPr>
          <w:rFonts w:hint="eastAsia" w:ascii="宋体" w:hAnsi="宋体" w:cs="宋体"/>
          <w:sz w:val="24"/>
          <w:u w:val="single"/>
          <w:lang w:bidi="ar"/>
        </w:rPr>
        <w:t xml:space="preserve"> </w:t>
      </w:r>
      <w:r>
        <w:rPr>
          <w:rFonts w:hint="eastAsia" w:ascii="宋体" w:hAnsi="宋体" w:cs="宋体"/>
          <w:sz w:val="24"/>
          <w:u w:val="single"/>
          <w:lang w:eastAsia="zh-CN" w:bidi="ar"/>
        </w:rPr>
        <w:t>2025年10月20日14点00分（</w:t>
      </w:r>
      <w:r>
        <w:rPr>
          <w:rFonts w:hint="eastAsia" w:ascii="宋体" w:hAnsi="宋体" w:cs="宋体"/>
          <w:sz w:val="24"/>
          <w:u w:val="none"/>
          <w:lang w:eastAsia="zh-CN" w:bidi="ar"/>
        </w:rPr>
        <w:t>北京时间）</w:t>
      </w:r>
      <w:r>
        <w:rPr>
          <w:rFonts w:hint="eastAsia" w:ascii="宋体" w:hAnsi="宋体" w:cs="宋体"/>
          <w:bCs/>
          <w:sz w:val="24"/>
          <w:lang w:bidi="ar"/>
        </w:rPr>
        <w:t>前递交投标文件</w:t>
      </w:r>
      <w:r>
        <w:rPr>
          <w:rFonts w:hint="eastAsia" w:ascii="宋体" w:hAnsi="宋体" w:cs="宋体"/>
          <w:sz w:val="24"/>
          <w:lang w:bidi="ar"/>
        </w:rPr>
        <w:t>。</w:t>
      </w:r>
    </w:p>
    <w:p w14:paraId="6DCCED07">
      <w:pPr>
        <w:rPr>
          <w:rFonts w:ascii="宋体" w:hAnsi="宋体" w:cs="宋体"/>
          <w:sz w:val="24"/>
        </w:rPr>
      </w:pPr>
    </w:p>
    <w:p w14:paraId="383C281E">
      <w:pPr>
        <w:widowControl/>
        <w:spacing w:line="360" w:lineRule="auto"/>
        <w:rPr>
          <w:rFonts w:ascii="宋体" w:hAnsi="宋体" w:cs="宋体"/>
          <w:b/>
          <w:sz w:val="24"/>
        </w:rPr>
      </w:pPr>
      <w:bookmarkStart w:id="0" w:name="_Toc11042"/>
      <w:bookmarkStart w:id="1" w:name="_Toc28359002"/>
      <w:bookmarkStart w:id="2" w:name="_Toc35393790"/>
      <w:bookmarkStart w:id="3" w:name="_Toc28359079"/>
      <w:bookmarkStart w:id="4" w:name="_Toc35393621"/>
      <w:bookmarkStart w:id="5" w:name="_Toc28383"/>
      <w:bookmarkStart w:id="6" w:name="_Toc21611"/>
      <w:bookmarkStart w:id="7" w:name="_Hlk24379207"/>
      <w:r>
        <w:rPr>
          <w:rFonts w:hint="eastAsia" w:ascii="宋体" w:hAnsi="宋体" w:cs="宋体"/>
          <w:b/>
          <w:sz w:val="24"/>
        </w:rPr>
        <w:t>一、项目基本情况</w:t>
      </w:r>
      <w:bookmarkEnd w:id="0"/>
      <w:bookmarkEnd w:id="1"/>
      <w:bookmarkEnd w:id="2"/>
      <w:bookmarkEnd w:id="3"/>
      <w:bookmarkEnd w:id="4"/>
      <w:bookmarkEnd w:id="5"/>
      <w:bookmarkEnd w:id="6"/>
    </w:p>
    <w:bookmarkEnd w:id="7"/>
    <w:p w14:paraId="7EDDB2D7">
      <w:pPr>
        <w:spacing w:line="360" w:lineRule="auto"/>
        <w:ind w:firstLine="240" w:firstLineChars="100"/>
        <w:rPr>
          <w:rFonts w:hint="eastAsia" w:ascii="宋体" w:hAnsi="宋体" w:eastAsia="宋体" w:cs="宋体"/>
          <w:sz w:val="24"/>
          <w:lang w:eastAsia="zh-CN" w:bidi="ar"/>
        </w:rPr>
      </w:pPr>
      <w:r>
        <w:rPr>
          <w:rFonts w:hint="eastAsia" w:ascii="宋体" w:hAnsi="宋体" w:cs="宋体"/>
          <w:sz w:val="24"/>
          <w:lang w:bidi="ar"/>
        </w:rPr>
        <w:t>1.项目编号：</w:t>
      </w:r>
      <w:r>
        <w:rPr>
          <w:rFonts w:hint="eastAsia" w:ascii="宋体" w:hAnsi="宋体" w:cs="宋体"/>
          <w:sz w:val="24"/>
          <w:lang w:eastAsia="zh-CN"/>
        </w:rPr>
        <w:t>11000025210200114962-XM001</w:t>
      </w:r>
    </w:p>
    <w:p w14:paraId="67FBA9A5">
      <w:pPr>
        <w:spacing w:line="360" w:lineRule="auto"/>
        <w:ind w:firstLine="480" w:firstLineChars="200"/>
        <w:rPr>
          <w:rFonts w:ascii="宋体" w:hAnsi="宋体" w:cs="宋体"/>
          <w:sz w:val="24"/>
          <w:lang w:bidi="ar"/>
        </w:rPr>
      </w:pPr>
      <w:r>
        <w:rPr>
          <w:rFonts w:hint="eastAsia" w:ascii="宋体" w:hAnsi="宋体" w:cs="宋体"/>
          <w:sz w:val="24"/>
          <w:lang w:bidi="ar"/>
        </w:rPr>
        <w:t>项目代理编号：</w:t>
      </w:r>
      <w:r>
        <w:rPr>
          <w:rFonts w:ascii="宋体" w:hAnsi="宋体" w:cs="宋体"/>
          <w:bCs/>
          <w:sz w:val="24"/>
          <w:lang w:bidi="ar"/>
        </w:rPr>
        <w:t>TJZB-2025-101</w:t>
      </w:r>
    </w:p>
    <w:p w14:paraId="7EA6304A">
      <w:pPr>
        <w:spacing w:line="360" w:lineRule="auto"/>
        <w:ind w:firstLine="240" w:firstLineChars="100"/>
        <w:rPr>
          <w:rFonts w:hint="eastAsia" w:ascii="宋体" w:hAnsi="宋体" w:eastAsia="宋体" w:cs="宋体"/>
          <w:bCs/>
          <w:sz w:val="24"/>
          <w:lang w:eastAsia="zh-CN" w:bidi="ar"/>
        </w:rPr>
      </w:pPr>
      <w:r>
        <w:rPr>
          <w:rFonts w:hint="eastAsia" w:ascii="宋体" w:hAnsi="宋体" w:cs="宋体"/>
          <w:sz w:val="24"/>
          <w:lang w:bidi="ar"/>
        </w:rPr>
        <w:t>2.项目名称：</w:t>
      </w:r>
      <w:r>
        <w:rPr>
          <w:rFonts w:hint="eastAsia" w:ascii="宋体" w:hAnsi="宋体" w:cs="宋体"/>
          <w:bCs/>
          <w:sz w:val="24"/>
          <w:lang w:eastAsia="zh-CN" w:bidi="ar"/>
        </w:rPr>
        <w:t>北京市监狱管理局清河分局茶西监狱2025-2026年供暖季供暖服务</w:t>
      </w:r>
    </w:p>
    <w:p w14:paraId="17A57F21">
      <w:pPr>
        <w:spacing w:line="360" w:lineRule="auto"/>
        <w:ind w:firstLine="240" w:firstLineChars="100"/>
        <w:rPr>
          <w:rFonts w:ascii="宋体" w:hAnsi="宋体" w:cs="宋体"/>
          <w:sz w:val="24"/>
          <w:lang w:bidi="ar"/>
        </w:rPr>
      </w:pPr>
      <w:r>
        <w:rPr>
          <w:rFonts w:hint="eastAsia" w:ascii="宋体" w:hAnsi="宋体" w:cs="宋体"/>
          <w:sz w:val="24"/>
          <w:lang w:bidi="ar"/>
        </w:rPr>
        <w:t>3.项目预算金额：</w:t>
      </w:r>
      <w:r>
        <w:rPr>
          <w:rFonts w:hint="eastAsia" w:ascii="宋体" w:hAnsi="宋体" w:cs="宋体"/>
          <w:sz w:val="24"/>
        </w:rPr>
        <w:t>¥</w:t>
      </w:r>
      <w:r>
        <w:rPr>
          <w:rFonts w:hint="eastAsia" w:ascii="宋体" w:hAnsi="宋体" w:cs="宋体"/>
          <w:sz w:val="24"/>
          <w:lang w:eastAsia="zh-CN"/>
        </w:rPr>
        <w:t>128.90</w:t>
      </w:r>
      <w:r>
        <w:rPr>
          <w:rFonts w:hint="eastAsia" w:ascii="宋体" w:hAnsi="宋体" w:cs="宋体"/>
          <w:sz w:val="24"/>
        </w:rPr>
        <w:t>万元，</w:t>
      </w:r>
      <w:r>
        <w:rPr>
          <w:rFonts w:ascii="宋体" w:hAnsi="宋体" w:cs="宋体"/>
          <w:sz w:val="24"/>
          <w:lang w:bidi="ar"/>
        </w:rPr>
        <w:t xml:space="preserve"> </w:t>
      </w:r>
    </w:p>
    <w:p w14:paraId="543DE1C4">
      <w:pPr>
        <w:spacing w:line="360" w:lineRule="auto"/>
        <w:ind w:firstLine="240" w:firstLineChars="100"/>
        <w:rPr>
          <w:rFonts w:ascii="宋体" w:hAnsi="宋体" w:cs="宋体"/>
          <w:sz w:val="24"/>
          <w:lang w:bidi="ar"/>
        </w:rPr>
      </w:pPr>
      <w:r>
        <w:rPr>
          <w:rFonts w:hint="eastAsia" w:ascii="宋体" w:hAnsi="宋体" w:cs="宋体"/>
          <w:sz w:val="24"/>
          <w:lang w:bidi="ar"/>
        </w:rPr>
        <w:t>4.采购需求：</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4421"/>
        <w:gridCol w:w="1432"/>
        <w:gridCol w:w="1812"/>
      </w:tblGrid>
      <w:tr w14:paraId="600B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589C18FC">
            <w:pPr>
              <w:pageBreakBefore w:val="0"/>
              <w:kinsoku/>
              <w:wordWrap/>
              <w:overflowPunct/>
              <w:topLinePunct w:val="0"/>
              <w:autoSpaceDE/>
              <w:autoSpaceDN/>
              <w:bidi w:val="0"/>
              <w:adjustRightInd/>
              <w:snapToGrid/>
              <w:spacing w:line="480" w:lineRule="exact"/>
              <w:ind w:right="0" w:rightChars="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4421" w:type="dxa"/>
            <w:tcBorders>
              <w:top w:val="single" w:color="auto" w:sz="4" w:space="0"/>
              <w:left w:val="single" w:color="auto" w:sz="4" w:space="0"/>
              <w:bottom w:val="single" w:color="auto" w:sz="4" w:space="0"/>
              <w:right w:val="single" w:color="auto" w:sz="4" w:space="0"/>
            </w:tcBorders>
            <w:noWrap w:val="0"/>
            <w:vAlign w:val="center"/>
          </w:tcPr>
          <w:p w14:paraId="5FC11233">
            <w:pPr>
              <w:pageBreakBefore w:val="0"/>
              <w:kinsoku/>
              <w:wordWrap/>
              <w:overflowPunct/>
              <w:topLinePunct w:val="0"/>
              <w:autoSpaceDE/>
              <w:autoSpaceDN/>
              <w:bidi w:val="0"/>
              <w:adjustRightInd/>
              <w:snapToGrid/>
              <w:spacing w:line="480" w:lineRule="exact"/>
              <w:ind w:right="0" w:rightChars="0"/>
              <w:jc w:val="center"/>
              <w:rPr>
                <w:rFonts w:hint="eastAsia" w:ascii="宋体" w:hAnsi="宋体" w:eastAsia="宋体" w:cs="宋体"/>
                <w:b/>
                <w:sz w:val="24"/>
                <w:szCs w:val="24"/>
              </w:rPr>
            </w:pPr>
            <w:r>
              <w:rPr>
                <w:rFonts w:hint="eastAsia" w:ascii="宋体" w:hAnsi="宋体" w:eastAsia="宋体" w:cs="宋体"/>
                <w:b/>
                <w:sz w:val="24"/>
                <w:szCs w:val="24"/>
              </w:rPr>
              <w:t>服务名称</w:t>
            </w:r>
          </w:p>
        </w:tc>
        <w:tc>
          <w:tcPr>
            <w:tcW w:w="1432" w:type="dxa"/>
            <w:tcBorders>
              <w:top w:val="single" w:color="auto" w:sz="4" w:space="0"/>
              <w:left w:val="single" w:color="auto" w:sz="4" w:space="0"/>
              <w:bottom w:val="single" w:color="auto" w:sz="4" w:space="0"/>
              <w:right w:val="single" w:color="auto" w:sz="4" w:space="0"/>
            </w:tcBorders>
            <w:noWrap w:val="0"/>
            <w:vAlign w:val="center"/>
          </w:tcPr>
          <w:p w14:paraId="3E97AD1A">
            <w:pPr>
              <w:pageBreakBefore w:val="0"/>
              <w:kinsoku/>
              <w:wordWrap/>
              <w:overflowPunct/>
              <w:topLinePunct w:val="0"/>
              <w:autoSpaceDE/>
              <w:autoSpaceDN/>
              <w:bidi w:val="0"/>
              <w:adjustRightInd/>
              <w:snapToGrid/>
              <w:spacing w:line="480" w:lineRule="exact"/>
              <w:ind w:right="0" w:rightChars="0"/>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5B645EFB">
            <w:pPr>
              <w:pageBreakBefore w:val="0"/>
              <w:kinsoku/>
              <w:wordWrap/>
              <w:overflowPunct/>
              <w:topLinePunct w:val="0"/>
              <w:autoSpaceDE/>
              <w:autoSpaceDN/>
              <w:bidi w:val="0"/>
              <w:adjustRightInd/>
              <w:snapToGrid/>
              <w:spacing w:line="480" w:lineRule="exact"/>
              <w:ind w:right="0" w:rightChars="0"/>
              <w:jc w:val="center"/>
              <w:rPr>
                <w:rFonts w:hint="eastAsia" w:ascii="宋体" w:hAnsi="宋体" w:eastAsia="宋体" w:cs="宋体"/>
                <w:b/>
                <w:sz w:val="24"/>
                <w:szCs w:val="24"/>
              </w:rPr>
            </w:pPr>
            <w:r>
              <w:rPr>
                <w:rFonts w:hint="eastAsia" w:ascii="宋体" w:hAnsi="宋体" w:eastAsia="宋体" w:cs="宋体"/>
                <w:b/>
                <w:sz w:val="24"/>
                <w:szCs w:val="24"/>
              </w:rPr>
              <w:t>单位</w:t>
            </w:r>
          </w:p>
        </w:tc>
      </w:tr>
      <w:tr w14:paraId="64E4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7DB72774">
            <w:pPr>
              <w:pageBreakBefore w:val="0"/>
              <w:kinsoku/>
              <w:wordWrap/>
              <w:overflowPunct/>
              <w:topLinePunct w:val="0"/>
              <w:autoSpaceDE/>
              <w:autoSpaceDN/>
              <w:bidi w:val="0"/>
              <w:adjustRightInd/>
              <w:snapToGrid/>
              <w:spacing w:line="480" w:lineRule="exact"/>
              <w:ind w:right="0" w:rightChars="0"/>
              <w:jc w:val="center"/>
              <w:rPr>
                <w:rFonts w:hint="eastAsia" w:ascii="宋体" w:hAnsi="宋体" w:eastAsia="宋体" w:cs="宋体"/>
                <w:sz w:val="24"/>
                <w:szCs w:val="24"/>
              </w:rPr>
            </w:pPr>
            <w:r>
              <w:rPr>
                <w:rFonts w:hint="eastAsia" w:ascii="宋体" w:hAnsi="宋体" w:eastAsia="宋体" w:cs="宋体"/>
                <w:sz w:val="24"/>
                <w:szCs w:val="24"/>
              </w:rPr>
              <w:t>1</w:t>
            </w:r>
          </w:p>
        </w:tc>
        <w:tc>
          <w:tcPr>
            <w:tcW w:w="4421" w:type="dxa"/>
            <w:tcBorders>
              <w:top w:val="single" w:color="auto" w:sz="4" w:space="0"/>
              <w:left w:val="single" w:color="auto" w:sz="4" w:space="0"/>
              <w:bottom w:val="single" w:color="auto" w:sz="4" w:space="0"/>
              <w:right w:val="single" w:color="auto" w:sz="4" w:space="0"/>
            </w:tcBorders>
            <w:noWrap w:val="0"/>
            <w:vAlign w:val="top"/>
          </w:tcPr>
          <w:p w14:paraId="4E6DA978">
            <w:pPr>
              <w:pStyle w:val="111"/>
              <w:pageBreakBefore w:val="0"/>
              <w:widowControl w:val="0"/>
              <w:kinsoku/>
              <w:wordWrap/>
              <w:overflowPunct/>
              <w:topLinePunct w:val="0"/>
              <w:bidi w:val="0"/>
              <w:snapToGrid/>
              <w:spacing w:line="5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lang w:eastAsia="zh-CN"/>
              </w:rPr>
              <w:t>北京市监狱管理局</w:t>
            </w:r>
            <w:r>
              <w:rPr>
                <w:rFonts w:hint="eastAsia" w:ascii="宋体" w:hAnsi="宋体" w:eastAsia="宋体" w:cs="宋体"/>
                <w:sz w:val="24"/>
                <w:szCs w:val="24"/>
              </w:rPr>
              <w:t>清河分局茶西监狱202</w:t>
            </w:r>
            <w:r>
              <w:rPr>
                <w:rFonts w:hint="eastAsia" w:ascii="宋体" w:hAnsi="宋体" w:eastAsia="宋体" w:cs="宋体"/>
                <w:sz w:val="24"/>
                <w:szCs w:val="24"/>
                <w:lang w:val="en-US" w:eastAsia="zh-CN"/>
              </w:rPr>
              <w:t>5</w:t>
            </w:r>
            <w:r>
              <w:rPr>
                <w:rFonts w:hint="eastAsia" w:ascii="宋体" w:hAnsi="宋体" w:eastAsia="宋体" w:cs="宋体"/>
                <w:sz w:val="24"/>
                <w:szCs w:val="24"/>
              </w:rPr>
              <w:t>-202</w:t>
            </w:r>
            <w:r>
              <w:rPr>
                <w:rFonts w:hint="eastAsia" w:ascii="宋体" w:hAnsi="宋体" w:eastAsia="宋体" w:cs="宋体"/>
                <w:sz w:val="24"/>
                <w:szCs w:val="24"/>
                <w:lang w:val="en-US" w:eastAsia="zh-CN"/>
              </w:rPr>
              <w:t>6年</w:t>
            </w:r>
            <w:r>
              <w:rPr>
                <w:rFonts w:hint="eastAsia" w:ascii="宋体" w:hAnsi="宋体" w:eastAsia="宋体" w:cs="宋体"/>
                <w:sz w:val="24"/>
                <w:szCs w:val="24"/>
              </w:rPr>
              <w:t>供暖季供暖服务</w:t>
            </w:r>
          </w:p>
        </w:tc>
        <w:tc>
          <w:tcPr>
            <w:tcW w:w="1432" w:type="dxa"/>
            <w:tcBorders>
              <w:top w:val="single" w:color="auto" w:sz="4" w:space="0"/>
              <w:left w:val="single" w:color="auto" w:sz="4" w:space="0"/>
              <w:bottom w:val="single" w:color="auto" w:sz="4" w:space="0"/>
              <w:right w:val="single" w:color="auto" w:sz="4" w:space="0"/>
            </w:tcBorders>
            <w:noWrap w:val="0"/>
            <w:vAlign w:val="top"/>
          </w:tcPr>
          <w:p w14:paraId="64F1F481">
            <w:pPr>
              <w:pageBreakBefore w:val="0"/>
              <w:kinsoku/>
              <w:wordWrap/>
              <w:overflowPunct/>
              <w:topLinePunct w:val="0"/>
              <w:autoSpaceDE/>
              <w:autoSpaceDN/>
              <w:bidi w:val="0"/>
              <w:adjustRightInd/>
              <w:snapToGrid/>
              <w:spacing w:line="480" w:lineRule="exact"/>
              <w:ind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42CC071F">
            <w:pPr>
              <w:pageBreakBefore w:val="0"/>
              <w:kinsoku/>
              <w:wordWrap/>
              <w:overflowPunct/>
              <w:topLinePunct w:val="0"/>
              <w:autoSpaceDE/>
              <w:autoSpaceDN/>
              <w:bidi w:val="0"/>
              <w:adjustRightInd/>
              <w:snapToGrid/>
              <w:spacing w:line="480" w:lineRule="exact"/>
              <w:ind w:right="0" w:rightChars="0"/>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w:t>
            </w:r>
          </w:p>
        </w:tc>
        <w:tc>
          <w:tcPr>
            <w:tcW w:w="1812" w:type="dxa"/>
            <w:tcBorders>
              <w:top w:val="single" w:color="auto" w:sz="4" w:space="0"/>
              <w:left w:val="single" w:color="auto" w:sz="4" w:space="0"/>
              <w:bottom w:val="single" w:color="auto" w:sz="4" w:space="0"/>
              <w:right w:val="single" w:color="auto" w:sz="4" w:space="0"/>
            </w:tcBorders>
            <w:noWrap w:val="0"/>
            <w:vAlign w:val="top"/>
          </w:tcPr>
          <w:p w14:paraId="55642AF8">
            <w:pPr>
              <w:pageBreakBefore w:val="0"/>
              <w:kinsoku/>
              <w:wordWrap/>
              <w:overflowPunct/>
              <w:topLinePunct w:val="0"/>
              <w:autoSpaceDE/>
              <w:autoSpaceDN/>
              <w:bidi w:val="0"/>
              <w:adjustRightInd/>
              <w:snapToGrid/>
              <w:spacing w:line="480" w:lineRule="exact"/>
              <w:ind w:right="0" w:rightChars="0"/>
              <w:jc w:val="center"/>
              <w:rPr>
                <w:rFonts w:hint="eastAsia" w:ascii="宋体" w:hAnsi="宋体" w:eastAsia="宋体" w:cs="宋体"/>
                <w:sz w:val="24"/>
                <w:szCs w:val="24"/>
              </w:rPr>
            </w:pPr>
          </w:p>
          <w:p w14:paraId="5373BE88">
            <w:pPr>
              <w:pageBreakBefore w:val="0"/>
              <w:kinsoku/>
              <w:wordWrap/>
              <w:overflowPunct/>
              <w:topLinePunct w:val="0"/>
              <w:autoSpaceDE/>
              <w:autoSpaceDN/>
              <w:bidi w:val="0"/>
              <w:adjustRightInd/>
              <w:snapToGrid/>
              <w:spacing w:line="480" w:lineRule="exact"/>
              <w:ind w:right="0" w:rightChars="0"/>
              <w:jc w:val="center"/>
              <w:rPr>
                <w:rFonts w:hint="eastAsia" w:ascii="宋体" w:hAnsi="宋体" w:eastAsia="宋体" w:cs="宋体"/>
                <w:sz w:val="24"/>
                <w:szCs w:val="24"/>
              </w:rPr>
            </w:pPr>
            <w:r>
              <w:rPr>
                <w:rFonts w:hint="eastAsia" w:ascii="宋体" w:hAnsi="宋体" w:eastAsia="宋体" w:cs="宋体"/>
                <w:sz w:val="24"/>
                <w:szCs w:val="24"/>
              </w:rPr>
              <w:t>项</w:t>
            </w:r>
          </w:p>
        </w:tc>
      </w:tr>
    </w:tbl>
    <w:p w14:paraId="04093F69">
      <w:pPr>
        <w:widowControl/>
        <w:spacing w:line="360" w:lineRule="auto"/>
        <w:jc w:val="left"/>
        <w:rPr>
          <w:rFonts w:ascii="宋体" w:hAnsi="宋体" w:cs="宋体"/>
          <w:color w:val="000000"/>
          <w:sz w:val="24"/>
          <w:szCs w:val="24"/>
          <w:lang w:val="zh-CN"/>
        </w:rPr>
      </w:pPr>
      <w:r>
        <w:rPr>
          <w:rFonts w:hint="eastAsia" w:ascii="宋体" w:hAnsi="宋体" w:cs="宋体"/>
          <w:color w:val="000000"/>
          <w:sz w:val="24"/>
          <w:szCs w:val="24"/>
          <w:lang w:val="zh-CN"/>
        </w:rPr>
        <w:t xml:space="preserve"> </w:t>
      </w:r>
      <w:r>
        <w:rPr>
          <w:rFonts w:ascii="宋体" w:hAnsi="宋体" w:cs="宋体"/>
          <w:color w:val="000000"/>
          <w:sz w:val="24"/>
          <w:szCs w:val="24"/>
          <w:lang w:val="zh-CN"/>
        </w:rPr>
        <w:t xml:space="preserve">  </w:t>
      </w:r>
    </w:p>
    <w:p w14:paraId="552BC8EA">
      <w:pPr>
        <w:widowControl/>
        <w:spacing w:line="360" w:lineRule="auto"/>
        <w:ind w:firstLine="283" w:firstLineChars="118"/>
        <w:jc w:val="left"/>
        <w:rPr>
          <w:rFonts w:ascii="宋体" w:hAnsi="宋体" w:cs="宋体"/>
          <w:sz w:val="24"/>
          <w:lang w:bidi="ar"/>
        </w:rPr>
      </w:pPr>
      <w:r>
        <w:rPr>
          <w:rFonts w:ascii="宋体" w:hAnsi="宋体"/>
          <w:sz w:val="24"/>
        </w:rPr>
        <w:t>5.</w:t>
      </w:r>
      <w:r>
        <w:rPr>
          <w:rFonts w:hint="eastAsia" w:ascii="宋体" w:hAnsi="宋体"/>
          <w:sz w:val="24"/>
        </w:rPr>
        <w:t>合同履行期限：</w:t>
      </w:r>
      <w:r>
        <w:rPr>
          <w:rFonts w:hint="eastAsia" w:eastAsiaTheme="minorEastAsia"/>
          <w:sz w:val="24"/>
          <w:highlight w:val="none"/>
        </w:rPr>
        <w:t>自202</w:t>
      </w:r>
      <w:r>
        <w:rPr>
          <w:rFonts w:hint="eastAsia" w:eastAsiaTheme="minorEastAsia"/>
          <w:sz w:val="24"/>
          <w:highlight w:val="none"/>
          <w:lang w:val="en-US" w:eastAsia="zh-CN"/>
        </w:rPr>
        <w:t>5</w:t>
      </w:r>
      <w:r>
        <w:rPr>
          <w:rFonts w:hint="eastAsia" w:eastAsiaTheme="minorEastAsia"/>
          <w:sz w:val="24"/>
          <w:highlight w:val="none"/>
        </w:rPr>
        <w:t>年11月15日至202</w:t>
      </w:r>
      <w:r>
        <w:rPr>
          <w:rFonts w:hint="eastAsia" w:eastAsiaTheme="minorEastAsia"/>
          <w:sz w:val="24"/>
          <w:highlight w:val="none"/>
          <w:lang w:val="en-US" w:eastAsia="zh-CN"/>
        </w:rPr>
        <w:t>6</w:t>
      </w:r>
      <w:r>
        <w:rPr>
          <w:rFonts w:hint="eastAsia" w:eastAsiaTheme="minorEastAsia"/>
          <w:sz w:val="24"/>
          <w:highlight w:val="none"/>
        </w:rPr>
        <w:t>年</w:t>
      </w:r>
      <w:r>
        <w:rPr>
          <w:rFonts w:hint="eastAsia" w:eastAsiaTheme="minorEastAsia"/>
          <w:sz w:val="24"/>
          <w:highlight w:val="none"/>
          <w:lang w:val="en-US" w:eastAsia="zh-CN"/>
        </w:rPr>
        <w:t>0</w:t>
      </w:r>
      <w:r>
        <w:rPr>
          <w:rFonts w:hint="eastAsia" w:eastAsiaTheme="minorEastAsia"/>
          <w:sz w:val="24"/>
          <w:highlight w:val="none"/>
        </w:rPr>
        <w:t>3月15日</w:t>
      </w:r>
      <w:r>
        <w:rPr>
          <w:rFonts w:hint="eastAsia" w:ascii="宋体" w:hAnsi="宋体" w:cs="宋体"/>
          <w:sz w:val="24"/>
        </w:rPr>
        <w:t>。</w:t>
      </w:r>
    </w:p>
    <w:p w14:paraId="14AAF0DE">
      <w:pPr>
        <w:spacing w:line="360" w:lineRule="auto"/>
        <w:ind w:left="2975" w:leftChars="146" w:hanging="2668" w:hangingChars="1112"/>
        <w:rPr>
          <w:rFonts w:ascii="宋体"/>
          <w:sz w:val="24"/>
        </w:rPr>
      </w:pPr>
      <w:r>
        <w:rPr>
          <w:rFonts w:ascii="宋体" w:hAnsi="宋体"/>
          <w:sz w:val="24"/>
        </w:rPr>
        <w:t>6.</w:t>
      </w:r>
      <w:r>
        <w:rPr>
          <w:rFonts w:hint="eastAsia" w:ascii="宋体" w:hAnsi="宋体"/>
          <w:sz w:val="24"/>
        </w:rPr>
        <w:t>本项目是否接受联合体投标：</w:t>
      </w:r>
      <w:r>
        <w:rPr>
          <w:rFonts w:hint="eastAsia" w:ascii="宋体"/>
          <w:sz w:val="24"/>
        </w:rPr>
        <w:t>□</w:t>
      </w:r>
      <w:r>
        <w:rPr>
          <w:rFonts w:hint="eastAsia" w:ascii="宋体" w:hAnsi="宋体"/>
          <w:sz w:val="24"/>
        </w:rPr>
        <w:t>是</w:t>
      </w:r>
      <w:r>
        <w:rPr>
          <w:rFonts w:ascii="宋体" w:hAnsi="宋体"/>
          <w:sz w:val="24"/>
        </w:rPr>
        <w:t xml:space="preserve">  </w:t>
      </w:r>
      <w:r>
        <w:rPr>
          <w:rFonts w:hint="eastAsia" w:ascii="宋体"/>
          <w:b/>
          <w:color w:val="000000"/>
          <w:sz w:val="24"/>
        </w:rPr>
        <w:t>■</w:t>
      </w:r>
      <w:r>
        <w:rPr>
          <w:rFonts w:hint="eastAsia" w:ascii="宋体" w:hAnsi="宋体"/>
          <w:sz w:val="24"/>
        </w:rPr>
        <w:t>否。</w:t>
      </w:r>
      <w:bookmarkStart w:id="8" w:name="_Toc28359003"/>
      <w:bookmarkStart w:id="9" w:name="_Toc35393622"/>
      <w:bookmarkStart w:id="10" w:name="_Toc35393791"/>
      <w:bookmarkStart w:id="11" w:name="_Toc28359080"/>
    </w:p>
    <w:p w14:paraId="0EBD7CD3">
      <w:pPr>
        <w:widowControl/>
        <w:spacing w:line="360" w:lineRule="auto"/>
        <w:jc w:val="left"/>
        <w:rPr>
          <w:rFonts w:ascii="宋体" w:hAnsi="宋体" w:cs="Arial"/>
          <w:b/>
          <w:bCs/>
          <w:sz w:val="24"/>
          <w:szCs w:val="24"/>
        </w:rPr>
      </w:pPr>
      <w:r>
        <w:rPr>
          <w:rFonts w:hint="eastAsia" w:ascii="宋体" w:hAnsi="宋体"/>
          <w:b/>
          <w:sz w:val="24"/>
          <w:szCs w:val="24"/>
        </w:rPr>
        <w:t>二、申请人的资格要求（须同时满足）</w:t>
      </w:r>
      <w:bookmarkEnd w:id="8"/>
      <w:bookmarkEnd w:id="9"/>
      <w:bookmarkEnd w:id="10"/>
      <w:bookmarkEnd w:id="11"/>
    </w:p>
    <w:p w14:paraId="5D9C0F52">
      <w:pPr>
        <w:spacing w:line="360" w:lineRule="auto"/>
        <w:ind w:firstLine="480" w:firstLineChars="200"/>
        <w:rPr>
          <w:rFonts w:ascii="宋体" w:hAnsi="宋体" w:cs="宋体"/>
          <w:sz w:val="24"/>
        </w:rPr>
      </w:pPr>
      <w:bookmarkStart w:id="12" w:name="_Toc35393792"/>
      <w:bookmarkStart w:id="13" w:name="_Toc35393623"/>
      <w:r>
        <w:rPr>
          <w:rFonts w:hint="eastAsia" w:ascii="宋体" w:hAnsi="宋体" w:cs="宋体"/>
          <w:sz w:val="24"/>
        </w:rPr>
        <w:t>1.满足《中华人民共和国政府采购法》第二十二条规定；</w:t>
      </w:r>
    </w:p>
    <w:p w14:paraId="4662019E">
      <w:pPr>
        <w:spacing w:line="360" w:lineRule="auto"/>
        <w:ind w:firstLine="480" w:firstLineChars="200"/>
        <w:rPr>
          <w:rFonts w:ascii="宋体" w:hAnsi="宋体" w:cs="宋体"/>
          <w:sz w:val="24"/>
        </w:rPr>
      </w:pPr>
      <w:bookmarkStart w:id="14" w:name="_Toc28359081"/>
      <w:bookmarkStart w:id="15" w:name="_Toc28359004"/>
      <w:r>
        <w:rPr>
          <w:rFonts w:hint="eastAsia" w:ascii="宋体" w:hAnsi="宋体" w:cs="宋体"/>
          <w:sz w:val="24"/>
        </w:rPr>
        <w:t>2.落实政府采购政策需满足的资格要求：</w:t>
      </w:r>
    </w:p>
    <w:p w14:paraId="422AF1D3">
      <w:pPr>
        <w:spacing w:line="360" w:lineRule="auto"/>
        <w:ind w:firstLine="720" w:firstLineChars="300"/>
        <w:rPr>
          <w:rFonts w:ascii="宋体" w:hAnsi="宋体" w:cs="宋体"/>
          <w:sz w:val="24"/>
        </w:rPr>
      </w:pPr>
      <w:r>
        <w:rPr>
          <w:rFonts w:hint="eastAsia" w:ascii="宋体" w:hAnsi="宋体" w:cs="宋体"/>
          <w:sz w:val="24"/>
        </w:rPr>
        <w:t>2.1 中小企业政策</w:t>
      </w:r>
    </w:p>
    <w:p w14:paraId="7EE58B97">
      <w:pPr>
        <w:spacing w:line="360" w:lineRule="auto"/>
        <w:ind w:left="0" w:leftChars="0" w:firstLine="638" w:firstLineChars="304"/>
        <w:rPr>
          <w:rFonts w:eastAsiaTheme="minorEastAsia"/>
          <w:sz w:val="24"/>
          <w:highlight w:val="none"/>
        </w:rPr>
      </w:pPr>
      <w:r>
        <w:rPr>
          <w:rFonts w:hint="eastAsia" w:eastAsiaTheme="minorEastAsia"/>
          <w:bCs/>
          <w:highlight w:val="none"/>
        </w:rPr>
        <w:t>□</w:t>
      </w:r>
      <w:r>
        <w:rPr>
          <w:rFonts w:eastAsiaTheme="minorEastAsia"/>
          <w:sz w:val="24"/>
          <w:highlight w:val="none"/>
        </w:rPr>
        <w:t>本项目不专门面向中小企业预留采购份额。</w:t>
      </w:r>
    </w:p>
    <w:p w14:paraId="650DE0B4">
      <w:pPr>
        <w:spacing w:line="360" w:lineRule="auto"/>
        <w:ind w:left="708" w:leftChars="337"/>
        <w:rPr>
          <w:rFonts w:eastAsiaTheme="minorEastAsia"/>
          <w:sz w:val="24"/>
          <w:highlight w:val="none"/>
        </w:rPr>
      </w:pPr>
      <w:r>
        <w:rPr>
          <w:rFonts w:hint="eastAsia" w:eastAsiaTheme="minorEastAsia"/>
          <w:bCs/>
          <w:highlight w:val="none"/>
        </w:rPr>
        <w:t>■</w:t>
      </w:r>
      <w:r>
        <w:rPr>
          <w:rFonts w:eastAsiaTheme="minorEastAsia"/>
          <w:sz w:val="24"/>
          <w:highlight w:val="none"/>
        </w:rPr>
        <w:t>本项目专门面向</w:t>
      </w:r>
      <w:r>
        <w:rPr>
          <w:rFonts w:hint="eastAsia" w:eastAsiaTheme="minorEastAsia"/>
          <w:sz w:val="24"/>
          <w:highlight w:val="none"/>
          <w:lang w:val="en-US" w:eastAsia="zh-CN"/>
        </w:rPr>
        <w:t xml:space="preserve"> </w:t>
      </w:r>
      <w:r>
        <w:rPr>
          <w:rFonts w:hint="eastAsia" w:eastAsiaTheme="minorEastAsia"/>
          <w:bCs/>
          <w:highlight w:val="none"/>
        </w:rPr>
        <w:t>□</w:t>
      </w:r>
      <w:r>
        <w:rPr>
          <w:rFonts w:eastAsiaTheme="minorEastAsia"/>
          <w:sz w:val="24"/>
          <w:highlight w:val="none"/>
        </w:rPr>
        <w:t xml:space="preserve">中小 </w:t>
      </w:r>
      <w:r>
        <w:rPr>
          <w:rFonts w:hint="eastAsia" w:eastAsiaTheme="minorEastAsia"/>
          <w:sz w:val="24"/>
          <w:highlight w:val="none"/>
        </w:rPr>
        <w:t>■</w:t>
      </w:r>
      <w:r>
        <w:rPr>
          <w:rFonts w:eastAsiaTheme="minorEastAsia"/>
          <w:sz w:val="24"/>
          <w:highlight w:val="none"/>
        </w:rPr>
        <w:t xml:space="preserve">小微企业 </w:t>
      </w:r>
      <w:r>
        <w:rPr>
          <w:rFonts w:hint="eastAsia" w:eastAsiaTheme="minorEastAsia"/>
          <w:sz w:val="24"/>
          <w:highlight w:val="none"/>
          <w:lang w:val="en-US" w:eastAsia="zh-CN"/>
        </w:rPr>
        <w:t xml:space="preserve"> </w:t>
      </w:r>
      <w:r>
        <w:rPr>
          <w:rFonts w:eastAsiaTheme="minorEastAsia"/>
          <w:sz w:val="24"/>
          <w:highlight w:val="none"/>
        </w:rPr>
        <w:t>采购。即：提供的货物全部由符合政策要求的</w:t>
      </w:r>
      <w:r>
        <w:rPr>
          <w:rFonts w:hint="eastAsia" w:eastAsiaTheme="minorEastAsia"/>
          <w:sz w:val="24"/>
          <w:highlight w:val="none"/>
          <w:lang w:val="en-US" w:eastAsia="zh-CN"/>
        </w:rPr>
        <w:t>小微</w:t>
      </w:r>
      <w:r>
        <w:rPr>
          <w:rFonts w:eastAsiaTheme="minorEastAsia"/>
          <w:sz w:val="24"/>
          <w:highlight w:val="none"/>
        </w:rPr>
        <w:t>企业制造、服务全部由符合政策要求的</w:t>
      </w:r>
      <w:r>
        <w:rPr>
          <w:rFonts w:hint="eastAsia" w:eastAsiaTheme="minorEastAsia"/>
          <w:sz w:val="24"/>
          <w:highlight w:val="none"/>
          <w:lang w:val="en-US" w:eastAsia="zh-CN"/>
        </w:rPr>
        <w:t>小微</w:t>
      </w:r>
      <w:r>
        <w:rPr>
          <w:rFonts w:eastAsiaTheme="minorEastAsia"/>
          <w:sz w:val="24"/>
          <w:highlight w:val="none"/>
        </w:rPr>
        <w:t>企业承接。</w:t>
      </w:r>
    </w:p>
    <w:p w14:paraId="565730C1">
      <w:pPr>
        <w:spacing w:line="360" w:lineRule="auto"/>
        <w:ind w:left="708" w:leftChars="337"/>
        <w:rPr>
          <w:rFonts w:ascii="宋体" w:hAnsi="宋体" w:cs="宋体"/>
          <w:sz w:val="24"/>
        </w:rPr>
      </w:pPr>
      <w:r>
        <w:rPr>
          <w:rFonts w:hint="eastAsia" w:ascii="宋体" w:hAnsi="宋体" w:cs="宋体"/>
          <w:sz w:val="24"/>
        </w:rPr>
        <w:sym w:font="Wingdings 2" w:char="F0A3"/>
      </w:r>
      <w:r>
        <w:rPr>
          <w:rFonts w:hint="eastAsia" w:ascii="宋体" w:hAnsi="宋体" w:cs="宋体"/>
          <w:sz w:val="24"/>
        </w:rPr>
        <w:t xml:space="preserve">本项目预留部分采购项目预算专门面向中小企业采购。对于预留份额，提供的货物由符合政策要求的中小企业制造、服务由符合政策要求的中小企业承接。预留份额通过以下措施进行： </w:t>
      </w:r>
      <w:r>
        <w:rPr>
          <w:rFonts w:hint="eastAsia" w:ascii="宋体" w:hAnsi="宋体" w:cs="宋体"/>
          <w:sz w:val="24"/>
          <w:u w:val="single"/>
        </w:rPr>
        <w:t xml:space="preserve">    /    </w:t>
      </w:r>
      <w:r>
        <w:rPr>
          <w:rFonts w:hint="eastAsia" w:ascii="宋体" w:hAnsi="宋体" w:cs="宋体"/>
          <w:sz w:val="24"/>
        </w:rPr>
        <w:t>。</w:t>
      </w:r>
    </w:p>
    <w:p w14:paraId="229A2C41">
      <w:pPr>
        <w:spacing w:line="360" w:lineRule="auto"/>
        <w:ind w:firstLine="720" w:firstLineChars="300"/>
        <w:rPr>
          <w:rFonts w:ascii="宋体" w:hAnsi="宋体" w:cs="宋体"/>
          <w:sz w:val="24"/>
        </w:rPr>
      </w:pPr>
      <w:r>
        <w:rPr>
          <w:rFonts w:hint="eastAsia" w:ascii="宋体" w:hAnsi="宋体" w:cs="宋体"/>
          <w:sz w:val="24"/>
        </w:rPr>
        <w:t>2.2 其它落实政府采购政策的资格要求：</w:t>
      </w:r>
    </w:p>
    <w:p w14:paraId="2FC97BCA">
      <w:pPr>
        <w:spacing w:line="360" w:lineRule="auto"/>
        <w:ind w:left="1247" w:leftChars="594" w:firstLine="9" w:firstLineChars="0"/>
        <w:rPr>
          <w:rFonts w:hint="eastAsia" w:ascii="宋体" w:hAnsi="宋体" w:cs="宋体"/>
          <w:sz w:val="24"/>
        </w:rPr>
      </w:pPr>
      <w:r>
        <w:rPr>
          <w:rFonts w:hint="eastAsia" w:ascii="宋体" w:hAnsi="宋体" w:cs="宋体"/>
          <w:sz w:val="24"/>
        </w:rPr>
        <w:t>2.2.1投标人不得被列入“信用中国”网站（www.creditchina.gov.cn）、中国政府采购网（www.ccgp.gov.cn）信用记录失信被执行人、重大税收违法案件当事人名单、政府采购严重违法失信行为记录名单。</w:t>
      </w:r>
    </w:p>
    <w:p w14:paraId="28A6B895">
      <w:pPr>
        <w:spacing w:line="360" w:lineRule="auto"/>
        <w:ind w:left="1247" w:leftChars="594" w:firstLine="9" w:firstLineChars="0"/>
        <w:rPr>
          <w:rFonts w:hint="eastAsia" w:ascii="宋体" w:hAnsi="宋体" w:eastAsia="宋体" w:cs="宋体"/>
          <w:sz w:val="24"/>
          <w:lang w:val="en-US" w:eastAsia="zh-CN"/>
        </w:rPr>
      </w:pPr>
      <w:r>
        <w:rPr>
          <w:rFonts w:hint="eastAsia" w:ascii="宋体" w:hAnsi="宋体" w:cs="宋体"/>
          <w:sz w:val="24"/>
        </w:rPr>
        <w:t>2.2.2不同投标人的法人、单位负责人不是同一人也不存在直接控股、管理关系</w:t>
      </w:r>
      <w:r>
        <w:rPr>
          <w:rFonts w:hint="eastAsia" w:ascii="宋体" w:hAnsi="宋体" w:cs="宋体"/>
          <w:sz w:val="24"/>
          <w:lang w:eastAsia="zh-CN"/>
        </w:rPr>
        <w:t>。</w:t>
      </w:r>
    </w:p>
    <w:p w14:paraId="6A82E1CB">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14:paraId="533487B3">
      <w:pPr>
        <w:tabs>
          <w:tab w:val="left" w:pos="900"/>
          <w:tab w:val="left" w:pos="1134"/>
          <w:tab w:val="left" w:pos="1589"/>
          <w:tab w:val="left" w:pos="5521"/>
        </w:tabs>
        <w:snapToGrid w:val="0"/>
        <w:spacing w:line="360" w:lineRule="auto"/>
        <w:ind w:firstLine="960" w:firstLineChars="400"/>
        <w:rPr>
          <w:rFonts w:ascii="宋体" w:hAnsi="宋体" w:cs="宋体"/>
          <w:sz w:val="24"/>
        </w:rPr>
      </w:pPr>
      <w:r>
        <w:rPr>
          <w:rFonts w:hint="eastAsia" w:ascii="宋体" w:hAnsi="宋体" w:cs="宋体"/>
          <w:sz w:val="24"/>
        </w:rPr>
        <w:t xml:space="preserve">3.1本项目是否接受分支机构参与投标：□是   </w:t>
      </w:r>
      <w:r>
        <w:rPr>
          <w:rFonts w:hint="eastAsia" w:ascii="宋体" w:hAnsi="宋体" w:cs="宋体"/>
          <w:b/>
          <w:sz w:val="24"/>
        </w:rPr>
        <w:t>■</w:t>
      </w:r>
      <w:r>
        <w:rPr>
          <w:rFonts w:hint="eastAsia" w:ascii="宋体" w:hAnsi="宋体" w:cs="宋体"/>
          <w:sz w:val="24"/>
        </w:rPr>
        <w:t xml:space="preserve">否； </w:t>
      </w:r>
    </w:p>
    <w:p w14:paraId="3075429F">
      <w:pPr>
        <w:tabs>
          <w:tab w:val="left" w:pos="900"/>
          <w:tab w:val="left" w:pos="1134"/>
          <w:tab w:val="left" w:pos="1589"/>
          <w:tab w:val="left" w:pos="5521"/>
        </w:tabs>
        <w:snapToGrid w:val="0"/>
        <w:spacing w:line="360" w:lineRule="auto"/>
        <w:ind w:firstLine="960" w:firstLineChars="400"/>
        <w:rPr>
          <w:rFonts w:ascii="宋体" w:hAnsi="宋体" w:cs="宋体"/>
          <w:sz w:val="24"/>
        </w:rPr>
      </w:pPr>
      <w:r>
        <w:rPr>
          <w:rFonts w:hint="eastAsia" w:ascii="宋体" w:hAnsi="宋体" w:cs="宋体"/>
          <w:sz w:val="24"/>
        </w:rPr>
        <w:t>3.2本项目是否属于政府购买服务：</w:t>
      </w:r>
    </w:p>
    <w:p w14:paraId="22E148B9">
      <w:pPr>
        <w:tabs>
          <w:tab w:val="left" w:pos="900"/>
          <w:tab w:val="left" w:pos="1134"/>
          <w:tab w:val="left" w:pos="1589"/>
          <w:tab w:val="left" w:pos="5521"/>
        </w:tabs>
        <w:snapToGrid w:val="0"/>
        <w:spacing w:line="360" w:lineRule="auto"/>
        <w:ind w:left="991" w:leftChars="472" w:firstLine="241" w:firstLineChars="100"/>
        <w:rPr>
          <w:rFonts w:ascii="宋体" w:hAnsi="宋体" w:cs="宋体"/>
          <w:sz w:val="24"/>
        </w:rPr>
      </w:pPr>
      <w:r>
        <w:rPr>
          <w:rFonts w:hint="eastAsia" w:ascii="宋体" w:hAnsi="宋体" w:cs="宋体"/>
          <w:b/>
          <w:sz w:val="24"/>
        </w:rPr>
        <w:t>■</w:t>
      </w:r>
      <w:r>
        <w:rPr>
          <w:rFonts w:hint="eastAsia" w:ascii="宋体" w:hAnsi="宋体" w:cs="宋体"/>
          <w:sz w:val="24"/>
        </w:rPr>
        <w:t>否</w:t>
      </w:r>
    </w:p>
    <w:p w14:paraId="3C2ECA15">
      <w:pPr>
        <w:tabs>
          <w:tab w:val="left" w:pos="900"/>
          <w:tab w:val="left" w:pos="1134"/>
          <w:tab w:val="left" w:pos="1277"/>
          <w:tab w:val="left" w:pos="5521"/>
        </w:tabs>
        <w:snapToGrid w:val="0"/>
        <w:spacing w:line="360" w:lineRule="auto"/>
        <w:ind w:left="1651" w:leftChars="608" w:hanging="374" w:hangingChars="156"/>
        <w:rPr>
          <w:rFonts w:ascii="宋体" w:hAnsi="宋体" w:cs="宋体"/>
          <w:sz w:val="24"/>
        </w:rPr>
      </w:pPr>
      <w:r>
        <w:rPr>
          <w:rFonts w:hint="eastAsia" w:ascii="宋体" w:hAnsi="宋体" w:cs="宋体"/>
          <w:sz w:val="24"/>
        </w:rPr>
        <w:t>□是，公益一类事业单位、使用事业编制且由财政拨款保障的群团组织，不得作为承接主体；</w:t>
      </w:r>
    </w:p>
    <w:p w14:paraId="0FFCF887">
      <w:pPr>
        <w:spacing w:line="360" w:lineRule="auto"/>
        <w:ind w:left="3542" w:leftChars="472" w:hanging="2551" w:hangingChars="1063"/>
        <w:rPr>
          <w:rFonts w:hint="eastAsia" w:ascii="宋体" w:hAnsi="宋体" w:eastAsia="宋体" w:cs="宋体"/>
          <w:sz w:val="24"/>
          <w:u w:val="single"/>
          <w:lang w:val="en-US" w:eastAsia="zh-CN"/>
        </w:rPr>
      </w:pPr>
      <w:r>
        <w:rPr>
          <w:rFonts w:hint="eastAsia" w:ascii="宋体" w:hAnsi="宋体" w:cs="宋体"/>
          <w:sz w:val="24"/>
        </w:rPr>
        <w:t>3.3其他特定资格要求：</w:t>
      </w:r>
      <w:bookmarkEnd w:id="14"/>
      <w:bookmarkEnd w:id="15"/>
      <w:r>
        <w:rPr>
          <w:rFonts w:hint="eastAsia" w:ascii="宋体" w:hAnsi="宋体" w:cs="宋体"/>
          <w:sz w:val="24"/>
          <w:lang w:val="en-US" w:eastAsia="zh-CN"/>
        </w:rPr>
        <w:t>无。</w:t>
      </w:r>
    </w:p>
    <w:p w14:paraId="44C3C8D1">
      <w:pPr>
        <w:tabs>
          <w:tab w:val="left" w:pos="900"/>
          <w:tab w:val="left" w:pos="1134"/>
          <w:tab w:val="left" w:pos="1589"/>
          <w:tab w:val="left" w:pos="5521"/>
        </w:tabs>
        <w:snapToGrid w:val="0"/>
        <w:spacing w:line="360" w:lineRule="auto"/>
        <w:ind w:left="3354" w:hanging="3354" w:hangingChars="1392"/>
        <w:rPr>
          <w:rFonts w:ascii="宋体" w:hAnsi="宋体"/>
          <w:b/>
          <w:sz w:val="24"/>
          <w:szCs w:val="24"/>
        </w:rPr>
      </w:pPr>
      <w:r>
        <w:rPr>
          <w:rFonts w:hint="eastAsia" w:ascii="宋体" w:hAnsi="宋体"/>
          <w:b/>
          <w:sz w:val="24"/>
          <w:szCs w:val="24"/>
        </w:rPr>
        <w:t>三、获取招标文件</w:t>
      </w:r>
      <w:bookmarkEnd w:id="12"/>
      <w:bookmarkEnd w:id="13"/>
    </w:p>
    <w:p w14:paraId="115BFDCA">
      <w:pPr>
        <w:adjustRightInd w:val="0"/>
        <w:snapToGrid w:val="0"/>
        <w:spacing w:line="360" w:lineRule="auto"/>
        <w:ind w:left="1380" w:leftChars="200" w:hanging="960" w:hangingChars="400"/>
        <w:rPr>
          <w:rFonts w:ascii="宋体" w:hAnsi="宋体" w:cs="宋体"/>
          <w:sz w:val="24"/>
          <w:highlight w:val="none"/>
        </w:rPr>
      </w:pPr>
      <w:bookmarkStart w:id="16" w:name="_Toc28359082"/>
      <w:bookmarkStart w:id="17" w:name="_Toc28359005"/>
      <w:bookmarkStart w:id="18" w:name="_Toc35393793"/>
      <w:bookmarkStart w:id="19" w:name="_Toc35393624"/>
      <w:r>
        <w:rPr>
          <w:rFonts w:hint="eastAsia" w:ascii="宋体" w:hAnsi="宋体" w:cs="宋体"/>
          <w:sz w:val="24"/>
          <w:highlight w:val="none"/>
        </w:rPr>
        <w:t>1.时间：</w:t>
      </w:r>
      <w:r>
        <w:rPr>
          <w:rFonts w:hint="eastAsia" w:ascii="宋体" w:hAnsi="宋体" w:cs="宋体"/>
          <w:b/>
          <w:bCs/>
          <w:sz w:val="24"/>
          <w:highlight w:val="none"/>
          <w:u w:val="single"/>
        </w:rPr>
        <w:t>202</w:t>
      </w:r>
      <w:r>
        <w:rPr>
          <w:rFonts w:ascii="宋体" w:hAnsi="宋体" w:cs="宋体"/>
          <w:b/>
          <w:bCs/>
          <w:sz w:val="24"/>
          <w:highlight w:val="none"/>
          <w:u w:val="single"/>
        </w:rPr>
        <w:t>5</w:t>
      </w:r>
      <w:r>
        <w:rPr>
          <w:rFonts w:hint="eastAsia" w:ascii="宋体" w:hAnsi="宋体" w:cs="宋体"/>
          <w:b/>
          <w:bCs/>
          <w:sz w:val="24"/>
          <w:highlight w:val="none"/>
          <w:u w:val="single"/>
        </w:rPr>
        <w:t>年</w:t>
      </w:r>
      <w:r>
        <w:rPr>
          <w:rFonts w:hint="eastAsia" w:ascii="宋体" w:hAnsi="宋体" w:cs="宋体"/>
          <w:b/>
          <w:bCs/>
          <w:sz w:val="24"/>
          <w:highlight w:val="none"/>
          <w:u w:val="single"/>
          <w:lang w:val="en-US" w:eastAsia="zh-CN"/>
        </w:rPr>
        <w:t>09</w:t>
      </w:r>
      <w:r>
        <w:rPr>
          <w:rFonts w:hint="eastAsia" w:ascii="宋体" w:hAnsi="宋体" w:cs="宋体"/>
          <w:b/>
          <w:bCs/>
          <w:sz w:val="24"/>
          <w:highlight w:val="none"/>
          <w:u w:val="single"/>
        </w:rPr>
        <w:t>月</w:t>
      </w:r>
      <w:r>
        <w:rPr>
          <w:rFonts w:hint="eastAsia" w:ascii="宋体" w:hAnsi="宋体" w:cs="宋体"/>
          <w:b/>
          <w:bCs/>
          <w:sz w:val="24"/>
          <w:highlight w:val="none"/>
          <w:u w:val="single"/>
          <w:lang w:val="en-US" w:eastAsia="zh-CN"/>
        </w:rPr>
        <w:t>30</w:t>
      </w:r>
      <w:r>
        <w:rPr>
          <w:rFonts w:hint="eastAsia" w:ascii="宋体" w:hAnsi="宋体" w:cs="宋体"/>
          <w:b/>
          <w:bCs/>
          <w:sz w:val="24"/>
          <w:highlight w:val="none"/>
          <w:u w:val="single"/>
        </w:rPr>
        <w:t>日至202</w:t>
      </w:r>
      <w:r>
        <w:rPr>
          <w:rFonts w:ascii="宋体" w:hAnsi="宋体" w:cs="宋体"/>
          <w:b/>
          <w:bCs/>
          <w:sz w:val="24"/>
          <w:highlight w:val="none"/>
          <w:u w:val="single"/>
        </w:rPr>
        <w:t>5</w:t>
      </w:r>
      <w:r>
        <w:rPr>
          <w:rFonts w:hint="eastAsia" w:ascii="宋体" w:hAnsi="宋体" w:cs="宋体"/>
          <w:b/>
          <w:bCs/>
          <w:sz w:val="24"/>
          <w:highlight w:val="none"/>
          <w:u w:val="single"/>
        </w:rPr>
        <w:t>年</w:t>
      </w:r>
      <w:r>
        <w:rPr>
          <w:rFonts w:hint="eastAsia" w:ascii="宋体" w:hAnsi="宋体" w:cs="宋体"/>
          <w:b/>
          <w:bCs/>
          <w:sz w:val="24"/>
          <w:highlight w:val="none"/>
          <w:u w:val="single"/>
          <w:lang w:val="en-US" w:eastAsia="zh-CN"/>
        </w:rPr>
        <w:t>10</w:t>
      </w:r>
      <w:r>
        <w:rPr>
          <w:rFonts w:hint="eastAsia" w:ascii="宋体" w:hAnsi="宋体" w:cs="宋体"/>
          <w:b/>
          <w:bCs/>
          <w:sz w:val="24"/>
          <w:highlight w:val="none"/>
          <w:u w:val="single"/>
        </w:rPr>
        <w:t>月</w:t>
      </w:r>
      <w:r>
        <w:rPr>
          <w:rFonts w:hint="eastAsia" w:ascii="宋体" w:hAnsi="宋体" w:cs="宋体"/>
          <w:b/>
          <w:bCs/>
          <w:sz w:val="24"/>
          <w:highlight w:val="none"/>
          <w:u w:val="single"/>
          <w:lang w:val="en-US" w:eastAsia="zh-CN"/>
        </w:rPr>
        <w:t>13</w:t>
      </w:r>
      <w:r>
        <w:rPr>
          <w:rFonts w:hint="eastAsia" w:ascii="宋体" w:hAnsi="宋体" w:cs="宋体"/>
          <w:b/>
          <w:bCs/>
          <w:sz w:val="24"/>
          <w:highlight w:val="none"/>
          <w:u w:val="single"/>
        </w:rPr>
        <w:t>日</w:t>
      </w:r>
      <w:r>
        <w:rPr>
          <w:rFonts w:hint="eastAsia" w:ascii="宋体" w:hAnsi="宋体" w:cs="宋体"/>
          <w:sz w:val="24"/>
          <w:highlight w:val="none"/>
        </w:rPr>
        <w:t>，</w:t>
      </w:r>
      <w:r>
        <w:rPr>
          <w:rFonts w:hint="eastAsia" w:ascii="宋体" w:hAnsi="宋体" w:cs="宋体"/>
          <w:sz w:val="24"/>
          <w:highlight w:val="none"/>
          <w:u w:val="single"/>
        </w:rPr>
        <w:t>每天上午09:00至12:00，下午13:00至17:00（北京时间，法定节假日除外）</w:t>
      </w:r>
      <w:r>
        <w:rPr>
          <w:rFonts w:hint="eastAsia" w:ascii="宋体" w:hAnsi="宋体" w:cs="宋体"/>
          <w:sz w:val="24"/>
          <w:highlight w:val="none"/>
        </w:rPr>
        <w:t>。</w:t>
      </w:r>
    </w:p>
    <w:p w14:paraId="3ECD431E">
      <w:pPr>
        <w:adjustRightInd w:val="0"/>
        <w:snapToGrid w:val="0"/>
        <w:spacing w:line="360" w:lineRule="auto"/>
        <w:ind w:left="1380" w:leftChars="200" w:hanging="960" w:hangingChars="400"/>
        <w:rPr>
          <w:rFonts w:ascii="宋体" w:hAnsi="宋体" w:cs="宋体"/>
          <w:sz w:val="24"/>
          <w:highlight w:val="none"/>
          <w:u w:val="single"/>
        </w:rPr>
      </w:pPr>
      <w:r>
        <w:rPr>
          <w:rFonts w:hint="eastAsia" w:ascii="宋体" w:hAnsi="宋体" w:cs="宋体"/>
          <w:sz w:val="24"/>
          <w:highlight w:val="none"/>
        </w:rPr>
        <w:t>2.地点：北京市政府采购电子交易平台(http://zbcg-bjzc.zhongcy.com/bjczj-portal-</w:t>
      </w:r>
      <w:r>
        <w:rPr>
          <w:rFonts w:ascii="宋体" w:hAnsi="宋体" w:cs="宋体"/>
          <w:sz w:val="24"/>
          <w:highlight w:val="none"/>
        </w:rPr>
        <w:t xml:space="preserve"> </w:t>
      </w:r>
      <w:r>
        <w:rPr>
          <w:rFonts w:hint="eastAsia" w:ascii="宋体" w:hAnsi="宋体" w:cs="宋体"/>
          <w:sz w:val="24"/>
          <w:highlight w:val="none"/>
        </w:rPr>
        <w:t>site/index.html#/home）</w:t>
      </w:r>
    </w:p>
    <w:p w14:paraId="1039F76C">
      <w:pPr>
        <w:adjustRightInd w:val="0"/>
        <w:snapToGrid w:val="0"/>
        <w:spacing w:line="360" w:lineRule="auto"/>
        <w:ind w:left="1380" w:leftChars="200" w:hanging="960" w:hangingChars="400"/>
        <w:rPr>
          <w:rFonts w:ascii="宋体" w:hAnsi="宋体" w:cs="宋体"/>
          <w:sz w:val="24"/>
          <w:highlight w:val="none"/>
        </w:rPr>
      </w:pPr>
      <w:r>
        <w:rPr>
          <w:rFonts w:hint="eastAsia" w:ascii="宋体" w:hAnsi="宋体" w:cs="宋体"/>
          <w:sz w:val="24"/>
          <w:highlight w:val="none"/>
        </w:rPr>
        <w:t>3.方式：投标人使用CA数字证书或电子营业执照登录北京市政府采购电子交易平台（http://zbcg-bjzc.zhongcy.com/bjczj-portal-site/index.html#/home）获取电子版招标文件。</w:t>
      </w:r>
    </w:p>
    <w:p w14:paraId="2CFB5A2A">
      <w:pPr>
        <w:widowControl/>
        <w:adjustRightInd w:val="0"/>
        <w:snapToGrid w:val="0"/>
        <w:spacing w:line="360" w:lineRule="auto"/>
        <w:ind w:left="565" w:leftChars="155" w:hanging="240" w:hangingChars="100"/>
        <w:jc w:val="left"/>
        <w:rPr>
          <w:rFonts w:ascii="宋体" w:hAnsi="宋体" w:cs="宋体"/>
          <w:sz w:val="24"/>
          <w:highlight w:val="none"/>
        </w:rPr>
      </w:pPr>
      <w:r>
        <w:rPr>
          <w:rFonts w:hint="eastAsia" w:ascii="宋体" w:hAnsi="宋体" w:cs="宋体"/>
          <w:sz w:val="24"/>
          <w:highlight w:val="none"/>
        </w:rPr>
        <w:t xml:space="preserve"> 4.售价：0元。</w:t>
      </w:r>
    </w:p>
    <w:p w14:paraId="0381CA7B">
      <w:pPr>
        <w:widowControl/>
        <w:spacing w:line="360" w:lineRule="auto"/>
        <w:jc w:val="left"/>
        <w:rPr>
          <w:rFonts w:ascii="宋体" w:hAnsi="宋体" w:cs="Arial"/>
          <w:b/>
          <w:bCs/>
          <w:sz w:val="24"/>
          <w:szCs w:val="24"/>
        </w:rPr>
      </w:pPr>
      <w:r>
        <w:rPr>
          <w:rFonts w:hint="eastAsia" w:ascii="宋体" w:hAnsi="宋体"/>
          <w:b/>
          <w:sz w:val="24"/>
          <w:szCs w:val="24"/>
        </w:rPr>
        <w:t>四、提交投标文件</w:t>
      </w:r>
      <w:bookmarkEnd w:id="16"/>
      <w:bookmarkEnd w:id="17"/>
      <w:r>
        <w:rPr>
          <w:rFonts w:hint="eastAsia" w:ascii="宋体" w:hAnsi="宋体"/>
          <w:b/>
          <w:sz w:val="24"/>
          <w:szCs w:val="24"/>
        </w:rPr>
        <w:t>截止时间、开标时间和地点</w:t>
      </w:r>
      <w:bookmarkEnd w:id="18"/>
      <w:bookmarkEnd w:id="19"/>
    </w:p>
    <w:p w14:paraId="6BF8604D">
      <w:pPr>
        <w:spacing w:line="360" w:lineRule="auto"/>
        <w:ind w:firstLine="480" w:firstLineChars="200"/>
        <w:rPr>
          <w:rFonts w:ascii="宋体" w:hAnsi="宋体" w:cs="宋体"/>
          <w:bCs/>
          <w:sz w:val="24"/>
          <w:u w:val="single"/>
        </w:rPr>
      </w:pPr>
      <w:bookmarkStart w:id="20" w:name="_Toc28359084"/>
      <w:bookmarkStart w:id="21" w:name="_Toc28359007"/>
      <w:bookmarkStart w:id="22" w:name="_Toc35393625"/>
      <w:bookmarkStart w:id="23" w:name="_Toc35393794"/>
      <w:r>
        <w:rPr>
          <w:rFonts w:hint="eastAsia" w:ascii="宋体" w:hAnsi="宋体" w:cs="宋体"/>
          <w:sz w:val="24"/>
          <w:highlight w:val="none"/>
        </w:rPr>
        <w:t>投标截止时间、开标时间：</w:t>
      </w:r>
      <w:r>
        <w:rPr>
          <w:rFonts w:hint="eastAsia" w:ascii="宋体" w:hAnsi="宋体" w:cs="宋体"/>
          <w:b/>
          <w:bCs/>
          <w:sz w:val="24"/>
          <w:highlight w:val="none"/>
        </w:rPr>
        <w:t>202</w:t>
      </w:r>
      <w:r>
        <w:rPr>
          <w:rFonts w:ascii="宋体" w:hAnsi="宋体" w:cs="宋体"/>
          <w:b/>
          <w:bCs/>
          <w:sz w:val="24"/>
          <w:highlight w:val="none"/>
        </w:rPr>
        <w:t>5</w:t>
      </w:r>
      <w:r>
        <w:rPr>
          <w:rFonts w:hint="eastAsia" w:ascii="宋体" w:hAnsi="宋体" w:cs="宋体"/>
          <w:b/>
          <w:bCs/>
          <w:sz w:val="24"/>
          <w:highlight w:val="none"/>
        </w:rPr>
        <w:t>年</w:t>
      </w:r>
      <w:r>
        <w:rPr>
          <w:rFonts w:hint="eastAsia" w:ascii="宋体" w:hAnsi="宋体" w:cs="宋体"/>
          <w:b/>
          <w:bCs/>
          <w:sz w:val="24"/>
          <w:highlight w:val="none"/>
          <w:lang w:val="en-US" w:eastAsia="zh-CN"/>
        </w:rPr>
        <w:t>10</w:t>
      </w:r>
      <w:r>
        <w:rPr>
          <w:rFonts w:hint="eastAsia" w:ascii="宋体" w:hAnsi="宋体" w:cs="宋体"/>
          <w:b/>
          <w:bCs/>
          <w:sz w:val="24"/>
          <w:highlight w:val="none"/>
        </w:rPr>
        <w:t>月</w:t>
      </w:r>
      <w:r>
        <w:rPr>
          <w:rFonts w:hint="eastAsia" w:ascii="宋体" w:hAnsi="宋体" w:cs="宋体"/>
          <w:b/>
          <w:bCs/>
          <w:sz w:val="24"/>
          <w:highlight w:val="none"/>
          <w:lang w:val="en-US" w:eastAsia="zh-CN"/>
        </w:rPr>
        <w:t>20</w:t>
      </w:r>
      <w:r>
        <w:rPr>
          <w:rFonts w:hint="eastAsia" w:ascii="宋体" w:hAnsi="宋体" w:cs="宋体"/>
          <w:b/>
          <w:bCs/>
          <w:sz w:val="24"/>
          <w:highlight w:val="none"/>
        </w:rPr>
        <w:t>日</w:t>
      </w:r>
      <w:r>
        <w:rPr>
          <w:rFonts w:hint="eastAsia" w:ascii="宋体" w:hAnsi="宋体" w:cs="宋体"/>
          <w:b/>
          <w:bCs/>
          <w:sz w:val="24"/>
          <w:highlight w:val="none"/>
          <w:lang w:val="en-US" w:eastAsia="zh-CN"/>
        </w:rPr>
        <w:t>14</w:t>
      </w:r>
      <w:r>
        <w:rPr>
          <w:rFonts w:hint="eastAsia" w:ascii="宋体" w:hAnsi="宋体" w:cs="宋体"/>
          <w:b/>
          <w:bCs/>
          <w:sz w:val="24"/>
          <w:highlight w:val="none"/>
        </w:rPr>
        <w:t>点</w:t>
      </w:r>
      <w:r>
        <w:rPr>
          <w:rFonts w:hint="eastAsia" w:ascii="宋体" w:hAnsi="宋体" w:cs="宋体"/>
          <w:b/>
          <w:bCs/>
          <w:sz w:val="24"/>
          <w:highlight w:val="none"/>
          <w:lang w:val="en-US" w:eastAsia="zh-CN"/>
        </w:rPr>
        <w:t>00</w:t>
      </w:r>
      <w:r>
        <w:rPr>
          <w:rFonts w:hint="eastAsia" w:ascii="宋体" w:hAnsi="宋体" w:cs="宋体"/>
          <w:b/>
          <w:bCs/>
          <w:sz w:val="24"/>
          <w:highlight w:val="none"/>
        </w:rPr>
        <w:t>分</w:t>
      </w:r>
      <w:r>
        <w:rPr>
          <w:rFonts w:hint="eastAsia" w:ascii="宋体" w:hAnsi="宋体" w:cs="宋体"/>
          <w:bCs/>
          <w:sz w:val="24"/>
          <w:highlight w:val="none"/>
        </w:rPr>
        <w:t>（北京</w:t>
      </w:r>
      <w:r>
        <w:rPr>
          <w:rFonts w:hint="eastAsia" w:ascii="宋体" w:hAnsi="宋体" w:cs="宋体"/>
          <w:bCs/>
          <w:sz w:val="24"/>
        </w:rPr>
        <w:t>时间）</w:t>
      </w:r>
      <w:r>
        <w:rPr>
          <w:rFonts w:hint="eastAsia" w:ascii="宋体" w:hAnsi="宋体" w:cs="宋体"/>
          <w:iCs/>
          <w:sz w:val="24"/>
        </w:rPr>
        <w:t>。</w:t>
      </w:r>
    </w:p>
    <w:p w14:paraId="577360F7">
      <w:pPr>
        <w:spacing w:line="360" w:lineRule="auto"/>
        <w:ind w:left="2278" w:leftChars="270" w:hanging="1711" w:hangingChars="713"/>
        <w:rPr>
          <w:rFonts w:hint="eastAsia" w:ascii="宋体" w:hAnsi="宋体" w:cs="宋体" w:eastAsiaTheme="minorEastAsia"/>
          <w:bCs/>
          <w:sz w:val="24"/>
          <w:u w:val="single"/>
          <w:lang w:eastAsia="zh-CN"/>
        </w:rPr>
      </w:pPr>
      <w:r>
        <w:rPr>
          <w:rFonts w:hint="eastAsia" w:ascii="宋体" w:hAnsi="宋体" w:cs="宋体"/>
          <w:sz w:val="24"/>
        </w:rPr>
        <w:t>地点：</w:t>
      </w:r>
      <w:r>
        <w:rPr>
          <w:rFonts w:hint="eastAsia" w:eastAsiaTheme="minorEastAsia"/>
          <w:sz w:val="24"/>
          <w:highlight w:val="none"/>
          <w:lang w:bidi="ar"/>
        </w:rPr>
        <w:t>北京市大兴区宏业东路1号院3号楼3层301</w:t>
      </w:r>
      <w:r>
        <w:rPr>
          <w:rFonts w:hint="eastAsia" w:eastAsiaTheme="minorEastAsia"/>
          <w:sz w:val="24"/>
          <w:highlight w:val="none"/>
          <w:lang w:eastAsia="zh-CN" w:bidi="ar"/>
        </w:rPr>
        <w:t>。</w:t>
      </w:r>
    </w:p>
    <w:p w14:paraId="720C0A33">
      <w:pPr>
        <w:spacing w:line="360" w:lineRule="auto"/>
        <w:rPr>
          <w:rFonts w:ascii="宋体" w:hAnsi="宋体"/>
          <w:b/>
          <w:sz w:val="24"/>
          <w:szCs w:val="24"/>
        </w:rPr>
      </w:pPr>
      <w:r>
        <w:rPr>
          <w:rFonts w:hint="eastAsia" w:ascii="宋体" w:hAnsi="宋体"/>
          <w:b/>
          <w:sz w:val="24"/>
          <w:szCs w:val="24"/>
        </w:rPr>
        <w:t>五、公告期限</w:t>
      </w:r>
      <w:bookmarkEnd w:id="20"/>
      <w:bookmarkEnd w:id="21"/>
      <w:bookmarkEnd w:id="22"/>
      <w:bookmarkEnd w:id="23"/>
    </w:p>
    <w:p w14:paraId="6A0BCA10">
      <w:pPr>
        <w:spacing w:line="360" w:lineRule="auto"/>
        <w:ind w:firstLine="480" w:firstLineChars="200"/>
        <w:rPr>
          <w:rFonts w:ascii="宋体" w:hAnsi="宋体"/>
          <w:kern w:val="0"/>
          <w:sz w:val="24"/>
        </w:rPr>
      </w:pPr>
      <w:r>
        <w:rPr>
          <w:rFonts w:hint="eastAsia" w:ascii="宋体" w:hAnsi="宋体"/>
          <w:kern w:val="0"/>
          <w:sz w:val="24"/>
        </w:rPr>
        <w:t>自本公告发布之日起</w:t>
      </w:r>
      <w:r>
        <w:rPr>
          <w:rFonts w:ascii="宋体" w:hAnsi="宋体"/>
          <w:kern w:val="0"/>
          <w:sz w:val="24"/>
        </w:rPr>
        <w:t>5</w:t>
      </w:r>
      <w:r>
        <w:rPr>
          <w:rFonts w:hint="eastAsia" w:ascii="宋体" w:hAnsi="宋体"/>
          <w:kern w:val="0"/>
          <w:sz w:val="24"/>
        </w:rPr>
        <w:t>个工作日。</w:t>
      </w:r>
      <w:r>
        <w:rPr>
          <w:rFonts w:ascii="宋体" w:hAnsi="宋体"/>
          <w:b/>
          <w:kern w:val="0"/>
          <w:sz w:val="24"/>
          <w:szCs w:val="24"/>
        </w:rPr>
        <w:br w:type="page"/>
      </w:r>
    </w:p>
    <w:p w14:paraId="355C780E">
      <w:pPr>
        <w:keepNext/>
        <w:keepLines/>
        <w:autoSpaceDE w:val="0"/>
        <w:autoSpaceDN w:val="0"/>
        <w:adjustRightInd w:val="0"/>
        <w:spacing w:line="360" w:lineRule="auto"/>
        <w:jc w:val="left"/>
        <w:outlineLvl w:val="1"/>
        <w:rPr>
          <w:rFonts w:ascii="宋体" w:hAnsi="宋体"/>
          <w:b/>
          <w:kern w:val="0"/>
          <w:sz w:val="24"/>
          <w:szCs w:val="24"/>
        </w:rPr>
      </w:pPr>
      <w:r>
        <w:rPr>
          <w:rFonts w:hint="eastAsia" w:ascii="宋体" w:hAnsi="宋体"/>
          <w:b/>
          <w:kern w:val="0"/>
          <w:sz w:val="24"/>
          <w:szCs w:val="24"/>
        </w:rPr>
        <w:t>六、其他补充事宜</w:t>
      </w:r>
    </w:p>
    <w:p w14:paraId="0887A640">
      <w:pPr>
        <w:spacing w:line="360" w:lineRule="auto"/>
        <w:ind w:firstLine="480" w:firstLineChars="200"/>
        <w:rPr>
          <w:color w:val="auto"/>
          <w:sz w:val="24"/>
        </w:rPr>
      </w:pPr>
      <w:r>
        <w:rPr>
          <w:color w:val="auto"/>
          <w:sz w:val="24"/>
        </w:rPr>
        <w:t>1.本项目需要落实的政府采购政策：</w:t>
      </w:r>
      <w:r>
        <w:rPr>
          <w:rFonts w:ascii="宋体" w:hAnsi="宋体" w:cs="宋体"/>
          <w:color w:val="auto"/>
          <w:spacing w:val="-3"/>
          <w:sz w:val="24"/>
        </w:rPr>
        <w:t>节约能源、保护环境、促进中小企业及监狱企</w:t>
      </w:r>
      <w:r>
        <w:rPr>
          <w:rFonts w:ascii="宋体" w:hAnsi="宋体" w:cs="宋体"/>
          <w:color w:val="auto"/>
          <w:spacing w:val="-8"/>
          <w:sz w:val="24"/>
        </w:rPr>
        <w:t>业发展、促</w:t>
      </w:r>
      <w:r>
        <w:rPr>
          <w:rFonts w:ascii="宋体" w:hAnsi="宋体" w:cs="宋体"/>
          <w:color w:val="auto"/>
          <w:spacing w:val="-6"/>
          <w:sz w:val="24"/>
        </w:rPr>
        <w:t>进</w:t>
      </w:r>
      <w:r>
        <w:rPr>
          <w:rFonts w:ascii="宋体" w:hAnsi="宋体" w:cs="宋体"/>
          <w:color w:val="auto"/>
          <w:spacing w:val="-4"/>
          <w:sz w:val="24"/>
        </w:rPr>
        <w:t>残疾人就业，政府采购政策具体落实情况详见招标文</w:t>
      </w:r>
      <w:r>
        <w:rPr>
          <w:rFonts w:ascii="宋体" w:hAnsi="宋体" w:cs="宋体"/>
          <w:color w:val="auto"/>
          <w:spacing w:val="-12"/>
          <w:sz w:val="24"/>
        </w:rPr>
        <w:t>件</w:t>
      </w:r>
      <w:r>
        <w:rPr>
          <w:rFonts w:ascii="宋体" w:hAnsi="宋体" w:cs="宋体"/>
          <w:color w:val="auto"/>
          <w:spacing w:val="-10"/>
          <w:sz w:val="24"/>
        </w:rPr>
        <w:t>。</w:t>
      </w:r>
      <w:r>
        <w:rPr>
          <w:color w:val="auto"/>
          <w:sz w:val="24"/>
        </w:rPr>
        <w:t xml:space="preserve"> </w:t>
      </w:r>
    </w:p>
    <w:p w14:paraId="4596AC45">
      <w:pPr>
        <w:widowControl/>
        <w:adjustRightInd w:val="0"/>
        <w:snapToGrid w:val="0"/>
        <w:spacing w:line="360" w:lineRule="auto"/>
        <w:ind w:firstLine="480" w:firstLineChars="200"/>
        <w:jc w:val="left"/>
        <w:rPr>
          <w:bCs/>
          <w:color w:val="auto"/>
          <w:sz w:val="24"/>
          <w:lang w:bidi="ar"/>
        </w:rPr>
      </w:pPr>
      <w:r>
        <w:rPr>
          <w:rFonts w:hint="eastAsia"/>
          <w:color w:val="auto"/>
          <w:sz w:val="24"/>
          <w:lang w:bidi="ar"/>
        </w:rPr>
        <w:t>2</w:t>
      </w:r>
      <w:r>
        <w:rPr>
          <w:color w:val="auto"/>
          <w:sz w:val="24"/>
          <w:lang w:bidi="ar"/>
        </w:rPr>
        <w:t>.本项目</w:t>
      </w:r>
      <w:r>
        <w:rPr>
          <w:rFonts w:hint="eastAsia"/>
          <w:color w:val="auto"/>
          <w:sz w:val="24"/>
          <w:lang w:bidi="ar"/>
        </w:rPr>
        <w:t>采用政府采购电子化招标（线上线下相结合形式）</w:t>
      </w:r>
      <w:r>
        <w:rPr>
          <w:color w:val="auto"/>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Pr>
          <w:bCs/>
          <w:color w:val="auto"/>
          <w:sz w:val="24"/>
          <w:lang w:bidi="ar"/>
        </w:rPr>
        <w:t>。</w:t>
      </w:r>
    </w:p>
    <w:p w14:paraId="37D2C15A">
      <w:pPr>
        <w:widowControl/>
        <w:adjustRightInd w:val="0"/>
        <w:snapToGrid w:val="0"/>
        <w:spacing w:line="360" w:lineRule="auto"/>
        <w:ind w:firstLine="480" w:firstLineChars="200"/>
        <w:jc w:val="left"/>
        <w:rPr>
          <w:rFonts w:ascii="Times New Roman" w:hAnsi="Times New Roman" w:eastAsia="宋体" w:cs="Times New Roman"/>
          <w:color w:val="auto"/>
          <w:sz w:val="24"/>
          <w:lang w:bidi="ar"/>
        </w:rPr>
      </w:pPr>
      <w:r>
        <w:rPr>
          <w:rFonts w:ascii="Times New Roman" w:hAnsi="Times New Roman" w:eastAsia="宋体" w:cs="Times New Roman"/>
          <w:color w:val="auto"/>
          <w:sz w:val="24"/>
          <w:lang w:bidi="ar"/>
        </w:rPr>
        <w:t>CA认证证书服务热线</w:t>
      </w:r>
      <w:r>
        <w:rPr>
          <w:rFonts w:hint="eastAsia" w:ascii="Times New Roman" w:hAnsi="Times New Roman" w:eastAsia="宋体" w:cs="Times New Roman"/>
          <w:color w:val="auto"/>
          <w:sz w:val="24"/>
          <w:lang w:val="en-US" w:eastAsia="zh-CN" w:bidi="ar"/>
        </w:rPr>
        <w:t xml:space="preserve"> </w:t>
      </w:r>
      <w:r>
        <w:rPr>
          <w:rFonts w:ascii="Times New Roman" w:hAnsi="Times New Roman" w:eastAsia="宋体" w:cs="Times New Roman"/>
          <w:color w:val="auto"/>
          <w:sz w:val="24"/>
          <w:lang w:bidi="ar"/>
        </w:rPr>
        <w:t xml:space="preserve"> 010-58511086</w:t>
      </w:r>
    </w:p>
    <w:p w14:paraId="602218B1">
      <w:pPr>
        <w:widowControl/>
        <w:adjustRightInd w:val="0"/>
        <w:snapToGrid w:val="0"/>
        <w:spacing w:line="360" w:lineRule="auto"/>
        <w:ind w:firstLine="480" w:firstLineChars="200"/>
        <w:jc w:val="left"/>
        <w:rPr>
          <w:rFonts w:ascii="Times New Roman" w:hAnsi="Times New Roman" w:eastAsia="宋体" w:cs="Times New Roman"/>
          <w:color w:val="auto"/>
          <w:sz w:val="24"/>
          <w:lang w:val="en-US" w:eastAsia="zh-CN" w:bidi="ar"/>
        </w:rPr>
      </w:pPr>
      <w:r>
        <w:rPr>
          <w:rFonts w:ascii="Times New Roman" w:hAnsi="Times New Roman" w:eastAsia="宋体" w:cs="Times New Roman"/>
          <w:color w:val="auto"/>
          <w:sz w:val="24"/>
          <w:lang w:val="en-US" w:eastAsia="zh-CN" w:bidi="ar"/>
        </w:rPr>
        <w:t>电子营业执照服务热线</w:t>
      </w:r>
      <w:r>
        <w:rPr>
          <w:rFonts w:ascii="Times New Roman" w:hAnsi="Times New Roman" w:eastAsia="宋体" w:cs="Times New Roman"/>
          <w:color w:val="auto"/>
          <w:sz w:val="24"/>
          <w:lang w:bidi="ar"/>
        </w:rPr>
        <w:t xml:space="preserve"> </w:t>
      </w:r>
      <w:r>
        <w:rPr>
          <w:rFonts w:ascii="Times New Roman" w:hAnsi="Times New Roman" w:eastAsia="宋体" w:cs="Times New Roman"/>
          <w:color w:val="auto"/>
          <w:sz w:val="24"/>
          <w:lang w:val="en-US" w:eastAsia="zh-CN" w:bidi="ar"/>
        </w:rPr>
        <w:t>400-699-7000</w:t>
      </w:r>
    </w:p>
    <w:p w14:paraId="5076393A">
      <w:pPr>
        <w:widowControl/>
        <w:adjustRightInd w:val="0"/>
        <w:snapToGrid w:val="0"/>
        <w:spacing w:line="360" w:lineRule="auto"/>
        <w:ind w:firstLine="480" w:firstLineChars="200"/>
        <w:jc w:val="left"/>
        <w:rPr>
          <w:rFonts w:ascii="Times New Roman" w:hAnsi="Times New Roman" w:eastAsia="宋体" w:cs="Times New Roman"/>
          <w:color w:val="auto"/>
          <w:sz w:val="24"/>
          <w:lang w:bidi="ar"/>
        </w:rPr>
      </w:pPr>
      <w:r>
        <w:rPr>
          <w:rFonts w:ascii="Times New Roman" w:hAnsi="Times New Roman" w:eastAsia="宋体" w:cs="Times New Roman"/>
          <w:color w:val="auto"/>
          <w:sz w:val="24"/>
          <w:lang w:bidi="ar"/>
        </w:rPr>
        <w:t xml:space="preserve">技术支持服务热线  </w:t>
      </w:r>
      <w:r>
        <w:rPr>
          <w:rFonts w:hint="eastAsia" w:ascii="Times New Roman" w:hAnsi="Times New Roman" w:eastAsia="宋体" w:cs="Times New Roman"/>
          <w:color w:val="auto"/>
          <w:sz w:val="24"/>
          <w:lang w:val="en-US" w:eastAsia="zh-CN" w:bidi="ar"/>
        </w:rPr>
        <w:t xml:space="preserve"> </w:t>
      </w:r>
      <w:r>
        <w:rPr>
          <w:rFonts w:ascii="Times New Roman" w:hAnsi="Times New Roman" w:eastAsia="宋体" w:cs="Times New Roman"/>
          <w:color w:val="auto"/>
          <w:sz w:val="24"/>
          <w:lang w:bidi="ar"/>
        </w:rPr>
        <w:t xml:space="preserve">  010-86483801</w:t>
      </w:r>
    </w:p>
    <w:p w14:paraId="258D3E1F">
      <w:pPr>
        <w:widowControl/>
        <w:adjustRightInd w:val="0"/>
        <w:snapToGrid w:val="0"/>
        <w:spacing w:line="360" w:lineRule="auto"/>
        <w:ind w:firstLine="480" w:firstLineChars="200"/>
        <w:jc w:val="left"/>
        <w:rPr>
          <w:color w:val="auto"/>
          <w:sz w:val="24"/>
          <w:lang w:bidi="ar"/>
        </w:rPr>
      </w:pPr>
      <w:r>
        <w:rPr>
          <w:rFonts w:hint="eastAsia"/>
          <w:color w:val="auto"/>
          <w:sz w:val="24"/>
          <w:lang w:bidi="ar"/>
        </w:rPr>
        <w:t>2</w:t>
      </w:r>
      <w:r>
        <w:rPr>
          <w:color w:val="auto"/>
          <w:sz w:val="24"/>
          <w:lang w:bidi="ar"/>
        </w:rPr>
        <w:t>.1办理CA认证证书</w:t>
      </w:r>
      <w:r>
        <w:rPr>
          <w:color w:val="auto"/>
          <w:sz w:val="24"/>
        </w:rPr>
        <w:t>或电子营业执照</w:t>
      </w:r>
    </w:p>
    <w:p w14:paraId="0D2F5C47">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供应商登录北京市政府采购电子交易平台查阅 “用户指南”—“操作指南”—“市场主体CA办理操作流程指引”</w:t>
      </w:r>
      <w:r>
        <w:rPr>
          <w:rFonts w:hint="eastAsia"/>
          <w:color w:val="auto"/>
          <w:sz w:val="24"/>
          <w:lang w:bidi="ar"/>
        </w:rPr>
        <w:t>/</w:t>
      </w:r>
      <w:r>
        <w:rPr>
          <w:color w:val="auto"/>
          <w:sz w:val="24"/>
          <w:lang w:bidi="ar"/>
        </w:rPr>
        <w:t>“</w:t>
      </w:r>
      <w:r>
        <w:rPr>
          <w:color w:val="auto"/>
          <w:spacing w:val="-3"/>
          <w:sz w:val="24"/>
        </w:rPr>
        <w:t>电子营业执照使用指南</w:t>
      </w:r>
      <w:r>
        <w:rPr>
          <w:color w:val="auto"/>
          <w:sz w:val="24"/>
          <w:lang w:bidi="ar"/>
        </w:rPr>
        <w:t>”，按照程序要求办理。</w:t>
      </w:r>
    </w:p>
    <w:p w14:paraId="4040D9E3">
      <w:pPr>
        <w:adjustRightInd w:val="0"/>
        <w:snapToGrid w:val="0"/>
        <w:spacing w:line="360" w:lineRule="auto"/>
        <w:ind w:firstLine="480" w:firstLineChars="200"/>
        <w:rPr>
          <w:color w:val="auto"/>
          <w:sz w:val="24"/>
          <w:lang w:bidi="ar"/>
        </w:rPr>
      </w:pPr>
      <w:r>
        <w:rPr>
          <w:rFonts w:hint="eastAsia"/>
          <w:color w:val="auto"/>
          <w:sz w:val="24"/>
          <w:lang w:bidi="ar"/>
        </w:rPr>
        <w:t>2</w:t>
      </w:r>
      <w:r>
        <w:rPr>
          <w:color w:val="auto"/>
          <w:sz w:val="24"/>
          <w:lang w:bidi="ar"/>
        </w:rPr>
        <w:t>.2注册</w:t>
      </w:r>
    </w:p>
    <w:p w14:paraId="431EBCA6">
      <w:pPr>
        <w:adjustRightInd w:val="0"/>
        <w:snapToGrid w:val="0"/>
        <w:spacing w:line="360" w:lineRule="auto"/>
        <w:ind w:firstLine="480" w:firstLineChars="200"/>
        <w:rPr>
          <w:color w:val="auto"/>
          <w:sz w:val="24"/>
        </w:rPr>
      </w:pPr>
      <w:r>
        <w:rPr>
          <w:color w:val="auto"/>
          <w:sz w:val="24"/>
          <w:lang w:bidi="ar"/>
        </w:rPr>
        <w:t>供应商登录北京市政府采购电子交易平台“用户指南”—“操作指南”—“市场主体注册入库操作流程指引”进行自助注册绑定。</w:t>
      </w:r>
    </w:p>
    <w:p w14:paraId="30900F42">
      <w:pPr>
        <w:widowControl/>
        <w:adjustRightInd w:val="0"/>
        <w:snapToGrid w:val="0"/>
        <w:spacing w:line="360" w:lineRule="auto"/>
        <w:ind w:firstLine="480" w:firstLineChars="200"/>
        <w:jc w:val="left"/>
        <w:rPr>
          <w:color w:val="auto"/>
          <w:sz w:val="24"/>
          <w:lang w:bidi="ar"/>
        </w:rPr>
      </w:pPr>
      <w:r>
        <w:rPr>
          <w:rFonts w:hint="eastAsia"/>
          <w:color w:val="auto"/>
          <w:sz w:val="24"/>
          <w:lang w:bidi="ar"/>
        </w:rPr>
        <w:t>2</w:t>
      </w:r>
      <w:r>
        <w:rPr>
          <w:color w:val="auto"/>
          <w:sz w:val="24"/>
          <w:lang w:bidi="ar"/>
        </w:rPr>
        <w:t>.3驱动、客户端下载</w:t>
      </w:r>
    </w:p>
    <w:p w14:paraId="628862FE">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供应商登录北京市政府采购电子交易平台“用户指南”—“工具下载”—“招标采购系统文件驱动安装包”下载相关驱动。</w:t>
      </w:r>
    </w:p>
    <w:p w14:paraId="46232643">
      <w:pPr>
        <w:adjustRightInd w:val="0"/>
        <w:snapToGrid w:val="0"/>
        <w:spacing w:line="360" w:lineRule="auto"/>
        <w:ind w:firstLine="480" w:firstLineChars="200"/>
        <w:rPr>
          <w:color w:val="auto"/>
          <w:sz w:val="24"/>
          <w:lang w:bidi="ar"/>
        </w:rPr>
      </w:pPr>
      <w:r>
        <w:rPr>
          <w:color w:val="auto"/>
          <w:sz w:val="24"/>
          <w:lang w:bidi="ar"/>
        </w:rPr>
        <w:t>供应商登录北京市政府采购电子交易平台“用户指南”—“工具下载”—“投标文件编制工具”下载相关客户端。</w:t>
      </w:r>
    </w:p>
    <w:p w14:paraId="78682981">
      <w:pPr>
        <w:adjustRightInd w:val="0"/>
        <w:snapToGrid w:val="0"/>
        <w:spacing w:line="360" w:lineRule="auto"/>
        <w:ind w:firstLine="480" w:firstLineChars="200"/>
        <w:rPr>
          <w:color w:val="auto"/>
          <w:sz w:val="24"/>
          <w:lang w:bidi="ar"/>
        </w:rPr>
      </w:pPr>
      <w:r>
        <w:rPr>
          <w:rFonts w:hint="eastAsia"/>
          <w:color w:val="auto"/>
          <w:sz w:val="24"/>
          <w:lang w:bidi="ar"/>
        </w:rPr>
        <w:t>2</w:t>
      </w:r>
      <w:r>
        <w:rPr>
          <w:color w:val="auto"/>
          <w:sz w:val="24"/>
          <w:lang w:bidi="ar"/>
        </w:rPr>
        <w:t>.4 获取电子招标文件</w:t>
      </w:r>
    </w:p>
    <w:p w14:paraId="7F4C0739">
      <w:pPr>
        <w:adjustRightInd w:val="0"/>
        <w:snapToGrid w:val="0"/>
        <w:spacing w:line="360" w:lineRule="auto"/>
        <w:ind w:firstLine="480" w:firstLineChars="200"/>
        <w:rPr>
          <w:color w:val="auto"/>
          <w:sz w:val="24"/>
          <w:lang w:bidi="ar"/>
        </w:rPr>
      </w:pPr>
      <w:r>
        <w:rPr>
          <w:color w:val="auto"/>
          <w:sz w:val="24"/>
          <w:lang w:bidi="ar"/>
        </w:rPr>
        <w:t>供应商使用CA数字证书或电子营业执照登录北京市政府采购电子交易平台获取电子招标文件。</w:t>
      </w:r>
    </w:p>
    <w:p w14:paraId="2E0777B7">
      <w:pPr>
        <w:pStyle w:val="34"/>
        <w:spacing w:before="0" w:line="360" w:lineRule="auto"/>
        <w:ind w:left="8" w:right="188" w:firstLine="480"/>
        <w:rPr>
          <w:rFonts w:ascii="Times New Roman" w:hAnsi="Times New Roman"/>
          <w:color w:val="auto"/>
          <w:lang w:bidi="ar"/>
        </w:rPr>
      </w:pPr>
      <w:r>
        <w:rPr>
          <w:rFonts w:ascii="Times New Roman" w:hAnsi="Times New Roman"/>
          <w:color w:val="auto"/>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Times New Roman" w:hAnsi="Times New Roman"/>
          <w:color w:val="auto"/>
          <w:lang w:bidi="ar"/>
        </w:rPr>
        <w:t>提</w:t>
      </w:r>
      <w:r>
        <w:rPr>
          <w:rFonts w:ascii="Times New Roman" w:hAnsi="Times New Roman"/>
          <w:color w:val="auto"/>
          <w:lang w:bidi="ar"/>
        </w:rPr>
        <w:t>交相应包的电子投标文件。</w:t>
      </w:r>
    </w:p>
    <w:p w14:paraId="208CC4E8">
      <w:pPr>
        <w:numPr>
          <w:ilvl w:val="0"/>
          <w:numId w:val="0"/>
        </w:numPr>
        <w:spacing w:line="360" w:lineRule="auto"/>
        <w:ind w:left="0" w:leftChars="0" w:firstLine="638" w:firstLineChars="266"/>
        <w:rPr>
          <w:rFonts w:hint="eastAsia" w:eastAsiaTheme="minorEastAsia"/>
          <w:bCs/>
          <w:sz w:val="24"/>
        </w:rPr>
      </w:pPr>
      <w:r>
        <w:rPr>
          <w:rFonts w:hint="eastAsia" w:eastAsiaTheme="minorEastAsia"/>
          <w:bCs/>
          <w:sz w:val="24"/>
          <w:lang w:val="en-US" w:eastAsia="zh-CN"/>
        </w:rPr>
        <w:t xml:space="preserve">3.本公告在中国政府采购网（http://www.ccgp.gov.cn）、北京市政府采购网 </w:t>
      </w:r>
      <w:r>
        <w:rPr>
          <w:rFonts w:hint="eastAsia" w:eastAsiaTheme="minorEastAsia"/>
          <w:bCs/>
          <w:sz w:val="24"/>
        </w:rPr>
        <w:t>（http://www.ccgp-beijing.gov.cn/）上发布。</w:t>
      </w:r>
    </w:p>
    <w:p w14:paraId="51F1BC69">
      <w:pPr>
        <w:numPr>
          <w:ilvl w:val="0"/>
          <w:numId w:val="0"/>
        </w:numPr>
        <w:spacing w:line="360" w:lineRule="auto"/>
        <w:ind w:left="630" w:leftChars="0"/>
        <w:rPr>
          <w:rFonts w:ascii="宋体" w:hAnsi="宋体"/>
          <w:b/>
          <w:sz w:val="24"/>
          <w:szCs w:val="24"/>
        </w:rPr>
      </w:pPr>
      <w:r>
        <w:rPr>
          <w:rFonts w:hint="eastAsia" w:eastAsiaTheme="minorEastAsia"/>
          <w:bCs/>
          <w:sz w:val="24"/>
          <w:lang w:val="en-US" w:eastAsia="zh-CN"/>
        </w:rPr>
        <w:t>4.</w:t>
      </w:r>
      <w:r>
        <w:rPr>
          <w:rFonts w:hint="eastAsia" w:eastAsiaTheme="minorEastAsia"/>
          <w:bCs/>
          <w:sz w:val="24"/>
        </w:rPr>
        <w:t>邮箱：bjtj01@126.com</w:t>
      </w:r>
      <w:bookmarkStart w:id="24" w:name="_Toc28359085"/>
      <w:bookmarkStart w:id="25" w:name="_Toc35393627"/>
      <w:bookmarkStart w:id="26" w:name="_Toc28359008"/>
      <w:bookmarkStart w:id="27" w:name="_Toc35393796"/>
    </w:p>
    <w:p w14:paraId="61639F47">
      <w:pPr>
        <w:widowControl/>
        <w:spacing w:line="360" w:lineRule="auto"/>
        <w:jc w:val="left"/>
        <w:rPr>
          <w:rFonts w:cs="宋体" w:asciiTheme="minorEastAsia" w:hAnsiTheme="minorEastAsia" w:eastAsiaTheme="minorEastAsia"/>
          <w:b/>
          <w:sz w:val="24"/>
          <w:szCs w:val="24"/>
          <w:u w:color="000000"/>
        </w:rPr>
      </w:pPr>
      <w:r>
        <w:rPr>
          <w:rFonts w:hint="eastAsia" w:ascii="宋体" w:hAnsi="宋体"/>
          <w:b/>
          <w:sz w:val="24"/>
          <w:szCs w:val="24"/>
        </w:rPr>
        <w:t>七、对本次招标提出询问，请按以下方式联系。</w:t>
      </w:r>
      <w:bookmarkEnd w:id="24"/>
      <w:bookmarkEnd w:id="25"/>
      <w:bookmarkEnd w:id="26"/>
      <w:bookmarkEnd w:id="27"/>
    </w:p>
    <w:p w14:paraId="62C79D78">
      <w:pPr>
        <w:widowControl/>
        <w:spacing w:line="360" w:lineRule="auto"/>
        <w:ind w:firstLine="426" w:firstLineChars="177"/>
        <w:jc w:val="left"/>
        <w:rPr>
          <w:rFonts w:ascii="宋体" w:hAnsi="宋体" w:eastAsia="宋体" w:cs="宋体"/>
          <w:b/>
          <w:sz w:val="24"/>
        </w:rPr>
      </w:pPr>
      <w:r>
        <w:rPr>
          <w:rFonts w:hint="eastAsia" w:ascii="宋体" w:hAnsi="宋体" w:eastAsia="宋体" w:cs="宋体"/>
          <w:b/>
          <w:sz w:val="24"/>
        </w:rPr>
        <w:t>1.采购人信息</w:t>
      </w:r>
    </w:p>
    <w:p w14:paraId="7471F8C0">
      <w:pPr>
        <w:spacing w:line="360" w:lineRule="auto"/>
        <w:ind w:firstLine="424" w:firstLineChars="177"/>
        <w:jc w:val="left"/>
        <w:rPr>
          <w:rFonts w:hint="eastAsia" w:ascii="宋体" w:hAnsi="宋体" w:eastAsia="宋体" w:cs="Times New Roman"/>
          <w:sz w:val="24"/>
        </w:rPr>
      </w:pPr>
      <w:r>
        <w:rPr>
          <w:rFonts w:hint="eastAsia" w:ascii="宋体" w:hAnsi="宋体" w:eastAsia="宋体" w:cs="Times New Roman"/>
          <w:sz w:val="24"/>
        </w:rPr>
        <w:t>名    称：北京市监狱管理局清河分局茶西监狱</w:t>
      </w:r>
    </w:p>
    <w:p w14:paraId="74E156CB">
      <w:pPr>
        <w:spacing w:line="360" w:lineRule="auto"/>
        <w:ind w:firstLine="424" w:firstLineChars="177"/>
        <w:jc w:val="left"/>
        <w:rPr>
          <w:rFonts w:hint="eastAsia" w:ascii="宋体" w:hAnsi="宋体" w:eastAsia="宋体" w:cs="Times New Roman"/>
          <w:sz w:val="24"/>
        </w:rPr>
      </w:pPr>
      <w:r>
        <w:rPr>
          <w:rFonts w:hint="eastAsia" w:ascii="宋体" w:hAnsi="宋体" w:eastAsia="宋体" w:cs="Times New Roman"/>
          <w:sz w:val="24"/>
        </w:rPr>
        <w:t>地    址：天津市宁河区七里海镇清河农场茶西监狱</w:t>
      </w:r>
    </w:p>
    <w:p w14:paraId="39C3AB49">
      <w:pPr>
        <w:spacing w:line="360" w:lineRule="auto"/>
        <w:ind w:firstLine="424" w:firstLineChars="177"/>
        <w:jc w:val="left"/>
        <w:rPr>
          <w:rFonts w:hint="eastAsia" w:ascii="宋体" w:hAnsi="宋体" w:eastAsia="宋体" w:cs="Times New Roman"/>
          <w:sz w:val="24"/>
          <w:lang w:eastAsia="zh-CN"/>
        </w:rPr>
      </w:pPr>
      <w:r>
        <w:rPr>
          <w:rFonts w:hint="eastAsia" w:ascii="宋体" w:hAnsi="宋体" w:eastAsia="宋体" w:cs="Times New Roman"/>
          <w:sz w:val="24"/>
          <w:lang w:val="zh-TW" w:eastAsia="zh-TW"/>
        </w:rPr>
        <w:t>联系方式：凡海洋</w:t>
      </w:r>
      <w:r>
        <w:rPr>
          <w:rFonts w:hint="eastAsia" w:ascii="宋体" w:hAnsi="宋体" w:eastAsia="宋体" w:cs="Times New Roman"/>
          <w:sz w:val="24"/>
          <w:lang w:val="zh-TW" w:eastAsia="zh-CN"/>
        </w:rPr>
        <w:t>；010-53868816</w:t>
      </w:r>
    </w:p>
    <w:p w14:paraId="322784C7">
      <w:pPr>
        <w:widowControl/>
        <w:spacing w:line="360" w:lineRule="auto"/>
        <w:ind w:firstLine="426" w:firstLineChars="177"/>
        <w:jc w:val="left"/>
        <w:rPr>
          <w:rFonts w:hint="eastAsia" w:ascii="宋体" w:hAnsi="宋体" w:eastAsia="宋体" w:cs="宋体"/>
          <w:b/>
          <w:sz w:val="24"/>
        </w:rPr>
      </w:pPr>
      <w:r>
        <w:rPr>
          <w:rFonts w:hint="eastAsia" w:ascii="宋体" w:hAnsi="宋体" w:eastAsia="宋体" w:cs="宋体"/>
          <w:b/>
          <w:sz w:val="24"/>
        </w:rPr>
        <w:t>2.采购代理机构信息</w:t>
      </w:r>
    </w:p>
    <w:p w14:paraId="2B35B4B3">
      <w:pPr>
        <w:spacing w:line="360" w:lineRule="auto"/>
        <w:ind w:firstLine="424" w:firstLineChars="177"/>
        <w:jc w:val="left"/>
        <w:rPr>
          <w:rFonts w:hint="eastAsia" w:ascii="宋体" w:hAnsi="宋体" w:eastAsia="宋体" w:cs="Times New Roman"/>
          <w:sz w:val="24"/>
          <w:lang w:val="zh-TW" w:eastAsia="zh-TW"/>
        </w:rPr>
      </w:pPr>
      <w:r>
        <w:rPr>
          <w:rFonts w:hint="eastAsia" w:ascii="宋体" w:hAnsi="宋体" w:eastAsia="宋体" w:cs="Times New Roman"/>
          <w:sz w:val="24"/>
          <w:lang w:val="zh-TW" w:eastAsia="zh-TW"/>
        </w:rPr>
        <w:t>名  称：北京天极招投标咨询有限公司　</w:t>
      </w:r>
    </w:p>
    <w:p w14:paraId="42C94912">
      <w:pPr>
        <w:spacing w:line="360" w:lineRule="auto"/>
        <w:ind w:firstLine="424" w:firstLineChars="177"/>
        <w:jc w:val="left"/>
        <w:rPr>
          <w:rFonts w:hint="eastAsia" w:ascii="宋体" w:hAnsi="宋体" w:eastAsia="宋体" w:cs="Times New Roman"/>
          <w:sz w:val="24"/>
        </w:rPr>
      </w:pPr>
      <w:r>
        <w:rPr>
          <w:rFonts w:hint="eastAsia" w:ascii="宋体" w:hAnsi="宋体" w:eastAsia="宋体" w:cs="Times New Roman"/>
          <w:sz w:val="24"/>
          <w:lang w:val="zh-TW" w:eastAsia="zh-TW"/>
        </w:rPr>
        <w:t>地　址：</w:t>
      </w:r>
      <w:bookmarkStart w:id="28" w:name="OLE_LINK9"/>
      <w:r>
        <w:rPr>
          <w:rFonts w:hint="eastAsia" w:ascii="宋体" w:hAnsi="宋体" w:eastAsia="宋体" w:cs="Times New Roman"/>
          <w:sz w:val="24"/>
          <w:lang w:val="zh-TW" w:eastAsia="zh-TW"/>
        </w:rPr>
        <w:t>北京市大兴区宏业东路</w:t>
      </w:r>
      <w:r>
        <w:rPr>
          <w:rFonts w:hint="eastAsia" w:ascii="宋体" w:hAnsi="宋体" w:eastAsia="宋体" w:cs="Times New Roman"/>
          <w:sz w:val="24"/>
        </w:rPr>
        <w:t>1</w:t>
      </w:r>
      <w:r>
        <w:rPr>
          <w:rFonts w:hint="eastAsia" w:ascii="宋体" w:hAnsi="宋体" w:eastAsia="宋体" w:cs="Times New Roman"/>
          <w:sz w:val="24"/>
          <w:lang w:val="zh-TW" w:eastAsia="zh-TW"/>
        </w:rPr>
        <w:t>号院</w:t>
      </w:r>
      <w:r>
        <w:rPr>
          <w:rFonts w:hint="eastAsia" w:ascii="宋体" w:hAnsi="宋体" w:eastAsia="宋体" w:cs="Times New Roman"/>
          <w:sz w:val="24"/>
        </w:rPr>
        <w:t>3</w:t>
      </w:r>
      <w:r>
        <w:rPr>
          <w:rFonts w:hint="eastAsia" w:ascii="宋体" w:hAnsi="宋体" w:eastAsia="宋体" w:cs="Times New Roman"/>
          <w:sz w:val="24"/>
          <w:lang w:val="zh-TW" w:eastAsia="zh-TW"/>
        </w:rPr>
        <w:t>号楼</w:t>
      </w:r>
      <w:r>
        <w:rPr>
          <w:rFonts w:hint="eastAsia" w:ascii="宋体" w:hAnsi="宋体" w:eastAsia="宋体" w:cs="Times New Roman"/>
          <w:sz w:val="24"/>
        </w:rPr>
        <w:t>3</w:t>
      </w:r>
      <w:r>
        <w:rPr>
          <w:rFonts w:hint="eastAsia" w:ascii="宋体" w:hAnsi="宋体" w:eastAsia="宋体" w:cs="Times New Roman"/>
          <w:sz w:val="24"/>
          <w:lang w:val="zh-TW" w:eastAsia="zh-TW"/>
        </w:rPr>
        <w:t>层</w:t>
      </w:r>
      <w:r>
        <w:rPr>
          <w:rFonts w:hint="eastAsia" w:ascii="宋体" w:hAnsi="宋体" w:eastAsia="宋体" w:cs="Times New Roman"/>
          <w:sz w:val="24"/>
        </w:rPr>
        <w:t>301</w:t>
      </w:r>
      <w:r>
        <w:rPr>
          <w:rFonts w:hint="eastAsia" w:ascii="宋体" w:hAnsi="宋体" w:eastAsia="宋体" w:cs="Times New Roman"/>
          <w:sz w:val="24"/>
          <w:lang w:val="zh-TW" w:eastAsia="zh-TW"/>
        </w:rPr>
        <w:t>室　</w:t>
      </w:r>
      <w:bookmarkEnd w:id="28"/>
    </w:p>
    <w:p w14:paraId="6413A7B1">
      <w:pPr>
        <w:spacing w:line="360" w:lineRule="auto"/>
        <w:ind w:firstLine="424" w:firstLineChars="177"/>
        <w:jc w:val="left"/>
        <w:rPr>
          <w:rFonts w:hint="eastAsia" w:ascii="宋体" w:hAnsi="宋体" w:eastAsia="宋体" w:cs="Times New Roman"/>
          <w:sz w:val="24"/>
          <w:lang w:eastAsia="zh-CN"/>
        </w:rPr>
      </w:pPr>
      <w:r>
        <w:rPr>
          <w:rFonts w:hint="eastAsia" w:ascii="宋体" w:hAnsi="宋体" w:eastAsia="宋体" w:cs="Times New Roman"/>
          <w:sz w:val="24"/>
          <w:lang w:val="zh-TW" w:eastAsia="zh-TW"/>
        </w:rPr>
        <w:t>联系方式：</w:t>
      </w:r>
      <w:r>
        <w:rPr>
          <w:rFonts w:hint="eastAsia" w:ascii="宋体" w:hAnsi="宋体" w:eastAsia="宋体" w:cs="Times New Roman"/>
          <w:sz w:val="24"/>
          <w:lang w:eastAsia="zh-CN"/>
        </w:rPr>
        <w:t>010-60230611-8004</w:t>
      </w:r>
    </w:p>
    <w:p w14:paraId="1B6FE218">
      <w:pPr>
        <w:widowControl/>
        <w:spacing w:line="360" w:lineRule="auto"/>
        <w:ind w:firstLine="426" w:firstLineChars="177"/>
        <w:jc w:val="left"/>
        <w:rPr>
          <w:rFonts w:hint="eastAsia" w:ascii="宋体" w:hAnsi="宋体" w:eastAsia="宋体" w:cs="宋体"/>
          <w:b/>
          <w:sz w:val="24"/>
        </w:rPr>
      </w:pPr>
      <w:r>
        <w:rPr>
          <w:rFonts w:hint="eastAsia" w:ascii="宋体" w:hAnsi="宋体" w:eastAsia="宋体" w:cs="宋体"/>
          <w:b/>
          <w:sz w:val="24"/>
        </w:rPr>
        <w:t>3.</w:t>
      </w:r>
      <w:r>
        <w:rPr>
          <w:rFonts w:hint="eastAsia" w:ascii="宋体" w:hAnsi="宋体" w:eastAsia="宋体" w:cs="宋体"/>
          <w:b/>
          <w:sz w:val="24"/>
          <w:lang w:val="zh-TW" w:eastAsia="zh-TW"/>
        </w:rPr>
        <w:t>项目联系方式</w:t>
      </w:r>
    </w:p>
    <w:p w14:paraId="415FAAD6">
      <w:pPr>
        <w:spacing w:line="360" w:lineRule="auto"/>
        <w:ind w:firstLine="424" w:firstLineChars="177"/>
        <w:jc w:val="left"/>
        <w:rPr>
          <w:rFonts w:hint="eastAsia" w:ascii="宋体" w:hAnsi="宋体" w:eastAsia="宋体" w:cs="Times New Roman"/>
          <w:sz w:val="24"/>
          <w:lang w:val="zh-TW" w:eastAsia="zh-TW"/>
        </w:rPr>
      </w:pPr>
      <w:r>
        <w:rPr>
          <w:rFonts w:hint="eastAsia" w:ascii="宋体" w:hAnsi="宋体" w:eastAsia="宋体" w:cs="Times New Roman"/>
          <w:sz w:val="24"/>
          <w:lang w:val="zh-TW" w:eastAsia="zh-TW"/>
        </w:rPr>
        <w:t>项目联系人：</w:t>
      </w:r>
      <w:r>
        <w:rPr>
          <w:rFonts w:hint="eastAsia" w:ascii="宋体" w:hAnsi="宋体" w:eastAsia="宋体" w:cs="Times New Roman"/>
          <w:sz w:val="24"/>
          <w:lang w:val="zh-TW" w:eastAsia="zh-CN"/>
        </w:rPr>
        <w:t>冯乐乐、窦冰雪、安冬</w:t>
      </w:r>
      <w:r>
        <w:rPr>
          <w:rFonts w:hint="eastAsia" w:ascii="宋体" w:hAnsi="宋体" w:eastAsia="宋体" w:cs="Times New Roman"/>
          <w:sz w:val="24"/>
          <w:lang w:val="zh-TW" w:eastAsia="zh-TW"/>
        </w:rPr>
        <w:t>　</w:t>
      </w:r>
    </w:p>
    <w:p w14:paraId="3FAB2E6C">
      <w:pPr>
        <w:spacing w:line="360" w:lineRule="auto"/>
        <w:ind w:firstLine="424" w:firstLineChars="177"/>
        <w:jc w:val="left"/>
        <w:rPr>
          <w:rFonts w:hint="eastAsia" w:ascii="宋体" w:hAnsi="宋体" w:eastAsia="宋体" w:cs="Times New Roman"/>
          <w:sz w:val="24"/>
          <w:lang w:val="zh-TW" w:eastAsia="zh-CN"/>
        </w:rPr>
      </w:pPr>
      <w:r>
        <w:rPr>
          <w:rFonts w:hint="eastAsia" w:ascii="宋体" w:hAnsi="宋体" w:eastAsia="宋体" w:cs="Times New Roman"/>
          <w:sz w:val="24"/>
          <w:lang w:val="zh-TW" w:eastAsia="zh-TW"/>
        </w:rPr>
        <w:t>电　    话：</w:t>
      </w:r>
      <w:r>
        <w:rPr>
          <w:rFonts w:hint="eastAsia" w:ascii="宋体" w:hAnsi="宋体" w:eastAsia="宋体" w:cs="Times New Roman"/>
          <w:sz w:val="24"/>
          <w:lang w:val="zh-TW" w:eastAsia="zh-CN"/>
        </w:rPr>
        <w:t>010-60230611-8004</w:t>
      </w:r>
    </w:p>
    <w:p w14:paraId="589202F6"/>
    <w:p w14:paraId="28130D77">
      <w:pPr>
        <w:rPr>
          <w:rFonts w:cs="仿宋_GB2312" w:asciiTheme="minorEastAsia" w:hAnsiTheme="minorEastAsia" w:eastAsiaTheme="minorEastAsia"/>
          <w:sz w:val="24"/>
        </w:rPr>
      </w:pPr>
      <w:r>
        <w:rPr>
          <w:rFonts w:cs="仿宋_GB2312" w:asciiTheme="minorEastAsia" w:hAnsiTheme="minorEastAsia" w:eastAsiaTheme="minorEastAsia"/>
          <w:sz w:val="24"/>
        </w:rPr>
        <w:br w:type="page"/>
      </w:r>
    </w:p>
    <w:p w14:paraId="37857500">
      <w:pPr>
        <w:spacing w:line="360" w:lineRule="auto"/>
        <w:ind w:left="141" w:leftChars="67"/>
        <w:jc w:val="center"/>
        <w:outlineLvl w:val="0"/>
        <w:rPr>
          <w:rFonts w:ascii="宋体" w:hAnsi="宋体" w:cs="宋体"/>
          <w:b/>
          <w:sz w:val="36"/>
          <w:szCs w:val="36"/>
        </w:rPr>
      </w:pPr>
      <w:bookmarkStart w:id="29" w:name="_Toc3743"/>
      <w:r>
        <w:rPr>
          <w:rFonts w:hint="eastAsia" w:ascii="宋体" w:hAnsi="宋体" w:cs="宋体"/>
          <w:b/>
          <w:sz w:val="36"/>
          <w:szCs w:val="36"/>
        </w:rPr>
        <w:t>采购需求</w:t>
      </w:r>
      <w:bookmarkEnd w:id="29"/>
    </w:p>
    <w:p w14:paraId="38305E06">
      <w:pPr>
        <w:spacing w:line="360" w:lineRule="auto"/>
        <w:jc w:val="left"/>
        <w:rPr>
          <w:rFonts w:hint="eastAsia" w:ascii="宋体" w:hAnsi="宋体" w:eastAsia="宋体" w:cs="宋体"/>
          <w:b w:val="0"/>
          <w:bCs/>
          <w:sz w:val="24"/>
          <w:szCs w:val="24"/>
        </w:rPr>
      </w:pPr>
      <w:bookmarkStart w:id="30" w:name="_Toc49172796"/>
      <w:r>
        <w:rPr>
          <w:rFonts w:hint="eastAsia" w:ascii="宋体" w:hAnsi="宋体" w:eastAsia="宋体" w:cs="宋体"/>
          <w:b w:val="0"/>
          <w:bCs/>
          <w:sz w:val="24"/>
          <w:szCs w:val="24"/>
        </w:rPr>
        <w:t>一、</w:t>
      </w:r>
      <w:r>
        <w:rPr>
          <w:rFonts w:hint="eastAsia" w:ascii="宋体" w:hAnsi="宋体" w:eastAsia="宋体" w:cs="宋体"/>
          <w:b w:val="0"/>
          <w:bCs/>
          <w:sz w:val="24"/>
          <w:szCs w:val="24"/>
          <w:lang w:eastAsia="zh-CN"/>
        </w:rPr>
        <w:t>采购清单</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5906"/>
        <w:gridCol w:w="971"/>
        <w:gridCol w:w="872"/>
      </w:tblGrid>
      <w:tr w14:paraId="1B8B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22" w:type="dxa"/>
            <w:tcBorders>
              <w:top w:val="single" w:color="auto" w:sz="4" w:space="0"/>
              <w:left w:val="single" w:color="auto" w:sz="4" w:space="0"/>
              <w:bottom w:val="single" w:color="auto" w:sz="4" w:space="0"/>
              <w:right w:val="single" w:color="auto" w:sz="4" w:space="0"/>
            </w:tcBorders>
            <w:noWrap w:val="0"/>
            <w:vAlign w:val="center"/>
          </w:tcPr>
          <w:p w14:paraId="15B615C3">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5906" w:type="dxa"/>
            <w:tcBorders>
              <w:top w:val="single" w:color="auto" w:sz="4" w:space="0"/>
              <w:left w:val="single" w:color="auto" w:sz="4" w:space="0"/>
              <w:bottom w:val="single" w:color="auto" w:sz="4" w:space="0"/>
              <w:right w:val="single" w:color="auto" w:sz="4" w:space="0"/>
            </w:tcBorders>
            <w:noWrap w:val="0"/>
            <w:vAlign w:val="center"/>
          </w:tcPr>
          <w:p w14:paraId="1BCE0A56">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货物或服务名称</w:t>
            </w:r>
          </w:p>
        </w:tc>
        <w:tc>
          <w:tcPr>
            <w:tcW w:w="971" w:type="dxa"/>
            <w:tcBorders>
              <w:top w:val="single" w:color="auto" w:sz="4" w:space="0"/>
              <w:left w:val="single" w:color="auto" w:sz="4" w:space="0"/>
              <w:bottom w:val="single" w:color="auto" w:sz="4" w:space="0"/>
              <w:right w:val="single" w:color="auto" w:sz="4" w:space="0"/>
            </w:tcBorders>
            <w:noWrap w:val="0"/>
            <w:vAlign w:val="center"/>
          </w:tcPr>
          <w:p w14:paraId="78632FF2">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数量</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088B0B01">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单位</w:t>
            </w:r>
          </w:p>
        </w:tc>
      </w:tr>
      <w:tr w14:paraId="79F9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422" w:type="dxa"/>
            <w:tcBorders>
              <w:top w:val="single" w:color="auto" w:sz="4" w:space="0"/>
              <w:left w:val="single" w:color="auto" w:sz="4" w:space="0"/>
              <w:bottom w:val="single" w:color="auto" w:sz="4" w:space="0"/>
              <w:right w:val="single" w:color="auto" w:sz="4" w:space="0"/>
            </w:tcBorders>
            <w:noWrap w:val="0"/>
            <w:vAlign w:val="center"/>
          </w:tcPr>
          <w:p w14:paraId="01415F1F">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5906" w:type="dxa"/>
            <w:tcBorders>
              <w:top w:val="single" w:color="auto" w:sz="4" w:space="0"/>
              <w:left w:val="single" w:color="auto" w:sz="4" w:space="0"/>
              <w:bottom w:val="single" w:color="auto" w:sz="4" w:space="0"/>
              <w:right w:val="single" w:color="auto" w:sz="4" w:space="0"/>
            </w:tcBorders>
            <w:noWrap w:val="0"/>
            <w:vAlign w:val="top"/>
          </w:tcPr>
          <w:p w14:paraId="76C71E72">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eastAsia="zh-CN"/>
              </w:rPr>
              <w:t>北京市监狱管理局</w:t>
            </w:r>
            <w:r>
              <w:rPr>
                <w:rFonts w:hint="eastAsia" w:ascii="宋体" w:hAnsi="宋体" w:eastAsia="宋体" w:cs="宋体"/>
                <w:b w:val="0"/>
                <w:bCs/>
                <w:sz w:val="24"/>
                <w:szCs w:val="24"/>
              </w:rPr>
              <w:t>清河分局茶西监狱202</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-202</w:t>
            </w:r>
            <w:r>
              <w:rPr>
                <w:rFonts w:hint="eastAsia" w:ascii="宋体" w:hAnsi="宋体" w:eastAsia="宋体" w:cs="宋体"/>
                <w:b w:val="0"/>
                <w:bCs/>
                <w:sz w:val="24"/>
                <w:szCs w:val="24"/>
                <w:lang w:val="en-US" w:eastAsia="zh-CN"/>
              </w:rPr>
              <w:t>6年</w:t>
            </w:r>
            <w:r>
              <w:rPr>
                <w:rFonts w:hint="eastAsia" w:ascii="宋体" w:hAnsi="宋体" w:eastAsia="宋体" w:cs="宋体"/>
                <w:b w:val="0"/>
                <w:bCs/>
                <w:sz w:val="24"/>
                <w:szCs w:val="24"/>
              </w:rPr>
              <w:t>供暖季供暖服务</w:t>
            </w:r>
          </w:p>
        </w:tc>
        <w:tc>
          <w:tcPr>
            <w:tcW w:w="971" w:type="dxa"/>
            <w:tcBorders>
              <w:top w:val="single" w:color="auto" w:sz="4" w:space="0"/>
              <w:left w:val="single" w:color="auto" w:sz="4" w:space="0"/>
              <w:bottom w:val="single" w:color="auto" w:sz="4" w:space="0"/>
              <w:right w:val="single" w:color="auto" w:sz="4" w:space="0"/>
            </w:tcBorders>
            <w:noWrap w:val="0"/>
            <w:vAlign w:val="top"/>
          </w:tcPr>
          <w:p w14:paraId="3AE3C749">
            <w:pPr>
              <w:spacing w:line="360" w:lineRule="auto"/>
              <w:jc w:val="center"/>
              <w:rPr>
                <w:rFonts w:hint="eastAsia" w:ascii="宋体" w:hAnsi="宋体" w:eastAsia="宋体" w:cs="宋体"/>
                <w:b w:val="0"/>
                <w:bCs/>
                <w:sz w:val="24"/>
                <w:szCs w:val="24"/>
                <w:lang w:val="en-US" w:eastAsia="zh-CN"/>
              </w:rPr>
            </w:pPr>
          </w:p>
          <w:p w14:paraId="54013495">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872" w:type="dxa"/>
            <w:tcBorders>
              <w:top w:val="single" w:color="auto" w:sz="4" w:space="0"/>
              <w:left w:val="single" w:color="auto" w:sz="4" w:space="0"/>
              <w:bottom w:val="single" w:color="auto" w:sz="4" w:space="0"/>
              <w:right w:val="single" w:color="auto" w:sz="4" w:space="0"/>
            </w:tcBorders>
            <w:noWrap w:val="0"/>
            <w:vAlign w:val="top"/>
          </w:tcPr>
          <w:p w14:paraId="37D2F8EA">
            <w:pPr>
              <w:spacing w:line="360" w:lineRule="auto"/>
              <w:jc w:val="center"/>
              <w:rPr>
                <w:rFonts w:hint="eastAsia" w:ascii="宋体" w:hAnsi="宋体" w:eastAsia="宋体" w:cs="宋体"/>
                <w:b w:val="0"/>
                <w:bCs/>
                <w:sz w:val="24"/>
                <w:szCs w:val="24"/>
              </w:rPr>
            </w:pPr>
          </w:p>
          <w:p w14:paraId="3C1A0B7F">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项</w:t>
            </w:r>
          </w:p>
        </w:tc>
      </w:tr>
    </w:tbl>
    <w:p w14:paraId="52BA4260">
      <w:pPr>
        <w:spacing w:line="360" w:lineRule="auto"/>
        <w:jc w:val="left"/>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二、项目简况</w:t>
      </w:r>
    </w:p>
    <w:p w14:paraId="63A61DCF">
      <w:pPr>
        <w:spacing w:line="360" w:lineRule="auto"/>
        <w:jc w:val="left"/>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（一）服务范围：茶西监狱所属</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lang w:eastAsia="zh-CN"/>
        </w:rPr>
        <w:t>个锅炉房（</w:t>
      </w:r>
      <w:r>
        <w:rPr>
          <w:rFonts w:hint="eastAsia" w:ascii="宋体" w:hAnsi="宋体" w:eastAsia="宋体" w:cs="宋体"/>
          <w:b w:val="0"/>
          <w:bCs/>
          <w:sz w:val="24"/>
          <w:szCs w:val="24"/>
          <w:lang w:val="en-US" w:eastAsia="zh-CN"/>
        </w:rPr>
        <w:t>7</w:t>
      </w:r>
      <w:r>
        <w:rPr>
          <w:rFonts w:hint="eastAsia" w:ascii="宋体" w:hAnsi="宋体" w:eastAsia="宋体" w:cs="宋体"/>
          <w:b w:val="0"/>
          <w:bCs/>
          <w:sz w:val="24"/>
          <w:szCs w:val="24"/>
          <w:lang w:eastAsia="zh-CN"/>
        </w:rPr>
        <w:t>台燃气锅炉）的托管运营及锅炉检测服务。</w:t>
      </w:r>
      <w:r>
        <w:rPr>
          <w:rFonts w:hint="eastAsia" w:ascii="宋体" w:hAnsi="宋体" w:eastAsia="宋体" w:cs="宋体"/>
          <w:b w:val="0"/>
          <w:bCs/>
          <w:sz w:val="24"/>
          <w:szCs w:val="24"/>
          <w:lang w:val="en-US" w:eastAsia="zh-CN"/>
        </w:rPr>
        <w:t>（东升锅炉暂未启用，暂无需运营值守，如需启动，中标方需按照</w:t>
      </w:r>
      <w:r>
        <w:rPr>
          <w:rFonts w:hint="eastAsia" w:ascii="宋体" w:hAnsi="宋体" w:cs="宋体"/>
          <w:b w:val="0"/>
          <w:bCs/>
          <w:sz w:val="24"/>
          <w:szCs w:val="24"/>
          <w:lang w:val="en-US" w:eastAsia="zh-CN"/>
        </w:rPr>
        <w:t>采购人</w:t>
      </w:r>
      <w:r>
        <w:rPr>
          <w:rFonts w:hint="eastAsia" w:ascii="宋体" w:hAnsi="宋体" w:eastAsia="宋体" w:cs="宋体"/>
          <w:b w:val="0"/>
          <w:bCs/>
          <w:sz w:val="24"/>
          <w:szCs w:val="24"/>
          <w:lang w:val="en-US" w:eastAsia="zh-CN"/>
        </w:rPr>
        <w:t>指示增派值守人员，签订补充协议，费用另计。）</w:t>
      </w:r>
    </w:p>
    <w:p w14:paraId="75E730CA">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锅炉清单</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957"/>
        <w:gridCol w:w="1416"/>
        <w:gridCol w:w="1000"/>
        <w:gridCol w:w="1517"/>
        <w:gridCol w:w="1100"/>
        <w:gridCol w:w="1433"/>
      </w:tblGrid>
      <w:tr w14:paraId="6106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top"/>
          </w:tcPr>
          <w:p w14:paraId="2CA38657">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序号</w:t>
            </w:r>
          </w:p>
        </w:tc>
        <w:tc>
          <w:tcPr>
            <w:tcW w:w="1957" w:type="dxa"/>
            <w:noWrap w:val="0"/>
            <w:vAlign w:val="top"/>
          </w:tcPr>
          <w:p w14:paraId="26F0E359">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地点</w:t>
            </w:r>
          </w:p>
        </w:tc>
        <w:tc>
          <w:tcPr>
            <w:tcW w:w="1416" w:type="dxa"/>
            <w:noWrap w:val="0"/>
            <w:vAlign w:val="top"/>
          </w:tcPr>
          <w:p w14:paraId="3AB273F6">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rPr>
              <w:t>锅炉种类</w:t>
            </w:r>
          </w:p>
        </w:tc>
        <w:tc>
          <w:tcPr>
            <w:tcW w:w="1000" w:type="dxa"/>
            <w:noWrap w:val="0"/>
            <w:vAlign w:val="top"/>
          </w:tcPr>
          <w:p w14:paraId="72762159">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rPr>
              <w:t>品牌</w:t>
            </w:r>
          </w:p>
        </w:tc>
        <w:tc>
          <w:tcPr>
            <w:tcW w:w="1517" w:type="dxa"/>
            <w:noWrap w:val="0"/>
            <w:vAlign w:val="top"/>
          </w:tcPr>
          <w:p w14:paraId="7807032F">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rPr>
              <w:t>功率</w:t>
            </w:r>
          </w:p>
        </w:tc>
        <w:tc>
          <w:tcPr>
            <w:tcW w:w="1100" w:type="dxa"/>
            <w:noWrap w:val="0"/>
            <w:vAlign w:val="top"/>
          </w:tcPr>
          <w:p w14:paraId="366EE299">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eastAsia="zh-CN"/>
              </w:rPr>
              <w:t>数量</w:t>
            </w:r>
          </w:p>
        </w:tc>
        <w:tc>
          <w:tcPr>
            <w:tcW w:w="1433" w:type="dxa"/>
            <w:noWrap w:val="0"/>
            <w:vAlign w:val="top"/>
          </w:tcPr>
          <w:p w14:paraId="66981B7B">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用气种类</w:t>
            </w:r>
          </w:p>
        </w:tc>
      </w:tr>
      <w:tr w14:paraId="41FE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top"/>
          </w:tcPr>
          <w:p w14:paraId="28736827">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1957" w:type="dxa"/>
            <w:noWrap w:val="0"/>
            <w:vAlign w:val="top"/>
          </w:tcPr>
          <w:p w14:paraId="10D5C693">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五科西街社区锅炉房</w:t>
            </w:r>
          </w:p>
        </w:tc>
        <w:tc>
          <w:tcPr>
            <w:tcW w:w="1416" w:type="dxa"/>
            <w:noWrap w:val="0"/>
            <w:vAlign w:val="top"/>
          </w:tcPr>
          <w:p w14:paraId="5AD46BB6">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rPr>
              <w:t>燃气锅炉</w:t>
            </w:r>
          </w:p>
        </w:tc>
        <w:tc>
          <w:tcPr>
            <w:tcW w:w="1000" w:type="dxa"/>
            <w:noWrap w:val="0"/>
            <w:vAlign w:val="top"/>
          </w:tcPr>
          <w:p w14:paraId="65846454">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博世</w:t>
            </w:r>
          </w:p>
        </w:tc>
        <w:tc>
          <w:tcPr>
            <w:tcW w:w="1517" w:type="dxa"/>
            <w:noWrap w:val="0"/>
            <w:vAlign w:val="top"/>
          </w:tcPr>
          <w:p w14:paraId="5318421C">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4.2MW               （6吨）</w:t>
            </w:r>
          </w:p>
        </w:tc>
        <w:tc>
          <w:tcPr>
            <w:tcW w:w="1100" w:type="dxa"/>
            <w:noWrap w:val="0"/>
            <w:vAlign w:val="top"/>
          </w:tcPr>
          <w:p w14:paraId="5D5ECD16">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2台</w:t>
            </w:r>
          </w:p>
        </w:tc>
        <w:tc>
          <w:tcPr>
            <w:tcW w:w="1433" w:type="dxa"/>
            <w:noWrap w:val="0"/>
            <w:vAlign w:val="top"/>
          </w:tcPr>
          <w:p w14:paraId="20083F83">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rPr>
              <w:t>天然气</w:t>
            </w:r>
          </w:p>
        </w:tc>
      </w:tr>
      <w:tr w14:paraId="213E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top"/>
          </w:tcPr>
          <w:p w14:paraId="2934C8FE">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p>
        </w:tc>
        <w:tc>
          <w:tcPr>
            <w:tcW w:w="1957" w:type="dxa"/>
            <w:noWrap w:val="0"/>
            <w:vAlign w:val="top"/>
          </w:tcPr>
          <w:p w14:paraId="108A9EB4">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五科中街社区锅炉房</w:t>
            </w:r>
          </w:p>
        </w:tc>
        <w:tc>
          <w:tcPr>
            <w:tcW w:w="1416" w:type="dxa"/>
            <w:noWrap w:val="0"/>
            <w:vAlign w:val="top"/>
          </w:tcPr>
          <w:p w14:paraId="58116648">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rPr>
              <w:t>燃气锅炉</w:t>
            </w:r>
          </w:p>
        </w:tc>
        <w:tc>
          <w:tcPr>
            <w:tcW w:w="1000" w:type="dxa"/>
            <w:noWrap w:val="0"/>
            <w:vAlign w:val="top"/>
          </w:tcPr>
          <w:p w14:paraId="7545070F">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博世</w:t>
            </w:r>
          </w:p>
        </w:tc>
        <w:tc>
          <w:tcPr>
            <w:tcW w:w="1517" w:type="dxa"/>
            <w:noWrap w:val="0"/>
            <w:vAlign w:val="top"/>
          </w:tcPr>
          <w:p w14:paraId="72B53AA2">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2.8MW                            （4吨）</w:t>
            </w:r>
          </w:p>
        </w:tc>
        <w:tc>
          <w:tcPr>
            <w:tcW w:w="1100" w:type="dxa"/>
            <w:noWrap w:val="0"/>
            <w:vAlign w:val="top"/>
          </w:tcPr>
          <w:p w14:paraId="4C224627">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2台</w:t>
            </w:r>
          </w:p>
        </w:tc>
        <w:tc>
          <w:tcPr>
            <w:tcW w:w="1433" w:type="dxa"/>
            <w:noWrap w:val="0"/>
            <w:vAlign w:val="top"/>
          </w:tcPr>
          <w:p w14:paraId="009F8107">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rPr>
              <w:t>天然气</w:t>
            </w:r>
          </w:p>
        </w:tc>
      </w:tr>
      <w:tr w14:paraId="3D3B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top"/>
          </w:tcPr>
          <w:p w14:paraId="40DCF8EF">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w:t>
            </w:r>
          </w:p>
        </w:tc>
        <w:tc>
          <w:tcPr>
            <w:tcW w:w="1957" w:type="dxa"/>
            <w:noWrap w:val="0"/>
            <w:vAlign w:val="top"/>
          </w:tcPr>
          <w:p w14:paraId="4CDD6829">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龙井北街社区锅炉房</w:t>
            </w:r>
          </w:p>
        </w:tc>
        <w:tc>
          <w:tcPr>
            <w:tcW w:w="1416" w:type="dxa"/>
            <w:noWrap w:val="0"/>
            <w:vAlign w:val="top"/>
          </w:tcPr>
          <w:p w14:paraId="54D5C55A">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rPr>
              <w:t>燃气锅炉</w:t>
            </w:r>
          </w:p>
        </w:tc>
        <w:tc>
          <w:tcPr>
            <w:tcW w:w="1000" w:type="dxa"/>
            <w:noWrap w:val="0"/>
            <w:vAlign w:val="top"/>
          </w:tcPr>
          <w:p w14:paraId="32EC9853">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博世</w:t>
            </w:r>
          </w:p>
        </w:tc>
        <w:tc>
          <w:tcPr>
            <w:tcW w:w="1517" w:type="dxa"/>
            <w:noWrap w:val="0"/>
            <w:vAlign w:val="top"/>
          </w:tcPr>
          <w:p w14:paraId="6AB54DF2">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2.8MW                                  （4吨）</w:t>
            </w:r>
          </w:p>
        </w:tc>
        <w:tc>
          <w:tcPr>
            <w:tcW w:w="1100" w:type="dxa"/>
            <w:noWrap w:val="0"/>
            <w:vAlign w:val="top"/>
          </w:tcPr>
          <w:p w14:paraId="4531E0C4">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1台</w:t>
            </w:r>
          </w:p>
        </w:tc>
        <w:tc>
          <w:tcPr>
            <w:tcW w:w="1433" w:type="dxa"/>
            <w:noWrap w:val="0"/>
            <w:vAlign w:val="top"/>
          </w:tcPr>
          <w:p w14:paraId="079DC272">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rPr>
              <w:t>天然气</w:t>
            </w:r>
          </w:p>
        </w:tc>
      </w:tr>
      <w:tr w14:paraId="1E89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top"/>
          </w:tcPr>
          <w:p w14:paraId="16965634">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w:t>
            </w:r>
          </w:p>
        </w:tc>
        <w:tc>
          <w:tcPr>
            <w:tcW w:w="1957" w:type="dxa"/>
            <w:noWrap w:val="0"/>
            <w:vAlign w:val="top"/>
          </w:tcPr>
          <w:p w14:paraId="1B522422">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茶西公寓锅炉房</w:t>
            </w:r>
          </w:p>
        </w:tc>
        <w:tc>
          <w:tcPr>
            <w:tcW w:w="1416" w:type="dxa"/>
            <w:noWrap w:val="0"/>
            <w:vAlign w:val="top"/>
          </w:tcPr>
          <w:p w14:paraId="524AFFE1">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rPr>
              <w:t>燃气锅炉</w:t>
            </w:r>
          </w:p>
        </w:tc>
        <w:tc>
          <w:tcPr>
            <w:tcW w:w="1000" w:type="dxa"/>
            <w:noWrap w:val="0"/>
            <w:vAlign w:val="top"/>
          </w:tcPr>
          <w:p w14:paraId="77131820">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博世</w:t>
            </w:r>
          </w:p>
        </w:tc>
        <w:tc>
          <w:tcPr>
            <w:tcW w:w="1517" w:type="dxa"/>
            <w:noWrap w:val="0"/>
            <w:vAlign w:val="top"/>
          </w:tcPr>
          <w:p w14:paraId="0FD71F75">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1.4MW                               （2吨）</w:t>
            </w:r>
          </w:p>
        </w:tc>
        <w:tc>
          <w:tcPr>
            <w:tcW w:w="1100" w:type="dxa"/>
            <w:noWrap w:val="0"/>
            <w:vAlign w:val="top"/>
          </w:tcPr>
          <w:p w14:paraId="58384E4F">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1台</w:t>
            </w:r>
          </w:p>
        </w:tc>
        <w:tc>
          <w:tcPr>
            <w:tcW w:w="1433" w:type="dxa"/>
            <w:noWrap w:val="0"/>
            <w:vAlign w:val="top"/>
          </w:tcPr>
          <w:p w14:paraId="720E1F32">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rPr>
              <w:t>天然气</w:t>
            </w:r>
          </w:p>
        </w:tc>
      </w:tr>
      <w:tr w14:paraId="3681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top"/>
          </w:tcPr>
          <w:p w14:paraId="1C715B39">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w:t>
            </w:r>
          </w:p>
        </w:tc>
        <w:tc>
          <w:tcPr>
            <w:tcW w:w="1957" w:type="dxa"/>
            <w:noWrap w:val="0"/>
            <w:vAlign w:val="top"/>
          </w:tcPr>
          <w:p w14:paraId="43FA45AC">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原东升监狱锅炉房（待用）</w:t>
            </w:r>
          </w:p>
        </w:tc>
        <w:tc>
          <w:tcPr>
            <w:tcW w:w="1416" w:type="dxa"/>
            <w:noWrap w:val="0"/>
            <w:vAlign w:val="top"/>
          </w:tcPr>
          <w:p w14:paraId="6D335A68">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rPr>
              <w:t>燃气锅炉</w:t>
            </w:r>
          </w:p>
        </w:tc>
        <w:tc>
          <w:tcPr>
            <w:tcW w:w="1000" w:type="dxa"/>
            <w:noWrap w:val="0"/>
            <w:vAlign w:val="top"/>
          </w:tcPr>
          <w:p w14:paraId="6850FAB9">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博世</w:t>
            </w:r>
          </w:p>
        </w:tc>
        <w:tc>
          <w:tcPr>
            <w:tcW w:w="1517" w:type="dxa"/>
            <w:noWrap w:val="0"/>
            <w:vAlign w:val="top"/>
          </w:tcPr>
          <w:p w14:paraId="50BC1243">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1.4MW                           （2吨）</w:t>
            </w:r>
          </w:p>
        </w:tc>
        <w:tc>
          <w:tcPr>
            <w:tcW w:w="1100" w:type="dxa"/>
            <w:noWrap w:val="0"/>
            <w:vAlign w:val="top"/>
          </w:tcPr>
          <w:p w14:paraId="6EA6F014">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1台</w:t>
            </w:r>
          </w:p>
        </w:tc>
        <w:tc>
          <w:tcPr>
            <w:tcW w:w="1433" w:type="dxa"/>
            <w:noWrap w:val="0"/>
            <w:vAlign w:val="top"/>
          </w:tcPr>
          <w:p w14:paraId="2D920305">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rPr>
              <w:t>天然气</w:t>
            </w:r>
          </w:p>
        </w:tc>
      </w:tr>
    </w:tbl>
    <w:p w14:paraId="5E6FE867">
      <w:pPr>
        <w:spacing w:line="360" w:lineRule="auto"/>
        <w:jc w:val="left"/>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（二）服务地点：北京市监狱管理局清河分局茶西监狱（天津市宁河区清河农场）</w:t>
      </w:r>
    </w:p>
    <w:p w14:paraId="5191B786">
      <w:pPr>
        <w:spacing w:line="360" w:lineRule="auto"/>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（三）供暖面积：</w:t>
      </w:r>
      <w:r>
        <w:rPr>
          <w:rFonts w:hint="eastAsia" w:ascii="宋体" w:hAnsi="宋体" w:eastAsia="宋体" w:cs="宋体"/>
          <w:b w:val="0"/>
          <w:bCs/>
          <w:sz w:val="24"/>
          <w:szCs w:val="24"/>
          <w:lang w:val="en-US" w:eastAsia="zh-CN"/>
        </w:rPr>
        <w:t>137601.89</w:t>
      </w:r>
      <w:r>
        <w:rPr>
          <w:rFonts w:hint="eastAsia" w:ascii="宋体" w:hAnsi="宋体" w:eastAsia="宋体" w:cs="宋体"/>
          <w:b w:val="0"/>
          <w:bCs/>
          <w:sz w:val="24"/>
          <w:szCs w:val="24"/>
          <w:lang w:eastAsia="zh-CN"/>
        </w:rPr>
        <w:t>㎡。其中：五科中街楼房：32124.88㎡、五科中街检察院塔楼：1045.76㎡、五科西街楼房：32462.69㎡、油库平房：5222.03㎡、龙井北街楼房：5098.12㎡、茶西干警宿舍：10317.62㎡、指挥中心：14845.2㎡、茶西监狱（原科研所）33</w:t>
      </w:r>
      <w:r>
        <w:rPr>
          <w:rFonts w:hint="eastAsia" w:ascii="宋体" w:hAnsi="宋体" w:eastAsia="宋体" w:cs="宋体"/>
          <w:b w:val="0"/>
          <w:bCs/>
          <w:sz w:val="24"/>
          <w:szCs w:val="24"/>
          <w:lang w:val="en-US" w:eastAsia="zh-CN"/>
        </w:rPr>
        <w:t>29</w:t>
      </w:r>
      <w:r>
        <w:rPr>
          <w:rFonts w:hint="eastAsia" w:ascii="宋体" w:hAnsi="宋体" w:eastAsia="宋体" w:cs="宋体"/>
          <w:b w:val="0"/>
          <w:bCs/>
          <w:sz w:val="24"/>
          <w:szCs w:val="24"/>
          <w:lang w:eastAsia="zh-CN"/>
        </w:rPr>
        <w:t>.12㎡、原茶西监狱办公楼2675.64㎡、武警5中队：1918㎡、茶西监狱水电总站：2467.36㎡（包括老干部处、班车点）、原茶南监狱（老公安分局）：4044.97㎡、清河医院：7534.78㎡、政府办:1725㎡、金钟监狱（原教育中心）：4265.83㎡、龙井北街平房6082.11㎡、清河派出所办公区：1616.35㎡、清河支行办公区：747.23㎡。地热井房79.2㎡。（总面积不包括原东升监狱：2946.94㎡）</w:t>
      </w:r>
    </w:p>
    <w:p w14:paraId="4AFFDAE1">
      <w:pPr>
        <w:spacing w:line="360" w:lineRule="auto"/>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三、 </w:t>
      </w:r>
      <w:r>
        <w:rPr>
          <w:rFonts w:hint="eastAsia" w:ascii="宋体" w:hAnsi="宋体" w:eastAsia="宋体" w:cs="宋体"/>
          <w:b w:val="0"/>
          <w:bCs/>
          <w:sz w:val="24"/>
          <w:szCs w:val="24"/>
        </w:rPr>
        <w:t>服务期限</w:t>
      </w:r>
    </w:p>
    <w:p w14:paraId="1B33F02E">
      <w:pPr>
        <w:spacing w:line="360" w:lineRule="auto"/>
        <w:jc w:val="left"/>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（一）</w:t>
      </w:r>
      <w:r>
        <w:rPr>
          <w:rFonts w:hint="eastAsia" w:ascii="宋体" w:hAnsi="宋体" w:eastAsia="宋体" w:cs="宋体"/>
          <w:b w:val="0"/>
          <w:bCs/>
          <w:sz w:val="24"/>
          <w:szCs w:val="24"/>
        </w:rPr>
        <w:t>自202</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年11月15日至202</w:t>
      </w: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年</w:t>
      </w:r>
      <w:r>
        <w:rPr>
          <w:rFonts w:hint="eastAsia" w:ascii="宋体" w:hAnsi="宋体" w:eastAsia="宋体" w:cs="宋体"/>
          <w:b w:val="0"/>
          <w:bCs/>
          <w:sz w:val="24"/>
          <w:szCs w:val="24"/>
          <w:lang w:val="en-US" w:eastAsia="zh-CN"/>
        </w:rPr>
        <w:t>0</w:t>
      </w:r>
      <w:r>
        <w:rPr>
          <w:rFonts w:hint="eastAsia" w:ascii="宋体" w:hAnsi="宋体" w:eastAsia="宋体" w:cs="宋体"/>
          <w:b w:val="0"/>
          <w:bCs/>
          <w:sz w:val="24"/>
          <w:szCs w:val="24"/>
        </w:rPr>
        <w:t>3月15日</w:t>
      </w:r>
      <w:r>
        <w:rPr>
          <w:rFonts w:hint="eastAsia" w:ascii="宋体" w:hAnsi="宋体" w:eastAsia="宋体" w:cs="宋体"/>
          <w:b w:val="0"/>
          <w:bCs/>
          <w:sz w:val="24"/>
          <w:szCs w:val="24"/>
          <w:lang w:eastAsia="zh-CN"/>
        </w:rPr>
        <w:t>（锅炉检测时间按照</w:t>
      </w:r>
      <w:r>
        <w:rPr>
          <w:rFonts w:hint="eastAsia" w:ascii="宋体" w:hAnsi="宋体" w:cs="宋体"/>
          <w:b w:val="0"/>
          <w:bCs/>
          <w:sz w:val="24"/>
          <w:szCs w:val="24"/>
          <w:lang w:val="en-US" w:eastAsia="zh-CN"/>
        </w:rPr>
        <w:t>采购人</w:t>
      </w:r>
      <w:r>
        <w:rPr>
          <w:rFonts w:hint="eastAsia" w:ascii="宋体" w:hAnsi="宋体" w:eastAsia="宋体" w:cs="宋体"/>
          <w:b w:val="0"/>
          <w:bCs/>
          <w:sz w:val="24"/>
          <w:szCs w:val="24"/>
          <w:lang w:eastAsia="zh-CN"/>
        </w:rPr>
        <w:t>要求为准）。</w:t>
      </w:r>
    </w:p>
    <w:p w14:paraId="08FB4734">
      <w:pPr>
        <w:spacing w:line="360" w:lineRule="auto"/>
        <w:jc w:val="left"/>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（二）</w:t>
      </w:r>
      <w:r>
        <w:rPr>
          <w:rFonts w:hint="eastAsia" w:ascii="宋体" w:hAnsi="宋体" w:eastAsia="宋体" w:cs="宋体"/>
          <w:b w:val="0"/>
          <w:bCs/>
          <w:sz w:val="24"/>
          <w:szCs w:val="24"/>
        </w:rPr>
        <w:t>需提前或延</w:t>
      </w:r>
      <w:r>
        <w:rPr>
          <w:rFonts w:hint="eastAsia" w:ascii="宋体" w:hAnsi="宋体" w:eastAsia="宋体" w:cs="宋体"/>
          <w:b w:val="0"/>
          <w:bCs/>
          <w:sz w:val="24"/>
          <w:szCs w:val="24"/>
          <w:lang w:eastAsia="zh-CN"/>
        </w:rPr>
        <w:t>期</w:t>
      </w:r>
      <w:r>
        <w:rPr>
          <w:rFonts w:hint="eastAsia" w:ascii="宋体" w:hAnsi="宋体" w:eastAsia="宋体" w:cs="宋体"/>
          <w:b w:val="0"/>
          <w:bCs/>
          <w:sz w:val="24"/>
          <w:szCs w:val="24"/>
        </w:rPr>
        <w:t>供暖由</w:t>
      </w:r>
      <w:r>
        <w:rPr>
          <w:rFonts w:hint="eastAsia" w:ascii="宋体" w:hAnsi="宋体" w:eastAsia="宋体" w:cs="宋体"/>
          <w:b w:val="0"/>
          <w:bCs/>
          <w:sz w:val="24"/>
          <w:szCs w:val="24"/>
          <w:lang w:eastAsia="zh-CN"/>
        </w:rPr>
        <w:t>采购人</w:t>
      </w:r>
      <w:r>
        <w:rPr>
          <w:rFonts w:hint="eastAsia" w:ascii="宋体" w:hAnsi="宋体" w:eastAsia="宋体" w:cs="宋体"/>
          <w:b w:val="0"/>
          <w:bCs/>
          <w:sz w:val="24"/>
          <w:szCs w:val="24"/>
        </w:rPr>
        <w:t>决定，</w:t>
      </w:r>
      <w:r>
        <w:rPr>
          <w:rFonts w:hint="eastAsia" w:ascii="宋体" w:hAnsi="宋体" w:eastAsia="宋体" w:cs="宋体"/>
          <w:b w:val="0"/>
          <w:bCs/>
          <w:sz w:val="24"/>
          <w:szCs w:val="24"/>
          <w:lang w:eastAsia="zh-CN"/>
        </w:rPr>
        <w:t>采购人</w:t>
      </w:r>
      <w:r>
        <w:rPr>
          <w:rFonts w:hint="eastAsia" w:ascii="宋体" w:hAnsi="宋体" w:eastAsia="宋体" w:cs="宋体"/>
          <w:b w:val="0"/>
          <w:bCs/>
          <w:sz w:val="24"/>
          <w:szCs w:val="24"/>
        </w:rPr>
        <w:t>以书面形式通知</w:t>
      </w:r>
      <w:r>
        <w:rPr>
          <w:rFonts w:hint="eastAsia" w:ascii="宋体" w:hAnsi="宋体" w:eastAsia="宋体" w:cs="宋体"/>
          <w:b w:val="0"/>
          <w:bCs/>
          <w:sz w:val="24"/>
          <w:szCs w:val="24"/>
          <w:lang w:eastAsia="zh-CN"/>
        </w:rPr>
        <w:t>供应商</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供应商</w:t>
      </w:r>
      <w:r>
        <w:rPr>
          <w:rFonts w:hint="eastAsia" w:ascii="宋体" w:hAnsi="宋体" w:eastAsia="宋体" w:cs="宋体"/>
          <w:b w:val="0"/>
          <w:bCs/>
          <w:sz w:val="24"/>
          <w:szCs w:val="24"/>
        </w:rPr>
        <w:t>不得以任何理由拒绝执行；提前和延</w:t>
      </w:r>
      <w:r>
        <w:rPr>
          <w:rFonts w:hint="eastAsia" w:ascii="宋体" w:hAnsi="宋体" w:eastAsia="宋体" w:cs="宋体"/>
          <w:b w:val="0"/>
          <w:bCs/>
          <w:sz w:val="24"/>
          <w:szCs w:val="24"/>
          <w:lang w:eastAsia="zh-CN"/>
        </w:rPr>
        <w:t>期</w:t>
      </w:r>
      <w:r>
        <w:rPr>
          <w:rFonts w:hint="eastAsia" w:ascii="宋体" w:hAnsi="宋体" w:eastAsia="宋体" w:cs="宋体"/>
          <w:b w:val="0"/>
          <w:bCs/>
          <w:sz w:val="24"/>
          <w:szCs w:val="24"/>
        </w:rPr>
        <w:t>供暖以</w:t>
      </w:r>
      <w:r>
        <w:rPr>
          <w:rFonts w:hint="eastAsia" w:ascii="宋体" w:hAnsi="宋体" w:eastAsia="宋体" w:cs="宋体"/>
          <w:b w:val="0"/>
          <w:bCs/>
          <w:sz w:val="24"/>
          <w:szCs w:val="24"/>
          <w:lang w:eastAsia="zh-CN"/>
        </w:rPr>
        <w:t>采购人</w:t>
      </w:r>
      <w:r>
        <w:rPr>
          <w:rFonts w:hint="eastAsia" w:ascii="宋体" w:hAnsi="宋体" w:eastAsia="宋体" w:cs="宋体"/>
          <w:b w:val="0"/>
          <w:bCs/>
          <w:sz w:val="24"/>
          <w:szCs w:val="24"/>
        </w:rPr>
        <w:t>通知为准，所产生的一切费用由</w:t>
      </w:r>
      <w:r>
        <w:rPr>
          <w:rFonts w:hint="eastAsia" w:ascii="宋体" w:hAnsi="宋体" w:eastAsia="宋体" w:cs="宋体"/>
          <w:b w:val="0"/>
          <w:bCs/>
          <w:sz w:val="24"/>
          <w:szCs w:val="24"/>
          <w:lang w:eastAsia="zh-CN"/>
        </w:rPr>
        <w:t>供应商</w:t>
      </w:r>
      <w:r>
        <w:rPr>
          <w:rFonts w:hint="eastAsia" w:ascii="宋体" w:hAnsi="宋体" w:eastAsia="宋体" w:cs="宋体"/>
          <w:b w:val="0"/>
          <w:bCs/>
          <w:sz w:val="24"/>
          <w:szCs w:val="24"/>
        </w:rPr>
        <w:t>承担。</w:t>
      </w:r>
    </w:p>
    <w:p w14:paraId="5A20A0F6">
      <w:pPr>
        <w:spacing w:line="360" w:lineRule="auto"/>
        <w:jc w:val="left"/>
        <w:rPr>
          <w:rFonts w:hint="eastAsia" w:ascii="宋体" w:hAnsi="宋体" w:eastAsia="宋体" w:cs="宋体"/>
          <w:b w:val="0"/>
          <w:bCs/>
          <w:sz w:val="24"/>
          <w:szCs w:val="24"/>
        </w:rPr>
      </w:pPr>
      <w:r>
        <w:rPr>
          <w:rFonts w:hint="eastAsia" w:ascii="宋体" w:hAnsi="宋体" w:eastAsia="宋体" w:cs="宋体"/>
          <w:b w:val="0"/>
          <w:bCs/>
          <w:sz w:val="24"/>
          <w:szCs w:val="24"/>
          <w:lang w:eastAsia="zh-CN"/>
        </w:rPr>
        <w:t>四</w:t>
      </w:r>
      <w:r>
        <w:rPr>
          <w:rFonts w:hint="eastAsia" w:ascii="宋体" w:hAnsi="宋体" w:eastAsia="宋体" w:cs="宋体"/>
          <w:b w:val="0"/>
          <w:bCs/>
          <w:sz w:val="24"/>
          <w:szCs w:val="24"/>
        </w:rPr>
        <w:t>、</w:t>
      </w:r>
      <w:bookmarkEnd w:id="30"/>
      <w:r>
        <w:rPr>
          <w:rFonts w:hint="eastAsia" w:ascii="宋体" w:hAnsi="宋体" w:eastAsia="宋体" w:cs="宋体"/>
          <w:b w:val="0"/>
          <w:bCs/>
          <w:sz w:val="24"/>
          <w:szCs w:val="24"/>
        </w:rPr>
        <w:t>人员配置和要求</w:t>
      </w:r>
    </w:p>
    <w:p w14:paraId="00695FB5">
      <w:pPr>
        <w:spacing w:line="5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（一）人员配置</w:t>
      </w:r>
    </w:p>
    <w:p w14:paraId="105377BE">
      <w:pPr>
        <w:spacing w:line="520" w:lineRule="exact"/>
        <w:ind w:firstLine="480" w:firstLineChars="200"/>
        <w:rPr>
          <w:rFonts w:hint="eastAsia" w:asciiTheme="minorEastAsia" w:hAnsiTheme="minorEastAsia" w:eastAsiaTheme="minorEastAsia" w:cstheme="minorEastAsia"/>
          <w:color w:val="000000"/>
          <w:sz w:val="24"/>
          <w:szCs w:val="24"/>
          <w:highlight w:val="yellow"/>
          <w:lang w:val="en-US"/>
        </w:rPr>
      </w:pPr>
      <w:r>
        <w:rPr>
          <w:rFonts w:hint="eastAsia" w:asciiTheme="minorEastAsia" w:hAnsiTheme="minorEastAsia" w:eastAsiaTheme="minorEastAsia" w:cstheme="minorEastAsia"/>
          <w:color w:val="000000"/>
          <w:sz w:val="24"/>
          <w:szCs w:val="24"/>
          <w:lang w:eastAsia="zh-CN"/>
        </w:rPr>
        <w:t>对</w:t>
      </w:r>
      <w:r>
        <w:rPr>
          <w:rFonts w:hint="eastAsia" w:asciiTheme="minorEastAsia" w:hAnsiTheme="minorEastAsia" w:eastAsiaTheme="minorEastAsia" w:cstheme="minorEastAsia"/>
          <w:color w:val="000000"/>
          <w:sz w:val="24"/>
          <w:szCs w:val="24"/>
        </w:rPr>
        <w:t>清河社区共</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个锅炉房</w:t>
      </w:r>
      <w:r>
        <w:rPr>
          <w:rFonts w:hint="eastAsia" w:asciiTheme="minorEastAsia" w:hAnsiTheme="minorEastAsia" w:eastAsiaTheme="minorEastAsia" w:cstheme="minorEastAsia"/>
          <w:color w:val="000000"/>
          <w:sz w:val="24"/>
          <w:szCs w:val="24"/>
          <w:lang w:val="en-US" w:eastAsia="zh-CN"/>
        </w:rPr>
        <w:t>6</w:t>
      </w:r>
      <w:r>
        <w:rPr>
          <w:rFonts w:hint="eastAsia" w:asciiTheme="minorEastAsia" w:hAnsiTheme="minorEastAsia" w:eastAsiaTheme="minorEastAsia" w:cstheme="minorEastAsia"/>
          <w:color w:val="000000"/>
          <w:sz w:val="24"/>
          <w:szCs w:val="24"/>
        </w:rPr>
        <w:t>台锅炉</w:t>
      </w:r>
      <w:r>
        <w:rPr>
          <w:rFonts w:hint="eastAsia" w:asciiTheme="minorEastAsia" w:hAnsiTheme="minorEastAsia" w:eastAsiaTheme="minorEastAsia" w:cstheme="minorEastAsia"/>
          <w:color w:val="000000"/>
          <w:sz w:val="24"/>
          <w:szCs w:val="24"/>
          <w:lang w:eastAsia="zh-CN"/>
        </w:rPr>
        <w:t>值守配备人员参照</w:t>
      </w:r>
      <w:r>
        <w:rPr>
          <w:rFonts w:hint="eastAsia" w:asciiTheme="minorEastAsia" w:hAnsiTheme="minorEastAsia" w:eastAsiaTheme="minorEastAsia" w:cstheme="minorEastAsia"/>
          <w:color w:val="000000"/>
          <w:sz w:val="24"/>
          <w:szCs w:val="24"/>
          <w:lang w:val="en-US" w:eastAsia="zh-CN"/>
        </w:rPr>
        <w:t>DB37/T3080-20017</w:t>
      </w:r>
      <w:r>
        <w:rPr>
          <w:rFonts w:hint="eastAsia" w:asciiTheme="minorEastAsia" w:hAnsiTheme="minorEastAsia" w:eastAsiaTheme="minorEastAsia" w:cstheme="minorEastAsia"/>
          <w:color w:val="000000"/>
          <w:sz w:val="24"/>
          <w:szCs w:val="24"/>
        </w:rPr>
        <w:t>《特种设备</w:t>
      </w:r>
      <w:r>
        <w:rPr>
          <w:rFonts w:hint="eastAsia" w:asciiTheme="minorEastAsia" w:hAnsiTheme="minorEastAsia" w:eastAsiaTheme="minorEastAsia" w:cstheme="minorEastAsia"/>
          <w:color w:val="000000"/>
          <w:sz w:val="24"/>
          <w:szCs w:val="24"/>
          <w:lang w:eastAsia="zh-CN"/>
        </w:rPr>
        <w:t>作业人员配备标准</w:t>
      </w:r>
      <w:r>
        <w:rPr>
          <w:rFonts w:hint="eastAsia" w:asciiTheme="minorEastAsia" w:hAnsiTheme="minorEastAsia" w:eastAsiaTheme="minorEastAsia" w:cstheme="minorEastAsia"/>
          <w:color w:val="000000"/>
          <w:sz w:val="24"/>
          <w:szCs w:val="24"/>
        </w:rPr>
        <w:t>》关于锅炉作业配置要求</w:t>
      </w:r>
      <w:r>
        <w:rPr>
          <w:rFonts w:hint="eastAsia" w:asciiTheme="minorEastAsia" w:hAnsiTheme="minorEastAsia" w:eastAsiaTheme="minorEastAsia" w:cstheme="minorEastAsia"/>
          <w:color w:val="000000"/>
          <w:sz w:val="24"/>
          <w:szCs w:val="24"/>
          <w:lang w:eastAsia="zh-CN"/>
        </w:rPr>
        <w:t>执行</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CN"/>
        </w:rPr>
        <w:t>在岗人员不得少于该配备标准要求人数。</w:t>
      </w:r>
    </w:p>
    <w:p w14:paraId="1932A939">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（二）人员要求</w:t>
      </w:r>
    </w:p>
    <w:p w14:paraId="7BF2AF9E">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1、项目经理：须具备较强的管理能力，沟通协调能力、计划能力、执行能力，负责项目的整</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体执行，强化培训及安全运行，制定应急预案、定期检查及向</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定期汇报等工作。</w:t>
      </w:r>
    </w:p>
    <w:p w14:paraId="14440565">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司炉工：须持有《中华人民共和国特种设备安全管理和作业人员证》，需熟练掌握锅炉的操作规程，能够独立完成设备操作。有较强的工作能力和协调能力，具备维修保养经验。需有团队精神，能适应长时间高强度的工作。具备及时发现问题及时解决问题的能力，有防火、防爆、 防意外等消防安全意识。</w:t>
      </w:r>
    </w:p>
    <w:p w14:paraId="0838FF22">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化验人员：须持有《中华人民共和国特种设备作业人员证》（锅炉水处理）证书。需熟练掌握水质化验的操作规程，能够独立完成水质化验操作。有较强的工作能力和协调能力，具备维修保养经验。需有团队精神，能适应长时间高强度的工作。具备及时发现问题及时解决问题的能力，有防火、防爆、防意外等消防安全意识。</w:t>
      </w:r>
    </w:p>
    <w:p w14:paraId="504AB131">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维修工：需持证人员必须持证上岗。维修工应具备专业维护能力，严格遵守操作规程。有较强的工作能力和协调能力，需有团队精神，能适应长时间高强度的工作。具备及时发现问题及时解决问题的能力，有防火、防爆、 防意外等消防安全意识。</w:t>
      </w:r>
    </w:p>
    <w:p w14:paraId="00C42777">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工作人员应遵守</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的各项规章制度，爱护</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的财物。</w:t>
      </w:r>
    </w:p>
    <w:p w14:paraId="0CE7F667">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拟派项目主要成员未经</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同意不得更换。</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所有工作人员在现场实际操作过程中，如严重违反规定的司炉工、化验人员及维修工，或经</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综合评议后，</w:t>
      </w:r>
      <w:r>
        <w:rPr>
          <w:rFonts w:hint="eastAsia" w:asciiTheme="minorEastAsia" w:hAnsiTheme="minorEastAsia" w:eastAsiaTheme="minorEastAsia" w:cstheme="minorEastAsia"/>
          <w:color w:val="000000"/>
          <w:sz w:val="24"/>
          <w:szCs w:val="24"/>
          <w:lang w:eastAsia="zh-CN"/>
        </w:rPr>
        <w:t>达不到岗位要求标准</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有权要求</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更换人员，</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须无条件撤换。</w:t>
      </w:r>
    </w:p>
    <w:p w14:paraId="0DBF3B0A">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四、服务内容和要求</w:t>
      </w:r>
    </w:p>
    <w:p w14:paraId="676F7589">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（一）服务内容</w:t>
      </w:r>
    </w:p>
    <w:p w14:paraId="0A1FB7F4">
      <w:pPr>
        <w:pStyle w:val="111"/>
        <w:spacing w:line="500" w:lineRule="exact"/>
        <w:ind w:firstLine="480" w:firstLineChars="200"/>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rPr>
        <w:t>1、每处锅炉房在供暖季供暖期间，</w:t>
      </w:r>
      <w:r>
        <w:rPr>
          <w:rFonts w:hint="eastAsia" w:asciiTheme="minorEastAsia" w:hAnsiTheme="minorEastAsia" w:eastAsiaTheme="minorEastAsia" w:cstheme="minorEastAsia"/>
          <w:color w:val="000000"/>
          <w:kern w:val="2"/>
          <w:sz w:val="24"/>
          <w:szCs w:val="24"/>
          <w:lang w:eastAsia="zh-CN"/>
        </w:rPr>
        <w:t>供应商</w:t>
      </w:r>
      <w:r>
        <w:rPr>
          <w:rFonts w:hint="eastAsia" w:asciiTheme="minorEastAsia" w:hAnsiTheme="minorEastAsia" w:eastAsiaTheme="minorEastAsia" w:cstheme="minorEastAsia"/>
          <w:color w:val="000000"/>
          <w:kern w:val="2"/>
          <w:sz w:val="24"/>
          <w:szCs w:val="24"/>
        </w:rPr>
        <w:t>必须按照每班次规定的专业人员数量进行24小时值守。</w:t>
      </w:r>
    </w:p>
    <w:p w14:paraId="729CB9B9">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司炉人员必须按照国家标准安全运行锅炉，并认真填写运行记录。</w:t>
      </w:r>
    </w:p>
    <w:p w14:paraId="340A9F83">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软化水管理服务：2吨锅炉供暖系统软化水每班最少化验1次，4-6吨锅炉供暖系统软化水每班最少化验2次，确保水质符合国家规定的检测标准，保证锅炉安全运行。出现不合格的情况要及时进行调整和材料的更换。</w:t>
      </w:r>
    </w:p>
    <w:p w14:paraId="6F53D839">
      <w:pPr>
        <w:pStyle w:val="111"/>
        <w:spacing w:line="500" w:lineRule="exact"/>
        <w:ind w:firstLine="480" w:firstLineChars="200"/>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rPr>
        <w:t>4、</w:t>
      </w:r>
      <w:r>
        <w:rPr>
          <w:rFonts w:hint="eastAsia" w:asciiTheme="minorEastAsia" w:hAnsiTheme="minorEastAsia" w:eastAsiaTheme="minorEastAsia" w:cstheme="minorEastAsia"/>
          <w:color w:val="000000"/>
          <w:kern w:val="2"/>
          <w:sz w:val="24"/>
          <w:szCs w:val="24"/>
          <w:lang w:eastAsia="zh-CN"/>
        </w:rPr>
        <w:t>供应商</w:t>
      </w:r>
      <w:r>
        <w:rPr>
          <w:rFonts w:hint="eastAsia" w:asciiTheme="minorEastAsia" w:hAnsiTheme="minorEastAsia" w:eastAsiaTheme="minorEastAsia" w:cstheme="minorEastAsia"/>
          <w:color w:val="000000"/>
          <w:kern w:val="2"/>
          <w:sz w:val="24"/>
          <w:szCs w:val="24"/>
        </w:rPr>
        <w:t>负责做好锅炉房的每天24小时不间断供暖服务工作。工作人员每天对供暖系统巡视，保障系统正常供暖，并对每次巡视做好记录，发现异常现象及时处理并向</w:t>
      </w:r>
      <w:r>
        <w:rPr>
          <w:rFonts w:hint="eastAsia" w:asciiTheme="minorEastAsia" w:hAnsiTheme="minorEastAsia" w:eastAsiaTheme="minorEastAsia" w:cstheme="minorEastAsia"/>
          <w:color w:val="000000"/>
          <w:kern w:val="2"/>
          <w:sz w:val="24"/>
          <w:szCs w:val="24"/>
          <w:lang w:eastAsia="zh-CN"/>
        </w:rPr>
        <w:t>采购人</w:t>
      </w:r>
      <w:r>
        <w:rPr>
          <w:rFonts w:hint="eastAsia" w:asciiTheme="minorEastAsia" w:hAnsiTheme="minorEastAsia" w:eastAsiaTheme="minorEastAsia" w:cstheme="minorEastAsia"/>
          <w:color w:val="000000"/>
          <w:kern w:val="2"/>
          <w:sz w:val="24"/>
          <w:szCs w:val="24"/>
        </w:rPr>
        <w:t>报告。</w:t>
      </w:r>
    </w:p>
    <w:p w14:paraId="1A1A3201">
      <w:pPr>
        <w:pStyle w:val="111"/>
        <w:spacing w:line="500" w:lineRule="exact"/>
        <w:ind w:firstLine="480" w:firstLineChars="200"/>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rPr>
        <w:t>5、</w:t>
      </w:r>
      <w:r>
        <w:rPr>
          <w:rFonts w:hint="eastAsia" w:asciiTheme="minorEastAsia" w:hAnsiTheme="minorEastAsia" w:eastAsiaTheme="minorEastAsia" w:cstheme="minorEastAsia"/>
          <w:color w:val="000000"/>
          <w:kern w:val="2"/>
          <w:sz w:val="24"/>
          <w:szCs w:val="24"/>
          <w:lang w:eastAsia="zh-CN"/>
        </w:rPr>
        <w:t>供应商负责</w:t>
      </w:r>
      <w:r>
        <w:rPr>
          <w:rFonts w:hint="eastAsia" w:asciiTheme="minorEastAsia" w:hAnsiTheme="minorEastAsia" w:eastAsiaTheme="minorEastAsia" w:cstheme="minorEastAsia"/>
          <w:color w:val="000000"/>
          <w:kern w:val="2"/>
          <w:sz w:val="24"/>
          <w:szCs w:val="24"/>
        </w:rPr>
        <w:t>做好</w:t>
      </w:r>
      <w:r>
        <w:rPr>
          <w:rFonts w:hint="eastAsia" w:asciiTheme="minorEastAsia" w:hAnsiTheme="minorEastAsia" w:eastAsiaTheme="minorEastAsia" w:cstheme="minorEastAsia"/>
          <w:color w:val="000000"/>
          <w:kern w:val="2"/>
          <w:sz w:val="24"/>
          <w:szCs w:val="24"/>
          <w:lang w:eastAsia="zh-CN"/>
        </w:rPr>
        <w:t>包括但不限于</w:t>
      </w:r>
      <w:r>
        <w:rPr>
          <w:rFonts w:hint="eastAsia" w:asciiTheme="minorEastAsia" w:hAnsiTheme="minorEastAsia" w:eastAsiaTheme="minorEastAsia" w:cstheme="minorEastAsia"/>
          <w:color w:val="000000"/>
          <w:kern w:val="2"/>
          <w:sz w:val="24"/>
          <w:szCs w:val="24"/>
        </w:rPr>
        <w:t>锅炉本体、压力表、安全阀的报检及校验，锅炉安全阀、压力表的定期年检工作，大气排放能效测试、锅炉定期年检（内、外检）等工作</w:t>
      </w:r>
      <w:r>
        <w:rPr>
          <w:rFonts w:hint="eastAsia" w:asciiTheme="minorEastAsia" w:hAnsiTheme="minorEastAsia" w:eastAsiaTheme="minorEastAsia" w:cstheme="minorEastAsia"/>
          <w:color w:val="000000"/>
          <w:kern w:val="2"/>
          <w:sz w:val="24"/>
          <w:szCs w:val="24"/>
          <w:lang w:eastAsia="zh-CN"/>
        </w:rPr>
        <w:t>，并提供采购人书面检测报告</w:t>
      </w:r>
      <w:r>
        <w:rPr>
          <w:rFonts w:hint="eastAsia" w:asciiTheme="minorEastAsia" w:hAnsiTheme="minorEastAsia" w:eastAsiaTheme="minorEastAsia" w:cstheme="minorEastAsia"/>
          <w:color w:val="000000"/>
          <w:kern w:val="2"/>
          <w:sz w:val="24"/>
          <w:szCs w:val="24"/>
        </w:rPr>
        <w:t>。</w:t>
      </w:r>
    </w:p>
    <w:p w14:paraId="4C6B8351">
      <w:pPr>
        <w:pStyle w:val="111"/>
        <w:spacing w:line="500" w:lineRule="exact"/>
        <w:ind w:firstLine="480" w:firstLineChars="200"/>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rPr>
        <w:t>6、供暖前对锅炉及附属设施设备进行检查，发现问题及时维修。</w:t>
      </w:r>
    </w:p>
    <w:p w14:paraId="012EBBD3">
      <w:pPr>
        <w:pStyle w:val="111"/>
        <w:spacing w:line="500" w:lineRule="exact"/>
        <w:ind w:firstLine="480" w:firstLineChars="200"/>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rPr>
        <w:t>7、</w:t>
      </w:r>
      <w:r>
        <w:rPr>
          <w:rFonts w:hint="eastAsia" w:asciiTheme="minorEastAsia" w:hAnsiTheme="minorEastAsia" w:eastAsiaTheme="minorEastAsia" w:cstheme="minorEastAsia"/>
          <w:color w:val="000000"/>
          <w:kern w:val="2"/>
          <w:sz w:val="24"/>
          <w:szCs w:val="24"/>
          <w:lang w:eastAsia="zh-CN"/>
        </w:rPr>
        <w:t>供应商</w:t>
      </w:r>
      <w:r>
        <w:rPr>
          <w:rFonts w:hint="eastAsia" w:asciiTheme="minorEastAsia" w:hAnsiTheme="minorEastAsia" w:eastAsiaTheme="minorEastAsia" w:cstheme="minorEastAsia"/>
          <w:color w:val="000000"/>
          <w:kern w:val="2"/>
          <w:sz w:val="24"/>
          <w:szCs w:val="24"/>
        </w:rPr>
        <w:t>在供暖前应对供暖管线进行水压试验，并通知供暖用户进行试验的时间，对管道及暖气片等设施漏水、滴水要及时修理。</w:t>
      </w:r>
    </w:p>
    <w:p w14:paraId="5D4AF824">
      <w:pPr>
        <w:pStyle w:val="111"/>
        <w:spacing w:line="500" w:lineRule="exact"/>
        <w:ind w:firstLine="480" w:firstLineChars="200"/>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rPr>
        <w:t>8、</w:t>
      </w:r>
      <w:r>
        <w:rPr>
          <w:rFonts w:hint="eastAsia" w:asciiTheme="minorEastAsia" w:hAnsiTheme="minorEastAsia" w:eastAsiaTheme="minorEastAsia" w:cstheme="minorEastAsia"/>
          <w:color w:val="000000"/>
          <w:kern w:val="2"/>
          <w:sz w:val="24"/>
          <w:szCs w:val="24"/>
          <w:lang w:eastAsia="zh-CN"/>
        </w:rPr>
        <w:t>供应商</w:t>
      </w:r>
      <w:r>
        <w:rPr>
          <w:rFonts w:hint="eastAsia" w:asciiTheme="minorEastAsia" w:hAnsiTheme="minorEastAsia" w:eastAsiaTheme="minorEastAsia" w:cstheme="minorEastAsia"/>
          <w:color w:val="000000"/>
          <w:kern w:val="2"/>
          <w:sz w:val="24"/>
          <w:szCs w:val="24"/>
        </w:rPr>
        <w:t>在供暖前配合</w:t>
      </w:r>
      <w:r>
        <w:rPr>
          <w:rFonts w:hint="eastAsia" w:asciiTheme="minorEastAsia" w:hAnsiTheme="minorEastAsia" w:eastAsiaTheme="minorEastAsia" w:cstheme="minorEastAsia"/>
          <w:color w:val="000000"/>
          <w:kern w:val="2"/>
          <w:sz w:val="24"/>
          <w:szCs w:val="24"/>
          <w:lang w:eastAsia="zh-CN"/>
        </w:rPr>
        <w:t>采购人</w:t>
      </w:r>
      <w:r>
        <w:rPr>
          <w:rFonts w:hint="eastAsia" w:asciiTheme="minorEastAsia" w:hAnsiTheme="minorEastAsia" w:eastAsiaTheme="minorEastAsia" w:cstheme="minorEastAsia"/>
          <w:color w:val="000000"/>
          <w:kern w:val="2"/>
          <w:sz w:val="24"/>
          <w:szCs w:val="24"/>
        </w:rPr>
        <w:t>及时与燃气公司沟通，按时输送供暖所用燃气。</w:t>
      </w:r>
    </w:p>
    <w:p w14:paraId="3DDD8B3C">
      <w:pPr>
        <w:pStyle w:val="111"/>
        <w:spacing w:line="500" w:lineRule="exact"/>
        <w:ind w:firstLine="480" w:firstLineChars="200"/>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rPr>
        <w:t>9、</w:t>
      </w:r>
      <w:r>
        <w:rPr>
          <w:rFonts w:hint="eastAsia" w:asciiTheme="minorEastAsia" w:hAnsiTheme="minorEastAsia" w:eastAsiaTheme="minorEastAsia" w:cstheme="minorEastAsia"/>
          <w:color w:val="000000"/>
          <w:kern w:val="2"/>
          <w:sz w:val="24"/>
          <w:szCs w:val="24"/>
          <w:lang w:eastAsia="zh-CN"/>
        </w:rPr>
        <w:t>供应商</w:t>
      </w:r>
      <w:r>
        <w:rPr>
          <w:rFonts w:hint="eastAsia" w:asciiTheme="minorEastAsia" w:hAnsiTheme="minorEastAsia" w:eastAsiaTheme="minorEastAsia" w:cstheme="minorEastAsia"/>
          <w:color w:val="000000"/>
          <w:kern w:val="2"/>
          <w:sz w:val="24"/>
          <w:szCs w:val="24"/>
        </w:rPr>
        <w:t>接到报修电话必须30分钟内达到现场，对发现的问题及时进行维修，做到小修不过夜。</w:t>
      </w:r>
    </w:p>
    <w:p w14:paraId="41B40ACE">
      <w:pPr>
        <w:pStyle w:val="111"/>
        <w:spacing w:line="500" w:lineRule="exact"/>
        <w:ind w:firstLine="480" w:firstLineChars="200"/>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rPr>
        <w:t>10、</w:t>
      </w:r>
      <w:r>
        <w:rPr>
          <w:rFonts w:hint="eastAsia" w:asciiTheme="minorEastAsia" w:hAnsiTheme="minorEastAsia" w:eastAsiaTheme="minorEastAsia" w:cstheme="minorEastAsia"/>
          <w:color w:val="000000"/>
          <w:kern w:val="2"/>
          <w:sz w:val="24"/>
          <w:szCs w:val="24"/>
          <w:lang w:eastAsia="zh-CN"/>
        </w:rPr>
        <w:t>供应商</w:t>
      </w:r>
      <w:r>
        <w:rPr>
          <w:rFonts w:hint="eastAsia" w:asciiTheme="minorEastAsia" w:hAnsiTheme="minorEastAsia" w:eastAsiaTheme="minorEastAsia" w:cstheme="minorEastAsia"/>
          <w:color w:val="000000"/>
          <w:kern w:val="2"/>
          <w:sz w:val="24"/>
          <w:szCs w:val="24"/>
        </w:rPr>
        <w:t>负责对安全阀、压力表、可燃性气体报警器、水质按规定定期进行检测检验，确保锅炉房各项设施设备运转正常。</w:t>
      </w:r>
    </w:p>
    <w:p w14:paraId="2EFBD4CA">
      <w:pPr>
        <w:pStyle w:val="111"/>
        <w:spacing w:line="500" w:lineRule="exact"/>
        <w:ind w:firstLine="480" w:firstLineChars="200"/>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rPr>
        <w:t>11、</w:t>
      </w:r>
      <w:r>
        <w:rPr>
          <w:rFonts w:hint="eastAsia" w:asciiTheme="minorEastAsia" w:hAnsiTheme="minorEastAsia" w:eastAsiaTheme="minorEastAsia" w:cstheme="minorEastAsia"/>
          <w:color w:val="000000"/>
          <w:kern w:val="2"/>
          <w:sz w:val="24"/>
          <w:szCs w:val="24"/>
          <w:lang w:eastAsia="zh-CN"/>
        </w:rPr>
        <w:t>供应商</w:t>
      </w:r>
      <w:r>
        <w:rPr>
          <w:rFonts w:hint="eastAsia" w:asciiTheme="minorEastAsia" w:hAnsiTheme="minorEastAsia" w:eastAsiaTheme="minorEastAsia" w:cstheme="minorEastAsia"/>
          <w:color w:val="000000"/>
          <w:kern w:val="2"/>
          <w:sz w:val="24"/>
          <w:szCs w:val="24"/>
        </w:rPr>
        <w:t>积极配合</w:t>
      </w:r>
      <w:r>
        <w:rPr>
          <w:rFonts w:hint="eastAsia" w:asciiTheme="minorEastAsia" w:hAnsiTheme="minorEastAsia" w:eastAsiaTheme="minorEastAsia" w:cstheme="minorEastAsia"/>
          <w:color w:val="000000"/>
          <w:kern w:val="2"/>
          <w:sz w:val="24"/>
          <w:szCs w:val="24"/>
          <w:lang w:eastAsia="zh-CN"/>
        </w:rPr>
        <w:t>采购人</w:t>
      </w:r>
      <w:r>
        <w:rPr>
          <w:rFonts w:hint="eastAsia" w:asciiTheme="minorEastAsia" w:hAnsiTheme="minorEastAsia" w:eastAsiaTheme="minorEastAsia" w:cstheme="minorEastAsia"/>
          <w:color w:val="000000"/>
          <w:kern w:val="2"/>
          <w:sz w:val="24"/>
          <w:szCs w:val="24"/>
        </w:rPr>
        <w:t>上级领导及相关部门对锅炉运行、安全措施及各种情况的检查；配合</w:t>
      </w:r>
      <w:r>
        <w:rPr>
          <w:rFonts w:hint="eastAsia" w:asciiTheme="minorEastAsia" w:hAnsiTheme="minorEastAsia" w:eastAsiaTheme="minorEastAsia" w:cstheme="minorEastAsia"/>
          <w:color w:val="000000"/>
          <w:kern w:val="2"/>
          <w:sz w:val="24"/>
          <w:szCs w:val="24"/>
          <w:lang w:eastAsia="zh-CN"/>
        </w:rPr>
        <w:t>采购人</w:t>
      </w:r>
      <w:r>
        <w:rPr>
          <w:rFonts w:hint="eastAsia" w:asciiTheme="minorEastAsia" w:hAnsiTheme="minorEastAsia" w:eastAsiaTheme="minorEastAsia" w:cstheme="minorEastAsia"/>
          <w:color w:val="000000"/>
          <w:kern w:val="2"/>
          <w:sz w:val="24"/>
          <w:szCs w:val="24"/>
        </w:rPr>
        <w:t>做好日常检查工作及锅炉检测部门的检查工作。</w:t>
      </w:r>
    </w:p>
    <w:p w14:paraId="12F5975F">
      <w:pPr>
        <w:pStyle w:val="111"/>
        <w:spacing w:line="500" w:lineRule="exact"/>
        <w:ind w:firstLine="480" w:firstLineChars="200"/>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rPr>
        <w:t>12、</w:t>
      </w:r>
      <w:r>
        <w:rPr>
          <w:rFonts w:hint="eastAsia" w:asciiTheme="minorEastAsia" w:hAnsiTheme="minorEastAsia" w:eastAsiaTheme="minorEastAsia" w:cstheme="minorEastAsia"/>
          <w:color w:val="000000"/>
          <w:kern w:val="2"/>
          <w:sz w:val="24"/>
          <w:szCs w:val="24"/>
          <w:lang w:eastAsia="zh-CN"/>
        </w:rPr>
        <w:t>供应商</w:t>
      </w:r>
      <w:r>
        <w:rPr>
          <w:rFonts w:hint="eastAsia" w:asciiTheme="minorEastAsia" w:hAnsiTheme="minorEastAsia" w:eastAsiaTheme="minorEastAsia" w:cstheme="minorEastAsia"/>
          <w:color w:val="000000"/>
          <w:kern w:val="2"/>
          <w:sz w:val="24"/>
          <w:szCs w:val="24"/>
        </w:rPr>
        <w:t>锅炉操作人员应严格遵守安全操作规程，并建立健全交接班管理等各项规章制度。</w:t>
      </w:r>
    </w:p>
    <w:p w14:paraId="727F8422">
      <w:pPr>
        <w:pStyle w:val="111"/>
        <w:spacing w:line="500" w:lineRule="exact"/>
        <w:ind w:firstLine="480" w:firstLineChars="200"/>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rPr>
        <w:t>13、做好消防器材的保护工作，并将其放置有利应急的明显位置。</w:t>
      </w:r>
    </w:p>
    <w:p w14:paraId="18E89EDB">
      <w:pPr>
        <w:pStyle w:val="111"/>
        <w:spacing w:line="500" w:lineRule="exact"/>
        <w:ind w:firstLine="480" w:firstLineChars="200"/>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rPr>
        <w:t>1</w:t>
      </w:r>
      <w:r>
        <w:rPr>
          <w:rFonts w:hint="eastAsia" w:asciiTheme="minorEastAsia" w:hAnsiTheme="minorEastAsia" w:eastAsiaTheme="minorEastAsia" w:cstheme="minorEastAsia"/>
          <w:color w:val="000000"/>
          <w:kern w:val="2"/>
          <w:sz w:val="24"/>
          <w:szCs w:val="24"/>
          <w:lang w:val="en-US" w:eastAsia="zh-CN"/>
        </w:rPr>
        <w:t>4</w:t>
      </w:r>
      <w:r>
        <w:rPr>
          <w:rFonts w:hint="eastAsia" w:asciiTheme="minorEastAsia" w:hAnsiTheme="minorEastAsia" w:eastAsiaTheme="minorEastAsia" w:cstheme="minorEastAsia"/>
          <w:color w:val="000000"/>
          <w:kern w:val="2"/>
          <w:sz w:val="24"/>
          <w:szCs w:val="24"/>
        </w:rPr>
        <w:t>、确保锅炉房环境卫生整洁、物品摆放有序。</w:t>
      </w:r>
    </w:p>
    <w:p w14:paraId="2B6BC404">
      <w:pPr>
        <w:pStyle w:val="111"/>
        <w:spacing w:line="500" w:lineRule="exact"/>
        <w:ind w:firstLine="480" w:firstLineChars="200"/>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rPr>
        <w:t>1</w:t>
      </w:r>
      <w:r>
        <w:rPr>
          <w:rFonts w:hint="eastAsia" w:asciiTheme="minorEastAsia" w:hAnsiTheme="minorEastAsia" w:eastAsiaTheme="minorEastAsia" w:cstheme="minorEastAsia"/>
          <w:color w:val="000000"/>
          <w:kern w:val="2"/>
          <w:sz w:val="24"/>
          <w:szCs w:val="24"/>
          <w:lang w:val="en-US" w:eastAsia="zh-CN"/>
        </w:rPr>
        <w:t>5</w:t>
      </w:r>
      <w:r>
        <w:rPr>
          <w:rFonts w:hint="eastAsia" w:asciiTheme="minorEastAsia" w:hAnsiTheme="minorEastAsia" w:eastAsiaTheme="minorEastAsia" w:cstheme="minorEastAsia"/>
          <w:color w:val="000000"/>
          <w:kern w:val="2"/>
          <w:sz w:val="24"/>
          <w:szCs w:val="24"/>
        </w:rPr>
        <w:t>、</w:t>
      </w:r>
      <w:r>
        <w:rPr>
          <w:rFonts w:hint="eastAsia" w:asciiTheme="minorEastAsia" w:hAnsiTheme="minorEastAsia" w:eastAsiaTheme="minorEastAsia" w:cstheme="minorEastAsia"/>
          <w:color w:val="000000"/>
          <w:kern w:val="2"/>
          <w:sz w:val="24"/>
          <w:szCs w:val="24"/>
          <w:lang w:eastAsia="zh-CN"/>
        </w:rPr>
        <w:t>供应商</w:t>
      </w:r>
      <w:r>
        <w:rPr>
          <w:rFonts w:hint="eastAsia" w:asciiTheme="minorEastAsia" w:hAnsiTheme="minorEastAsia" w:eastAsiaTheme="minorEastAsia" w:cstheme="minorEastAsia"/>
          <w:color w:val="000000"/>
          <w:kern w:val="2"/>
          <w:sz w:val="24"/>
          <w:szCs w:val="24"/>
        </w:rPr>
        <w:t>在停炉后，对于锅炉运行中存在的安全隐患及各种电器设备的运行状况、供热管网存在的问题做好登记，并移交给</w:t>
      </w:r>
      <w:r>
        <w:rPr>
          <w:rFonts w:hint="eastAsia" w:asciiTheme="minorEastAsia" w:hAnsiTheme="minorEastAsia" w:eastAsiaTheme="minorEastAsia" w:cstheme="minorEastAsia"/>
          <w:color w:val="000000"/>
          <w:kern w:val="2"/>
          <w:sz w:val="24"/>
          <w:szCs w:val="24"/>
          <w:lang w:eastAsia="zh-CN"/>
        </w:rPr>
        <w:t>采购人</w:t>
      </w:r>
      <w:r>
        <w:rPr>
          <w:rFonts w:hint="eastAsia" w:asciiTheme="minorEastAsia" w:hAnsiTheme="minorEastAsia" w:eastAsiaTheme="minorEastAsia" w:cstheme="minorEastAsia"/>
          <w:color w:val="000000"/>
          <w:kern w:val="2"/>
          <w:sz w:val="24"/>
          <w:szCs w:val="24"/>
        </w:rPr>
        <w:t>。</w:t>
      </w:r>
    </w:p>
    <w:p w14:paraId="01471066">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（二）服务要求</w:t>
      </w:r>
    </w:p>
    <w:p w14:paraId="2B60000E">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1、严格遵守执行《国家技术监督局锅炉安全监察条例》规定、《中华人民共和国特种设备安全法》、《锅炉安全技术监察规程》TSG G0001-2012、《锅炉节能技术监督管理规程》TSGG002-2010 、《特种设备使用管理规则》（TSG08—2017）、《固定式压力容器安全技术监察规程》（TSG21-2016）以及其他相关标准、制度及方案和相关管理规定。</w:t>
      </w:r>
    </w:p>
    <w:p w14:paraId="2A8C7B19">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2、严格按照《工业锅炉水质》（GBT1576-2018）和《锅炉水（介）质处理检验规则》(TSGG5002-2010) 的要求，认真做好软化水管理，按时化验，做好记录。</w:t>
      </w:r>
    </w:p>
    <w:p w14:paraId="60C497D2">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3、严格按照锅炉运行安全操作规程操作。 </w:t>
      </w:r>
    </w:p>
    <w:p w14:paraId="306A62FE">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4、做好日常巡回检查、记录工作（按巡检制度执行）。</w:t>
      </w:r>
    </w:p>
    <w:p w14:paraId="020F5C1E">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5、操作人员工作时，严格按照劳动保护的要求进行，以防止出现安全事故。</w:t>
      </w:r>
    </w:p>
    <w:p w14:paraId="39423F01">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6、锅炉检修或因其他原因不允许进行起炉操作时，应在相应部位悬挂警示标识，任何人在警示标识摘掉前不得进行操作。</w:t>
      </w:r>
    </w:p>
    <w:p w14:paraId="66D1D76C">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应按时记录锅炉房运行相关数据，定期向</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提交锅炉房各项运行数据，便于</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 xml:space="preserve">随时监管。 </w:t>
      </w:r>
    </w:p>
    <w:p w14:paraId="1EC4015C">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8、严格按照</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的各项规章制度及双方签订的服务协议执行。</w:t>
      </w:r>
    </w:p>
    <w:p w14:paraId="7F457053">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9、注意检查燃气泄漏报警的灵敏度，并按规定进行年度检测。</w:t>
      </w:r>
    </w:p>
    <w:p w14:paraId="5AF596AA">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须遵守国家法律法规，遵守</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相关管理制度，服从</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统一管理，无条件接受</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对工作质量、工作效果等方面的监督、检查和考核。</w:t>
      </w:r>
    </w:p>
    <w:p w14:paraId="3CEE4BDB">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11、动火需通知</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并办理动火证。</w:t>
      </w:r>
    </w:p>
    <w:p w14:paraId="55B6D6B2">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12、灭火器材专人管理，并做到人人会用。</w:t>
      </w:r>
    </w:p>
    <w:p w14:paraId="491A5F4B">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13、应具有基本的突发事故的预案，抢救措施和能力。</w:t>
      </w:r>
    </w:p>
    <w:p w14:paraId="6BD250B0">
      <w:pPr>
        <w:spacing w:line="5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14、建立突发不能正常供暖(如燃气不能保障供应、锅炉及附属设施发生故障、供暖管线发生问题等)应急预案。</w:t>
      </w:r>
    </w:p>
    <w:p w14:paraId="45128B4A">
      <w:pPr>
        <w:spacing w:line="5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15、如遇锅炉故障不能正常运行，需要停炉维修时，</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须及时告知</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，并写出通知告知社区居民，同时采取相应措施组织抢修工作，48小时以内恢复正常供暖。</w:t>
      </w:r>
    </w:p>
    <w:p w14:paraId="3F08272C">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16、如有意外事故发生，应按事故性质做出相应紧急处理，同时如实向</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汇报；并认真填写事故经过及处理过程记录。</w:t>
      </w:r>
    </w:p>
    <w:p w14:paraId="1113398A">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（三）供暖要求</w:t>
      </w:r>
    </w:p>
    <w:p w14:paraId="3C851516">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 根据不同的天气，及时调整锅炉系统运行，按北京地区规定温度供暖，室内温度不得低于18摄氏度。</w:t>
      </w:r>
    </w:p>
    <w:p w14:paraId="1312CED4">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 在保证供暖的基础上，注意节约能源。</w:t>
      </w:r>
    </w:p>
    <w:p w14:paraId="75AA1D60">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（四）其他</w:t>
      </w:r>
    </w:p>
    <w:p w14:paraId="67A31D15">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1、服务工作由</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负责，不得外包、转让。</w:t>
      </w:r>
    </w:p>
    <w:p w14:paraId="5FCA3647">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r>
        <w:rPr>
          <w:rFonts w:hint="eastAsia" w:asciiTheme="minorEastAsia" w:hAnsiTheme="minorEastAsia" w:eastAsiaTheme="minorEastAsia" w:cstheme="minorEastAsia"/>
          <w:color w:val="000000"/>
          <w:sz w:val="24"/>
          <w:szCs w:val="24"/>
          <w:lang w:eastAsia="zh-CN"/>
        </w:rPr>
        <w:t>因本合同为服务采购合同，采购人与供应商员工不存在劳动、劳务、派遣等关系。供应商</w:t>
      </w:r>
      <w:r>
        <w:rPr>
          <w:rFonts w:hint="eastAsia" w:asciiTheme="minorEastAsia" w:hAnsiTheme="minorEastAsia" w:eastAsiaTheme="minorEastAsia" w:cstheme="minorEastAsia"/>
          <w:color w:val="000000"/>
          <w:sz w:val="24"/>
          <w:szCs w:val="24"/>
        </w:rPr>
        <w:t>自主经营、自负盈亏，所有管理人员、各工作人员由</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自行招聘和管理，食宿、各项待遇、保险等由</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自行安排,经费自理，</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不提供食宿场所（锅炉房内不得作为服务人员的住宿场所）；</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工作人员体检、伤残疾病等费用均由</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自理。</w:t>
      </w:r>
    </w:p>
    <w:p w14:paraId="4749AF05">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3、维修维护等服务所需设备工具和保洁、消杀所需设备由</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自行配备，服务期满后由中标单位自行处置。保洁、消杀（防疫、灭蚊虫）所需低值易耗工具、用品由</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免费提供。</w:t>
      </w:r>
    </w:p>
    <w:p w14:paraId="3F8B88F2">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rPr>
        <w:t>4、</w:t>
      </w:r>
      <w:r>
        <w:rPr>
          <w:rFonts w:hint="eastAsia" w:asciiTheme="minorEastAsia" w:hAnsiTheme="minorEastAsia" w:eastAsiaTheme="minorEastAsia" w:cstheme="minorEastAsia"/>
          <w:color w:val="000000"/>
          <w:sz w:val="24"/>
          <w:szCs w:val="24"/>
          <w:highlight w:val="none"/>
          <w:lang w:eastAsia="zh-CN"/>
        </w:rPr>
        <w:t>采购人</w:t>
      </w:r>
      <w:r>
        <w:rPr>
          <w:rFonts w:hint="eastAsia" w:asciiTheme="minorEastAsia" w:hAnsiTheme="minorEastAsia" w:eastAsiaTheme="minorEastAsia" w:cstheme="minorEastAsia"/>
          <w:color w:val="000000"/>
          <w:sz w:val="24"/>
          <w:szCs w:val="24"/>
          <w:highlight w:val="none"/>
        </w:rPr>
        <w:t>负责锅炉运行期间水费、电费、燃气费。</w:t>
      </w:r>
    </w:p>
    <w:p w14:paraId="680AEEA6">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5、供暖期间供暖设备的系统更新、改造、大修由</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负责。</w:t>
      </w:r>
    </w:p>
    <w:p w14:paraId="5ECC9C5B">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6、水质化验所需材料费用由</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承担。</w:t>
      </w:r>
    </w:p>
    <w:p w14:paraId="3EB4CC10">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rPr>
        <w:t>7、</w:t>
      </w:r>
      <w:r>
        <w:rPr>
          <w:rFonts w:hint="eastAsia" w:asciiTheme="minorEastAsia" w:hAnsiTheme="minorEastAsia" w:eastAsiaTheme="minorEastAsia" w:cstheme="minorEastAsia"/>
          <w:color w:val="000000"/>
          <w:sz w:val="24"/>
          <w:szCs w:val="24"/>
          <w:highlight w:val="none"/>
          <w:lang w:eastAsia="zh-CN"/>
        </w:rPr>
        <w:t>采购人提供的</w:t>
      </w:r>
      <w:r>
        <w:rPr>
          <w:rFonts w:hint="eastAsia" w:asciiTheme="minorEastAsia" w:hAnsiTheme="minorEastAsia" w:eastAsiaTheme="minorEastAsia" w:cstheme="minorEastAsia"/>
          <w:color w:val="000000"/>
          <w:sz w:val="24"/>
          <w:szCs w:val="24"/>
          <w:highlight w:val="none"/>
        </w:rPr>
        <w:t>维修材料</w:t>
      </w:r>
      <w:r>
        <w:rPr>
          <w:rFonts w:hint="eastAsia" w:asciiTheme="minorEastAsia" w:hAnsiTheme="minorEastAsia" w:eastAsiaTheme="minorEastAsia" w:cstheme="minorEastAsia"/>
          <w:color w:val="000000"/>
          <w:sz w:val="24"/>
          <w:szCs w:val="24"/>
          <w:highlight w:val="none"/>
          <w:lang w:eastAsia="zh-CN"/>
        </w:rPr>
        <w:t>及化学药剂清单中的材料</w:t>
      </w:r>
      <w:r>
        <w:rPr>
          <w:rFonts w:hint="eastAsia" w:asciiTheme="minorEastAsia" w:hAnsiTheme="minorEastAsia" w:eastAsiaTheme="minorEastAsia" w:cstheme="minorEastAsia"/>
          <w:color w:val="000000"/>
          <w:sz w:val="24"/>
          <w:szCs w:val="24"/>
          <w:highlight w:val="none"/>
        </w:rPr>
        <w:t>费用由</w:t>
      </w:r>
      <w:r>
        <w:rPr>
          <w:rFonts w:hint="eastAsia" w:asciiTheme="minorEastAsia" w:hAnsiTheme="minorEastAsia" w:eastAsiaTheme="minorEastAsia" w:cstheme="minorEastAsia"/>
          <w:color w:val="000000"/>
          <w:sz w:val="24"/>
          <w:szCs w:val="24"/>
          <w:highlight w:val="none"/>
          <w:lang w:eastAsia="zh-CN"/>
        </w:rPr>
        <w:t>供应商</w:t>
      </w:r>
      <w:r>
        <w:rPr>
          <w:rFonts w:hint="eastAsia" w:asciiTheme="minorEastAsia" w:hAnsiTheme="minorEastAsia" w:eastAsiaTheme="minorEastAsia" w:cstheme="minorEastAsia"/>
          <w:color w:val="000000"/>
          <w:sz w:val="24"/>
          <w:szCs w:val="24"/>
          <w:highlight w:val="none"/>
        </w:rPr>
        <w:t>全部承担。</w:t>
      </w:r>
    </w:p>
    <w:p w14:paraId="04E5035A">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8</w:t>
      </w:r>
      <w:r>
        <w:rPr>
          <w:rFonts w:hint="eastAsia" w:asciiTheme="minorEastAsia" w:hAnsiTheme="minorEastAsia" w:eastAsiaTheme="minorEastAsia" w:cstheme="minorEastAsia"/>
          <w:color w:val="000000"/>
          <w:sz w:val="24"/>
          <w:szCs w:val="24"/>
        </w:rPr>
        <w:t>、用于管理的办公设备、办公用品由</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自行配备，费用自理。</w:t>
      </w:r>
    </w:p>
    <w:p w14:paraId="31B9FE5A">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9</w:t>
      </w:r>
      <w:r>
        <w:rPr>
          <w:rFonts w:hint="eastAsia" w:asciiTheme="minorEastAsia" w:hAnsiTheme="minorEastAsia" w:eastAsiaTheme="minorEastAsia" w:cstheme="minorEastAsia"/>
          <w:color w:val="000000"/>
          <w:sz w:val="24"/>
          <w:szCs w:val="24"/>
        </w:rPr>
        <w:t>、进行消防培训、消防演练费用由</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自理。</w:t>
      </w:r>
    </w:p>
    <w:p w14:paraId="0F82514C">
      <w:pPr>
        <w:autoSpaceDE w:val="0"/>
        <w:autoSpaceDN w:val="0"/>
        <w:adjustRightInd w:val="0"/>
        <w:spacing w:line="500" w:lineRule="exact"/>
        <w:ind w:firstLine="480" w:firstLineChars="20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en-US" w:eastAsia="zh-CN"/>
        </w:rPr>
        <w:t>0</w:t>
      </w:r>
      <w:r>
        <w:rPr>
          <w:rFonts w:hint="eastAsia" w:asciiTheme="minorEastAsia" w:hAnsiTheme="minorEastAsia" w:eastAsiaTheme="minorEastAsia" w:cstheme="minorEastAsia"/>
          <w:color w:val="000000"/>
          <w:sz w:val="24"/>
          <w:szCs w:val="24"/>
        </w:rPr>
        <w:t>、消防设备、器材的采购和维修检测费用由</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购买支付，</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负责日常管理。</w:t>
      </w:r>
    </w:p>
    <w:p w14:paraId="25C6A56B">
      <w:pPr>
        <w:widowControl/>
        <w:rPr>
          <w:rFonts w:cs="仿宋_GB2312" w:asciiTheme="minorEastAsia" w:hAnsiTheme="minorEastAsia" w:eastAsiaTheme="minorEastAsia"/>
          <w:sz w:val="24"/>
        </w:rPr>
      </w:pPr>
      <w:bookmarkStart w:id="31" w:name="_GoBack"/>
      <w:bookmarkEnd w:id="31"/>
    </w:p>
    <w:sectPr>
      <w:headerReference r:id="rId3" w:type="default"/>
      <w:footerReference r:id="rId4" w:type="default"/>
      <w:pgSz w:w="11906" w:h="16838"/>
      <w:pgMar w:top="0" w:right="991" w:bottom="1440" w:left="993"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3BCFC">
    <w:pPr>
      <w:pStyle w:val="55"/>
      <w:jc w:val="center"/>
    </w:pPr>
    <w:r>
      <w:fldChar w:fldCharType="begin"/>
    </w:r>
    <w:r>
      <w:instrText xml:space="preserve">PAGE   \* MERGEFORMAT</w:instrText>
    </w:r>
    <w:r>
      <w:fldChar w:fldCharType="separate"/>
    </w:r>
    <w:r>
      <w:rPr>
        <w:lang w:val="zh-CN"/>
      </w:rPr>
      <w:t>5</w:t>
    </w:r>
    <w:r>
      <w:fldChar w:fldCharType="end"/>
    </w:r>
  </w:p>
  <w:p w14:paraId="4DBBFE0E">
    <w:pPr>
      <w:pStyle w:val="5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2B575">
    <w:pPr>
      <w:pStyle w:val="5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5"/>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8"/>
      <w:lvlText w:val=""/>
      <w:lvlJc w:val="left"/>
      <w:pPr>
        <w:tabs>
          <w:tab w:val="left" w:pos="1620"/>
        </w:tabs>
        <w:ind w:left="1620" w:leftChars="600" w:hanging="360" w:hangingChars="200"/>
      </w:pPr>
      <w:rPr>
        <w:rFonts w:hint="default" w:ascii="Wingdings" w:hAnsi="Wingdings"/>
      </w:rPr>
    </w:lvl>
  </w:abstractNum>
  <w:abstractNum w:abstractNumId="6">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7">
    <w:nsid w:val="FFFFFF88"/>
    <w:multiLevelType w:val="singleLevel"/>
    <w:tmpl w:val="FFFFFF88"/>
    <w:lvl w:ilvl="0" w:tentative="0">
      <w:start w:val="1"/>
      <w:numFmt w:val="decimal"/>
      <w:pStyle w:val="21"/>
      <w:lvlText w:val="%1."/>
      <w:lvlJc w:val="left"/>
      <w:pPr>
        <w:tabs>
          <w:tab w:val="left" w:pos="360"/>
        </w:tabs>
        <w:ind w:left="360" w:hanging="360" w:hangingChars="200"/>
      </w:pPr>
    </w:lvl>
  </w:abstractNum>
  <w:abstractNum w:abstractNumId="8">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9">
    <w:nsid w:val="168E6AB2"/>
    <w:multiLevelType w:val="multilevel"/>
    <w:tmpl w:val="168E6AB2"/>
    <w:lvl w:ilvl="0" w:tentative="0">
      <w:start w:val="1"/>
      <w:numFmt w:val="japaneseCounting"/>
      <w:pStyle w:val="33"/>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7"/>
  </w:num>
  <w:num w:numId="4">
    <w:abstractNumId w:val="8"/>
  </w:num>
  <w:num w:numId="5">
    <w:abstractNumId w:val="9"/>
  </w:num>
  <w:num w:numId="6">
    <w:abstractNumId w:val="2"/>
  </w:num>
  <w:num w:numId="7">
    <w:abstractNumId w:val="6"/>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zMzMzZjVkZmI1YjExMGY1NzM3MGUzMTFjYzY0NDkifQ=="/>
  </w:docVars>
  <w:rsids>
    <w:rsidRoot w:val="000B6B88"/>
    <w:rsid w:val="000239F3"/>
    <w:rsid w:val="000374E6"/>
    <w:rsid w:val="000431E5"/>
    <w:rsid w:val="00044F8C"/>
    <w:rsid w:val="00056169"/>
    <w:rsid w:val="0009247D"/>
    <w:rsid w:val="000A1A62"/>
    <w:rsid w:val="000B670B"/>
    <w:rsid w:val="000B6B88"/>
    <w:rsid w:val="000C1C3E"/>
    <w:rsid w:val="000C589D"/>
    <w:rsid w:val="000E119D"/>
    <w:rsid w:val="00122EC6"/>
    <w:rsid w:val="00131A15"/>
    <w:rsid w:val="00147ECA"/>
    <w:rsid w:val="00152E4B"/>
    <w:rsid w:val="0016705E"/>
    <w:rsid w:val="00177BA0"/>
    <w:rsid w:val="00183111"/>
    <w:rsid w:val="001911F1"/>
    <w:rsid w:val="001947A4"/>
    <w:rsid w:val="001A4136"/>
    <w:rsid w:val="001A48A1"/>
    <w:rsid w:val="001C5197"/>
    <w:rsid w:val="001D10C9"/>
    <w:rsid w:val="001D66A4"/>
    <w:rsid w:val="001F3E05"/>
    <w:rsid w:val="001F4A11"/>
    <w:rsid w:val="0020077C"/>
    <w:rsid w:val="002112F1"/>
    <w:rsid w:val="00251155"/>
    <w:rsid w:val="002616E5"/>
    <w:rsid w:val="002A1608"/>
    <w:rsid w:val="002B14FD"/>
    <w:rsid w:val="002B2B2B"/>
    <w:rsid w:val="002D1C58"/>
    <w:rsid w:val="002E1905"/>
    <w:rsid w:val="002F7E54"/>
    <w:rsid w:val="00301E84"/>
    <w:rsid w:val="00327317"/>
    <w:rsid w:val="003618C3"/>
    <w:rsid w:val="00366680"/>
    <w:rsid w:val="00392FC3"/>
    <w:rsid w:val="00395BA4"/>
    <w:rsid w:val="003B30BA"/>
    <w:rsid w:val="003C09C8"/>
    <w:rsid w:val="003C1108"/>
    <w:rsid w:val="003C7FEE"/>
    <w:rsid w:val="003E7027"/>
    <w:rsid w:val="003E7283"/>
    <w:rsid w:val="003F080C"/>
    <w:rsid w:val="00400DD9"/>
    <w:rsid w:val="00414FFA"/>
    <w:rsid w:val="00416990"/>
    <w:rsid w:val="00420134"/>
    <w:rsid w:val="00454CF2"/>
    <w:rsid w:val="00455D61"/>
    <w:rsid w:val="00473502"/>
    <w:rsid w:val="00475E00"/>
    <w:rsid w:val="00481B3C"/>
    <w:rsid w:val="00493609"/>
    <w:rsid w:val="00497331"/>
    <w:rsid w:val="004B09DF"/>
    <w:rsid w:val="004C0DF5"/>
    <w:rsid w:val="004D1013"/>
    <w:rsid w:val="004D728A"/>
    <w:rsid w:val="004E2F7B"/>
    <w:rsid w:val="004E3401"/>
    <w:rsid w:val="00513B71"/>
    <w:rsid w:val="00513FB1"/>
    <w:rsid w:val="005141B0"/>
    <w:rsid w:val="005153FB"/>
    <w:rsid w:val="00541D25"/>
    <w:rsid w:val="00544D5E"/>
    <w:rsid w:val="005571AB"/>
    <w:rsid w:val="0056262D"/>
    <w:rsid w:val="005630C1"/>
    <w:rsid w:val="00570DAF"/>
    <w:rsid w:val="00591275"/>
    <w:rsid w:val="005C48D4"/>
    <w:rsid w:val="005E4821"/>
    <w:rsid w:val="005E4F08"/>
    <w:rsid w:val="005E5DEA"/>
    <w:rsid w:val="00601F0F"/>
    <w:rsid w:val="006048B4"/>
    <w:rsid w:val="00622935"/>
    <w:rsid w:val="006242F7"/>
    <w:rsid w:val="00626508"/>
    <w:rsid w:val="00641B00"/>
    <w:rsid w:val="00663FA7"/>
    <w:rsid w:val="006971E2"/>
    <w:rsid w:val="006A23A2"/>
    <w:rsid w:val="006B793F"/>
    <w:rsid w:val="006D0A47"/>
    <w:rsid w:val="006D1901"/>
    <w:rsid w:val="006D2861"/>
    <w:rsid w:val="0070238A"/>
    <w:rsid w:val="00714BB6"/>
    <w:rsid w:val="0071751F"/>
    <w:rsid w:val="007818F9"/>
    <w:rsid w:val="00786C54"/>
    <w:rsid w:val="00791B2D"/>
    <w:rsid w:val="00793A5F"/>
    <w:rsid w:val="007957A5"/>
    <w:rsid w:val="007A58FC"/>
    <w:rsid w:val="007E26DB"/>
    <w:rsid w:val="007F1412"/>
    <w:rsid w:val="007F289F"/>
    <w:rsid w:val="00803440"/>
    <w:rsid w:val="008069E8"/>
    <w:rsid w:val="00810D56"/>
    <w:rsid w:val="00836C25"/>
    <w:rsid w:val="00844B30"/>
    <w:rsid w:val="00853697"/>
    <w:rsid w:val="00887D93"/>
    <w:rsid w:val="008A3029"/>
    <w:rsid w:val="008A331B"/>
    <w:rsid w:val="008B1B2C"/>
    <w:rsid w:val="008B5FF9"/>
    <w:rsid w:val="008C7F22"/>
    <w:rsid w:val="008D25EB"/>
    <w:rsid w:val="008E5723"/>
    <w:rsid w:val="008F3AE6"/>
    <w:rsid w:val="008F55FC"/>
    <w:rsid w:val="008F5957"/>
    <w:rsid w:val="009104B9"/>
    <w:rsid w:val="009602B2"/>
    <w:rsid w:val="00987E1C"/>
    <w:rsid w:val="009A2CA2"/>
    <w:rsid w:val="009A6D66"/>
    <w:rsid w:val="009B1678"/>
    <w:rsid w:val="009C4601"/>
    <w:rsid w:val="009C7D27"/>
    <w:rsid w:val="009C7D56"/>
    <w:rsid w:val="009D3A6C"/>
    <w:rsid w:val="00A011D7"/>
    <w:rsid w:val="00A14743"/>
    <w:rsid w:val="00A32E1F"/>
    <w:rsid w:val="00A503C0"/>
    <w:rsid w:val="00A51342"/>
    <w:rsid w:val="00A54009"/>
    <w:rsid w:val="00A60E8D"/>
    <w:rsid w:val="00A712EE"/>
    <w:rsid w:val="00A74A5E"/>
    <w:rsid w:val="00A81D2E"/>
    <w:rsid w:val="00AB0B9A"/>
    <w:rsid w:val="00AB3FE2"/>
    <w:rsid w:val="00AB41AC"/>
    <w:rsid w:val="00AC2B58"/>
    <w:rsid w:val="00AC6063"/>
    <w:rsid w:val="00AF7A15"/>
    <w:rsid w:val="00B00D37"/>
    <w:rsid w:val="00B05F23"/>
    <w:rsid w:val="00B12C5B"/>
    <w:rsid w:val="00B138CE"/>
    <w:rsid w:val="00B22EEF"/>
    <w:rsid w:val="00B2354B"/>
    <w:rsid w:val="00B3131F"/>
    <w:rsid w:val="00B342D7"/>
    <w:rsid w:val="00B505CE"/>
    <w:rsid w:val="00B63842"/>
    <w:rsid w:val="00B64601"/>
    <w:rsid w:val="00B8628C"/>
    <w:rsid w:val="00B96A97"/>
    <w:rsid w:val="00BA241D"/>
    <w:rsid w:val="00BA7FE5"/>
    <w:rsid w:val="00BB1FA8"/>
    <w:rsid w:val="00BC1830"/>
    <w:rsid w:val="00BC41CB"/>
    <w:rsid w:val="00BE50F9"/>
    <w:rsid w:val="00BE69CC"/>
    <w:rsid w:val="00BF2D8E"/>
    <w:rsid w:val="00C03C0F"/>
    <w:rsid w:val="00C14874"/>
    <w:rsid w:val="00C30DD2"/>
    <w:rsid w:val="00C605C2"/>
    <w:rsid w:val="00C6335B"/>
    <w:rsid w:val="00C67B3B"/>
    <w:rsid w:val="00CA4BE6"/>
    <w:rsid w:val="00CB638A"/>
    <w:rsid w:val="00CC418B"/>
    <w:rsid w:val="00CD4E65"/>
    <w:rsid w:val="00CF7D41"/>
    <w:rsid w:val="00D03AB4"/>
    <w:rsid w:val="00D0589C"/>
    <w:rsid w:val="00D15C29"/>
    <w:rsid w:val="00D522A5"/>
    <w:rsid w:val="00D55EBF"/>
    <w:rsid w:val="00D66E79"/>
    <w:rsid w:val="00DB27F9"/>
    <w:rsid w:val="00DB3A3B"/>
    <w:rsid w:val="00DB4AF8"/>
    <w:rsid w:val="00DD0627"/>
    <w:rsid w:val="00DE6F9D"/>
    <w:rsid w:val="00DF4613"/>
    <w:rsid w:val="00DF6244"/>
    <w:rsid w:val="00E1079E"/>
    <w:rsid w:val="00E23AE3"/>
    <w:rsid w:val="00E43AC7"/>
    <w:rsid w:val="00E50475"/>
    <w:rsid w:val="00E67F8C"/>
    <w:rsid w:val="00E722A4"/>
    <w:rsid w:val="00E7306D"/>
    <w:rsid w:val="00E74D01"/>
    <w:rsid w:val="00E875CA"/>
    <w:rsid w:val="00E919A1"/>
    <w:rsid w:val="00E922E4"/>
    <w:rsid w:val="00E94AB2"/>
    <w:rsid w:val="00E9603D"/>
    <w:rsid w:val="00EA0616"/>
    <w:rsid w:val="00ED1C93"/>
    <w:rsid w:val="00EE61A6"/>
    <w:rsid w:val="00F021BE"/>
    <w:rsid w:val="00F10DBA"/>
    <w:rsid w:val="00F17DB6"/>
    <w:rsid w:val="00F66B96"/>
    <w:rsid w:val="00F77FC6"/>
    <w:rsid w:val="00F85DB5"/>
    <w:rsid w:val="00F9116B"/>
    <w:rsid w:val="00F971DC"/>
    <w:rsid w:val="00F97C2B"/>
    <w:rsid w:val="00FA10C0"/>
    <w:rsid w:val="00FA27D2"/>
    <w:rsid w:val="00FB1C29"/>
    <w:rsid w:val="00FC52BF"/>
    <w:rsid w:val="00FE0171"/>
    <w:rsid w:val="00FF59E7"/>
    <w:rsid w:val="028B36A9"/>
    <w:rsid w:val="03EC1E38"/>
    <w:rsid w:val="05BE78F1"/>
    <w:rsid w:val="06DF4054"/>
    <w:rsid w:val="088054A2"/>
    <w:rsid w:val="0A5E68F7"/>
    <w:rsid w:val="0BEA2E8D"/>
    <w:rsid w:val="10823D81"/>
    <w:rsid w:val="123B3765"/>
    <w:rsid w:val="12E36F75"/>
    <w:rsid w:val="240C036A"/>
    <w:rsid w:val="241B20CB"/>
    <w:rsid w:val="27077B75"/>
    <w:rsid w:val="379876F3"/>
    <w:rsid w:val="3B223EA3"/>
    <w:rsid w:val="403B16D3"/>
    <w:rsid w:val="41872CB2"/>
    <w:rsid w:val="4C2C45A6"/>
    <w:rsid w:val="53BA259F"/>
    <w:rsid w:val="55D724AC"/>
    <w:rsid w:val="613D1187"/>
    <w:rsid w:val="701F7E1A"/>
    <w:rsid w:val="75517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name="footnote text"/>
    <w:lsdException w:qFormat="1" w:unhideWhenUsed="0" w:uiPriority="99" w:semiHidden="0" w:name="annotation text"/>
    <w:lsdException w:qFormat="1" w:uiPriority="0" w:semiHidden="0" w:name="header"/>
    <w:lsdException w:qFormat="1" w:uiPriority="0"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semiHidden="0" w:name="List Bullet 3"/>
    <w:lsdException w:qFormat="1" w:uiPriority="99" w:name="List Bullet 4"/>
    <w:lsdException w:qFormat="1" w:uiPriority="99" w:name="List Bullet 5"/>
    <w:lsdException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nhideWhenUsed="0" w:uiPriority="0" w:semiHidden="0" w:name="Date"/>
    <w:lsdException w:qFormat="1" w:uiPriority="99" w:name="Body Text First Indent"/>
    <w:lsdException w:qFormat="1" w:uiPriority="99" w:semiHidden="0" w:name="Body Text First Indent 2"/>
    <w:lsdException w:qFormat="1" w:uiPriority="99" w:name="Note Heading"/>
    <w:lsdException w:qFormat="1"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qFormat="1"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qFormat="1"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9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00"/>
    <w:qFormat/>
    <w:uiPriority w:val="9"/>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link w:val="112"/>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103"/>
    <w:qFormat/>
    <w:uiPriority w:val="9"/>
    <w:pPr>
      <w:keepNext/>
      <w:keepLines/>
      <w:spacing w:before="280" w:after="290" w:line="376" w:lineRule="auto"/>
      <w:outlineLvl w:val="3"/>
    </w:pPr>
    <w:rPr>
      <w:rFonts w:ascii="等线 Light" w:hAnsi="等线 Light" w:eastAsia="等线 Light"/>
      <w:b/>
      <w:bCs/>
      <w:sz w:val="28"/>
      <w:szCs w:val="28"/>
      <w:lang w:val="zh-CN"/>
    </w:rPr>
  </w:style>
  <w:style w:type="paragraph" w:styleId="8">
    <w:name w:val="heading 5"/>
    <w:basedOn w:val="1"/>
    <w:next w:val="1"/>
    <w:link w:val="167"/>
    <w:semiHidden/>
    <w:unhideWhenUsed/>
    <w:qFormat/>
    <w:uiPriority w:val="9"/>
    <w:pPr>
      <w:keepNext/>
      <w:keepLines/>
      <w:spacing w:before="280" w:after="290" w:line="376" w:lineRule="auto"/>
      <w:outlineLvl w:val="4"/>
    </w:pPr>
    <w:rPr>
      <w:b/>
      <w:bCs/>
      <w:sz w:val="28"/>
      <w:szCs w:val="28"/>
    </w:rPr>
  </w:style>
  <w:style w:type="paragraph" w:styleId="9">
    <w:name w:val="heading 6"/>
    <w:basedOn w:val="1"/>
    <w:next w:val="1"/>
    <w:link w:val="168"/>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10">
    <w:name w:val="heading 7"/>
    <w:basedOn w:val="1"/>
    <w:next w:val="1"/>
    <w:link w:val="169"/>
    <w:semiHidden/>
    <w:unhideWhenUsed/>
    <w:qFormat/>
    <w:uiPriority w:val="9"/>
    <w:pPr>
      <w:keepNext/>
      <w:keepLines/>
      <w:spacing w:before="240" w:after="64" w:line="320" w:lineRule="auto"/>
      <w:outlineLvl w:val="6"/>
    </w:pPr>
    <w:rPr>
      <w:b/>
      <w:bCs/>
      <w:sz w:val="24"/>
      <w:szCs w:val="24"/>
    </w:rPr>
  </w:style>
  <w:style w:type="paragraph" w:styleId="11">
    <w:name w:val="heading 8"/>
    <w:basedOn w:val="1"/>
    <w:next w:val="1"/>
    <w:link w:val="170"/>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2">
    <w:name w:val="heading 9"/>
    <w:basedOn w:val="1"/>
    <w:next w:val="1"/>
    <w:link w:val="171"/>
    <w:semiHidden/>
    <w:unhideWhenUsed/>
    <w:qFormat/>
    <w:uiPriority w:val="9"/>
    <w:pPr>
      <w:keepNext/>
      <w:keepLines/>
      <w:spacing w:before="240" w:after="64" w:line="320" w:lineRule="auto"/>
      <w:outlineLvl w:val="8"/>
    </w:pPr>
    <w:rPr>
      <w:rFonts w:asciiTheme="majorHAnsi" w:hAnsiTheme="majorHAnsi" w:eastAsiaTheme="majorEastAsia" w:cstheme="majorBidi"/>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75"/>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6">
    <w:name w:val="Normal Indent"/>
    <w:basedOn w:val="1"/>
    <w:link w:val="146"/>
    <w:qFormat/>
    <w:uiPriority w:val="0"/>
    <w:pPr>
      <w:autoSpaceDE w:val="0"/>
      <w:autoSpaceDN w:val="0"/>
      <w:adjustRightInd w:val="0"/>
      <w:ind w:firstLine="420"/>
      <w:jc w:val="left"/>
    </w:pPr>
    <w:rPr>
      <w:rFonts w:ascii="宋体" w:hAnsi="Calibri"/>
      <w:sz w:val="24"/>
      <w:szCs w:val="22"/>
    </w:rPr>
  </w:style>
  <w:style w:type="paragraph" w:styleId="13">
    <w:name w:val="List 3"/>
    <w:basedOn w:val="1"/>
    <w:semiHidden/>
    <w:unhideWhenUsed/>
    <w:qFormat/>
    <w:uiPriority w:val="99"/>
    <w:pPr>
      <w:ind w:left="100" w:leftChars="400" w:hanging="200" w:hangingChars="200"/>
      <w:contextualSpacing/>
    </w:pPr>
  </w:style>
  <w:style w:type="paragraph" w:styleId="14">
    <w:name w:val="toc 7"/>
    <w:basedOn w:val="1"/>
    <w:next w:val="1"/>
    <w:qFormat/>
    <w:uiPriority w:val="39"/>
    <w:pPr>
      <w:ind w:left="2520" w:leftChars="1200"/>
    </w:pPr>
    <w:rPr>
      <w:szCs w:val="24"/>
    </w:rPr>
  </w:style>
  <w:style w:type="paragraph" w:styleId="15">
    <w:name w:val="List Number 2"/>
    <w:basedOn w:val="1"/>
    <w:semiHidden/>
    <w:unhideWhenUsed/>
    <w:uiPriority w:val="99"/>
    <w:pPr>
      <w:numPr>
        <w:ilvl w:val="0"/>
        <w:numId w:val="1"/>
      </w:numPr>
      <w:contextualSpacing/>
    </w:pPr>
  </w:style>
  <w:style w:type="paragraph" w:styleId="16">
    <w:name w:val="table of authorities"/>
    <w:basedOn w:val="1"/>
    <w:next w:val="1"/>
    <w:semiHidden/>
    <w:unhideWhenUsed/>
    <w:qFormat/>
    <w:uiPriority w:val="99"/>
    <w:pPr>
      <w:ind w:left="420" w:leftChars="200"/>
    </w:pPr>
  </w:style>
  <w:style w:type="paragraph" w:styleId="17">
    <w:name w:val="Note Heading"/>
    <w:basedOn w:val="1"/>
    <w:next w:val="1"/>
    <w:link w:val="191"/>
    <w:semiHidden/>
    <w:unhideWhenUsed/>
    <w:qFormat/>
    <w:uiPriority w:val="99"/>
    <w:pPr>
      <w:jc w:val="center"/>
    </w:pPr>
  </w:style>
  <w:style w:type="paragraph" w:styleId="18">
    <w:name w:val="List Bullet 4"/>
    <w:basedOn w:val="1"/>
    <w:semiHidden/>
    <w:unhideWhenUsed/>
    <w:qFormat/>
    <w:uiPriority w:val="99"/>
    <w:pPr>
      <w:numPr>
        <w:ilvl w:val="0"/>
        <w:numId w:val="2"/>
      </w:numPr>
      <w:contextualSpacing/>
    </w:pPr>
  </w:style>
  <w:style w:type="paragraph" w:styleId="19">
    <w:name w:val="index 8"/>
    <w:basedOn w:val="1"/>
    <w:next w:val="1"/>
    <w:semiHidden/>
    <w:unhideWhenUsed/>
    <w:qFormat/>
    <w:uiPriority w:val="99"/>
    <w:pPr>
      <w:ind w:left="1400" w:leftChars="1400"/>
    </w:pPr>
  </w:style>
  <w:style w:type="paragraph" w:styleId="20">
    <w:name w:val="E-mail Signature"/>
    <w:basedOn w:val="1"/>
    <w:link w:val="173"/>
    <w:semiHidden/>
    <w:unhideWhenUsed/>
    <w:qFormat/>
    <w:uiPriority w:val="99"/>
  </w:style>
  <w:style w:type="paragraph" w:styleId="21">
    <w:name w:val="List Number"/>
    <w:basedOn w:val="1"/>
    <w:semiHidden/>
    <w:unhideWhenUsed/>
    <w:qFormat/>
    <w:uiPriority w:val="99"/>
    <w:pPr>
      <w:numPr>
        <w:ilvl w:val="0"/>
        <w:numId w:val="3"/>
      </w:numPr>
      <w:contextualSpacing/>
    </w:pPr>
  </w:style>
  <w:style w:type="paragraph" w:styleId="22">
    <w:name w:val="caption"/>
    <w:basedOn w:val="1"/>
    <w:next w:val="1"/>
    <w:semiHidden/>
    <w:unhideWhenUsed/>
    <w:qFormat/>
    <w:uiPriority w:val="35"/>
    <w:rPr>
      <w:rFonts w:eastAsia="黑体" w:asciiTheme="majorHAnsi" w:hAnsiTheme="majorHAnsi" w:cstheme="majorBidi"/>
      <w:sz w:val="20"/>
      <w:szCs w:val="20"/>
    </w:rPr>
  </w:style>
  <w:style w:type="paragraph" w:styleId="23">
    <w:name w:val="index 5"/>
    <w:basedOn w:val="1"/>
    <w:next w:val="1"/>
    <w:semiHidden/>
    <w:unhideWhenUsed/>
    <w:qFormat/>
    <w:uiPriority w:val="99"/>
    <w:pPr>
      <w:ind w:left="800" w:leftChars="800"/>
    </w:pPr>
  </w:style>
  <w:style w:type="paragraph" w:styleId="24">
    <w:name w:val="List Bullet"/>
    <w:basedOn w:val="1"/>
    <w:semiHidden/>
    <w:unhideWhenUsed/>
    <w:qFormat/>
    <w:uiPriority w:val="99"/>
    <w:pPr>
      <w:numPr>
        <w:ilvl w:val="0"/>
        <w:numId w:val="4"/>
      </w:numPr>
      <w:contextualSpacing/>
    </w:pPr>
  </w:style>
  <w:style w:type="paragraph" w:styleId="25">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83"/>
    <w:semiHidden/>
    <w:unhideWhenUsed/>
    <w:qFormat/>
    <w:uiPriority w:val="99"/>
    <w:rPr>
      <w:rFonts w:ascii="Microsoft YaHei UI" w:eastAsia="Microsoft YaHei UI"/>
      <w:sz w:val="18"/>
      <w:szCs w:val="18"/>
    </w:rPr>
  </w:style>
  <w:style w:type="paragraph" w:styleId="27">
    <w:name w:val="toa heading"/>
    <w:basedOn w:val="1"/>
    <w:next w:val="1"/>
    <w:semiHidden/>
    <w:unhideWhenUsed/>
    <w:qFormat/>
    <w:uiPriority w:val="99"/>
    <w:pPr>
      <w:spacing w:before="120"/>
    </w:pPr>
    <w:rPr>
      <w:rFonts w:asciiTheme="majorHAnsi" w:hAnsiTheme="majorHAnsi" w:cstheme="majorBidi"/>
      <w:sz w:val="24"/>
      <w:szCs w:val="24"/>
    </w:rPr>
  </w:style>
  <w:style w:type="paragraph" w:styleId="28">
    <w:name w:val="annotation text"/>
    <w:basedOn w:val="1"/>
    <w:link w:val="113"/>
    <w:qFormat/>
    <w:uiPriority w:val="99"/>
    <w:pPr>
      <w:jc w:val="left"/>
    </w:pPr>
    <w:rPr>
      <w:rFonts w:ascii="Calibri" w:hAnsi="Calibri"/>
      <w:szCs w:val="24"/>
    </w:rPr>
  </w:style>
  <w:style w:type="paragraph" w:styleId="29">
    <w:name w:val="index 6"/>
    <w:basedOn w:val="1"/>
    <w:next w:val="1"/>
    <w:semiHidden/>
    <w:unhideWhenUsed/>
    <w:qFormat/>
    <w:uiPriority w:val="99"/>
    <w:pPr>
      <w:ind w:left="1000" w:leftChars="1000"/>
    </w:pPr>
  </w:style>
  <w:style w:type="paragraph" w:styleId="30">
    <w:name w:val="Salutation"/>
    <w:basedOn w:val="1"/>
    <w:next w:val="1"/>
    <w:link w:val="172"/>
    <w:semiHidden/>
    <w:unhideWhenUsed/>
    <w:qFormat/>
    <w:uiPriority w:val="99"/>
  </w:style>
  <w:style w:type="paragraph" w:styleId="31">
    <w:name w:val="Body Text 3"/>
    <w:basedOn w:val="1"/>
    <w:link w:val="190"/>
    <w:semiHidden/>
    <w:unhideWhenUsed/>
    <w:qFormat/>
    <w:uiPriority w:val="99"/>
    <w:pPr>
      <w:spacing w:after="120"/>
    </w:pPr>
    <w:rPr>
      <w:sz w:val="16"/>
      <w:szCs w:val="16"/>
    </w:rPr>
  </w:style>
  <w:style w:type="paragraph" w:styleId="32">
    <w:name w:val="Closing"/>
    <w:basedOn w:val="1"/>
    <w:link w:val="177"/>
    <w:semiHidden/>
    <w:unhideWhenUsed/>
    <w:qFormat/>
    <w:uiPriority w:val="99"/>
    <w:pPr>
      <w:ind w:left="100" w:leftChars="2100"/>
    </w:pPr>
  </w:style>
  <w:style w:type="paragraph" w:styleId="33">
    <w:name w:val="List Bullet 3"/>
    <w:basedOn w:val="1"/>
    <w:unhideWhenUsed/>
    <w:qFormat/>
    <w:uiPriority w:val="99"/>
    <w:pPr>
      <w:numPr>
        <w:ilvl w:val="0"/>
        <w:numId w:val="5"/>
      </w:numPr>
      <w:tabs>
        <w:tab w:val="left" w:pos="1200"/>
      </w:tabs>
    </w:pPr>
    <w:rPr>
      <w:rFonts w:ascii="黑体" w:hAnsi="黑体" w:eastAsia="等线" w:cs="楷体_GB2312"/>
      <w:szCs w:val="24"/>
    </w:rPr>
  </w:style>
  <w:style w:type="paragraph" w:styleId="34">
    <w:name w:val="Body Text"/>
    <w:basedOn w:val="1"/>
    <w:link w:val="105"/>
    <w:qFormat/>
    <w:uiPriority w:val="99"/>
    <w:pPr>
      <w:tabs>
        <w:tab w:val="left" w:pos="567"/>
      </w:tabs>
      <w:spacing w:before="120" w:line="22" w:lineRule="atLeast"/>
    </w:pPr>
    <w:rPr>
      <w:rFonts w:ascii="宋体" w:hAnsi="宋体"/>
      <w:sz w:val="24"/>
      <w:szCs w:val="24"/>
    </w:rPr>
  </w:style>
  <w:style w:type="paragraph" w:styleId="35">
    <w:name w:val="Body Text Indent"/>
    <w:basedOn w:val="1"/>
    <w:link w:val="104"/>
    <w:qFormat/>
    <w:uiPriority w:val="99"/>
    <w:pPr>
      <w:spacing w:after="120"/>
      <w:ind w:left="420" w:leftChars="200"/>
    </w:pPr>
    <w:rPr>
      <w:rFonts w:ascii="Calibri" w:hAnsi="Calibri"/>
      <w:szCs w:val="24"/>
    </w:rPr>
  </w:style>
  <w:style w:type="paragraph" w:styleId="36">
    <w:name w:val="List Number 3"/>
    <w:basedOn w:val="1"/>
    <w:semiHidden/>
    <w:unhideWhenUsed/>
    <w:qFormat/>
    <w:uiPriority w:val="99"/>
    <w:pPr>
      <w:numPr>
        <w:ilvl w:val="0"/>
        <w:numId w:val="6"/>
      </w:numPr>
      <w:contextualSpacing/>
    </w:pPr>
  </w:style>
  <w:style w:type="paragraph" w:styleId="37">
    <w:name w:val="List 2"/>
    <w:basedOn w:val="1"/>
    <w:semiHidden/>
    <w:unhideWhenUsed/>
    <w:qFormat/>
    <w:uiPriority w:val="99"/>
    <w:pPr>
      <w:ind w:left="100" w:leftChars="200" w:hanging="200" w:hangingChars="200"/>
      <w:contextualSpacing/>
    </w:pPr>
  </w:style>
  <w:style w:type="paragraph" w:styleId="38">
    <w:name w:val="List Continue"/>
    <w:basedOn w:val="1"/>
    <w:semiHidden/>
    <w:unhideWhenUsed/>
    <w:uiPriority w:val="99"/>
    <w:pPr>
      <w:spacing w:after="120"/>
      <w:ind w:left="420" w:leftChars="200"/>
      <w:contextualSpacing/>
    </w:pPr>
  </w:style>
  <w:style w:type="paragraph" w:styleId="39">
    <w:name w:val="Block Text"/>
    <w:basedOn w:val="1"/>
    <w:semiHidden/>
    <w:unhideWhenUsed/>
    <w:qFormat/>
    <w:uiPriority w:val="99"/>
    <w:pPr>
      <w:spacing w:after="120"/>
      <w:ind w:left="1440" w:leftChars="700" w:right="1440" w:rightChars="700"/>
    </w:pPr>
  </w:style>
  <w:style w:type="paragraph" w:styleId="40">
    <w:name w:val="List Bullet 2"/>
    <w:basedOn w:val="1"/>
    <w:semiHidden/>
    <w:unhideWhenUsed/>
    <w:qFormat/>
    <w:uiPriority w:val="99"/>
    <w:pPr>
      <w:numPr>
        <w:ilvl w:val="0"/>
        <w:numId w:val="7"/>
      </w:numPr>
      <w:contextualSpacing/>
    </w:pPr>
  </w:style>
  <w:style w:type="paragraph" w:styleId="41">
    <w:name w:val="HTML Address"/>
    <w:basedOn w:val="1"/>
    <w:link w:val="164"/>
    <w:semiHidden/>
    <w:unhideWhenUsed/>
    <w:uiPriority w:val="99"/>
    <w:rPr>
      <w:i/>
      <w:iCs/>
    </w:rPr>
  </w:style>
  <w:style w:type="paragraph" w:styleId="42">
    <w:name w:val="index 4"/>
    <w:basedOn w:val="1"/>
    <w:next w:val="1"/>
    <w:semiHidden/>
    <w:unhideWhenUsed/>
    <w:qFormat/>
    <w:uiPriority w:val="99"/>
    <w:pPr>
      <w:ind w:left="600" w:leftChars="600"/>
    </w:pPr>
  </w:style>
  <w:style w:type="paragraph" w:styleId="43">
    <w:name w:val="toc 5"/>
    <w:basedOn w:val="1"/>
    <w:next w:val="1"/>
    <w:qFormat/>
    <w:uiPriority w:val="39"/>
    <w:pPr>
      <w:ind w:left="1680" w:leftChars="800"/>
    </w:pPr>
    <w:rPr>
      <w:szCs w:val="24"/>
    </w:rPr>
  </w:style>
  <w:style w:type="paragraph" w:styleId="44">
    <w:name w:val="toc 3"/>
    <w:basedOn w:val="1"/>
    <w:next w:val="1"/>
    <w:qFormat/>
    <w:uiPriority w:val="39"/>
    <w:pPr>
      <w:ind w:left="840" w:leftChars="400"/>
    </w:pPr>
    <w:rPr>
      <w:szCs w:val="24"/>
    </w:rPr>
  </w:style>
  <w:style w:type="paragraph" w:styleId="45">
    <w:name w:val="Plain Text"/>
    <w:basedOn w:val="1"/>
    <w:link w:val="101"/>
    <w:qFormat/>
    <w:uiPriority w:val="0"/>
    <w:rPr>
      <w:rFonts w:ascii="宋体" w:hAnsi="Courier New" w:eastAsiaTheme="minorEastAsia" w:cstheme="minorBidi"/>
      <w:szCs w:val="22"/>
    </w:rPr>
  </w:style>
  <w:style w:type="paragraph" w:styleId="46">
    <w:name w:val="List Bullet 5"/>
    <w:basedOn w:val="1"/>
    <w:semiHidden/>
    <w:unhideWhenUsed/>
    <w:qFormat/>
    <w:uiPriority w:val="99"/>
    <w:pPr>
      <w:numPr>
        <w:ilvl w:val="0"/>
        <w:numId w:val="8"/>
      </w:numPr>
      <w:contextualSpacing/>
    </w:pPr>
  </w:style>
  <w:style w:type="paragraph" w:styleId="47">
    <w:name w:val="List Number 4"/>
    <w:basedOn w:val="1"/>
    <w:semiHidden/>
    <w:unhideWhenUsed/>
    <w:qFormat/>
    <w:uiPriority w:val="99"/>
    <w:pPr>
      <w:numPr>
        <w:ilvl w:val="0"/>
        <w:numId w:val="9"/>
      </w:numPr>
      <w:contextualSpacing/>
    </w:pPr>
  </w:style>
  <w:style w:type="paragraph" w:styleId="48">
    <w:name w:val="toc 8"/>
    <w:basedOn w:val="1"/>
    <w:next w:val="1"/>
    <w:qFormat/>
    <w:uiPriority w:val="39"/>
    <w:pPr>
      <w:ind w:left="2940" w:leftChars="1400"/>
    </w:pPr>
    <w:rPr>
      <w:szCs w:val="24"/>
    </w:rPr>
  </w:style>
  <w:style w:type="paragraph" w:styleId="49">
    <w:name w:val="index 3"/>
    <w:basedOn w:val="1"/>
    <w:next w:val="1"/>
    <w:semiHidden/>
    <w:unhideWhenUsed/>
    <w:qFormat/>
    <w:uiPriority w:val="99"/>
    <w:pPr>
      <w:ind w:left="400" w:leftChars="400"/>
    </w:pPr>
  </w:style>
  <w:style w:type="paragraph" w:styleId="50">
    <w:name w:val="Date"/>
    <w:basedOn w:val="1"/>
    <w:next w:val="1"/>
    <w:link w:val="114"/>
    <w:qFormat/>
    <w:uiPriority w:val="0"/>
    <w:pPr>
      <w:ind w:left="100" w:leftChars="2500"/>
    </w:pPr>
    <w:rPr>
      <w:rFonts w:ascii="仿宋_GB2312" w:hAnsi="宋体" w:eastAsia="仿宋_GB2312"/>
      <w:color w:val="000000"/>
      <w:sz w:val="24"/>
      <w:szCs w:val="24"/>
    </w:rPr>
  </w:style>
  <w:style w:type="paragraph" w:styleId="51">
    <w:name w:val="Body Text Indent 2"/>
    <w:basedOn w:val="1"/>
    <w:link w:val="115"/>
    <w:qFormat/>
    <w:uiPriority w:val="0"/>
    <w:pPr>
      <w:ind w:firstLine="480" w:firstLineChars="200"/>
    </w:pPr>
    <w:rPr>
      <w:rFonts w:ascii="仿宋_GB2312" w:hAnsi="Calibri" w:eastAsia="仿宋_GB2312"/>
      <w:sz w:val="24"/>
      <w:szCs w:val="24"/>
    </w:rPr>
  </w:style>
  <w:style w:type="paragraph" w:styleId="52">
    <w:name w:val="endnote text"/>
    <w:basedOn w:val="1"/>
    <w:link w:val="182"/>
    <w:semiHidden/>
    <w:unhideWhenUsed/>
    <w:qFormat/>
    <w:uiPriority w:val="99"/>
    <w:pPr>
      <w:snapToGrid w:val="0"/>
      <w:jc w:val="left"/>
    </w:pPr>
  </w:style>
  <w:style w:type="paragraph" w:styleId="53">
    <w:name w:val="List Continue 5"/>
    <w:basedOn w:val="1"/>
    <w:semiHidden/>
    <w:unhideWhenUsed/>
    <w:qFormat/>
    <w:uiPriority w:val="99"/>
    <w:pPr>
      <w:spacing w:after="120"/>
      <w:ind w:left="2100" w:leftChars="1000"/>
      <w:contextualSpacing/>
    </w:pPr>
  </w:style>
  <w:style w:type="paragraph" w:styleId="54">
    <w:name w:val="Balloon Text"/>
    <w:basedOn w:val="1"/>
    <w:link w:val="116"/>
    <w:qFormat/>
    <w:uiPriority w:val="99"/>
    <w:rPr>
      <w:rFonts w:ascii="Calibri" w:hAnsi="Calibri"/>
      <w:sz w:val="18"/>
      <w:szCs w:val="18"/>
    </w:rPr>
  </w:style>
  <w:style w:type="paragraph" w:styleId="55">
    <w:name w:val="footer"/>
    <w:basedOn w:val="1"/>
    <w:link w:val="98"/>
    <w:unhideWhenUsed/>
    <w:qFormat/>
    <w:uiPriority w:val="0"/>
    <w:pPr>
      <w:tabs>
        <w:tab w:val="center" w:pos="4153"/>
        <w:tab w:val="right" w:pos="8306"/>
      </w:tabs>
      <w:snapToGrid w:val="0"/>
      <w:jc w:val="left"/>
    </w:pPr>
    <w:rPr>
      <w:sz w:val="18"/>
      <w:szCs w:val="18"/>
    </w:rPr>
  </w:style>
  <w:style w:type="paragraph" w:styleId="56">
    <w:name w:val="envelope return"/>
    <w:basedOn w:val="1"/>
    <w:unhideWhenUsed/>
    <w:qFormat/>
    <w:uiPriority w:val="0"/>
    <w:pPr>
      <w:snapToGrid w:val="0"/>
    </w:pPr>
    <w:rPr>
      <w:rFonts w:asciiTheme="majorHAnsi" w:hAnsiTheme="majorHAnsi" w:eastAsiaTheme="majorEastAsia" w:cstheme="majorBidi"/>
    </w:rPr>
  </w:style>
  <w:style w:type="paragraph" w:styleId="57">
    <w:name w:val="header"/>
    <w:basedOn w:val="1"/>
    <w:link w:val="97"/>
    <w:unhideWhenUsed/>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80"/>
    <w:semiHidden/>
    <w:unhideWhenUsed/>
    <w:qFormat/>
    <w:uiPriority w:val="99"/>
    <w:pPr>
      <w:ind w:left="100" w:leftChars="2100"/>
    </w:pPr>
  </w:style>
  <w:style w:type="paragraph" w:styleId="59">
    <w:name w:val="toc 1"/>
    <w:basedOn w:val="1"/>
    <w:next w:val="1"/>
    <w:qFormat/>
    <w:uiPriority w:val="39"/>
    <w:rPr>
      <w:rFonts w:ascii="Calibri" w:hAnsi="Calibri"/>
      <w:szCs w:val="24"/>
    </w:rPr>
  </w:style>
  <w:style w:type="paragraph" w:styleId="60">
    <w:name w:val="List Continue 4"/>
    <w:basedOn w:val="1"/>
    <w:semiHidden/>
    <w:unhideWhenUsed/>
    <w:qFormat/>
    <w:uiPriority w:val="99"/>
    <w:pPr>
      <w:spacing w:after="120"/>
      <w:ind w:left="1680" w:leftChars="800"/>
      <w:contextualSpacing/>
    </w:pPr>
  </w:style>
  <w:style w:type="paragraph" w:styleId="61">
    <w:name w:val="toc 4"/>
    <w:basedOn w:val="1"/>
    <w:next w:val="1"/>
    <w:qFormat/>
    <w:uiPriority w:val="39"/>
    <w:pPr>
      <w:ind w:left="1260" w:leftChars="600"/>
    </w:pPr>
    <w:rPr>
      <w:szCs w:val="24"/>
    </w:rPr>
  </w:style>
  <w:style w:type="paragraph" w:styleId="62">
    <w:name w:val="index heading"/>
    <w:basedOn w:val="1"/>
    <w:next w:val="63"/>
    <w:semiHidden/>
    <w:unhideWhenUsed/>
    <w:qFormat/>
    <w:uiPriority w:val="99"/>
    <w:rPr>
      <w:rFonts w:asciiTheme="majorHAnsi" w:hAnsiTheme="majorHAnsi" w:eastAsiaTheme="majorEastAsia" w:cstheme="majorBidi"/>
      <w:b/>
      <w:bCs/>
    </w:rPr>
  </w:style>
  <w:style w:type="paragraph" w:styleId="63">
    <w:name w:val="index 1"/>
    <w:basedOn w:val="1"/>
    <w:next w:val="1"/>
    <w:qFormat/>
    <w:uiPriority w:val="0"/>
    <w:rPr>
      <w:szCs w:val="20"/>
    </w:rPr>
  </w:style>
  <w:style w:type="paragraph" w:styleId="64">
    <w:name w:val="Subtitle"/>
    <w:basedOn w:val="1"/>
    <w:next w:val="1"/>
    <w:link w:val="174"/>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5">
    <w:name w:val="List Number 5"/>
    <w:basedOn w:val="1"/>
    <w:semiHidden/>
    <w:unhideWhenUsed/>
    <w:qFormat/>
    <w:uiPriority w:val="99"/>
    <w:pPr>
      <w:numPr>
        <w:ilvl w:val="0"/>
        <w:numId w:val="10"/>
      </w:numPr>
      <w:contextualSpacing/>
    </w:pPr>
  </w:style>
  <w:style w:type="paragraph" w:styleId="66">
    <w:name w:val="List"/>
    <w:basedOn w:val="1"/>
    <w:semiHidden/>
    <w:unhideWhenUsed/>
    <w:qFormat/>
    <w:uiPriority w:val="99"/>
    <w:pPr>
      <w:ind w:left="200" w:hanging="200" w:hangingChars="200"/>
      <w:contextualSpacing/>
    </w:pPr>
  </w:style>
  <w:style w:type="paragraph" w:styleId="67">
    <w:name w:val="footnote text"/>
    <w:basedOn w:val="1"/>
    <w:link w:val="176"/>
    <w:semiHidden/>
    <w:unhideWhenUsed/>
    <w:qFormat/>
    <w:uiPriority w:val="99"/>
    <w:pPr>
      <w:snapToGrid w:val="0"/>
      <w:jc w:val="left"/>
    </w:pPr>
    <w:rPr>
      <w:sz w:val="18"/>
      <w:szCs w:val="18"/>
    </w:rPr>
  </w:style>
  <w:style w:type="paragraph" w:styleId="68">
    <w:name w:val="toc 6"/>
    <w:basedOn w:val="1"/>
    <w:next w:val="1"/>
    <w:qFormat/>
    <w:uiPriority w:val="39"/>
    <w:pPr>
      <w:ind w:left="2100" w:leftChars="1000"/>
    </w:pPr>
    <w:rPr>
      <w:szCs w:val="24"/>
    </w:rPr>
  </w:style>
  <w:style w:type="paragraph" w:styleId="69">
    <w:name w:val="List 5"/>
    <w:basedOn w:val="1"/>
    <w:semiHidden/>
    <w:unhideWhenUsed/>
    <w:qFormat/>
    <w:uiPriority w:val="99"/>
    <w:pPr>
      <w:ind w:left="100" w:leftChars="800" w:hanging="200" w:hangingChars="200"/>
      <w:contextualSpacing/>
    </w:pPr>
  </w:style>
  <w:style w:type="paragraph" w:styleId="70">
    <w:name w:val="Body Text Indent 3"/>
    <w:basedOn w:val="1"/>
    <w:link w:val="117"/>
    <w:qFormat/>
    <w:uiPriority w:val="0"/>
    <w:pPr>
      <w:autoSpaceDE w:val="0"/>
      <w:autoSpaceDN w:val="0"/>
      <w:adjustRightInd w:val="0"/>
      <w:spacing w:before="120" w:line="22" w:lineRule="atLeast"/>
      <w:ind w:left="720" w:firstLine="480"/>
      <w:jc w:val="left"/>
    </w:pPr>
    <w:rPr>
      <w:rFonts w:ascii="宋体" w:hAnsi="Calibri"/>
      <w:sz w:val="24"/>
      <w:szCs w:val="22"/>
    </w:rPr>
  </w:style>
  <w:style w:type="paragraph" w:styleId="71">
    <w:name w:val="index 7"/>
    <w:basedOn w:val="1"/>
    <w:next w:val="1"/>
    <w:semiHidden/>
    <w:unhideWhenUsed/>
    <w:qFormat/>
    <w:uiPriority w:val="99"/>
    <w:pPr>
      <w:ind w:left="1200" w:leftChars="1200"/>
    </w:pPr>
  </w:style>
  <w:style w:type="paragraph" w:styleId="72">
    <w:name w:val="index 9"/>
    <w:basedOn w:val="1"/>
    <w:next w:val="1"/>
    <w:semiHidden/>
    <w:unhideWhenUsed/>
    <w:qFormat/>
    <w:uiPriority w:val="99"/>
    <w:pPr>
      <w:ind w:left="1600" w:leftChars="1600"/>
    </w:pPr>
  </w:style>
  <w:style w:type="paragraph" w:styleId="73">
    <w:name w:val="table of figures"/>
    <w:basedOn w:val="1"/>
    <w:next w:val="1"/>
    <w:semiHidden/>
    <w:unhideWhenUsed/>
    <w:qFormat/>
    <w:uiPriority w:val="99"/>
    <w:pPr>
      <w:ind w:left="200" w:leftChars="200" w:hanging="200" w:hangingChars="200"/>
    </w:pPr>
  </w:style>
  <w:style w:type="paragraph" w:styleId="74">
    <w:name w:val="toc 2"/>
    <w:basedOn w:val="1"/>
    <w:next w:val="1"/>
    <w:qFormat/>
    <w:uiPriority w:val="39"/>
    <w:pPr>
      <w:ind w:left="420" w:leftChars="200"/>
    </w:pPr>
    <w:rPr>
      <w:szCs w:val="24"/>
    </w:rPr>
  </w:style>
  <w:style w:type="paragraph" w:styleId="75">
    <w:name w:val="toc 9"/>
    <w:basedOn w:val="1"/>
    <w:next w:val="1"/>
    <w:qFormat/>
    <w:uiPriority w:val="39"/>
    <w:pPr>
      <w:ind w:left="3360" w:leftChars="1600"/>
    </w:pPr>
    <w:rPr>
      <w:szCs w:val="24"/>
    </w:rPr>
  </w:style>
  <w:style w:type="paragraph" w:styleId="76">
    <w:name w:val="Body Text 2"/>
    <w:basedOn w:val="1"/>
    <w:link w:val="189"/>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185"/>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1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paragraph" w:styleId="81">
    <w:name w:val="Normal (Web)"/>
    <w:basedOn w:val="1"/>
    <w:link w:val="154"/>
    <w:unhideWhenUsed/>
    <w:qFormat/>
    <w:uiPriority w:val="99"/>
    <w:pPr>
      <w:jc w:val="left"/>
    </w:pPr>
    <w:rPr>
      <w:kern w:val="0"/>
      <w:sz w:val="24"/>
      <w:szCs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next w:val="1"/>
    <w:link w:val="166"/>
    <w:qFormat/>
    <w:uiPriority w:val="10"/>
    <w:pPr>
      <w:spacing w:before="240" w:after="60"/>
      <w:jc w:val="center"/>
      <w:outlineLvl w:val="0"/>
    </w:pPr>
    <w:rPr>
      <w:rFonts w:asciiTheme="majorHAnsi" w:hAnsiTheme="majorHAnsi" w:cstheme="majorBidi"/>
      <w:b/>
      <w:bCs/>
      <w:sz w:val="32"/>
      <w:szCs w:val="32"/>
    </w:rPr>
  </w:style>
  <w:style w:type="paragraph" w:styleId="85">
    <w:name w:val="annotation subject"/>
    <w:basedOn w:val="28"/>
    <w:next w:val="28"/>
    <w:link w:val="119"/>
    <w:qFormat/>
    <w:uiPriority w:val="99"/>
    <w:rPr>
      <w:rFonts w:cs="黑体"/>
    </w:rPr>
  </w:style>
  <w:style w:type="paragraph" w:styleId="86">
    <w:name w:val="Body Text First Indent"/>
    <w:basedOn w:val="34"/>
    <w:link w:val="188"/>
    <w:semiHidden/>
    <w:unhideWhenUsed/>
    <w:qFormat/>
    <w:uiPriority w:val="99"/>
    <w:pPr>
      <w:tabs>
        <w:tab w:val="clear" w:pos="567"/>
      </w:tabs>
      <w:spacing w:before="0" w:after="120" w:line="240" w:lineRule="auto"/>
      <w:ind w:firstLine="420" w:firstLineChars="100"/>
    </w:pPr>
    <w:rPr>
      <w:rFonts w:ascii="Times New Roman" w:hAnsi="Times New Roman"/>
      <w:sz w:val="21"/>
      <w:szCs w:val="21"/>
    </w:rPr>
  </w:style>
  <w:style w:type="paragraph" w:styleId="87">
    <w:name w:val="Body Text First Indent 2"/>
    <w:basedOn w:val="35"/>
    <w:link w:val="108"/>
    <w:unhideWhenUsed/>
    <w:qFormat/>
    <w:uiPriority w:val="99"/>
    <w:pPr>
      <w:ind w:firstLine="420" w:firstLineChars="200"/>
    </w:pPr>
    <w:rPr>
      <w:rFonts w:ascii="Times New Roman" w:hAnsi="Times New Roman"/>
      <w:szCs w:val="21"/>
    </w:rPr>
  </w:style>
  <w:style w:type="table" w:styleId="89">
    <w:name w:val="Table Grid"/>
    <w:basedOn w:val="88"/>
    <w:qFormat/>
    <w:uiPriority w:val="3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1">
    <w:name w:val="Strong"/>
    <w:qFormat/>
    <w:uiPriority w:val="22"/>
    <w:rPr>
      <w:b/>
      <w:bCs/>
    </w:rPr>
  </w:style>
  <w:style w:type="character" w:styleId="92">
    <w:name w:val="page number"/>
    <w:basedOn w:val="90"/>
    <w:qFormat/>
    <w:uiPriority w:val="0"/>
  </w:style>
  <w:style w:type="character" w:styleId="93">
    <w:name w:val="FollowedHyperlink"/>
    <w:qFormat/>
    <w:uiPriority w:val="99"/>
    <w:rPr>
      <w:rFonts w:hint="eastAsia" w:ascii="宋体" w:hAnsi="宋体" w:eastAsia="宋体" w:cs="宋体"/>
      <w:color w:val="000000"/>
      <w:sz w:val="18"/>
      <w:szCs w:val="18"/>
      <w:u w:val="none"/>
    </w:rPr>
  </w:style>
  <w:style w:type="character" w:styleId="94">
    <w:name w:val="Emphasis"/>
    <w:qFormat/>
    <w:uiPriority w:val="20"/>
    <w:rPr>
      <w:i/>
    </w:rPr>
  </w:style>
  <w:style w:type="character" w:styleId="95">
    <w:name w:val="Hyperlink"/>
    <w:basedOn w:val="90"/>
    <w:unhideWhenUsed/>
    <w:qFormat/>
    <w:uiPriority w:val="99"/>
    <w:rPr>
      <w:color w:val="0563C1" w:themeColor="hyperlink"/>
      <w:u w:val="single"/>
      <w14:textFill>
        <w14:solidFill>
          <w14:schemeClr w14:val="hlink"/>
        </w14:solidFill>
      </w14:textFill>
    </w:rPr>
  </w:style>
  <w:style w:type="character" w:styleId="96">
    <w:name w:val="annotation reference"/>
    <w:qFormat/>
    <w:uiPriority w:val="99"/>
    <w:rPr>
      <w:sz w:val="21"/>
      <w:szCs w:val="21"/>
    </w:rPr>
  </w:style>
  <w:style w:type="character" w:customStyle="1" w:styleId="97">
    <w:name w:val="页眉 Char"/>
    <w:basedOn w:val="90"/>
    <w:link w:val="57"/>
    <w:qFormat/>
    <w:uiPriority w:val="99"/>
    <w:rPr>
      <w:sz w:val="18"/>
      <w:szCs w:val="18"/>
    </w:rPr>
  </w:style>
  <w:style w:type="character" w:customStyle="1" w:styleId="98">
    <w:name w:val="页脚 Char"/>
    <w:basedOn w:val="90"/>
    <w:link w:val="55"/>
    <w:qFormat/>
    <w:uiPriority w:val="0"/>
    <w:rPr>
      <w:sz w:val="18"/>
      <w:szCs w:val="18"/>
    </w:rPr>
  </w:style>
  <w:style w:type="character" w:customStyle="1" w:styleId="99">
    <w:name w:val="标题 1 Char"/>
    <w:basedOn w:val="90"/>
    <w:link w:val="3"/>
    <w:qFormat/>
    <w:uiPriority w:val="0"/>
    <w:rPr>
      <w:rFonts w:ascii="Times New Roman" w:hAnsi="Times New Roman" w:eastAsia="宋体" w:cs="Times New Roman"/>
      <w:b/>
      <w:bCs/>
      <w:kern w:val="44"/>
      <w:sz w:val="44"/>
      <w:szCs w:val="44"/>
    </w:rPr>
  </w:style>
  <w:style w:type="character" w:customStyle="1" w:styleId="100">
    <w:name w:val="标题 2 Char"/>
    <w:basedOn w:val="90"/>
    <w:link w:val="4"/>
    <w:qFormat/>
    <w:uiPriority w:val="9"/>
    <w:rPr>
      <w:rFonts w:ascii="Arial" w:hAnsi="Arial" w:eastAsia="黑体" w:cs="Arial"/>
      <w:b/>
      <w:bCs/>
      <w:sz w:val="32"/>
      <w:szCs w:val="32"/>
    </w:rPr>
  </w:style>
  <w:style w:type="character" w:customStyle="1" w:styleId="101">
    <w:name w:val="纯文本 Char"/>
    <w:basedOn w:val="90"/>
    <w:link w:val="45"/>
    <w:qFormat/>
    <w:uiPriority w:val="0"/>
    <w:rPr>
      <w:rFonts w:ascii="宋体" w:hAnsi="Courier New"/>
    </w:rPr>
  </w:style>
  <w:style w:type="paragraph" w:styleId="102">
    <w:name w:val="List Paragraph"/>
    <w:basedOn w:val="1"/>
    <w:link w:val="161"/>
    <w:qFormat/>
    <w:uiPriority w:val="34"/>
    <w:pPr>
      <w:ind w:firstLine="420" w:firstLineChars="200"/>
    </w:pPr>
  </w:style>
  <w:style w:type="character" w:customStyle="1" w:styleId="103">
    <w:name w:val="标题 4 Char"/>
    <w:basedOn w:val="90"/>
    <w:link w:val="7"/>
    <w:qFormat/>
    <w:uiPriority w:val="9"/>
    <w:rPr>
      <w:rFonts w:ascii="等线 Light" w:hAnsi="等线 Light" w:eastAsia="等线 Light" w:cs="Times New Roman"/>
      <w:b/>
      <w:bCs/>
      <w:sz w:val="28"/>
      <w:szCs w:val="28"/>
      <w:lang w:val="zh-CN" w:eastAsia="zh-CN"/>
    </w:rPr>
  </w:style>
  <w:style w:type="character" w:customStyle="1" w:styleId="104">
    <w:name w:val="正文文本缩进 Char"/>
    <w:basedOn w:val="90"/>
    <w:link w:val="35"/>
    <w:qFormat/>
    <w:uiPriority w:val="99"/>
    <w:rPr>
      <w:rFonts w:ascii="Calibri" w:hAnsi="Calibri" w:eastAsia="宋体" w:cs="Times New Roman"/>
      <w:szCs w:val="24"/>
    </w:rPr>
  </w:style>
  <w:style w:type="character" w:customStyle="1" w:styleId="105">
    <w:name w:val="正文文本 Char"/>
    <w:basedOn w:val="90"/>
    <w:link w:val="34"/>
    <w:qFormat/>
    <w:uiPriority w:val="99"/>
    <w:rPr>
      <w:rFonts w:ascii="宋体" w:hAnsi="宋体" w:eastAsia="宋体" w:cs="Times New Roman"/>
      <w:sz w:val="24"/>
      <w:szCs w:val="24"/>
    </w:rPr>
  </w:style>
  <w:style w:type="paragraph" w:customStyle="1" w:styleId="106">
    <w:name w:val="样式3"/>
    <w:basedOn w:val="1"/>
    <w:qFormat/>
    <w:uiPriority w:val="0"/>
    <w:pPr>
      <w:spacing w:line="300" w:lineRule="auto"/>
    </w:pPr>
    <w:rPr>
      <w:rFonts w:ascii="宋体"/>
      <w:sz w:val="24"/>
      <w:szCs w:val="20"/>
    </w:rPr>
  </w:style>
  <w:style w:type="character" w:customStyle="1" w:styleId="107">
    <w:name w:val="font11"/>
    <w:basedOn w:val="90"/>
    <w:qFormat/>
    <w:uiPriority w:val="0"/>
    <w:rPr>
      <w:rFonts w:hint="eastAsia" w:ascii="宋体" w:hAnsi="宋体" w:eastAsia="宋体" w:cs="宋体"/>
      <w:color w:val="000000"/>
      <w:sz w:val="20"/>
      <w:szCs w:val="20"/>
      <w:u w:val="none"/>
      <w:vertAlign w:val="superscript"/>
    </w:rPr>
  </w:style>
  <w:style w:type="character" w:customStyle="1" w:styleId="108">
    <w:name w:val="正文首行缩进 2 Char"/>
    <w:basedOn w:val="104"/>
    <w:link w:val="87"/>
    <w:qFormat/>
    <w:uiPriority w:val="99"/>
    <w:rPr>
      <w:rFonts w:ascii="Times New Roman" w:hAnsi="Times New Roman" w:eastAsia="宋体" w:cs="Times New Roman"/>
      <w:szCs w:val="21"/>
    </w:rPr>
  </w:style>
  <w:style w:type="paragraph" w:customStyle="1" w:styleId="109">
    <w:name w:val="样式 首行缩进:  2 字符1"/>
    <w:basedOn w:val="1"/>
    <w:qFormat/>
    <w:uiPriority w:val="0"/>
    <w:pPr>
      <w:spacing w:line="360" w:lineRule="auto"/>
      <w:ind w:firstLine="200" w:firstLineChars="200"/>
    </w:pPr>
    <w:rPr>
      <w:rFonts w:cs="宋体"/>
      <w:sz w:val="28"/>
      <w:szCs w:val="20"/>
    </w:rPr>
  </w:style>
  <w:style w:type="character" w:customStyle="1" w:styleId="110">
    <w:name w:val="font81"/>
    <w:qFormat/>
    <w:uiPriority w:val="0"/>
    <w:rPr>
      <w:rFonts w:hint="eastAsia" w:ascii="宋体" w:hAnsi="宋体" w:eastAsia="宋体" w:cs="宋体"/>
      <w:color w:val="000000"/>
      <w:sz w:val="20"/>
      <w:szCs w:val="20"/>
      <w:u w:val="none"/>
    </w:rPr>
  </w:style>
  <w:style w:type="paragraph" w:customStyle="1" w:styleId="111">
    <w:name w:val="Default"/>
    <w:qFormat/>
    <w:uiPriority w:val="0"/>
    <w:pPr>
      <w:widowControl w:val="0"/>
    </w:pPr>
    <w:rPr>
      <w:rFonts w:ascii="宋体" w:hAnsi="宋体" w:eastAsia="宋体" w:cs="宋体"/>
      <w:sz w:val="24"/>
      <w:szCs w:val="24"/>
      <w:lang w:val="en-US" w:eastAsia="zh-CN" w:bidi="ar-SA"/>
    </w:rPr>
  </w:style>
  <w:style w:type="character" w:customStyle="1" w:styleId="112">
    <w:name w:val="标题 3 Char"/>
    <w:basedOn w:val="90"/>
    <w:link w:val="5"/>
    <w:qFormat/>
    <w:uiPriority w:val="9"/>
    <w:rPr>
      <w:rFonts w:ascii="宋体" w:hAnsi="Times New Roman" w:eastAsia="宋体" w:cs="Times New Roman"/>
      <w:b/>
      <w:kern w:val="0"/>
      <w:sz w:val="24"/>
      <w:szCs w:val="20"/>
      <w:u w:val="single"/>
    </w:rPr>
  </w:style>
  <w:style w:type="character" w:customStyle="1" w:styleId="113">
    <w:name w:val="批注文字 Char"/>
    <w:basedOn w:val="90"/>
    <w:link w:val="28"/>
    <w:qFormat/>
    <w:uiPriority w:val="99"/>
    <w:rPr>
      <w:rFonts w:ascii="Calibri" w:hAnsi="Calibri" w:eastAsia="宋体" w:cs="Times New Roman"/>
      <w:szCs w:val="24"/>
    </w:rPr>
  </w:style>
  <w:style w:type="character" w:customStyle="1" w:styleId="114">
    <w:name w:val="日期 Char"/>
    <w:basedOn w:val="90"/>
    <w:link w:val="50"/>
    <w:qFormat/>
    <w:uiPriority w:val="0"/>
    <w:rPr>
      <w:rFonts w:ascii="仿宋_GB2312" w:hAnsi="宋体" w:eastAsia="仿宋_GB2312" w:cs="Times New Roman"/>
      <w:color w:val="000000"/>
      <w:sz w:val="24"/>
      <w:szCs w:val="24"/>
    </w:rPr>
  </w:style>
  <w:style w:type="character" w:customStyle="1" w:styleId="115">
    <w:name w:val="正文文本缩进 2 Char"/>
    <w:basedOn w:val="90"/>
    <w:link w:val="51"/>
    <w:qFormat/>
    <w:uiPriority w:val="0"/>
    <w:rPr>
      <w:rFonts w:ascii="仿宋_GB2312" w:hAnsi="Calibri" w:eastAsia="仿宋_GB2312" w:cs="Times New Roman"/>
      <w:sz w:val="24"/>
      <w:szCs w:val="24"/>
    </w:rPr>
  </w:style>
  <w:style w:type="character" w:customStyle="1" w:styleId="116">
    <w:name w:val="批注框文本 Char"/>
    <w:basedOn w:val="90"/>
    <w:link w:val="54"/>
    <w:qFormat/>
    <w:uiPriority w:val="99"/>
    <w:rPr>
      <w:rFonts w:ascii="Calibri" w:hAnsi="Calibri" w:eastAsia="宋体" w:cs="Times New Roman"/>
      <w:sz w:val="18"/>
      <w:szCs w:val="18"/>
    </w:rPr>
  </w:style>
  <w:style w:type="character" w:customStyle="1" w:styleId="117">
    <w:name w:val="正文文本缩进 3 Char"/>
    <w:basedOn w:val="90"/>
    <w:link w:val="70"/>
    <w:qFormat/>
    <w:uiPriority w:val="0"/>
    <w:rPr>
      <w:rFonts w:ascii="宋体" w:hAnsi="Calibri" w:eastAsia="宋体" w:cs="Times New Roman"/>
      <w:sz w:val="24"/>
    </w:rPr>
  </w:style>
  <w:style w:type="character" w:customStyle="1" w:styleId="118">
    <w:name w:val="HTML 预设格式 Char"/>
    <w:basedOn w:val="90"/>
    <w:link w:val="80"/>
    <w:qFormat/>
    <w:uiPriority w:val="0"/>
    <w:rPr>
      <w:rFonts w:ascii="Arial" w:hAnsi="Arial" w:eastAsia="宋体" w:cs="Arial"/>
      <w:sz w:val="24"/>
      <w:szCs w:val="24"/>
    </w:rPr>
  </w:style>
  <w:style w:type="character" w:customStyle="1" w:styleId="119">
    <w:name w:val="批注主题 Char"/>
    <w:basedOn w:val="113"/>
    <w:link w:val="85"/>
    <w:qFormat/>
    <w:uiPriority w:val="99"/>
    <w:rPr>
      <w:rFonts w:ascii="Calibri" w:hAnsi="Calibri" w:eastAsia="宋体" w:cs="黑体"/>
      <w:szCs w:val="24"/>
    </w:rPr>
  </w:style>
  <w:style w:type="paragraph" w:customStyle="1" w:styleId="120">
    <w:name w:val="Char"/>
    <w:basedOn w:val="1"/>
    <w:qFormat/>
    <w:uiPriority w:val="0"/>
    <w:pPr>
      <w:tabs>
        <w:tab w:val="left" w:pos="360"/>
      </w:tabs>
    </w:pPr>
    <w:rPr>
      <w:sz w:val="24"/>
      <w:szCs w:val="24"/>
    </w:rPr>
  </w:style>
  <w:style w:type="paragraph" w:customStyle="1" w:styleId="121">
    <w:name w:val="p0"/>
    <w:basedOn w:val="1"/>
    <w:qFormat/>
    <w:uiPriority w:val="0"/>
    <w:pPr>
      <w:widowControl/>
    </w:pPr>
    <w:rPr>
      <w:kern w:val="0"/>
      <w:szCs w:val="20"/>
    </w:rPr>
  </w:style>
  <w:style w:type="paragraph" w:customStyle="1" w:styleId="122">
    <w:name w:val="列表段落1"/>
    <w:basedOn w:val="1"/>
    <w:qFormat/>
    <w:uiPriority w:val="34"/>
    <w:pPr>
      <w:ind w:firstLine="420" w:firstLineChars="200"/>
    </w:pPr>
    <w:rPr>
      <w:szCs w:val="24"/>
    </w:rPr>
  </w:style>
  <w:style w:type="paragraph" w:customStyle="1" w:styleId="123">
    <w:name w:val="列出段落1"/>
    <w:basedOn w:val="1"/>
    <w:qFormat/>
    <w:uiPriority w:val="34"/>
    <w:pPr>
      <w:ind w:firstLine="420" w:firstLineChars="200"/>
    </w:pPr>
    <w:rPr>
      <w:szCs w:val="24"/>
    </w:rPr>
  </w:style>
  <w:style w:type="paragraph" w:customStyle="1" w:styleId="124">
    <w:name w:val="_Style 2"/>
    <w:basedOn w:val="1"/>
    <w:qFormat/>
    <w:uiPriority w:val="34"/>
    <w:pPr>
      <w:ind w:firstLine="420" w:firstLineChars="200"/>
    </w:pPr>
    <w:rPr>
      <w:szCs w:val="24"/>
    </w:rPr>
  </w:style>
  <w:style w:type="paragraph" w:customStyle="1" w:styleId="12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z-窗体底端1"/>
    <w:basedOn w:val="1"/>
    <w:next w:val="1"/>
    <w:link w:val="150"/>
    <w:qFormat/>
    <w:uiPriority w:val="0"/>
    <w:pPr>
      <w:pBdr>
        <w:top w:val="single" w:color="auto" w:sz="6" w:space="1"/>
      </w:pBdr>
      <w:jc w:val="center"/>
    </w:pPr>
    <w:rPr>
      <w:rFonts w:ascii="Arial"/>
      <w:vanish/>
      <w:sz w:val="16"/>
      <w:szCs w:val="24"/>
    </w:rPr>
  </w:style>
  <w:style w:type="paragraph" w:customStyle="1" w:styleId="12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28">
    <w:name w:val="z-窗体顶端1"/>
    <w:basedOn w:val="1"/>
    <w:next w:val="1"/>
    <w:link w:val="143"/>
    <w:qFormat/>
    <w:uiPriority w:val="0"/>
    <w:pPr>
      <w:pBdr>
        <w:bottom w:val="single" w:color="auto" w:sz="6" w:space="1"/>
      </w:pBdr>
      <w:jc w:val="center"/>
    </w:pPr>
    <w:rPr>
      <w:rFonts w:ascii="Arial"/>
      <w:vanish/>
      <w:sz w:val="16"/>
      <w:szCs w:val="24"/>
    </w:rPr>
  </w:style>
  <w:style w:type="character" w:customStyle="1" w:styleId="129">
    <w:name w:val="批注文字 Char1"/>
    <w:basedOn w:val="90"/>
    <w:semiHidden/>
    <w:qFormat/>
    <w:uiPriority w:val="99"/>
    <w:rPr>
      <w:rFonts w:ascii="Times New Roman" w:hAnsi="Times New Roman" w:eastAsia="宋体" w:cs="Times New Roman"/>
      <w:szCs w:val="24"/>
    </w:rPr>
  </w:style>
  <w:style w:type="character" w:customStyle="1" w:styleId="130">
    <w:name w:val="active"/>
    <w:qFormat/>
    <w:uiPriority w:val="0"/>
    <w:rPr>
      <w:color w:val="FFFFFF"/>
    </w:rPr>
  </w:style>
  <w:style w:type="character" w:customStyle="1" w:styleId="131">
    <w:name w:val="标题 1 字符"/>
    <w:qFormat/>
    <w:locked/>
    <w:uiPriority w:val="99"/>
    <w:rPr>
      <w:rFonts w:ascii="宋体"/>
      <w:b/>
      <w:kern w:val="44"/>
      <w:sz w:val="32"/>
    </w:rPr>
  </w:style>
  <w:style w:type="character" w:customStyle="1" w:styleId="132">
    <w:name w:val="批注主题 Char1"/>
    <w:basedOn w:val="129"/>
    <w:semiHidden/>
    <w:qFormat/>
    <w:uiPriority w:val="99"/>
    <w:rPr>
      <w:rFonts w:ascii="Times New Roman" w:hAnsi="Times New Roman" w:eastAsia="宋体" w:cs="Times New Roman"/>
      <w:b/>
      <w:bCs/>
      <w:szCs w:val="24"/>
    </w:rPr>
  </w:style>
  <w:style w:type="character" w:customStyle="1" w:styleId="133">
    <w:name w:val="不明显强调1"/>
    <w:qFormat/>
    <w:uiPriority w:val="19"/>
    <w:rPr>
      <w:i/>
      <w:iCs/>
      <w:color w:val="404040"/>
    </w:rPr>
  </w:style>
  <w:style w:type="character" w:customStyle="1" w:styleId="134">
    <w:name w:val="正文文本 Char1"/>
    <w:basedOn w:val="90"/>
    <w:semiHidden/>
    <w:qFormat/>
    <w:uiPriority w:val="99"/>
    <w:rPr>
      <w:rFonts w:ascii="Times New Roman" w:hAnsi="Times New Roman" w:eastAsia="宋体" w:cs="Times New Roman"/>
      <w:szCs w:val="24"/>
    </w:rPr>
  </w:style>
  <w:style w:type="character" w:customStyle="1" w:styleId="135">
    <w:name w:val="HTML 预设格式 Char1"/>
    <w:basedOn w:val="90"/>
    <w:semiHidden/>
    <w:qFormat/>
    <w:uiPriority w:val="99"/>
    <w:rPr>
      <w:rFonts w:ascii="Courier New" w:hAnsi="Courier New" w:eastAsia="宋体" w:cs="Courier New"/>
      <w:sz w:val="20"/>
      <w:szCs w:val="20"/>
    </w:rPr>
  </w:style>
  <w:style w:type="character" w:customStyle="1" w:styleId="136">
    <w:name w:val="hilite"/>
    <w:qFormat/>
    <w:uiPriority w:val="0"/>
    <w:rPr>
      <w:color w:val="000000"/>
    </w:rPr>
  </w:style>
  <w:style w:type="character" w:customStyle="1" w:styleId="137">
    <w:name w:val="正文文本缩进 3 Char1"/>
    <w:basedOn w:val="90"/>
    <w:semiHidden/>
    <w:qFormat/>
    <w:uiPriority w:val="99"/>
    <w:rPr>
      <w:rFonts w:ascii="Times New Roman" w:hAnsi="Times New Roman" w:eastAsia="宋体" w:cs="Times New Roman"/>
      <w:sz w:val="16"/>
      <w:szCs w:val="16"/>
    </w:rPr>
  </w:style>
  <w:style w:type="character" w:customStyle="1" w:styleId="138">
    <w:name w:val="纯文本 Char1"/>
    <w:basedOn w:val="90"/>
    <w:semiHidden/>
    <w:qFormat/>
    <w:uiPriority w:val="99"/>
    <w:rPr>
      <w:rFonts w:ascii="宋体" w:hAnsi="Courier New" w:eastAsia="宋体" w:cs="Courier New"/>
      <w:szCs w:val="21"/>
    </w:rPr>
  </w:style>
  <w:style w:type="character" w:customStyle="1" w:styleId="139">
    <w:name w:val="font91"/>
    <w:qFormat/>
    <w:uiPriority w:val="0"/>
    <w:rPr>
      <w:rFonts w:hint="eastAsia" w:ascii="宋体" w:hAnsi="宋体" w:eastAsia="宋体" w:cs="宋体"/>
      <w:b/>
      <w:i/>
      <w:color w:val="000000"/>
      <w:sz w:val="20"/>
      <w:szCs w:val="20"/>
      <w:u w:val="none"/>
    </w:rPr>
  </w:style>
  <w:style w:type="character" w:customStyle="1" w:styleId="140">
    <w:name w:val="font12"/>
    <w:qFormat/>
    <w:uiPriority w:val="0"/>
    <w:rPr>
      <w:rFonts w:hint="eastAsia" w:ascii="宋体" w:hAnsi="宋体" w:eastAsia="宋体" w:cs="宋体"/>
      <w:color w:val="000000"/>
      <w:sz w:val="20"/>
      <w:szCs w:val="20"/>
      <w:u w:val="none"/>
    </w:rPr>
  </w:style>
  <w:style w:type="character" w:customStyle="1" w:styleId="141">
    <w:name w:val="font211"/>
    <w:qFormat/>
    <w:uiPriority w:val="0"/>
    <w:rPr>
      <w:rFonts w:ascii="Calibri" w:hAnsi="Calibri" w:cs="Calibri"/>
      <w:color w:val="000000"/>
      <w:sz w:val="20"/>
      <w:szCs w:val="20"/>
      <w:u w:val="none"/>
    </w:rPr>
  </w:style>
  <w:style w:type="character" w:customStyle="1" w:styleId="142">
    <w:name w:val="正文文本缩进 Char1"/>
    <w:basedOn w:val="90"/>
    <w:semiHidden/>
    <w:qFormat/>
    <w:uiPriority w:val="99"/>
    <w:rPr>
      <w:rFonts w:ascii="Times New Roman" w:hAnsi="Times New Roman" w:eastAsia="宋体" w:cs="Times New Roman"/>
      <w:szCs w:val="24"/>
    </w:rPr>
  </w:style>
  <w:style w:type="character" w:customStyle="1" w:styleId="143">
    <w:name w:val="z-窗体顶端 Char"/>
    <w:basedOn w:val="90"/>
    <w:link w:val="128"/>
    <w:qFormat/>
    <w:uiPriority w:val="0"/>
    <w:rPr>
      <w:rFonts w:ascii="Arial" w:hAnsi="Times New Roman" w:eastAsia="宋体" w:cs="Times New Roman"/>
      <w:vanish/>
      <w:sz w:val="16"/>
      <w:szCs w:val="24"/>
    </w:rPr>
  </w:style>
  <w:style w:type="character" w:customStyle="1" w:styleId="144">
    <w:name w:val="active1"/>
    <w:qFormat/>
    <w:uiPriority w:val="0"/>
    <w:rPr>
      <w:color w:val="FFFFFF"/>
    </w:rPr>
  </w:style>
  <w:style w:type="character" w:customStyle="1" w:styleId="145">
    <w:name w:val="font201"/>
    <w:qFormat/>
    <w:uiPriority w:val="0"/>
    <w:rPr>
      <w:rFonts w:ascii="Tahoma" w:hAnsi="Tahoma" w:eastAsia="Tahoma" w:cs="Tahoma"/>
      <w:color w:val="000000"/>
      <w:sz w:val="20"/>
      <w:szCs w:val="20"/>
      <w:u w:val="none"/>
    </w:rPr>
  </w:style>
  <w:style w:type="character" w:customStyle="1" w:styleId="146">
    <w:name w:val="正文缩进 Char"/>
    <w:link w:val="6"/>
    <w:qFormat/>
    <w:locked/>
    <w:uiPriority w:val="0"/>
    <w:rPr>
      <w:rFonts w:ascii="宋体" w:hAnsi="Calibri" w:eastAsia="宋体" w:cs="Times New Roman"/>
      <w:sz w:val="24"/>
    </w:rPr>
  </w:style>
  <w:style w:type="character" w:customStyle="1" w:styleId="147">
    <w:name w:val="批注框文本 Char1"/>
    <w:basedOn w:val="90"/>
    <w:semiHidden/>
    <w:qFormat/>
    <w:uiPriority w:val="99"/>
    <w:rPr>
      <w:rFonts w:ascii="Times New Roman" w:hAnsi="Times New Roman" w:eastAsia="宋体" w:cs="Times New Roman"/>
      <w:sz w:val="18"/>
      <w:szCs w:val="18"/>
    </w:rPr>
  </w:style>
  <w:style w:type="character" w:customStyle="1" w:styleId="148">
    <w:name w:val="正文文本缩进 2 Char1"/>
    <w:basedOn w:val="90"/>
    <w:semiHidden/>
    <w:qFormat/>
    <w:uiPriority w:val="99"/>
    <w:rPr>
      <w:rFonts w:ascii="Times New Roman" w:hAnsi="Times New Roman" w:eastAsia="宋体" w:cs="Times New Roman"/>
      <w:szCs w:val="24"/>
    </w:rPr>
  </w:style>
  <w:style w:type="character" w:customStyle="1" w:styleId="149">
    <w:name w:val="日期 Char1"/>
    <w:basedOn w:val="90"/>
    <w:semiHidden/>
    <w:qFormat/>
    <w:uiPriority w:val="99"/>
    <w:rPr>
      <w:rFonts w:ascii="Times New Roman" w:hAnsi="Times New Roman" w:eastAsia="宋体" w:cs="Times New Roman"/>
      <w:szCs w:val="24"/>
    </w:rPr>
  </w:style>
  <w:style w:type="character" w:customStyle="1" w:styleId="150">
    <w:name w:val="z-窗体底端 Char"/>
    <w:basedOn w:val="90"/>
    <w:link w:val="126"/>
    <w:qFormat/>
    <w:uiPriority w:val="0"/>
    <w:rPr>
      <w:rFonts w:ascii="Arial" w:hAnsi="Times New Roman" w:eastAsia="宋体" w:cs="Times New Roman"/>
      <w:vanish/>
      <w:sz w:val="16"/>
      <w:szCs w:val="24"/>
    </w:rPr>
  </w:style>
  <w:style w:type="character" w:customStyle="1" w:styleId="151">
    <w:name w:val="apple-converted-space"/>
    <w:qFormat/>
    <w:uiPriority w:val="0"/>
  </w:style>
  <w:style w:type="paragraph" w:customStyle="1" w:styleId="152">
    <w:name w:val="0正文表标题"/>
    <w:next w:val="1"/>
    <w:qFormat/>
    <w:uiPriority w:val="0"/>
    <w:pPr>
      <w:tabs>
        <w:tab w:val="left" w:pos="1120"/>
        <w:tab w:val="left" w:pos="1830"/>
      </w:tabs>
      <w:ind w:hanging="1290"/>
      <w:jc w:val="center"/>
    </w:pPr>
    <w:rPr>
      <w:rFonts w:ascii="黑体" w:hAnsi="Times New Roman" w:eastAsia="黑体" w:cs="Times New Roman"/>
      <w:sz w:val="21"/>
      <w:lang w:val="en-US" w:eastAsia="zh-CN" w:bidi="ar-SA"/>
    </w:rPr>
  </w:style>
  <w:style w:type="paragraph" w:customStyle="1" w:styleId="153">
    <w:name w:val="msolistparagraph"/>
    <w:basedOn w:val="1"/>
    <w:qFormat/>
    <w:uiPriority w:val="0"/>
    <w:pPr>
      <w:ind w:firstLine="420" w:firstLineChars="200"/>
    </w:pPr>
    <w:rPr>
      <w:rFonts w:ascii="Calibri" w:hAnsi="Calibri"/>
      <w:szCs w:val="22"/>
    </w:rPr>
  </w:style>
  <w:style w:type="character" w:customStyle="1" w:styleId="154">
    <w:name w:val="普通(网站) Char"/>
    <w:link w:val="81"/>
    <w:qFormat/>
    <w:locked/>
    <w:uiPriority w:val="99"/>
    <w:rPr>
      <w:rFonts w:ascii="Times New Roman" w:hAnsi="Times New Roman" w:eastAsia="宋体" w:cs="Times New Roman"/>
      <w:kern w:val="0"/>
      <w:sz w:val="24"/>
      <w:szCs w:val="24"/>
    </w:rPr>
  </w:style>
  <w:style w:type="paragraph" w:customStyle="1" w:styleId="155">
    <w:name w:val="正文-货架样式"/>
    <w:basedOn w:val="1"/>
    <w:link w:val="156"/>
    <w:qFormat/>
    <w:uiPriority w:val="0"/>
    <w:pPr>
      <w:spacing w:line="360" w:lineRule="auto"/>
      <w:ind w:firstLine="480" w:firstLineChars="200"/>
    </w:pPr>
    <w:rPr>
      <w:rFonts w:ascii="宋体" w:cstheme="minorBidi"/>
      <w:sz w:val="24"/>
    </w:rPr>
  </w:style>
  <w:style w:type="character" w:customStyle="1" w:styleId="156">
    <w:name w:val="正文-货架样式 Char"/>
    <w:basedOn w:val="90"/>
    <w:link w:val="155"/>
    <w:qFormat/>
    <w:uiPriority w:val="0"/>
    <w:rPr>
      <w:rFonts w:ascii="宋体" w:hAnsi="Times New Roman" w:eastAsia="宋体"/>
      <w:sz w:val="24"/>
      <w:szCs w:val="21"/>
    </w:rPr>
  </w:style>
  <w:style w:type="paragraph" w:customStyle="1" w:styleId="157">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158">
    <w:name w:val="正文缩进 Char Char"/>
    <w:link w:val="159"/>
    <w:qFormat/>
    <w:locked/>
    <w:uiPriority w:val="99"/>
    <w:rPr>
      <w:rFonts w:ascii="宋体" w:eastAsia="宋体"/>
      <w:snapToGrid w:val="0"/>
      <w:color w:val="000000"/>
      <w:kern w:val="28"/>
      <w:sz w:val="28"/>
    </w:rPr>
  </w:style>
  <w:style w:type="paragraph" w:customStyle="1" w:styleId="159">
    <w:name w:val="正文缩进1"/>
    <w:basedOn w:val="1"/>
    <w:link w:val="158"/>
    <w:qFormat/>
    <w:uiPriority w:val="99"/>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60">
    <w:name w:val="无"/>
    <w:qFormat/>
    <w:uiPriority w:val="0"/>
  </w:style>
  <w:style w:type="character" w:customStyle="1" w:styleId="161">
    <w:name w:val="列出段落 Char"/>
    <w:link w:val="102"/>
    <w:qFormat/>
    <w:locked/>
    <w:uiPriority w:val="34"/>
    <w:rPr>
      <w:rFonts w:ascii="Times New Roman" w:hAnsi="Times New Roman" w:eastAsia="宋体" w:cs="Times New Roman"/>
      <w:szCs w:val="21"/>
    </w:rPr>
  </w:style>
  <w:style w:type="character" w:customStyle="1" w:styleId="162">
    <w:name w:val="列出段落 Char1"/>
    <w:qFormat/>
    <w:locked/>
    <w:uiPriority w:val="99"/>
    <w:rPr>
      <w:rFonts w:ascii="Calibri" w:hAnsi="Calibri" w:eastAsia="宋体"/>
      <w:kern w:val="2"/>
      <w:sz w:val="22"/>
      <w:lang w:val="en-US" w:eastAsia="zh-CN"/>
    </w:rPr>
  </w:style>
  <w:style w:type="character" w:customStyle="1" w:styleId="163">
    <w:name w:val="NormalCharacter"/>
    <w:semiHidden/>
    <w:qFormat/>
    <w:uiPriority w:val="0"/>
  </w:style>
  <w:style w:type="character" w:customStyle="1" w:styleId="164">
    <w:name w:val="HTML 地址 Char"/>
    <w:basedOn w:val="90"/>
    <w:link w:val="41"/>
    <w:semiHidden/>
    <w:qFormat/>
    <w:uiPriority w:val="99"/>
    <w:rPr>
      <w:rFonts w:ascii="Times New Roman" w:hAnsi="Times New Roman" w:eastAsia="宋体" w:cs="Times New Roman"/>
      <w:i/>
      <w:iCs/>
      <w:kern w:val="2"/>
      <w:sz w:val="21"/>
      <w:szCs w:val="21"/>
    </w:rPr>
  </w:style>
  <w:style w:type="paragraph" w:customStyle="1" w:styleId="165">
    <w:name w:val="TOC Heading"/>
    <w:basedOn w:val="3"/>
    <w:next w:val="1"/>
    <w:semiHidden/>
    <w:unhideWhenUsed/>
    <w:qFormat/>
    <w:uiPriority w:val="39"/>
    <w:pPr>
      <w:outlineLvl w:val="9"/>
    </w:pPr>
  </w:style>
  <w:style w:type="character" w:customStyle="1" w:styleId="166">
    <w:name w:val="标题 Char"/>
    <w:basedOn w:val="90"/>
    <w:link w:val="84"/>
    <w:qFormat/>
    <w:uiPriority w:val="10"/>
    <w:rPr>
      <w:rFonts w:eastAsia="宋体" w:asciiTheme="majorHAnsi" w:hAnsiTheme="majorHAnsi" w:cstheme="majorBidi"/>
      <w:b/>
      <w:bCs/>
      <w:kern w:val="2"/>
      <w:sz w:val="32"/>
      <w:szCs w:val="32"/>
    </w:rPr>
  </w:style>
  <w:style w:type="character" w:customStyle="1" w:styleId="167">
    <w:name w:val="标题 5 Char"/>
    <w:basedOn w:val="90"/>
    <w:link w:val="8"/>
    <w:semiHidden/>
    <w:qFormat/>
    <w:uiPriority w:val="9"/>
    <w:rPr>
      <w:rFonts w:ascii="Times New Roman" w:hAnsi="Times New Roman" w:eastAsia="宋体" w:cs="Times New Roman"/>
      <w:b/>
      <w:bCs/>
      <w:kern w:val="2"/>
      <w:sz w:val="28"/>
      <w:szCs w:val="28"/>
    </w:rPr>
  </w:style>
  <w:style w:type="character" w:customStyle="1" w:styleId="168">
    <w:name w:val="标题 6 Char"/>
    <w:basedOn w:val="90"/>
    <w:link w:val="9"/>
    <w:semiHidden/>
    <w:qFormat/>
    <w:uiPriority w:val="9"/>
    <w:rPr>
      <w:rFonts w:asciiTheme="majorHAnsi" w:hAnsiTheme="majorHAnsi" w:eastAsiaTheme="majorEastAsia" w:cstheme="majorBidi"/>
      <w:b/>
      <w:bCs/>
      <w:kern w:val="2"/>
      <w:sz w:val="24"/>
      <w:szCs w:val="24"/>
    </w:rPr>
  </w:style>
  <w:style w:type="character" w:customStyle="1" w:styleId="169">
    <w:name w:val="标题 7 Char"/>
    <w:basedOn w:val="90"/>
    <w:link w:val="10"/>
    <w:semiHidden/>
    <w:qFormat/>
    <w:uiPriority w:val="9"/>
    <w:rPr>
      <w:rFonts w:ascii="Times New Roman" w:hAnsi="Times New Roman" w:eastAsia="宋体" w:cs="Times New Roman"/>
      <w:b/>
      <w:bCs/>
      <w:kern w:val="2"/>
      <w:sz w:val="24"/>
      <w:szCs w:val="24"/>
    </w:rPr>
  </w:style>
  <w:style w:type="character" w:customStyle="1" w:styleId="170">
    <w:name w:val="标题 8 Char"/>
    <w:basedOn w:val="90"/>
    <w:link w:val="11"/>
    <w:semiHidden/>
    <w:qFormat/>
    <w:uiPriority w:val="9"/>
    <w:rPr>
      <w:rFonts w:asciiTheme="majorHAnsi" w:hAnsiTheme="majorHAnsi" w:eastAsiaTheme="majorEastAsia" w:cstheme="majorBidi"/>
      <w:kern w:val="2"/>
      <w:sz w:val="24"/>
      <w:szCs w:val="24"/>
    </w:rPr>
  </w:style>
  <w:style w:type="character" w:customStyle="1" w:styleId="171">
    <w:name w:val="标题 9 Char"/>
    <w:basedOn w:val="90"/>
    <w:link w:val="12"/>
    <w:semiHidden/>
    <w:qFormat/>
    <w:uiPriority w:val="9"/>
    <w:rPr>
      <w:rFonts w:asciiTheme="majorHAnsi" w:hAnsiTheme="majorHAnsi" w:eastAsiaTheme="majorEastAsia" w:cstheme="majorBidi"/>
      <w:kern w:val="2"/>
      <w:sz w:val="21"/>
      <w:szCs w:val="21"/>
    </w:rPr>
  </w:style>
  <w:style w:type="character" w:customStyle="1" w:styleId="172">
    <w:name w:val="称呼 Char"/>
    <w:basedOn w:val="90"/>
    <w:link w:val="30"/>
    <w:semiHidden/>
    <w:qFormat/>
    <w:uiPriority w:val="99"/>
    <w:rPr>
      <w:rFonts w:ascii="Times New Roman" w:hAnsi="Times New Roman" w:eastAsia="宋体" w:cs="Times New Roman"/>
      <w:kern w:val="2"/>
      <w:sz w:val="21"/>
      <w:szCs w:val="21"/>
    </w:rPr>
  </w:style>
  <w:style w:type="character" w:customStyle="1" w:styleId="173">
    <w:name w:val="电子邮件签名 Char"/>
    <w:basedOn w:val="90"/>
    <w:link w:val="20"/>
    <w:semiHidden/>
    <w:qFormat/>
    <w:uiPriority w:val="99"/>
    <w:rPr>
      <w:rFonts w:ascii="Times New Roman" w:hAnsi="Times New Roman" w:eastAsia="宋体" w:cs="Times New Roman"/>
      <w:kern w:val="2"/>
      <w:sz w:val="21"/>
      <w:szCs w:val="21"/>
    </w:rPr>
  </w:style>
  <w:style w:type="character" w:customStyle="1" w:styleId="174">
    <w:name w:val="副标题 Char"/>
    <w:basedOn w:val="90"/>
    <w:link w:val="64"/>
    <w:qFormat/>
    <w:uiPriority w:val="11"/>
    <w:rPr>
      <w:rFonts w:eastAsia="宋体" w:asciiTheme="majorHAnsi" w:hAnsiTheme="majorHAnsi" w:cstheme="majorBidi"/>
      <w:b/>
      <w:bCs/>
      <w:kern w:val="28"/>
      <w:sz w:val="32"/>
      <w:szCs w:val="32"/>
    </w:rPr>
  </w:style>
  <w:style w:type="character" w:customStyle="1" w:styleId="175">
    <w:name w:val="宏文本 Char"/>
    <w:basedOn w:val="90"/>
    <w:link w:val="2"/>
    <w:semiHidden/>
    <w:qFormat/>
    <w:uiPriority w:val="99"/>
    <w:rPr>
      <w:rFonts w:ascii="Courier New" w:hAnsi="Courier New" w:eastAsia="宋体" w:cs="Courier New"/>
      <w:kern w:val="2"/>
      <w:sz w:val="24"/>
      <w:szCs w:val="24"/>
    </w:rPr>
  </w:style>
  <w:style w:type="character" w:customStyle="1" w:styleId="176">
    <w:name w:val="脚注文本 Char"/>
    <w:basedOn w:val="90"/>
    <w:link w:val="67"/>
    <w:semiHidden/>
    <w:qFormat/>
    <w:uiPriority w:val="99"/>
    <w:rPr>
      <w:rFonts w:ascii="Times New Roman" w:hAnsi="Times New Roman" w:eastAsia="宋体" w:cs="Times New Roman"/>
      <w:kern w:val="2"/>
      <w:sz w:val="18"/>
      <w:szCs w:val="18"/>
    </w:rPr>
  </w:style>
  <w:style w:type="character" w:customStyle="1" w:styleId="177">
    <w:name w:val="结束语 Char"/>
    <w:basedOn w:val="90"/>
    <w:link w:val="32"/>
    <w:semiHidden/>
    <w:qFormat/>
    <w:uiPriority w:val="99"/>
    <w:rPr>
      <w:rFonts w:ascii="Times New Roman" w:hAnsi="Times New Roman" w:eastAsia="宋体" w:cs="Times New Roman"/>
      <w:kern w:val="2"/>
      <w:sz w:val="21"/>
      <w:szCs w:val="21"/>
    </w:rPr>
  </w:style>
  <w:style w:type="paragraph" w:styleId="178">
    <w:name w:val="Intense Quote"/>
    <w:basedOn w:val="1"/>
    <w:next w:val="1"/>
    <w:link w:val="179"/>
    <w:qFormat/>
    <w:uiPriority w:val="99"/>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179">
    <w:name w:val="明显引用 Char"/>
    <w:basedOn w:val="90"/>
    <w:link w:val="178"/>
    <w:qFormat/>
    <w:uiPriority w:val="99"/>
    <w:rPr>
      <w:rFonts w:ascii="Times New Roman" w:hAnsi="Times New Roman" w:eastAsia="宋体" w:cs="Times New Roman"/>
      <w:i/>
      <w:iCs/>
      <w:color w:val="5B9BD5" w:themeColor="accent1"/>
      <w:kern w:val="2"/>
      <w:sz w:val="21"/>
      <w:szCs w:val="21"/>
      <w14:textFill>
        <w14:solidFill>
          <w14:schemeClr w14:val="accent1"/>
        </w14:solidFill>
      </w14:textFill>
    </w:rPr>
  </w:style>
  <w:style w:type="character" w:customStyle="1" w:styleId="180">
    <w:name w:val="签名 Char"/>
    <w:basedOn w:val="90"/>
    <w:link w:val="58"/>
    <w:semiHidden/>
    <w:qFormat/>
    <w:uiPriority w:val="99"/>
    <w:rPr>
      <w:rFonts w:ascii="Times New Roman" w:hAnsi="Times New Roman" w:eastAsia="宋体" w:cs="Times New Roman"/>
      <w:kern w:val="2"/>
      <w:sz w:val="21"/>
      <w:szCs w:val="21"/>
    </w:rPr>
  </w:style>
  <w:style w:type="paragraph" w:customStyle="1" w:styleId="181">
    <w:name w:val="Bibliography"/>
    <w:basedOn w:val="1"/>
    <w:next w:val="1"/>
    <w:semiHidden/>
    <w:unhideWhenUsed/>
    <w:qFormat/>
    <w:uiPriority w:val="37"/>
  </w:style>
  <w:style w:type="character" w:customStyle="1" w:styleId="182">
    <w:name w:val="尾注文本 Char"/>
    <w:basedOn w:val="90"/>
    <w:link w:val="52"/>
    <w:semiHidden/>
    <w:qFormat/>
    <w:uiPriority w:val="99"/>
    <w:rPr>
      <w:rFonts w:ascii="Times New Roman" w:hAnsi="Times New Roman" w:eastAsia="宋体" w:cs="Times New Roman"/>
      <w:kern w:val="2"/>
      <w:sz w:val="21"/>
      <w:szCs w:val="21"/>
    </w:rPr>
  </w:style>
  <w:style w:type="character" w:customStyle="1" w:styleId="183">
    <w:name w:val="文档结构图 Char"/>
    <w:basedOn w:val="90"/>
    <w:link w:val="26"/>
    <w:semiHidden/>
    <w:qFormat/>
    <w:uiPriority w:val="99"/>
    <w:rPr>
      <w:rFonts w:ascii="Microsoft YaHei UI" w:hAnsi="Times New Roman" w:eastAsia="Microsoft YaHei UI" w:cs="Times New Roman"/>
      <w:kern w:val="2"/>
      <w:sz w:val="18"/>
      <w:szCs w:val="18"/>
    </w:rPr>
  </w:style>
  <w:style w:type="paragraph" w:styleId="184">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85">
    <w:name w:val="信息标题 Char"/>
    <w:basedOn w:val="90"/>
    <w:link w:val="79"/>
    <w:semiHidden/>
    <w:qFormat/>
    <w:uiPriority w:val="99"/>
    <w:rPr>
      <w:rFonts w:asciiTheme="majorHAnsi" w:hAnsiTheme="majorHAnsi" w:eastAsiaTheme="majorEastAsia" w:cstheme="majorBidi"/>
      <w:kern w:val="2"/>
      <w:sz w:val="24"/>
      <w:szCs w:val="24"/>
      <w:shd w:val="pct20" w:color="auto" w:fill="auto"/>
    </w:rPr>
  </w:style>
  <w:style w:type="paragraph" w:styleId="186">
    <w:name w:val="Quote"/>
    <w:basedOn w:val="1"/>
    <w:next w:val="1"/>
    <w:link w:val="187"/>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87">
    <w:name w:val="引用 Char"/>
    <w:basedOn w:val="90"/>
    <w:link w:val="186"/>
    <w:qFormat/>
    <w:uiPriority w:val="99"/>
    <w:rPr>
      <w:rFonts w:ascii="Times New Roman" w:hAnsi="Times New Roman" w:eastAsia="宋体" w:cs="Times New Roman"/>
      <w:i/>
      <w:iCs/>
      <w:color w:val="404040" w:themeColor="text1" w:themeTint="BF"/>
      <w:kern w:val="2"/>
      <w:sz w:val="21"/>
      <w:szCs w:val="21"/>
      <w14:textFill>
        <w14:solidFill>
          <w14:schemeClr w14:val="tx1">
            <w14:lumMod w14:val="75000"/>
            <w14:lumOff w14:val="25000"/>
          </w14:schemeClr>
        </w14:solidFill>
      </w14:textFill>
    </w:rPr>
  </w:style>
  <w:style w:type="character" w:customStyle="1" w:styleId="188">
    <w:name w:val="正文首行缩进 Char"/>
    <w:basedOn w:val="105"/>
    <w:link w:val="86"/>
    <w:semiHidden/>
    <w:qFormat/>
    <w:uiPriority w:val="99"/>
    <w:rPr>
      <w:rFonts w:ascii="Times New Roman" w:hAnsi="Times New Roman" w:eastAsia="宋体" w:cs="Times New Roman"/>
      <w:kern w:val="2"/>
      <w:sz w:val="21"/>
      <w:szCs w:val="21"/>
    </w:rPr>
  </w:style>
  <w:style w:type="character" w:customStyle="1" w:styleId="189">
    <w:name w:val="正文文本 2 Char"/>
    <w:basedOn w:val="90"/>
    <w:link w:val="76"/>
    <w:semiHidden/>
    <w:qFormat/>
    <w:uiPriority w:val="99"/>
    <w:rPr>
      <w:rFonts w:ascii="Times New Roman" w:hAnsi="Times New Roman" w:eastAsia="宋体" w:cs="Times New Roman"/>
      <w:kern w:val="2"/>
      <w:sz w:val="21"/>
      <w:szCs w:val="21"/>
    </w:rPr>
  </w:style>
  <w:style w:type="character" w:customStyle="1" w:styleId="190">
    <w:name w:val="正文文本 3 Char"/>
    <w:basedOn w:val="90"/>
    <w:link w:val="31"/>
    <w:semiHidden/>
    <w:qFormat/>
    <w:uiPriority w:val="99"/>
    <w:rPr>
      <w:rFonts w:ascii="Times New Roman" w:hAnsi="Times New Roman" w:eastAsia="宋体" w:cs="Times New Roman"/>
      <w:kern w:val="2"/>
      <w:sz w:val="16"/>
      <w:szCs w:val="16"/>
    </w:rPr>
  </w:style>
  <w:style w:type="character" w:customStyle="1" w:styleId="191">
    <w:name w:val="注释标题 Char"/>
    <w:basedOn w:val="90"/>
    <w:link w:val="17"/>
    <w:semiHidden/>
    <w:qFormat/>
    <w:uiPriority w:val="99"/>
    <w:rPr>
      <w:rFonts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38D2-09A0-4A9E-A1D3-D07FDE8791E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1796</Words>
  <Characters>2350</Characters>
  <Lines>22</Lines>
  <Paragraphs>6</Paragraphs>
  <TotalTime>1</TotalTime>
  <ScaleCrop>false</ScaleCrop>
  <LinksUpToDate>false</LinksUpToDate>
  <CharactersWithSpaces>2415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2021-07-12T02:07:00Z</dcterms:created>
  <dc:creator>User</dc:creator>
  <cp:lastModifiedBy>冯乐乐</cp:lastModifiedBy>
  <dcterms:modified xsi:type="dcterms:W3CDTF">2025-09-29T05:02:43Z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7469E47F1F454F54ADB4A7FB8E2BF62C_12</vt:lpwstr>
  </property>
  <property fmtid="{D5CDD505-2E9C-101B-9397-08002B2CF9AE}" pid="4" name="KSOTemplateDocerSaveRecord">
    <vt:lpwstr>eyJoZGlkIjoiZjk1ZTk4Y2U3MzgxZDMyY2Y4ODMzZjQwMGE1ZmU4ZDkiLCJ1c2VySWQiOiIxMTU0NDk0MTQxIn0=</vt:lpwstr>
  </property>
</Properties>
</file>