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9C308F">
      <w:pPr>
        <w:spacing w:line="360" w:lineRule="auto"/>
        <w:jc w:val="center"/>
        <w:outlineLvl w:val="0"/>
        <w:rPr>
          <w:rFonts w:ascii="宋体" w:hAnsi="宋体"/>
          <w:b/>
          <w:sz w:val="36"/>
          <w:szCs w:val="36"/>
        </w:rPr>
      </w:pPr>
      <w:bookmarkStart w:id="0" w:name="_Toc12401"/>
      <w:bookmarkStart w:id="1" w:name="_Toc29401"/>
      <w:bookmarkStart w:id="2" w:name="_Toc21722"/>
      <w:r>
        <w:rPr>
          <w:rFonts w:hint="eastAsia" w:ascii="宋体" w:hAnsi="宋体"/>
          <w:b/>
          <w:sz w:val="36"/>
          <w:szCs w:val="36"/>
        </w:rPr>
        <w:t xml:space="preserve"> </w:t>
      </w:r>
      <w:r>
        <w:rPr>
          <w:rFonts w:ascii="宋体" w:hAnsi="宋体"/>
          <w:b/>
          <w:sz w:val="36"/>
          <w:szCs w:val="36"/>
        </w:rPr>
        <w:t>采购需求</w:t>
      </w:r>
      <w:bookmarkEnd w:id="0"/>
      <w:bookmarkEnd w:id="1"/>
      <w:bookmarkEnd w:id="2"/>
    </w:p>
    <w:p w14:paraId="2471C363">
      <w:pPr>
        <w:pStyle w:val="7"/>
        <w:rPr>
          <w:rFonts w:ascii="宋体" w:hAnsi="宋体"/>
        </w:rPr>
      </w:pPr>
    </w:p>
    <w:p w14:paraId="7C4CA040">
      <w:pPr>
        <w:spacing w:line="360" w:lineRule="auto"/>
        <w:ind w:firstLine="482" w:firstLineChars="200"/>
        <w:jc w:val="left"/>
        <w:rPr>
          <w:rFonts w:ascii="宋体" w:hAnsi="宋体" w:cs="宋体"/>
          <w:b/>
          <w:bCs/>
          <w:sz w:val="24"/>
        </w:rPr>
      </w:pPr>
      <w:r>
        <w:rPr>
          <w:rFonts w:hint="eastAsia" w:ascii="宋体" w:hAnsi="宋体" w:cs="宋体"/>
          <w:b/>
          <w:bCs/>
          <w:sz w:val="24"/>
        </w:rPr>
        <w:t>一、采购标的</w:t>
      </w:r>
    </w:p>
    <w:p w14:paraId="3ADFE7EC">
      <w:pPr>
        <w:spacing w:line="360" w:lineRule="auto"/>
        <w:ind w:firstLine="480" w:firstLineChars="200"/>
        <w:jc w:val="left"/>
        <w:rPr>
          <w:rFonts w:ascii="宋体" w:hAnsi="宋体" w:cs="宋体"/>
          <w:sz w:val="24"/>
        </w:rPr>
      </w:pPr>
      <w:r>
        <w:rPr>
          <w:rFonts w:hint="eastAsia" w:ascii="宋体" w:hAnsi="宋体" w:cs="宋体"/>
          <w:sz w:val="24"/>
        </w:rPr>
        <w:t>（一）采购标的：朝阳医院数据中台、临床数据中心和科研数据中心建设项目。</w:t>
      </w:r>
    </w:p>
    <w:p w14:paraId="28F29844">
      <w:pPr>
        <w:spacing w:line="360" w:lineRule="auto"/>
        <w:ind w:firstLine="480" w:firstLineChars="200"/>
        <w:rPr>
          <w:rFonts w:ascii="宋体" w:hAnsi="宋体" w:cs="宋体"/>
          <w:sz w:val="24"/>
        </w:rPr>
      </w:pPr>
      <w:r>
        <w:rPr>
          <w:rFonts w:hint="eastAsia" w:ascii="宋体" w:hAnsi="宋体" w:cs="宋体"/>
          <w:sz w:val="24"/>
        </w:rPr>
        <w:t>（二）项目背景/项目概述：</w:t>
      </w:r>
    </w:p>
    <w:p w14:paraId="5859E7FE">
      <w:pPr>
        <w:spacing w:line="360" w:lineRule="auto"/>
        <w:ind w:firstLine="480" w:firstLineChars="200"/>
        <w:rPr>
          <w:rFonts w:ascii="宋体" w:hAnsi="宋体" w:cs="宋体"/>
          <w:bCs/>
          <w:color w:val="000000"/>
          <w:kern w:val="0"/>
          <w:sz w:val="24"/>
        </w:rPr>
      </w:pPr>
      <w:r>
        <w:rPr>
          <w:rFonts w:hint="eastAsia" w:ascii="宋体" w:hAnsi="宋体" w:cs="宋体"/>
          <w:bCs/>
          <w:color w:val="000000"/>
          <w:kern w:val="0"/>
          <w:sz w:val="24"/>
        </w:rPr>
        <w:t>1.医院发展现状与数据需求</w:t>
      </w:r>
    </w:p>
    <w:p w14:paraId="3143A24F">
      <w:pPr>
        <w:spacing w:line="360" w:lineRule="auto"/>
        <w:ind w:firstLine="480" w:firstLineChars="200"/>
        <w:rPr>
          <w:rFonts w:ascii="宋体" w:hAnsi="宋体" w:cs="宋体"/>
          <w:bCs/>
          <w:color w:val="000000"/>
          <w:kern w:val="0"/>
          <w:sz w:val="24"/>
        </w:rPr>
      </w:pPr>
      <w:r>
        <w:rPr>
          <w:rFonts w:hint="eastAsia" w:ascii="宋体" w:hAnsi="宋体" w:cs="宋体"/>
          <w:bCs/>
          <w:color w:val="000000"/>
          <w:kern w:val="0"/>
          <w:sz w:val="24"/>
        </w:rPr>
        <w:t>首都医科大学附属北京朝阳医院作为三级甲等综合性医院，业务规模持续扩大，数据应用场景已从单一科室级需求发展为全院级、集团级协同需求。目前院内已有的数据中心CDR存在数据一致性差、缺乏主数据管理、无完整数据源、元数据管理缺失、缺乏数据治理手段等问题，亟需数据中台建设，构建数据湖体系，具备科研查询能力，在此基础上还需要建设临床数据中心，以此来满足临床人员、管理人员、科研人员、患者对医院数据的需求，支撑医院业务高质量发展。</w:t>
      </w:r>
    </w:p>
    <w:p w14:paraId="3B42D528">
      <w:pPr>
        <w:spacing w:line="360" w:lineRule="auto"/>
        <w:ind w:firstLine="480" w:firstLineChars="200"/>
        <w:rPr>
          <w:rFonts w:ascii="宋体" w:hAnsi="宋体" w:cs="宋体"/>
          <w:bCs/>
          <w:color w:val="000000"/>
          <w:kern w:val="0"/>
          <w:sz w:val="24"/>
        </w:rPr>
      </w:pPr>
      <w:r>
        <w:rPr>
          <w:rFonts w:hint="eastAsia" w:ascii="宋体" w:hAnsi="宋体" w:cs="宋体"/>
          <w:bCs/>
          <w:color w:val="000000"/>
          <w:kern w:val="0"/>
          <w:sz w:val="24"/>
        </w:rPr>
        <w:t>2.项目建设必要性</w:t>
      </w:r>
    </w:p>
    <w:p w14:paraId="2A2E6405">
      <w:pPr>
        <w:spacing w:line="360" w:lineRule="auto"/>
        <w:ind w:firstLine="480" w:firstLineChars="200"/>
        <w:rPr>
          <w:rFonts w:ascii="宋体" w:hAnsi="宋体" w:cs="宋体"/>
          <w:bCs/>
          <w:color w:val="000000"/>
          <w:kern w:val="0"/>
          <w:sz w:val="24"/>
        </w:rPr>
      </w:pPr>
      <w:r>
        <w:rPr>
          <w:rFonts w:hint="eastAsia" w:ascii="宋体" w:hAnsi="宋体" w:cs="宋体"/>
          <w:bCs/>
          <w:color w:val="000000"/>
          <w:kern w:val="0"/>
          <w:sz w:val="24"/>
        </w:rPr>
        <w:t>采购人已有的数据中心CDR运行多年，目前已经无法满足日益增加的业务需求对数据中心的要求，面临数据一致性差、缺乏主数据管理、无完整数据源、元数据管理缺失、缺乏数据治理手段等问题。</w:t>
      </w:r>
    </w:p>
    <w:p w14:paraId="668862F9">
      <w:pPr>
        <w:spacing w:line="360" w:lineRule="auto"/>
        <w:ind w:firstLine="480" w:firstLineChars="200"/>
        <w:rPr>
          <w:rFonts w:ascii="宋体" w:hAnsi="宋体" w:cs="宋体"/>
          <w:bCs/>
          <w:color w:val="000000"/>
          <w:kern w:val="0"/>
          <w:sz w:val="24"/>
        </w:rPr>
      </w:pPr>
      <w:r>
        <w:rPr>
          <w:rFonts w:hint="eastAsia" w:ascii="宋体" w:hAnsi="宋体" w:cs="宋体"/>
          <w:bCs/>
          <w:color w:val="000000"/>
          <w:kern w:val="0"/>
          <w:sz w:val="24"/>
        </w:rPr>
        <w:t>为破解目前数据中心存在的难题，本项目拟建设数据中台，具备科研查询能力，并在此基础上建设临床数据中心，目标包括：</w:t>
      </w:r>
    </w:p>
    <w:p w14:paraId="1FF2F460">
      <w:pPr>
        <w:spacing w:line="360" w:lineRule="auto"/>
        <w:ind w:firstLine="480" w:firstLineChars="200"/>
        <w:rPr>
          <w:rFonts w:ascii="宋体" w:hAnsi="宋体" w:cs="宋体"/>
          <w:bCs/>
          <w:color w:val="000000"/>
          <w:kern w:val="0"/>
          <w:sz w:val="24"/>
        </w:rPr>
      </w:pPr>
      <w:r>
        <w:rPr>
          <w:rFonts w:hint="eastAsia" w:ascii="宋体" w:hAnsi="宋体" w:cs="宋体"/>
          <w:bCs/>
          <w:color w:val="000000"/>
          <w:kern w:val="0"/>
          <w:sz w:val="24"/>
        </w:rPr>
        <w:t>统一数据资源池：整合HIS、LIS、电子病历、病案、检查、手术麻醉等业务系统数据，实现跨部门、跨业务的数据互联互通；</w:t>
      </w:r>
    </w:p>
    <w:p w14:paraId="2FB64ED0">
      <w:pPr>
        <w:spacing w:line="360" w:lineRule="auto"/>
        <w:ind w:firstLine="480" w:firstLineChars="200"/>
        <w:rPr>
          <w:rFonts w:ascii="宋体" w:hAnsi="宋体" w:cs="宋体"/>
          <w:bCs/>
          <w:color w:val="000000"/>
          <w:kern w:val="0"/>
          <w:sz w:val="24"/>
        </w:rPr>
      </w:pPr>
      <w:r>
        <w:rPr>
          <w:rFonts w:hint="eastAsia" w:ascii="宋体" w:hAnsi="宋体" w:cs="宋体"/>
          <w:bCs/>
          <w:color w:val="000000"/>
          <w:kern w:val="0"/>
          <w:sz w:val="24"/>
        </w:rPr>
        <w:t>构建全流程数据治理体系：建设数据中台，覆盖数据采集、数据治理、数据标准、数据监控、数据服务、数据查询等模块，确保数据质量满足临床、管理、科研等业务需求；</w:t>
      </w:r>
    </w:p>
    <w:p w14:paraId="7EB9683F">
      <w:pPr>
        <w:spacing w:line="360" w:lineRule="auto"/>
        <w:ind w:firstLine="480" w:firstLineChars="200"/>
        <w:rPr>
          <w:rFonts w:ascii="宋体" w:hAnsi="宋体" w:cs="宋体"/>
          <w:bCs/>
          <w:color w:val="000000"/>
          <w:kern w:val="0"/>
          <w:sz w:val="24"/>
        </w:rPr>
      </w:pPr>
      <w:r>
        <w:rPr>
          <w:rFonts w:hint="eastAsia" w:ascii="宋体" w:hAnsi="宋体" w:cs="宋体"/>
          <w:bCs/>
          <w:color w:val="000000"/>
          <w:kern w:val="0"/>
          <w:sz w:val="24"/>
        </w:rPr>
        <w:t>构建临床数据中心：整合患者全面医疗数据，包括病历、病史、检查、检验、体检等，为医生提供完整的患者信息视图；为患者提供更加及时准确的诊疗信息。</w:t>
      </w:r>
    </w:p>
    <w:p w14:paraId="2A76497D">
      <w:pPr>
        <w:spacing w:line="360" w:lineRule="auto"/>
        <w:ind w:firstLine="482" w:firstLineChars="200"/>
        <w:rPr>
          <w:rFonts w:ascii="宋体" w:hAnsi="宋体" w:cs="宋体"/>
          <w:b/>
          <w:bCs/>
          <w:sz w:val="24"/>
        </w:rPr>
      </w:pPr>
      <w:r>
        <w:rPr>
          <w:rFonts w:hint="eastAsia" w:ascii="宋体" w:hAnsi="宋体" w:cs="宋体"/>
          <w:b/>
          <w:bCs/>
          <w:sz w:val="24"/>
        </w:rPr>
        <w:t>二、商务要求</w:t>
      </w:r>
    </w:p>
    <w:p w14:paraId="05773B81">
      <w:pPr>
        <w:spacing w:line="360" w:lineRule="auto"/>
        <w:ind w:firstLine="482" w:firstLineChars="200"/>
        <w:contextualSpacing/>
        <w:jc w:val="left"/>
        <w:rPr>
          <w:rFonts w:ascii="宋体" w:hAnsi="宋体" w:cs="宋体"/>
          <w:b/>
          <w:sz w:val="24"/>
        </w:rPr>
      </w:pPr>
      <w:r>
        <w:rPr>
          <w:rFonts w:hint="eastAsia" w:ascii="宋体" w:hAnsi="宋体" w:cs="宋体"/>
          <w:b/>
          <w:sz w:val="24"/>
        </w:rPr>
        <w:t>（一）服务时间和地点：</w:t>
      </w:r>
    </w:p>
    <w:p w14:paraId="1759DD44">
      <w:pPr>
        <w:spacing w:line="360" w:lineRule="auto"/>
        <w:ind w:firstLine="480" w:firstLineChars="200"/>
        <w:contextualSpacing/>
        <w:jc w:val="left"/>
        <w:rPr>
          <w:rFonts w:ascii="宋体" w:hAnsi="宋体" w:cs="宋体"/>
          <w:bCs/>
          <w:sz w:val="24"/>
        </w:rPr>
      </w:pPr>
      <w:r>
        <w:rPr>
          <w:rFonts w:hint="eastAsia" w:ascii="宋体" w:hAnsi="宋体" w:cs="宋体"/>
          <w:bCs/>
          <w:sz w:val="24"/>
        </w:rPr>
        <w:t>1.服务时间</w:t>
      </w:r>
      <w:r>
        <w:rPr>
          <w:rFonts w:hint="eastAsia" w:ascii="宋体" w:hAnsi="宋体"/>
          <w:sz w:val="24"/>
        </w:rPr>
        <w:t>：</w:t>
      </w:r>
      <w:r>
        <w:rPr>
          <w:rFonts w:hint="eastAsia" w:ascii="宋体" w:hAnsi="宋体"/>
          <w:sz w:val="24"/>
          <w:u w:val="single"/>
        </w:rPr>
        <w:t>实施期限：合同签订后6个月内</w:t>
      </w:r>
    </w:p>
    <w:p w14:paraId="1B1BB3BA">
      <w:pPr>
        <w:pStyle w:val="5"/>
        <w:spacing w:line="360" w:lineRule="auto"/>
        <w:ind w:firstLine="480" w:firstLineChars="200"/>
        <w:rPr>
          <w:rFonts w:hAnsi="宋体" w:cs="宋体"/>
          <w:bCs/>
        </w:rPr>
      </w:pPr>
      <w:r>
        <w:rPr>
          <w:rFonts w:hint="eastAsia" w:hAnsi="宋体" w:cs="宋体"/>
          <w:bCs/>
        </w:rPr>
        <w:t>2.服务地点：</w:t>
      </w:r>
      <w:r>
        <w:rPr>
          <w:rFonts w:hint="eastAsia" w:hAnsi="宋体" w:cs="宋体"/>
          <w:bCs/>
          <w:u w:val="single"/>
        </w:rPr>
        <w:t>北京市朝阳区工体南路8号。</w:t>
      </w:r>
    </w:p>
    <w:p w14:paraId="0CC3AFB2">
      <w:pPr>
        <w:spacing w:line="360" w:lineRule="auto"/>
        <w:ind w:firstLine="482" w:firstLineChars="200"/>
        <w:rPr>
          <w:rFonts w:ascii="宋体" w:hAnsi="宋体" w:cs="宋体"/>
          <w:sz w:val="24"/>
        </w:rPr>
      </w:pPr>
      <w:r>
        <w:rPr>
          <w:rFonts w:hint="eastAsia" w:ascii="宋体" w:hAnsi="宋体" w:cs="宋体"/>
          <w:b/>
          <w:sz w:val="24"/>
        </w:rPr>
        <w:t>（二）付款条件（进度和方式）</w:t>
      </w:r>
      <w:r>
        <w:rPr>
          <w:rFonts w:hint="eastAsia" w:ascii="宋体" w:hAnsi="宋体" w:cs="宋体"/>
          <w:sz w:val="24"/>
        </w:rPr>
        <w:t>：</w:t>
      </w:r>
      <w:r>
        <w:rPr>
          <w:rFonts w:hint="eastAsia" w:ascii="宋体" w:hAnsi="宋体"/>
          <w:bCs/>
          <w:sz w:val="24"/>
        </w:rPr>
        <w:t>详见第六章《拟签订的合同文本》</w:t>
      </w:r>
    </w:p>
    <w:p w14:paraId="7DCA2C87">
      <w:pPr>
        <w:spacing w:line="360" w:lineRule="auto"/>
        <w:ind w:firstLine="482" w:firstLineChars="200"/>
        <w:rPr>
          <w:rFonts w:ascii="宋体" w:hAnsi="宋体" w:cs="宋体"/>
          <w:b/>
          <w:sz w:val="24"/>
        </w:rPr>
      </w:pPr>
      <w:r>
        <w:rPr>
          <w:rFonts w:hint="eastAsia" w:ascii="宋体" w:hAnsi="宋体" w:cs="宋体"/>
          <w:b/>
          <w:sz w:val="24"/>
        </w:rPr>
        <w:t>（三）包装和运输：</w:t>
      </w:r>
      <w:r>
        <w:rPr>
          <w:rFonts w:hint="eastAsia" w:ascii="宋体" w:hAnsi="宋体" w:cs="宋体"/>
          <w:sz w:val="24"/>
        </w:rPr>
        <w:t>如适用，须满足《关于印发〈商品包装政府采购需求标准（试行）〉、〈快递包装政府采购需求标准（试行）〉的通知》（财办库﹝2020﹞123号）</w:t>
      </w:r>
    </w:p>
    <w:p w14:paraId="4F54DFC4">
      <w:pPr>
        <w:spacing w:line="360" w:lineRule="auto"/>
        <w:ind w:firstLine="482" w:firstLineChars="200"/>
        <w:rPr>
          <w:rFonts w:ascii="宋体" w:hAnsi="宋体" w:cs="宋体"/>
          <w:sz w:val="24"/>
        </w:rPr>
      </w:pPr>
      <w:r>
        <w:rPr>
          <w:rFonts w:hint="eastAsia" w:ascii="宋体" w:hAnsi="宋体" w:cs="宋体"/>
          <w:b/>
          <w:bCs/>
          <w:sz w:val="24"/>
        </w:rPr>
        <w:t>（四）售后服务（质保期）</w:t>
      </w:r>
      <w:r>
        <w:rPr>
          <w:rFonts w:hint="eastAsia" w:ascii="宋体" w:hAnsi="宋体" w:cs="宋体"/>
          <w:sz w:val="24"/>
        </w:rPr>
        <w:t>：</w:t>
      </w:r>
    </w:p>
    <w:p w14:paraId="10F1A943">
      <w:pPr>
        <w:spacing w:line="360" w:lineRule="auto"/>
        <w:ind w:firstLine="480" w:firstLineChars="200"/>
        <w:rPr>
          <w:rFonts w:ascii="宋体" w:hAnsi="宋体" w:cs="宋体"/>
          <w:sz w:val="24"/>
        </w:rPr>
      </w:pPr>
      <w:r>
        <w:rPr>
          <w:rFonts w:hint="eastAsia" w:ascii="宋体" w:hAnsi="宋体" w:cs="宋体"/>
          <w:sz w:val="24"/>
        </w:rPr>
        <w:t>1.免费质保服务期：</w:t>
      </w:r>
      <w:r>
        <w:rPr>
          <w:rFonts w:hint="eastAsia" w:ascii="宋体" w:hAnsi="宋体" w:cs="宋体"/>
          <w:sz w:val="24"/>
          <w:u w:val="single"/>
        </w:rPr>
        <w:t>软件免费维护期为自投标人提供的相应软件产品验收合格之日起不少于12个月</w:t>
      </w:r>
      <w:r>
        <w:rPr>
          <w:rFonts w:hint="eastAsia" w:ascii="宋体" w:hAnsi="宋体" w:cs="宋体"/>
          <w:sz w:val="24"/>
        </w:rPr>
        <w:t>。</w:t>
      </w:r>
    </w:p>
    <w:p w14:paraId="6629B560">
      <w:pPr>
        <w:spacing w:line="360" w:lineRule="auto"/>
        <w:ind w:firstLine="480" w:firstLineChars="200"/>
        <w:rPr>
          <w:rFonts w:ascii="宋体" w:hAnsi="宋体" w:cs="宋体"/>
          <w:sz w:val="24"/>
        </w:rPr>
      </w:pPr>
      <w:r>
        <w:rPr>
          <w:rFonts w:hint="eastAsia" w:ascii="宋体" w:hAnsi="宋体" w:cs="宋体"/>
          <w:sz w:val="24"/>
        </w:rPr>
        <w:t>2.系统实施运行和免费服务期内投标人指派专业技术人员对整个系统进行维护和管理，并向采购人提供系统维护和管理文档。</w:t>
      </w:r>
    </w:p>
    <w:p w14:paraId="481F3682">
      <w:pPr>
        <w:spacing w:line="360" w:lineRule="auto"/>
        <w:ind w:firstLine="480" w:firstLineChars="200"/>
        <w:rPr>
          <w:rFonts w:ascii="宋体" w:hAnsi="宋体" w:cs="宋体"/>
          <w:sz w:val="24"/>
        </w:rPr>
      </w:pPr>
      <w:r>
        <w:rPr>
          <w:rFonts w:hint="eastAsia" w:ascii="宋体" w:hAnsi="宋体" w:cs="宋体"/>
          <w:sz w:val="24"/>
        </w:rPr>
        <w:t>3.免费服务期内在设备扩容及软件升级时，投标人指派技术人员到场免费实施或指导。</w:t>
      </w:r>
    </w:p>
    <w:p w14:paraId="40C25FB2">
      <w:pPr>
        <w:spacing w:line="360" w:lineRule="auto"/>
        <w:ind w:firstLine="480" w:firstLineChars="200"/>
        <w:rPr>
          <w:rFonts w:ascii="宋体" w:hAnsi="宋体" w:cs="宋体"/>
          <w:sz w:val="24"/>
        </w:rPr>
      </w:pPr>
      <w:r>
        <w:rPr>
          <w:rFonts w:hint="eastAsia" w:ascii="宋体" w:hAnsi="宋体" w:cs="宋体"/>
          <w:sz w:val="24"/>
        </w:rPr>
        <w:t>4.免费服务期内提供7×24小时的技术支持和服务，必要时的现场技术支持服务，服务内容包括技术与协助、升级服务、调优、故障排除。服务方式包括电话支持、文档提供、现场支持等。期间的维护服务不收取任何额外费用，产品运行过程中如果出现各种技术故障和问题，在接到采购人故障报告后30分钟内响应，人员2小时内到达现场，4小时内恢复系统运行，12小时内彻底排除故障的，备机备件4小时到现场，严重故障2小时到现场。</w:t>
      </w:r>
    </w:p>
    <w:p w14:paraId="68C0B2CE">
      <w:pPr>
        <w:spacing w:line="360" w:lineRule="auto"/>
        <w:ind w:firstLine="480" w:firstLineChars="200"/>
        <w:rPr>
          <w:rFonts w:ascii="宋体" w:hAnsi="宋体" w:cs="宋体"/>
          <w:sz w:val="24"/>
        </w:rPr>
      </w:pPr>
      <w:r>
        <w:rPr>
          <w:rFonts w:hint="eastAsia" w:ascii="宋体" w:hAnsi="宋体" w:cs="宋体"/>
          <w:sz w:val="24"/>
        </w:rPr>
        <w:t>5.软件具备长期、快速升级能力，满足采购人面向未来的管理和业务发展需求。满足采购人相关个性化要求和本地特色，进行必要的二次开发。免费提供长期的系统扩充、升级方面的技术咨询服务以及最新的技术培训。</w:t>
      </w:r>
    </w:p>
    <w:p w14:paraId="7A2AD593">
      <w:pPr>
        <w:spacing w:line="360" w:lineRule="auto"/>
        <w:ind w:firstLine="480" w:firstLineChars="200"/>
        <w:rPr>
          <w:rFonts w:ascii="宋体" w:hAnsi="宋体" w:cs="宋体"/>
          <w:sz w:val="24"/>
        </w:rPr>
      </w:pPr>
      <w:r>
        <w:rPr>
          <w:rFonts w:hint="eastAsia" w:ascii="宋体" w:hAnsi="宋体" w:cs="宋体"/>
          <w:sz w:val="24"/>
        </w:rPr>
        <w:t>6.驻场技术支持服务。投标人应在项目验收通过之日起12个月，向采购人工作场所派驻至少1名具备相关资质的全职工程师，提供驻场技术服务，工作职责应包括：日常系统巡检、及时故障响应与处理、业务部门技术支持对接、系统升级改造现场实施等。</w:t>
      </w:r>
    </w:p>
    <w:p w14:paraId="300CCCF1">
      <w:pPr>
        <w:spacing w:line="360" w:lineRule="auto"/>
        <w:ind w:firstLine="480" w:firstLineChars="200"/>
        <w:rPr>
          <w:rFonts w:ascii="宋体" w:hAnsi="宋体" w:cs="宋体"/>
          <w:sz w:val="24"/>
        </w:rPr>
      </w:pPr>
      <w:r>
        <w:rPr>
          <w:rFonts w:hint="eastAsia" w:ascii="宋体" w:hAnsi="宋体" w:cs="宋体"/>
          <w:sz w:val="24"/>
        </w:rPr>
        <w:t>7.在质保期内，对于所提供软件的功能模块应满足客户化需求并进行免费修改，包括业务系统接入、系统升级、系统维护等。</w:t>
      </w:r>
    </w:p>
    <w:p w14:paraId="1E0FDAFE">
      <w:pPr>
        <w:spacing w:line="360" w:lineRule="auto"/>
        <w:ind w:firstLine="482" w:firstLineChars="200"/>
        <w:rPr>
          <w:rFonts w:ascii="宋体" w:hAnsi="宋体"/>
        </w:rPr>
      </w:pPr>
      <w:r>
        <w:rPr>
          <w:rFonts w:hint="eastAsia" w:ascii="宋体" w:hAnsi="宋体" w:cs="宋体"/>
          <w:b/>
          <w:bCs/>
          <w:sz w:val="24"/>
        </w:rPr>
        <w:t>（五）保险（如适用）</w:t>
      </w:r>
      <w:r>
        <w:rPr>
          <w:rFonts w:hint="eastAsia" w:ascii="宋体" w:hAnsi="宋体" w:cs="宋体"/>
          <w:sz w:val="24"/>
        </w:rPr>
        <w:t>：无</w:t>
      </w:r>
      <w:r>
        <w:rPr>
          <w:rFonts w:ascii="宋体" w:hAnsi="宋体" w:cs="宋体"/>
          <w:sz w:val="24"/>
        </w:rPr>
        <w:t>。</w:t>
      </w:r>
    </w:p>
    <w:p w14:paraId="226A41F2">
      <w:pPr>
        <w:spacing w:line="360" w:lineRule="auto"/>
        <w:ind w:firstLine="482" w:firstLineChars="200"/>
        <w:rPr>
          <w:rFonts w:ascii="宋体" w:hAnsi="宋体" w:cs="宋体"/>
          <w:b/>
          <w:bCs/>
          <w:sz w:val="24"/>
        </w:rPr>
      </w:pPr>
      <w:r>
        <w:rPr>
          <w:rFonts w:hint="eastAsia" w:ascii="宋体" w:hAnsi="宋体" w:cs="宋体"/>
          <w:b/>
          <w:bCs/>
          <w:sz w:val="24"/>
        </w:rPr>
        <w:t>三、技术要求</w:t>
      </w:r>
    </w:p>
    <w:p w14:paraId="3ECE7C47">
      <w:pPr>
        <w:spacing w:line="360" w:lineRule="auto"/>
        <w:ind w:firstLine="480" w:firstLineChars="200"/>
        <w:rPr>
          <w:rFonts w:ascii="宋体" w:hAnsi="宋体" w:cs="宋体"/>
          <w:sz w:val="24"/>
        </w:rPr>
      </w:pPr>
      <w:r>
        <w:rPr>
          <w:rFonts w:hint="eastAsia" w:ascii="宋体" w:hAnsi="宋体" w:cs="宋体"/>
          <w:sz w:val="24"/>
        </w:rPr>
        <w:t>（一）基本要求</w:t>
      </w:r>
    </w:p>
    <w:p w14:paraId="65DEF07B">
      <w:pPr>
        <w:spacing w:line="360" w:lineRule="auto"/>
        <w:ind w:firstLine="480" w:firstLineChars="200"/>
        <w:rPr>
          <w:rFonts w:ascii="宋体" w:hAnsi="宋体" w:cs="宋体"/>
          <w:sz w:val="24"/>
        </w:rPr>
      </w:pPr>
      <w:r>
        <w:rPr>
          <w:rFonts w:hint="eastAsia" w:ascii="宋体" w:hAnsi="宋体" w:cs="宋体"/>
          <w:sz w:val="24"/>
        </w:rPr>
        <w:t>1.采购标的需实现的功能或者目标</w:t>
      </w:r>
    </w:p>
    <w:p w14:paraId="341E6A6D">
      <w:pPr>
        <w:pStyle w:val="5"/>
        <w:spacing w:line="360" w:lineRule="auto"/>
        <w:ind w:firstLine="480" w:firstLineChars="200"/>
        <w:rPr>
          <w:rFonts w:hAnsi="宋体"/>
          <w:bCs/>
        </w:rPr>
      </w:pPr>
      <w:r>
        <w:rPr>
          <w:rFonts w:hint="eastAsia" w:hAnsi="宋体" w:cs="宋体"/>
        </w:rPr>
        <w:t>本次采购是“朝阳医院数据中台、临床数据中心和科研数据中心建设项目”，投标人应根据招标文件所提出的设备技术规格和服务要求，以满足招标文件要求的产品、优良的服务和优惠的价格，充分显示自己的竞争实力。</w:t>
      </w:r>
    </w:p>
    <w:p w14:paraId="3C3AE43B">
      <w:pPr>
        <w:spacing w:line="360" w:lineRule="auto"/>
        <w:ind w:firstLine="480" w:firstLineChars="200"/>
        <w:rPr>
          <w:rFonts w:ascii="宋体" w:hAnsi="宋体" w:cs="宋体"/>
          <w:sz w:val="24"/>
        </w:rPr>
      </w:pPr>
      <w:r>
        <w:rPr>
          <w:rFonts w:hint="eastAsia" w:ascii="宋体" w:hAnsi="宋体" w:cs="宋体"/>
          <w:sz w:val="24"/>
        </w:rPr>
        <w:t>2.需执行的国家相关标准、行业标准、地方标准或者其他标准、规范</w:t>
      </w:r>
    </w:p>
    <w:p w14:paraId="50676FE7">
      <w:pPr>
        <w:tabs>
          <w:tab w:val="left" w:pos="142"/>
          <w:tab w:val="left" w:pos="567"/>
          <w:tab w:val="left" w:pos="851"/>
        </w:tabs>
        <w:spacing w:line="360" w:lineRule="auto"/>
        <w:ind w:firstLine="480" w:firstLineChars="200"/>
        <w:rPr>
          <w:rFonts w:ascii="宋体" w:hAnsi="宋体" w:cs="宋体"/>
          <w:sz w:val="24"/>
        </w:rPr>
      </w:pPr>
      <w:r>
        <w:rPr>
          <w:rFonts w:hint="eastAsia" w:ascii="宋体" w:hAnsi="宋体" w:cs="宋体"/>
          <w:sz w:val="24"/>
        </w:rPr>
        <w:t>2.1产品的技术标准和质量标准：投标人提供的软件及定制研发后的软件、接口模块均须满足采购人对“系统软件”的所有需求。上述软件及定制开发的软件和接口模块的质量均符合国家、地方、行业、企业、协（学）会的强制性和非强制性标准、推荐性标准，符合通常使用性能、投标人的承诺、合同约定及采购人的要求，并能够进行数据采集、传输、储存、分析、处理，该采集、传输、储存、分析、处理的数据具有原始性、及时性、高效性和准确性，系统软件能够</w:t>
      </w:r>
      <w:r>
        <w:rPr>
          <w:rFonts w:ascii="宋体" w:hAnsi="宋体" w:cs="宋体"/>
          <w:sz w:val="24"/>
        </w:rPr>
        <w:t>持续</w:t>
      </w:r>
      <w:r>
        <w:rPr>
          <w:rFonts w:hint="eastAsia" w:ascii="宋体" w:hAnsi="宋体" w:cs="宋体"/>
          <w:sz w:val="24"/>
        </w:rPr>
        <w:t>安全稳定高效运行和使用，能够与采购人现有的信息系统、网络系统等适配</w:t>
      </w:r>
      <w:r>
        <w:rPr>
          <w:rFonts w:ascii="宋体" w:hAnsi="宋体" w:cs="宋体"/>
          <w:sz w:val="24"/>
        </w:rPr>
        <w:t>。</w:t>
      </w:r>
      <w:r>
        <w:rPr>
          <w:rFonts w:hint="eastAsia" w:ascii="宋体" w:hAnsi="宋体" w:cs="宋体"/>
          <w:sz w:val="24"/>
        </w:rPr>
        <w:t>上述标准约定不一致的，以质量要求高的标准为准。</w:t>
      </w:r>
    </w:p>
    <w:p w14:paraId="4EB61F93">
      <w:pPr>
        <w:tabs>
          <w:tab w:val="left" w:pos="142"/>
          <w:tab w:val="left" w:pos="567"/>
          <w:tab w:val="left" w:pos="851"/>
        </w:tabs>
        <w:spacing w:line="360" w:lineRule="auto"/>
        <w:ind w:firstLine="480" w:firstLineChars="200"/>
        <w:rPr>
          <w:rFonts w:ascii="宋体" w:hAnsi="宋体" w:cs="宋体"/>
          <w:sz w:val="24"/>
        </w:rPr>
      </w:pPr>
      <w:r>
        <w:rPr>
          <w:rFonts w:hint="eastAsia" w:ascii="宋体" w:hAnsi="宋体" w:cs="宋体"/>
          <w:sz w:val="24"/>
        </w:rPr>
        <w:t>2.</w:t>
      </w:r>
      <w:r>
        <w:rPr>
          <w:rFonts w:ascii="宋体" w:hAnsi="宋体" w:cs="宋体"/>
          <w:sz w:val="24"/>
        </w:rPr>
        <w:t>2</w:t>
      </w:r>
      <w:r>
        <w:rPr>
          <w:rFonts w:hint="eastAsia" w:ascii="宋体" w:hAnsi="宋体" w:cs="宋体"/>
          <w:sz w:val="24"/>
        </w:rPr>
        <w:t>投标人保证其提供给采购人和根据采购人需要而定制研发的软件和整个项目系统均不侵犯第三方的专利权、商标权、著作权以及专有技术权利等权利。如任何第三方提出侵权指控，由此产生的</w:t>
      </w:r>
      <w:r>
        <w:rPr>
          <w:rFonts w:ascii="宋体" w:hAnsi="宋体" w:cs="宋体"/>
          <w:sz w:val="24"/>
        </w:rPr>
        <w:t>全部</w:t>
      </w:r>
      <w:r>
        <w:rPr>
          <w:rFonts w:hint="eastAsia" w:ascii="宋体" w:hAnsi="宋体" w:cs="宋体"/>
          <w:sz w:val="24"/>
        </w:rPr>
        <w:t>法律责任及发生的费用支出</w:t>
      </w:r>
      <w:r>
        <w:rPr>
          <w:rFonts w:ascii="宋体" w:hAnsi="宋体" w:cs="宋体"/>
          <w:sz w:val="24"/>
        </w:rPr>
        <w:t>全部</w:t>
      </w:r>
      <w:r>
        <w:rPr>
          <w:rFonts w:hint="eastAsia" w:ascii="宋体" w:hAnsi="宋体" w:cs="宋体"/>
          <w:sz w:val="24"/>
        </w:rPr>
        <w:t>由投标人承担，采购人有权单方解除本合同，投标人应承担违约责任，并退还采购人已支付的全部合同款。</w:t>
      </w:r>
    </w:p>
    <w:p w14:paraId="4FE07F4B">
      <w:pPr>
        <w:tabs>
          <w:tab w:val="left" w:pos="142"/>
          <w:tab w:val="left" w:pos="567"/>
          <w:tab w:val="left" w:pos="851"/>
        </w:tabs>
        <w:spacing w:line="360" w:lineRule="auto"/>
        <w:ind w:firstLine="480" w:firstLineChars="200"/>
        <w:rPr>
          <w:rFonts w:ascii="宋体" w:hAnsi="宋体" w:cs="宋体"/>
          <w:sz w:val="24"/>
        </w:rPr>
      </w:pPr>
      <w:r>
        <w:rPr>
          <w:rFonts w:hint="eastAsia" w:ascii="宋体" w:hAnsi="宋体" w:cs="宋体"/>
          <w:sz w:val="24"/>
        </w:rPr>
        <w:t>2.</w:t>
      </w:r>
      <w:r>
        <w:rPr>
          <w:rFonts w:ascii="宋体" w:hAnsi="宋体" w:cs="宋体"/>
          <w:sz w:val="24"/>
        </w:rPr>
        <w:t>3</w:t>
      </w:r>
      <w:r>
        <w:rPr>
          <w:rFonts w:hint="eastAsia" w:ascii="宋体" w:hAnsi="宋体" w:cs="宋体"/>
          <w:sz w:val="24"/>
        </w:rPr>
        <w:t>投标人保证其提供给采购人的“系统软件”及整个项目系统均能够符合采购人的需求并可完全独立正常安全稳定使用，对于运行环境没有任何特殊要求</w:t>
      </w:r>
      <w:r>
        <w:rPr>
          <w:rFonts w:ascii="宋体" w:hAnsi="宋体" w:cs="宋体"/>
          <w:sz w:val="24"/>
        </w:rPr>
        <w:t>，</w:t>
      </w:r>
      <w:r>
        <w:rPr>
          <w:rFonts w:hint="eastAsia" w:ascii="宋体" w:hAnsi="宋体" w:cs="宋体"/>
          <w:sz w:val="24"/>
        </w:rPr>
        <w:t>采购人无需再购买其他软件</w:t>
      </w:r>
      <w:r>
        <w:rPr>
          <w:rFonts w:ascii="宋体" w:hAnsi="宋体" w:cs="宋体"/>
          <w:sz w:val="24"/>
        </w:rPr>
        <w:t>和系统</w:t>
      </w:r>
      <w:r>
        <w:rPr>
          <w:rFonts w:hint="eastAsia" w:ascii="宋体" w:hAnsi="宋体" w:cs="宋体"/>
          <w:sz w:val="24"/>
        </w:rPr>
        <w:t>，与电脑其他软件</w:t>
      </w:r>
      <w:r>
        <w:rPr>
          <w:rFonts w:ascii="宋体" w:hAnsi="宋体" w:cs="宋体"/>
          <w:sz w:val="24"/>
        </w:rPr>
        <w:t>匹配和</w:t>
      </w:r>
      <w:r>
        <w:rPr>
          <w:rFonts w:hint="eastAsia" w:ascii="宋体" w:hAnsi="宋体" w:cs="宋体"/>
          <w:sz w:val="24"/>
        </w:rPr>
        <w:t>兼容，不会扰乱采购人其他系统</w:t>
      </w:r>
      <w:r>
        <w:rPr>
          <w:rFonts w:ascii="宋体" w:hAnsi="宋体" w:cs="宋体"/>
          <w:sz w:val="24"/>
        </w:rPr>
        <w:t>甚至导致</w:t>
      </w:r>
      <w:r>
        <w:rPr>
          <w:rFonts w:hint="eastAsia" w:ascii="宋体" w:hAnsi="宋体" w:cs="宋体"/>
          <w:sz w:val="24"/>
        </w:rPr>
        <w:t>重新研发制作的情况，否则投标人应承担相应的违约责任。</w:t>
      </w:r>
    </w:p>
    <w:p w14:paraId="266CD63A">
      <w:pPr>
        <w:tabs>
          <w:tab w:val="left" w:pos="142"/>
          <w:tab w:val="left" w:pos="567"/>
          <w:tab w:val="left" w:pos="851"/>
        </w:tabs>
        <w:spacing w:line="360" w:lineRule="auto"/>
        <w:ind w:firstLine="480" w:firstLineChars="200"/>
        <w:rPr>
          <w:rFonts w:ascii="宋体" w:hAnsi="宋体" w:cs="宋体"/>
          <w:sz w:val="24"/>
        </w:rPr>
      </w:pPr>
      <w:r>
        <w:rPr>
          <w:rFonts w:hint="eastAsia" w:ascii="宋体" w:hAnsi="宋体" w:cs="宋体"/>
          <w:sz w:val="24"/>
        </w:rPr>
        <w:t>2.4“系统软件”定制研发而产生的著作权等知识产权的所有权和申请权、利益、收益均全部归属采购人，投标人不得在本合同以外使用，更不得向任何第三方泄露。</w:t>
      </w:r>
    </w:p>
    <w:p w14:paraId="731AFFAC">
      <w:pPr>
        <w:tabs>
          <w:tab w:val="left" w:pos="142"/>
          <w:tab w:val="left" w:pos="851"/>
        </w:tabs>
        <w:spacing w:line="360" w:lineRule="auto"/>
        <w:ind w:firstLine="480" w:firstLineChars="200"/>
        <w:rPr>
          <w:rFonts w:ascii="宋体" w:hAnsi="宋体" w:cs="宋体"/>
          <w:sz w:val="24"/>
        </w:rPr>
      </w:pPr>
      <w:r>
        <w:rPr>
          <w:rFonts w:hint="eastAsia" w:ascii="宋体" w:hAnsi="宋体" w:cs="宋体"/>
          <w:sz w:val="24"/>
        </w:rPr>
        <w:t>3.投标人提供给采购人的“系统软件”可采用第三方软件产品，但投标人需要取得第三方软件产品</w:t>
      </w:r>
      <w:r>
        <w:rPr>
          <w:rFonts w:ascii="宋体" w:hAnsi="宋体" w:cs="宋体"/>
          <w:sz w:val="24"/>
        </w:rPr>
        <w:t>权利人</w:t>
      </w:r>
      <w:r>
        <w:rPr>
          <w:rFonts w:hint="eastAsia" w:ascii="宋体" w:hAnsi="宋体" w:cs="宋体"/>
          <w:sz w:val="24"/>
        </w:rPr>
        <w:t>针对该产品在采购人使用的授权,如第三方软件产品</w:t>
      </w:r>
      <w:r>
        <w:rPr>
          <w:rFonts w:ascii="宋体" w:hAnsi="宋体" w:cs="宋体"/>
          <w:sz w:val="24"/>
        </w:rPr>
        <w:t>权利人</w:t>
      </w:r>
      <w:r>
        <w:rPr>
          <w:rFonts w:hint="eastAsia" w:ascii="宋体" w:hAnsi="宋体" w:cs="宋体"/>
          <w:sz w:val="24"/>
        </w:rPr>
        <w:t>提出侵权指控，由此产生的</w:t>
      </w:r>
      <w:r>
        <w:rPr>
          <w:rFonts w:ascii="宋体" w:hAnsi="宋体" w:cs="宋体"/>
          <w:sz w:val="24"/>
        </w:rPr>
        <w:t>全部</w:t>
      </w:r>
      <w:r>
        <w:rPr>
          <w:rFonts w:hint="eastAsia" w:ascii="宋体" w:hAnsi="宋体" w:cs="宋体"/>
          <w:sz w:val="24"/>
        </w:rPr>
        <w:t>法律责任及发生的费用支出由投标人承担，采购人有权单方解除合同，投标人应承担违约责任，并退还采购人已支付的全部合同款。</w:t>
      </w:r>
    </w:p>
    <w:p w14:paraId="14FA032D">
      <w:pPr>
        <w:spacing w:line="360" w:lineRule="auto"/>
        <w:ind w:firstLine="482" w:firstLineChars="200"/>
        <w:rPr>
          <w:rFonts w:ascii="宋体" w:hAnsi="宋体" w:cs="宋体"/>
          <w:b/>
          <w:bCs/>
          <w:sz w:val="24"/>
        </w:rPr>
      </w:pPr>
      <w:r>
        <w:rPr>
          <w:rFonts w:hint="eastAsia" w:ascii="宋体" w:hAnsi="宋体" w:cs="宋体"/>
          <w:b/>
          <w:bCs/>
          <w:sz w:val="24"/>
        </w:rPr>
        <w:t>（二）具体要求</w:t>
      </w:r>
    </w:p>
    <w:p w14:paraId="787FE120">
      <w:pPr>
        <w:spacing w:line="360" w:lineRule="auto"/>
        <w:ind w:firstLine="480" w:firstLineChars="200"/>
        <w:rPr>
          <w:rFonts w:ascii="宋体" w:hAnsi="宋体" w:cs="宋体"/>
          <w:sz w:val="24"/>
        </w:rPr>
      </w:pPr>
      <w:r>
        <w:rPr>
          <w:rFonts w:hint="eastAsia" w:ascii="宋体" w:hAnsi="宋体" w:cs="宋体"/>
          <w:sz w:val="24"/>
        </w:rPr>
        <w:t>1.项目范围与目标</w:t>
      </w:r>
    </w:p>
    <w:p w14:paraId="4484CCA2">
      <w:pPr>
        <w:spacing w:line="360" w:lineRule="auto"/>
        <w:ind w:firstLine="480" w:firstLineChars="200"/>
        <w:rPr>
          <w:rFonts w:ascii="宋体" w:hAnsi="宋体" w:cs="宋体"/>
          <w:sz w:val="24"/>
        </w:rPr>
      </w:pPr>
      <w:r>
        <w:rPr>
          <w:rFonts w:hint="eastAsia" w:ascii="宋体" w:hAnsi="宋体" w:cs="宋体"/>
          <w:sz w:val="24"/>
        </w:rPr>
        <w:t>1.1本项目将建设数据中台，具备科研查询能力，构建临床数据中心服务，兼容原有的数据接口，在确保数据质量的前提下，分批次切换到新建设的数据中台，确保业务连续性，降低系统切换风险。</w:t>
      </w:r>
    </w:p>
    <w:p w14:paraId="1B1A2C87">
      <w:pPr>
        <w:spacing w:line="360" w:lineRule="auto"/>
        <w:ind w:firstLine="480" w:firstLineChars="200"/>
        <w:rPr>
          <w:rFonts w:ascii="宋体" w:hAnsi="宋体" w:cs="宋体"/>
          <w:sz w:val="24"/>
        </w:rPr>
      </w:pPr>
      <w:r>
        <w:rPr>
          <w:rFonts w:hint="eastAsia" w:ascii="宋体" w:hAnsi="宋体" w:cs="宋体"/>
          <w:sz w:val="24"/>
        </w:rPr>
        <w:t>1.2数据范围：覆盖门急诊、住院、检验检查、手术、药品、护理、财务、设备等20余个业务领域，接入院内对应业务应用系统数据源。</w:t>
      </w:r>
    </w:p>
    <w:p w14:paraId="494D70C7">
      <w:pPr>
        <w:spacing w:line="360" w:lineRule="auto"/>
        <w:ind w:firstLine="480" w:firstLineChars="200"/>
        <w:rPr>
          <w:rFonts w:ascii="宋体" w:hAnsi="宋体" w:cs="宋体"/>
          <w:sz w:val="24"/>
        </w:rPr>
      </w:pPr>
      <w:r>
        <w:rPr>
          <w:rFonts w:hint="eastAsia" w:ascii="宋体" w:hAnsi="宋体" w:cs="宋体"/>
          <w:sz w:val="24"/>
        </w:rPr>
        <w:t>1.3核心建设内容：</w:t>
      </w:r>
    </w:p>
    <w:p w14:paraId="4EAD5802">
      <w:pPr>
        <w:spacing w:line="360" w:lineRule="auto"/>
        <w:ind w:firstLine="480" w:firstLineChars="200"/>
        <w:rPr>
          <w:rFonts w:ascii="宋体" w:hAnsi="宋体" w:cs="宋体"/>
          <w:sz w:val="24"/>
        </w:rPr>
      </w:pPr>
      <w:r>
        <w:rPr>
          <w:rFonts w:hint="eastAsia" w:ascii="宋体" w:hAnsi="宋体" w:cs="宋体"/>
          <w:sz w:val="24"/>
        </w:rPr>
        <w:t>1.3.1数据中台：</w:t>
      </w:r>
    </w:p>
    <w:p w14:paraId="341B83EF">
      <w:pPr>
        <w:spacing w:line="360" w:lineRule="auto"/>
        <w:ind w:firstLine="480" w:firstLineChars="200"/>
        <w:rPr>
          <w:rFonts w:ascii="宋体" w:hAnsi="宋体" w:cs="宋体"/>
          <w:sz w:val="24"/>
        </w:rPr>
      </w:pPr>
      <w:r>
        <w:rPr>
          <w:rFonts w:hint="eastAsia" w:ascii="宋体" w:hAnsi="宋体" w:cs="宋体"/>
          <w:sz w:val="24"/>
        </w:rPr>
        <w:t>1.3.1.1全量数据集中存储，消除信息孤岛；</w:t>
      </w:r>
    </w:p>
    <w:p w14:paraId="004672C8">
      <w:pPr>
        <w:spacing w:line="360" w:lineRule="auto"/>
        <w:ind w:firstLine="480" w:firstLineChars="200"/>
        <w:rPr>
          <w:rFonts w:ascii="宋体" w:hAnsi="宋体" w:cs="宋体"/>
          <w:sz w:val="24"/>
        </w:rPr>
      </w:pPr>
      <w:r>
        <w:rPr>
          <w:rFonts w:hint="eastAsia" w:ascii="宋体" w:hAnsi="宋体" w:cs="宋体"/>
          <w:sz w:val="24"/>
        </w:rPr>
        <w:t>1.3.1.2可对数据进行治理；</w:t>
      </w:r>
    </w:p>
    <w:p w14:paraId="1AE5E928">
      <w:pPr>
        <w:spacing w:line="360" w:lineRule="auto"/>
        <w:ind w:firstLine="480" w:firstLineChars="200"/>
        <w:rPr>
          <w:rFonts w:ascii="宋体" w:hAnsi="宋体" w:cs="宋体"/>
          <w:sz w:val="24"/>
        </w:rPr>
      </w:pPr>
      <w:r>
        <w:rPr>
          <w:rFonts w:hint="eastAsia" w:ascii="宋体" w:hAnsi="宋体" w:cs="宋体"/>
          <w:sz w:val="24"/>
        </w:rPr>
        <w:t>1.3.1.3各业务系统基础数据字典统一管理；</w:t>
      </w:r>
    </w:p>
    <w:p w14:paraId="076886AA">
      <w:pPr>
        <w:spacing w:line="360" w:lineRule="auto"/>
        <w:ind w:firstLine="480" w:firstLineChars="200"/>
        <w:rPr>
          <w:rFonts w:ascii="宋体" w:hAnsi="宋体" w:cs="宋体"/>
          <w:sz w:val="24"/>
        </w:rPr>
      </w:pPr>
      <w:r>
        <w:rPr>
          <w:rFonts w:hint="eastAsia" w:ascii="宋体" w:hAnsi="宋体" w:cs="宋体"/>
          <w:sz w:val="24"/>
        </w:rPr>
        <w:t>1.3.1.4元数据建设；</w:t>
      </w:r>
    </w:p>
    <w:p w14:paraId="4F1ECA0B">
      <w:pPr>
        <w:spacing w:line="360" w:lineRule="auto"/>
        <w:ind w:firstLine="480" w:firstLineChars="200"/>
        <w:rPr>
          <w:rFonts w:ascii="宋体" w:hAnsi="宋体" w:cs="宋体"/>
          <w:sz w:val="24"/>
        </w:rPr>
      </w:pPr>
      <w:r>
        <w:rPr>
          <w:rFonts w:hint="eastAsia" w:ascii="宋体" w:hAnsi="宋体" w:cs="宋体"/>
          <w:sz w:val="24"/>
        </w:rPr>
        <w:t>1.3.1.5支持数据实时采集，采集过程可监控；</w:t>
      </w:r>
    </w:p>
    <w:p w14:paraId="23309D00">
      <w:pPr>
        <w:spacing w:line="360" w:lineRule="auto"/>
        <w:ind w:firstLine="480" w:firstLineChars="200"/>
        <w:rPr>
          <w:rFonts w:ascii="宋体" w:hAnsi="宋体" w:cs="宋体"/>
          <w:sz w:val="24"/>
        </w:rPr>
      </w:pPr>
      <w:r>
        <w:rPr>
          <w:rFonts w:hint="eastAsia" w:ascii="宋体" w:hAnsi="宋体" w:cs="宋体"/>
          <w:sz w:val="24"/>
        </w:rPr>
        <w:t>1.3.1.6数据质量可审计；</w:t>
      </w:r>
    </w:p>
    <w:p w14:paraId="76608D9E">
      <w:pPr>
        <w:spacing w:line="360" w:lineRule="auto"/>
        <w:ind w:firstLine="480" w:firstLineChars="200"/>
        <w:rPr>
          <w:rFonts w:ascii="宋体" w:hAnsi="宋体" w:cs="宋体"/>
          <w:sz w:val="24"/>
        </w:rPr>
      </w:pPr>
      <w:r>
        <w:rPr>
          <w:rFonts w:hint="eastAsia" w:ascii="宋体" w:hAnsi="宋体" w:cs="宋体"/>
          <w:sz w:val="24"/>
        </w:rPr>
        <w:t>1.3.1.7可查看数据血缘关系；</w:t>
      </w:r>
    </w:p>
    <w:p w14:paraId="6FB7DB25">
      <w:pPr>
        <w:spacing w:line="360" w:lineRule="auto"/>
        <w:ind w:firstLine="480" w:firstLineChars="200"/>
        <w:rPr>
          <w:rFonts w:ascii="宋体" w:hAnsi="宋体" w:cs="宋体"/>
          <w:sz w:val="24"/>
        </w:rPr>
      </w:pPr>
      <w:r>
        <w:rPr>
          <w:rFonts w:hint="eastAsia" w:ascii="宋体" w:hAnsi="宋体" w:cs="宋体"/>
          <w:sz w:val="24"/>
        </w:rPr>
        <w:t>1.3.1.8具备科研查询能力。</w:t>
      </w:r>
    </w:p>
    <w:p w14:paraId="02488196">
      <w:pPr>
        <w:spacing w:line="360" w:lineRule="auto"/>
        <w:ind w:firstLine="480" w:firstLineChars="200"/>
        <w:rPr>
          <w:rFonts w:ascii="宋体" w:hAnsi="宋体" w:cs="宋体"/>
          <w:sz w:val="24"/>
        </w:rPr>
      </w:pPr>
      <w:r>
        <w:rPr>
          <w:rFonts w:hint="eastAsia" w:ascii="宋体" w:hAnsi="宋体" w:cs="宋体"/>
          <w:sz w:val="24"/>
        </w:rPr>
        <w:t>1.3.2临床数据中心：所有门急诊、住院患者信息可统一在临床数据中心平台进行检索，针对数据中的患者隐私信息，支持可配置的去隐私化功能。</w:t>
      </w:r>
    </w:p>
    <w:p w14:paraId="5784FBD9">
      <w:pPr>
        <w:spacing w:line="360" w:lineRule="auto"/>
        <w:ind w:firstLine="480" w:firstLineChars="200"/>
        <w:rPr>
          <w:rFonts w:ascii="宋体" w:hAnsi="宋体" w:cs="宋体"/>
          <w:sz w:val="24"/>
        </w:rPr>
      </w:pPr>
      <w:r>
        <w:rPr>
          <w:rFonts w:hint="eastAsia" w:ascii="宋体" w:hAnsi="宋体" w:cs="宋体"/>
          <w:sz w:val="24"/>
        </w:rPr>
        <w:t>1.3.3科研数据中心：基于数据中台的数据，科研人员可快速获取所需的研究数据，支持科研数据去隐私，为建立主题数据库提供数据支撑。</w:t>
      </w:r>
    </w:p>
    <w:p w14:paraId="613077D1">
      <w:pPr>
        <w:spacing w:line="360" w:lineRule="auto"/>
        <w:ind w:firstLine="480" w:firstLineChars="200"/>
        <w:rPr>
          <w:rFonts w:ascii="宋体" w:hAnsi="宋体" w:cs="宋体"/>
          <w:sz w:val="24"/>
        </w:rPr>
      </w:pPr>
      <w:r>
        <w:rPr>
          <w:rFonts w:hint="eastAsia" w:ascii="宋体" w:hAnsi="宋体" w:cs="宋体"/>
          <w:sz w:val="24"/>
        </w:rPr>
        <w:t>2.与现有基础的衔接</w:t>
      </w:r>
    </w:p>
    <w:p w14:paraId="7E198989">
      <w:pPr>
        <w:spacing w:line="360" w:lineRule="auto"/>
        <w:ind w:firstLine="480" w:firstLineChars="200"/>
        <w:rPr>
          <w:rFonts w:ascii="宋体" w:hAnsi="宋体" w:cs="宋体"/>
          <w:sz w:val="24"/>
        </w:rPr>
      </w:pPr>
      <w:r>
        <w:rPr>
          <w:rFonts w:hint="eastAsia" w:ascii="宋体" w:hAnsi="宋体" w:cs="宋体"/>
          <w:sz w:val="24"/>
        </w:rPr>
        <w:t>本项目基于医院现有数据中心成果，通过渐进式切换路径兼容原有数据接口，确保业务连续性。在数据中台、临床数据中心可提供服务前，会维护好现有的数据中心相关服务。</w:t>
      </w:r>
    </w:p>
    <w:p w14:paraId="13F39F8A">
      <w:pPr>
        <w:spacing w:line="360" w:lineRule="auto"/>
        <w:ind w:firstLine="480" w:firstLineChars="200"/>
        <w:rPr>
          <w:rFonts w:ascii="宋体" w:hAnsi="宋体" w:cs="宋体"/>
          <w:sz w:val="24"/>
        </w:rPr>
      </w:pPr>
      <w:r>
        <w:rPr>
          <w:rFonts w:hint="eastAsia" w:ascii="宋体" w:hAnsi="宋体" w:cs="宋体"/>
          <w:sz w:val="24"/>
        </w:rPr>
        <w:t>3.系统功能</w:t>
      </w:r>
    </w:p>
    <w:p w14:paraId="5C3B80B7">
      <w:pPr>
        <w:spacing w:line="360" w:lineRule="auto"/>
        <w:ind w:firstLine="482" w:firstLineChars="200"/>
        <w:rPr>
          <w:rFonts w:ascii="宋体" w:hAnsi="宋体" w:cs="宋体"/>
          <w:b/>
          <w:sz w:val="24"/>
        </w:rPr>
      </w:pPr>
      <w:r>
        <w:rPr>
          <w:rFonts w:hint="eastAsia" w:ascii="宋体" w:hAnsi="宋体" w:cs="宋体"/>
          <w:b/>
          <w:sz w:val="24"/>
        </w:rPr>
        <w:t>3.1数据中台平台</w:t>
      </w:r>
    </w:p>
    <w:p w14:paraId="430F0B16">
      <w:pPr>
        <w:spacing w:line="360" w:lineRule="auto"/>
        <w:ind w:firstLine="480" w:firstLineChars="200"/>
        <w:rPr>
          <w:rFonts w:ascii="宋体" w:hAnsi="宋体" w:cs="宋体"/>
          <w:sz w:val="24"/>
        </w:rPr>
      </w:pPr>
      <w:r>
        <w:rPr>
          <w:rFonts w:hint="eastAsia" w:ascii="宋体" w:hAnsi="宋体" w:cs="宋体"/>
          <w:sz w:val="24"/>
        </w:rPr>
        <w:t>3.1.1数据中台</w:t>
      </w:r>
    </w:p>
    <w:p w14:paraId="479F13C2">
      <w:pPr>
        <w:spacing w:line="360" w:lineRule="auto"/>
        <w:ind w:firstLine="480" w:firstLineChars="200"/>
        <w:rPr>
          <w:rFonts w:ascii="宋体" w:hAnsi="宋体" w:cs="宋体"/>
          <w:sz w:val="24"/>
        </w:rPr>
      </w:pPr>
      <w:r>
        <w:rPr>
          <w:rFonts w:hint="eastAsia" w:ascii="宋体" w:hAnsi="宋体" w:cs="宋体"/>
          <w:sz w:val="24"/>
        </w:rPr>
        <w:t>全量数据集中存储：利用数据中台进行全量数据集中，消除信息孤岛，实现主要业务数据集中存储。</w:t>
      </w:r>
    </w:p>
    <w:p w14:paraId="51063C02">
      <w:pPr>
        <w:spacing w:line="360" w:lineRule="auto"/>
        <w:ind w:firstLine="480" w:firstLineChars="200"/>
        <w:rPr>
          <w:rFonts w:ascii="宋体" w:hAnsi="宋体" w:cs="宋体"/>
          <w:sz w:val="24"/>
        </w:rPr>
      </w:pPr>
      <w:r>
        <w:rPr>
          <w:rFonts w:hint="eastAsia" w:ascii="宋体" w:hAnsi="宋体" w:cs="宋体"/>
          <w:sz w:val="24"/>
        </w:rPr>
        <w:t>3.1.2实现数据串联：以患者ID为唯一索引，实现患者各医疗活动的数据串联，以时间轴展示数据。</w:t>
      </w:r>
    </w:p>
    <w:p w14:paraId="4D4018F8">
      <w:pPr>
        <w:spacing w:line="360" w:lineRule="auto"/>
        <w:ind w:firstLine="480" w:firstLineChars="200"/>
        <w:rPr>
          <w:rFonts w:ascii="宋体" w:hAnsi="宋体" w:cs="宋体"/>
          <w:sz w:val="24"/>
        </w:rPr>
      </w:pPr>
      <w:r>
        <w:rPr>
          <w:rFonts w:hint="eastAsia" w:ascii="宋体" w:hAnsi="宋体" w:cs="宋体"/>
          <w:sz w:val="24"/>
        </w:rPr>
        <w:t>3.1.3支持数据实时采集：支持对业务数据的实时采集，实现采集条件可配置，采集任务可编辑。</w:t>
      </w:r>
    </w:p>
    <w:p w14:paraId="799A12FF">
      <w:pPr>
        <w:spacing w:line="360" w:lineRule="auto"/>
        <w:ind w:firstLine="480" w:firstLineChars="200"/>
        <w:rPr>
          <w:rFonts w:ascii="宋体" w:hAnsi="宋体" w:cs="宋体"/>
          <w:sz w:val="24"/>
        </w:rPr>
      </w:pPr>
      <w:r>
        <w:rPr>
          <w:rFonts w:hint="eastAsia" w:ascii="宋体" w:hAnsi="宋体" w:cs="宋体"/>
          <w:sz w:val="24"/>
        </w:rPr>
        <w:t>3.1.4采集过程可监控：实现数据采集条件可编辑可配置，支持面向多类别数据库的实时数据采集。</w:t>
      </w:r>
    </w:p>
    <w:p w14:paraId="3F5BBA53">
      <w:pPr>
        <w:spacing w:line="360" w:lineRule="auto"/>
        <w:ind w:firstLine="480" w:firstLineChars="200"/>
        <w:rPr>
          <w:rFonts w:ascii="宋体" w:hAnsi="宋体" w:cs="宋体"/>
          <w:sz w:val="24"/>
        </w:rPr>
      </w:pPr>
      <w:r>
        <w:rPr>
          <w:rFonts w:hint="eastAsia" w:ascii="宋体" w:hAnsi="宋体" w:cs="宋体"/>
          <w:sz w:val="24"/>
        </w:rPr>
        <w:t>3.1.5实现数据质量审计：支持对数据质量控制，支持对多源数据、缺失数据的审计、告警、修正。</w:t>
      </w:r>
    </w:p>
    <w:p w14:paraId="7983E11A">
      <w:pPr>
        <w:spacing w:line="360" w:lineRule="auto"/>
        <w:ind w:firstLine="480" w:firstLineChars="200"/>
        <w:rPr>
          <w:rFonts w:ascii="宋体" w:hAnsi="宋体" w:cs="宋体"/>
          <w:sz w:val="24"/>
        </w:rPr>
      </w:pPr>
      <w:r>
        <w:rPr>
          <w:rFonts w:hint="eastAsia" w:ascii="宋体" w:hAnsi="宋体" w:cs="宋体"/>
          <w:sz w:val="24"/>
        </w:rPr>
        <w:t>3.1.6支持数据治理服务：提供字段复制、函数处理、关联查询、合并分组、字典转换等数据治理手段。</w:t>
      </w:r>
    </w:p>
    <w:p w14:paraId="336F0675">
      <w:pPr>
        <w:spacing w:line="360" w:lineRule="auto"/>
        <w:ind w:firstLine="480" w:firstLineChars="200"/>
        <w:rPr>
          <w:rFonts w:ascii="宋体" w:hAnsi="宋体" w:cs="宋体"/>
          <w:sz w:val="24"/>
        </w:rPr>
      </w:pPr>
      <w:r>
        <w:rPr>
          <w:rFonts w:hint="eastAsia" w:ascii="宋体" w:hAnsi="宋体" w:cs="宋体"/>
          <w:sz w:val="24"/>
        </w:rPr>
        <w:t>3.1.7数据治理结果可见：支持通过检索方式预览数据治理后的效果，以可视化方式查看数据治理结果。</w:t>
      </w:r>
    </w:p>
    <w:p w14:paraId="6740C022">
      <w:pPr>
        <w:spacing w:line="360" w:lineRule="auto"/>
        <w:ind w:firstLine="480" w:firstLineChars="200"/>
        <w:rPr>
          <w:rFonts w:ascii="宋体" w:hAnsi="宋体" w:cs="宋体"/>
          <w:sz w:val="24"/>
        </w:rPr>
      </w:pPr>
      <w:r>
        <w:rPr>
          <w:rFonts w:hint="eastAsia" w:ascii="宋体" w:hAnsi="宋体" w:cs="宋体"/>
          <w:sz w:val="24"/>
        </w:rPr>
        <w:t>3.1.8支持数据来源可回溯，提供数据血缘链路图查看功能，以图形方式展示数据治理过程和结果。</w:t>
      </w:r>
    </w:p>
    <w:p w14:paraId="6F940BD1">
      <w:pPr>
        <w:spacing w:line="360" w:lineRule="auto"/>
        <w:ind w:firstLine="480" w:firstLineChars="200"/>
        <w:rPr>
          <w:rFonts w:ascii="宋体" w:hAnsi="宋体" w:cs="宋体"/>
          <w:sz w:val="24"/>
        </w:rPr>
      </w:pPr>
      <w:r>
        <w:rPr>
          <w:rFonts w:hint="eastAsia" w:ascii="宋体" w:hAnsi="宋体" w:cs="宋体"/>
          <w:sz w:val="24"/>
        </w:rPr>
        <w:t>3.1.9数据湖支持动态扩展，支持动态的数据湖空间水平扩容，根据数据容量实现存储空间的动态调整。</w:t>
      </w:r>
    </w:p>
    <w:p w14:paraId="4F829DC4">
      <w:pPr>
        <w:spacing w:line="360" w:lineRule="auto"/>
        <w:ind w:firstLine="480" w:firstLineChars="200"/>
        <w:rPr>
          <w:rFonts w:ascii="宋体" w:hAnsi="宋体" w:cs="宋体"/>
          <w:sz w:val="24"/>
        </w:rPr>
      </w:pPr>
      <w:r>
        <w:rPr>
          <w:rFonts w:hint="eastAsia" w:ascii="宋体" w:hAnsi="宋体" w:cs="宋体"/>
          <w:sz w:val="24"/>
        </w:rPr>
        <w:t>3.1.10数据中台支持全生命周期数据管理，支持从数据采集、数据管理、数据治理、数据应用、数据销毁的全生命周期管理。</w:t>
      </w:r>
    </w:p>
    <w:p w14:paraId="23D1C418">
      <w:pPr>
        <w:spacing w:line="360" w:lineRule="auto"/>
        <w:ind w:firstLine="480" w:firstLineChars="200"/>
        <w:rPr>
          <w:rFonts w:ascii="宋体" w:hAnsi="宋体" w:cs="宋体"/>
          <w:sz w:val="24"/>
        </w:rPr>
      </w:pPr>
      <w:r>
        <w:rPr>
          <w:rFonts w:hint="eastAsia" w:ascii="宋体" w:hAnsi="宋体" w:cs="宋体"/>
          <w:sz w:val="24"/>
        </w:rPr>
        <w:t>3.1.11数据中台支持数据资产管理，数据支持对数据资产的管理，可为后续逐渐实现数据超市提供数据支撑，支持数据开放和数据自助获取，支持通过接口的形式对小程序、app等提供数据接口服务。</w:t>
      </w:r>
    </w:p>
    <w:p w14:paraId="4294C7FB">
      <w:pPr>
        <w:spacing w:line="360" w:lineRule="auto"/>
        <w:ind w:firstLine="482" w:firstLineChars="200"/>
        <w:rPr>
          <w:rFonts w:ascii="宋体" w:hAnsi="宋体" w:cs="宋体"/>
          <w:b/>
          <w:sz w:val="24"/>
        </w:rPr>
      </w:pPr>
      <w:r>
        <w:rPr>
          <w:rFonts w:hint="eastAsia" w:ascii="宋体" w:hAnsi="宋体" w:cs="宋体"/>
          <w:b/>
          <w:sz w:val="24"/>
        </w:rPr>
        <w:t>3.2临床数据中心平台</w:t>
      </w:r>
    </w:p>
    <w:p w14:paraId="12EC0DB8">
      <w:pPr>
        <w:spacing w:line="360" w:lineRule="auto"/>
        <w:ind w:firstLine="480" w:firstLineChars="200"/>
        <w:rPr>
          <w:rFonts w:ascii="宋体" w:hAnsi="宋体" w:cs="宋体"/>
          <w:sz w:val="24"/>
        </w:rPr>
      </w:pPr>
      <w:r>
        <w:rPr>
          <w:rFonts w:hint="eastAsia" w:ascii="宋体" w:hAnsi="宋体" w:cs="宋体"/>
          <w:sz w:val="24"/>
        </w:rPr>
        <w:t>3.2.1统一视图实现数据可检索，所有门急诊、住院患者信息可统一在临床数据中心平台进行检索。</w:t>
      </w:r>
    </w:p>
    <w:p w14:paraId="48ABDEF3">
      <w:pPr>
        <w:spacing w:line="360" w:lineRule="auto"/>
        <w:ind w:firstLine="480" w:firstLineChars="200"/>
        <w:rPr>
          <w:rFonts w:ascii="宋体" w:hAnsi="宋体" w:cs="宋体"/>
          <w:sz w:val="24"/>
        </w:rPr>
      </w:pPr>
      <w:r>
        <w:rPr>
          <w:rFonts w:hint="eastAsia" w:ascii="宋体" w:hAnsi="宋体" w:cs="宋体"/>
          <w:sz w:val="24"/>
        </w:rPr>
        <w:t>3.2.2支持临床数据去隐私，针对数据中的患者隐私信息，支持可配置的去隐私化功能。</w:t>
      </w:r>
    </w:p>
    <w:p w14:paraId="0BE10DEA">
      <w:pPr>
        <w:spacing w:line="360" w:lineRule="auto"/>
        <w:ind w:firstLine="482" w:firstLineChars="200"/>
        <w:rPr>
          <w:rFonts w:ascii="宋体" w:hAnsi="宋体" w:cs="宋体"/>
          <w:b/>
          <w:sz w:val="24"/>
        </w:rPr>
      </w:pPr>
      <w:r>
        <w:rPr>
          <w:rFonts w:hint="eastAsia" w:ascii="宋体" w:hAnsi="宋体" w:cs="宋体"/>
          <w:b/>
          <w:sz w:val="24"/>
        </w:rPr>
        <w:t>3.3科研数据中心平台</w:t>
      </w:r>
    </w:p>
    <w:p w14:paraId="73E52C4D">
      <w:pPr>
        <w:spacing w:line="360" w:lineRule="auto"/>
        <w:ind w:firstLine="480" w:firstLineChars="200"/>
        <w:rPr>
          <w:rFonts w:ascii="宋体" w:hAnsi="宋体" w:cs="宋体"/>
          <w:sz w:val="24"/>
        </w:rPr>
      </w:pPr>
      <w:r>
        <w:rPr>
          <w:rFonts w:hint="eastAsia" w:ascii="宋体" w:hAnsi="宋体" w:cs="宋体"/>
          <w:sz w:val="24"/>
        </w:rPr>
        <w:t>3.3.1科研数据查询，让科研人员快速获取可用数据信息，通过数据中台快速获取所需的研究数据。</w:t>
      </w:r>
      <w:bookmarkStart w:id="3" w:name="_GoBack"/>
      <w:bookmarkEnd w:id="3"/>
    </w:p>
    <w:p w14:paraId="3A5592BD">
      <w:pPr>
        <w:spacing w:line="360" w:lineRule="auto"/>
        <w:ind w:firstLine="480" w:firstLineChars="200"/>
        <w:rPr>
          <w:rFonts w:ascii="宋体" w:hAnsi="宋体" w:cs="宋体"/>
          <w:sz w:val="24"/>
        </w:rPr>
      </w:pPr>
      <w:r>
        <w:rPr>
          <w:rFonts w:hint="eastAsia" w:ascii="宋体" w:hAnsi="宋体" w:cs="宋体"/>
          <w:sz w:val="24"/>
        </w:rPr>
        <w:t>3.3.2支持科研数据去隐私，针对数据中的患者隐私信息，支持可配置的去隐私化功能。</w:t>
      </w:r>
    </w:p>
    <w:p w14:paraId="4F0E2EDA">
      <w:pPr>
        <w:spacing w:line="360" w:lineRule="auto"/>
        <w:ind w:firstLine="480" w:firstLineChars="200"/>
        <w:rPr>
          <w:rFonts w:ascii="宋体" w:hAnsi="宋体" w:cs="宋体"/>
          <w:sz w:val="24"/>
        </w:rPr>
      </w:pPr>
      <w:r>
        <w:rPr>
          <w:rFonts w:hint="eastAsia" w:ascii="宋体" w:hAnsi="宋体" w:cs="宋体"/>
          <w:sz w:val="24"/>
        </w:rPr>
        <w:t>3.3.3支持科研人群管理，提供多组合条件的人群筛选和人群创建功能，提供管理员对人群创建及授权功能，且人群详情及历史追溯查看。</w:t>
      </w:r>
    </w:p>
    <w:p w14:paraId="7D12A911">
      <w:pPr>
        <w:spacing w:line="360" w:lineRule="auto"/>
        <w:ind w:firstLine="480" w:firstLineChars="200"/>
        <w:rPr>
          <w:rFonts w:ascii="宋体" w:hAnsi="宋体" w:cs="宋体"/>
          <w:sz w:val="24"/>
        </w:rPr>
      </w:pPr>
      <w:r>
        <w:rPr>
          <w:rFonts w:hint="eastAsia" w:ascii="宋体" w:hAnsi="宋体" w:cs="宋体"/>
          <w:sz w:val="24"/>
        </w:rPr>
        <w:t>3.3.4科研数据集管理，提供管理员对导出数据的集中查看和审核功能且提供导出Excel数据的集中下载功能；</w:t>
      </w:r>
    </w:p>
    <w:p w14:paraId="19D096EE">
      <w:pPr>
        <w:spacing w:line="360" w:lineRule="auto"/>
        <w:ind w:firstLine="480" w:firstLineChars="200"/>
        <w:rPr>
          <w:rFonts w:ascii="宋体" w:hAnsi="宋体" w:cs="宋体"/>
          <w:sz w:val="24"/>
        </w:rPr>
      </w:pPr>
      <w:r>
        <w:rPr>
          <w:rFonts w:hint="eastAsia" w:ascii="宋体" w:hAnsi="宋体" w:cs="宋体"/>
          <w:sz w:val="24"/>
        </w:rPr>
        <w:t>3.3.5为建立主题数据库提供数据支撑，支撑根据业务需求，提供用于特定数据处理和数据分析任务的主题数据。</w:t>
      </w:r>
    </w:p>
    <w:p w14:paraId="54DB294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666DB1"/>
    <w:rsid w:val="4E683E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5">
    <w:name w:val="Normal Indent"/>
    <w:basedOn w:val="1"/>
    <w:qFormat/>
    <w:uiPriority w:val="0"/>
    <w:pPr>
      <w:autoSpaceDE w:val="0"/>
      <w:autoSpaceDN w:val="0"/>
      <w:adjustRightInd w:val="0"/>
      <w:ind w:firstLine="420"/>
      <w:jc w:val="left"/>
    </w:pPr>
    <w:rPr>
      <w:rFonts w:ascii="宋体"/>
      <w:sz w:val="24"/>
    </w:rPr>
  </w:style>
  <w:style w:type="paragraph" w:styleId="6">
    <w:name w:val="Body Text"/>
    <w:basedOn w:val="1"/>
    <w:qFormat/>
    <w:uiPriority w:val="0"/>
    <w:pPr>
      <w:tabs>
        <w:tab w:val="left" w:pos="567"/>
      </w:tabs>
      <w:spacing w:before="120" w:line="22" w:lineRule="atLeast"/>
    </w:pPr>
    <w:rPr>
      <w:rFonts w:ascii="宋体" w:hAnsi="宋体"/>
      <w:sz w:val="24"/>
    </w:rPr>
  </w:style>
  <w:style w:type="paragraph" w:styleId="7">
    <w:name w:val="toc 2"/>
    <w:basedOn w:val="1"/>
    <w:next w:val="1"/>
    <w:qFormat/>
    <w:uiPriority w:val="39"/>
    <w:pPr>
      <w:tabs>
        <w:tab w:val="right" w:leader="dot" w:pos="8937"/>
      </w:tabs>
      <w:spacing w:line="312" w:lineRule="auto"/>
      <w:ind w:left="420" w:leftChars="200"/>
    </w:pPr>
  </w:style>
  <w:style w:type="paragraph" w:customStyle="1" w:styleId="10">
    <w:name w:val="列出段落1"/>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7082</Words>
  <Characters>7589</Characters>
  <Lines>0</Lines>
  <Paragraphs>0</Paragraphs>
  <TotalTime>0</TotalTime>
  <ScaleCrop>false</ScaleCrop>
  <LinksUpToDate>false</LinksUpToDate>
  <CharactersWithSpaces>7594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2025-02-07T05:55:00Z</dcterms:created>
  <dc:creator>zxhd</dc:creator>
  <cp:lastModifiedBy>Star</cp:lastModifiedBy>
  <dcterms:modified xsi:type="dcterms:W3CDTF">2025-09-23T06:45:24Z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eyJoZGlkIjoiNzk5NmE4OTNjMmFkNDAxM2ZiOGQ4ZDJmYTA2YWVhYzIiLCJ1c2VySWQiOiIxMjAyNjQxNTAyIn0=</vt:lpwstr>
  </property>
  <property fmtid="{D5CDD505-2E9C-101B-9397-08002B2CF9AE}" pid="4" name="ICV">
    <vt:lpwstr>6BC6CD61B34F478C99531D90BD1B7F53_12</vt:lpwstr>
  </property>
</Properties>
</file>