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0F718">
      <w:pPr>
        <w:spacing w:line="360" w:lineRule="auto"/>
        <w:jc w:val="center"/>
        <w:outlineLvl w:val="0"/>
        <w:rPr>
          <w:b/>
          <w:sz w:val="36"/>
          <w:szCs w:val="36"/>
        </w:rPr>
      </w:pPr>
      <w:bookmarkStart w:id="0" w:name="_Toc99301424"/>
      <w:r>
        <w:rPr>
          <w:b/>
          <w:sz w:val="36"/>
          <w:szCs w:val="36"/>
        </w:rPr>
        <w:t>第五章   采购需求</w:t>
      </w:r>
      <w:bookmarkEnd w:id="0"/>
    </w:p>
    <w:p w14:paraId="49854B4E">
      <w:pPr>
        <w:pStyle w:val="5"/>
        <w:widowControl/>
        <w:numPr>
          <w:ilvl w:val="0"/>
          <w:numId w:val="1"/>
        </w:numPr>
        <w:spacing w:line="360" w:lineRule="auto"/>
        <w:ind w:firstLineChars="0"/>
        <w:textAlignment w:val="baseline"/>
        <w:rPr>
          <w:rFonts w:hint="eastAsia" w:ascii="宋体" w:hAnsi="宋体" w:cs="宋体"/>
          <w:b/>
          <w:bCs/>
          <w:kern w:val="0"/>
          <w:sz w:val="24"/>
          <w:szCs w:val="24"/>
        </w:rPr>
      </w:pPr>
      <w:bookmarkStart w:id="1" w:name="_Hlk132792017"/>
      <w:r>
        <w:rPr>
          <w:rFonts w:hint="eastAsia" w:ascii="宋体" w:hAnsi="宋体" w:cs="宋体"/>
          <w:b/>
          <w:bCs/>
          <w:kern w:val="0"/>
          <w:sz w:val="24"/>
          <w:szCs w:val="24"/>
        </w:rPr>
        <w:t>项目基本信息</w:t>
      </w:r>
    </w:p>
    <w:p w14:paraId="77366E08">
      <w:pPr>
        <w:pStyle w:val="5"/>
        <w:numPr>
          <w:ilvl w:val="0"/>
          <w:numId w:val="2"/>
        </w:numPr>
        <w:tabs>
          <w:tab w:val="left" w:pos="829"/>
        </w:tabs>
        <w:kinsoku w:val="0"/>
        <w:overflowPunct w:val="0"/>
        <w:autoSpaceDE w:val="0"/>
        <w:autoSpaceDN w:val="0"/>
        <w:adjustRightInd w:val="0"/>
        <w:spacing w:before="5" w:line="360" w:lineRule="auto"/>
        <w:ind w:hanging="301" w:firstLineChars="0"/>
        <w:jc w:val="left"/>
        <w:rPr>
          <w:b/>
          <w:bCs/>
          <w:sz w:val="24"/>
          <w:szCs w:val="24"/>
        </w:rPr>
      </w:pPr>
      <w:r>
        <w:rPr>
          <w:rFonts w:hint="eastAsia"/>
          <w:b/>
          <w:bCs/>
          <w:w w:val="95"/>
          <w:sz w:val="24"/>
          <w:szCs w:val="24"/>
        </w:rPr>
        <w:t>采购标</w:t>
      </w:r>
      <w:r>
        <w:rPr>
          <w:rFonts w:hint="eastAsia"/>
          <w:b/>
          <w:bCs/>
          <w:spacing w:val="-10"/>
          <w:w w:val="95"/>
          <w:sz w:val="24"/>
          <w:szCs w:val="24"/>
        </w:rPr>
        <w:t>的</w:t>
      </w:r>
    </w:p>
    <w:tbl>
      <w:tblPr>
        <w:tblStyle w:val="3"/>
        <w:tblW w:w="500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2"/>
        <w:gridCol w:w="4950"/>
        <w:gridCol w:w="721"/>
        <w:gridCol w:w="2066"/>
      </w:tblGrid>
      <w:tr w14:paraId="4146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355" w:type="pct"/>
            <w:noWrap w:val="0"/>
            <w:vAlign w:val="center"/>
          </w:tcPr>
          <w:p w14:paraId="703A2EB1">
            <w:pPr>
              <w:jc w:val="center"/>
              <w:rPr>
                <w:sz w:val="24"/>
              </w:rPr>
            </w:pPr>
            <w:r>
              <w:rPr>
                <w:rFonts w:hint="eastAsia"/>
                <w:sz w:val="24"/>
              </w:rPr>
              <w:t>序号</w:t>
            </w:r>
          </w:p>
        </w:tc>
        <w:tc>
          <w:tcPr>
            <w:tcW w:w="2971" w:type="pct"/>
            <w:noWrap w:val="0"/>
            <w:vAlign w:val="center"/>
          </w:tcPr>
          <w:p w14:paraId="3170E4C7">
            <w:pPr>
              <w:jc w:val="center"/>
              <w:rPr>
                <w:sz w:val="24"/>
              </w:rPr>
            </w:pPr>
            <w:r>
              <w:rPr>
                <w:rFonts w:hint="eastAsia"/>
                <w:sz w:val="24"/>
              </w:rPr>
              <w:t>标的名称</w:t>
            </w:r>
          </w:p>
        </w:tc>
        <w:tc>
          <w:tcPr>
            <w:tcW w:w="433" w:type="pct"/>
            <w:noWrap w:val="0"/>
            <w:vAlign w:val="center"/>
          </w:tcPr>
          <w:p w14:paraId="27623D2D">
            <w:pPr>
              <w:jc w:val="center"/>
              <w:rPr>
                <w:sz w:val="24"/>
              </w:rPr>
            </w:pPr>
            <w:r>
              <w:rPr>
                <w:rFonts w:hint="eastAsia"/>
                <w:sz w:val="24"/>
              </w:rPr>
              <w:t>数量</w:t>
            </w:r>
          </w:p>
        </w:tc>
        <w:tc>
          <w:tcPr>
            <w:tcW w:w="1240" w:type="pct"/>
            <w:noWrap w:val="0"/>
            <w:vAlign w:val="center"/>
          </w:tcPr>
          <w:p w14:paraId="01076EE9">
            <w:pPr>
              <w:jc w:val="center"/>
              <w:rPr>
                <w:rFonts w:hint="eastAsia"/>
                <w:sz w:val="24"/>
              </w:rPr>
            </w:pPr>
            <w:r>
              <w:rPr>
                <w:rFonts w:hint="eastAsia"/>
                <w:sz w:val="24"/>
              </w:rPr>
              <w:t>采购包预算金额</w:t>
            </w:r>
          </w:p>
          <w:p w14:paraId="4C5FE7E9">
            <w:pPr>
              <w:jc w:val="center"/>
              <w:rPr>
                <w:sz w:val="24"/>
              </w:rPr>
            </w:pPr>
            <w:r>
              <w:rPr>
                <w:rFonts w:hint="eastAsia"/>
                <w:sz w:val="24"/>
              </w:rPr>
              <w:t>（万元）</w:t>
            </w:r>
          </w:p>
        </w:tc>
      </w:tr>
      <w:tr w14:paraId="58F6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355" w:type="pct"/>
            <w:noWrap w:val="0"/>
            <w:vAlign w:val="center"/>
          </w:tcPr>
          <w:p w14:paraId="3C404C24">
            <w:pPr>
              <w:jc w:val="center"/>
              <w:rPr>
                <w:sz w:val="24"/>
              </w:rPr>
            </w:pPr>
            <w:r>
              <w:rPr>
                <w:sz w:val="24"/>
              </w:rPr>
              <w:t>1</w:t>
            </w:r>
          </w:p>
        </w:tc>
        <w:tc>
          <w:tcPr>
            <w:tcW w:w="2971" w:type="pct"/>
            <w:noWrap w:val="0"/>
            <w:vAlign w:val="center"/>
          </w:tcPr>
          <w:p w14:paraId="24D09746">
            <w:pPr>
              <w:jc w:val="center"/>
              <w:rPr>
                <w:sz w:val="24"/>
              </w:rPr>
            </w:pPr>
            <w:r>
              <w:rPr>
                <w:rFonts w:hint="eastAsia"/>
                <w:sz w:val="24"/>
              </w:rPr>
              <w:t>北京市团河教育矫治所2025年物业管理服务采购项目</w:t>
            </w:r>
          </w:p>
        </w:tc>
        <w:tc>
          <w:tcPr>
            <w:tcW w:w="433" w:type="pct"/>
            <w:noWrap w:val="0"/>
            <w:vAlign w:val="center"/>
          </w:tcPr>
          <w:p w14:paraId="7D29C401">
            <w:pPr>
              <w:jc w:val="center"/>
              <w:rPr>
                <w:sz w:val="24"/>
              </w:rPr>
            </w:pPr>
            <w:r>
              <w:rPr>
                <w:sz w:val="24"/>
              </w:rPr>
              <w:t xml:space="preserve">1 </w:t>
            </w:r>
            <w:r>
              <w:rPr>
                <w:rFonts w:hint="eastAsia"/>
                <w:sz w:val="24"/>
              </w:rPr>
              <w:t>项</w:t>
            </w:r>
          </w:p>
        </w:tc>
        <w:tc>
          <w:tcPr>
            <w:tcW w:w="1240" w:type="pct"/>
            <w:noWrap w:val="0"/>
            <w:vAlign w:val="center"/>
          </w:tcPr>
          <w:p w14:paraId="079D100C">
            <w:pPr>
              <w:jc w:val="center"/>
              <w:rPr>
                <w:sz w:val="24"/>
              </w:rPr>
            </w:pPr>
            <w:r>
              <w:rPr>
                <w:sz w:val="24"/>
              </w:rPr>
              <w:t>194</w:t>
            </w:r>
          </w:p>
        </w:tc>
      </w:tr>
    </w:tbl>
    <w:p w14:paraId="26F64507">
      <w:pPr>
        <w:pStyle w:val="5"/>
        <w:numPr>
          <w:ilvl w:val="0"/>
          <w:numId w:val="2"/>
        </w:numPr>
        <w:tabs>
          <w:tab w:val="left" w:pos="829"/>
        </w:tabs>
        <w:kinsoku w:val="0"/>
        <w:overflowPunct w:val="0"/>
        <w:autoSpaceDE w:val="0"/>
        <w:autoSpaceDN w:val="0"/>
        <w:adjustRightInd w:val="0"/>
        <w:spacing w:before="5" w:line="360" w:lineRule="auto"/>
        <w:ind w:hanging="301" w:firstLineChars="0"/>
        <w:jc w:val="left"/>
        <w:rPr>
          <w:b/>
          <w:bCs/>
          <w:w w:val="95"/>
          <w:sz w:val="24"/>
          <w:szCs w:val="24"/>
        </w:rPr>
      </w:pPr>
      <w:r>
        <w:rPr>
          <w:rFonts w:hint="eastAsia"/>
          <w:b/>
          <w:bCs/>
          <w:w w:val="95"/>
          <w:sz w:val="24"/>
          <w:szCs w:val="24"/>
        </w:rPr>
        <w:t>项目背景</w:t>
      </w:r>
    </w:p>
    <w:p w14:paraId="227B76E4">
      <w:pPr>
        <w:widowControl/>
        <w:spacing w:line="360" w:lineRule="auto"/>
        <w:ind w:firstLine="480" w:firstLineChars="200"/>
        <w:jc w:val="left"/>
        <w:rPr>
          <w:rFonts w:hint="eastAsia" w:ascii="仿宋" w:hAnsi="仿宋" w:eastAsia="仿宋" w:cs="宋体"/>
          <w:kern w:val="0"/>
          <w:sz w:val="24"/>
        </w:rPr>
      </w:pPr>
      <w:r>
        <w:rPr>
          <w:rFonts w:hint="eastAsia" w:ascii="宋体" w:hAnsi="宋体" w:cs="宋体"/>
          <w:color w:val="000000"/>
          <w:kern w:val="0"/>
          <w:sz w:val="24"/>
          <w:lang w:bidi="ar"/>
        </w:rPr>
        <w:t>项目地址北京市大兴区团桂路1号；项目所占地约260亩，其中设有办公楼一处，二层，约 1200平方米；武警楼一处，四层，约2200平方米；备勤楼 一处，三层，约1900平方米；业务楼一处，二层，约1000 平方米；办公区东大门警戒护卫楼一处，二层，约650平方 米；教学楼一处，四层，约3000平方米； 一号楼一处，四层，约4500平方米；二号楼一处，四层，约3000平方米； 模拟监区实训室一处，约470平方米；警体楼一处，三层，约2600平方米；礼堂一处，约1500平方米；浴室一处，约 430平方米；健身房一处，约400平方米；室内训练场约1600平方米、所区及培训区等外围大环境。</w:t>
      </w:r>
    </w:p>
    <w:p w14:paraId="0BCD8C92">
      <w:pPr>
        <w:pStyle w:val="5"/>
        <w:widowControl/>
        <w:numPr>
          <w:ilvl w:val="0"/>
          <w:numId w:val="1"/>
        </w:numPr>
        <w:spacing w:line="360" w:lineRule="auto"/>
        <w:ind w:firstLineChars="0"/>
        <w:textAlignment w:val="baseline"/>
        <w:rPr>
          <w:rFonts w:hint="eastAsia" w:ascii="宋体" w:hAnsi="宋体" w:cs="宋体"/>
          <w:b/>
          <w:bCs/>
          <w:kern w:val="0"/>
          <w:sz w:val="24"/>
          <w:szCs w:val="24"/>
        </w:rPr>
      </w:pPr>
      <w:r>
        <w:rPr>
          <w:rFonts w:hint="eastAsia" w:ascii="宋体" w:hAnsi="宋体" w:cs="宋体"/>
          <w:b/>
          <w:bCs/>
          <w:kern w:val="0"/>
          <w:sz w:val="24"/>
          <w:szCs w:val="24"/>
        </w:rPr>
        <w:t>商务要求</w:t>
      </w:r>
    </w:p>
    <w:p w14:paraId="6A87B101">
      <w:pPr>
        <w:tabs>
          <w:tab w:val="left" w:pos="829"/>
        </w:tabs>
        <w:kinsoku w:val="0"/>
        <w:overflowPunct w:val="0"/>
        <w:autoSpaceDE w:val="0"/>
        <w:autoSpaceDN w:val="0"/>
        <w:adjustRightInd w:val="0"/>
        <w:spacing w:before="3" w:line="360" w:lineRule="auto"/>
        <w:ind w:firstLine="458" w:firstLineChars="200"/>
        <w:jc w:val="left"/>
        <w:rPr>
          <w:b/>
          <w:bCs/>
          <w:w w:val="95"/>
          <w:sz w:val="24"/>
        </w:rPr>
      </w:pPr>
      <w:r>
        <w:rPr>
          <w:rFonts w:hint="eastAsia"/>
          <w:b/>
          <w:bCs/>
          <w:w w:val="95"/>
          <w:sz w:val="24"/>
        </w:rPr>
        <w:t>1.</w:t>
      </w:r>
      <w:r>
        <w:rPr>
          <w:rFonts w:hint="eastAsia"/>
          <w:b/>
          <w:bCs/>
          <w:w w:val="95"/>
          <w:sz w:val="24"/>
        </w:rPr>
        <w:tab/>
      </w:r>
      <w:r>
        <w:rPr>
          <w:rFonts w:hint="eastAsia"/>
          <w:b/>
          <w:bCs/>
          <w:w w:val="95"/>
          <w:sz w:val="24"/>
        </w:rPr>
        <w:t>服务（履约）期限及地点要求</w:t>
      </w:r>
    </w:p>
    <w:p w14:paraId="466F6E26">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服务期限：一年，自2025年11月1日至2026年10月31日 。</w:t>
      </w:r>
    </w:p>
    <w:p w14:paraId="7708758E">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服务地点：北京市团河教育矫治所（</w:t>
      </w:r>
      <w:bookmarkStart w:id="2" w:name="OLE_LINK1"/>
      <w:r>
        <w:rPr>
          <w:rFonts w:hint="eastAsia" w:ascii="宋体" w:hAnsi="宋体" w:cs="宋体"/>
          <w:color w:val="000000"/>
          <w:kern w:val="0"/>
          <w:sz w:val="24"/>
          <w:lang w:bidi="ar"/>
        </w:rPr>
        <w:t>北京市大兴区团桂路1号</w:t>
      </w:r>
      <w:bookmarkEnd w:id="2"/>
      <w:r>
        <w:rPr>
          <w:rFonts w:hint="eastAsia" w:ascii="宋体" w:hAnsi="宋体" w:cs="宋体"/>
          <w:color w:val="000000"/>
          <w:kern w:val="0"/>
          <w:sz w:val="24"/>
          <w:lang w:bidi="ar"/>
        </w:rPr>
        <w:t>）</w:t>
      </w:r>
    </w:p>
    <w:p w14:paraId="2D399533">
      <w:pPr>
        <w:tabs>
          <w:tab w:val="left" w:pos="829"/>
        </w:tabs>
        <w:kinsoku w:val="0"/>
        <w:overflowPunct w:val="0"/>
        <w:autoSpaceDE w:val="0"/>
        <w:autoSpaceDN w:val="0"/>
        <w:adjustRightInd w:val="0"/>
        <w:spacing w:before="3" w:line="360" w:lineRule="auto"/>
        <w:ind w:firstLine="458" w:firstLineChars="200"/>
        <w:jc w:val="left"/>
        <w:rPr>
          <w:b/>
          <w:bCs/>
          <w:w w:val="95"/>
          <w:sz w:val="24"/>
        </w:rPr>
      </w:pPr>
      <w:r>
        <w:rPr>
          <w:rFonts w:hint="eastAsia"/>
          <w:b/>
          <w:bCs/>
          <w:w w:val="95"/>
          <w:sz w:val="24"/>
        </w:rPr>
        <w:t>2. 付款条件（进度和方式）</w:t>
      </w:r>
    </w:p>
    <w:p w14:paraId="71CC3DFD">
      <w:pPr>
        <w:spacing w:line="360" w:lineRule="auto"/>
        <w:ind w:firstLine="480" w:firstLineChars="200"/>
        <w:rPr>
          <w:rFonts w:hint="eastAsia" w:ascii="宋体" w:hAnsi="宋体" w:cs="Calibri"/>
          <w:color w:val="000000"/>
          <w:sz w:val="24"/>
        </w:rPr>
      </w:pPr>
      <w:r>
        <w:rPr>
          <w:rFonts w:hint="eastAsia" w:ascii="宋体" w:hAnsi="宋体" w:cs="Calibri"/>
          <w:color w:val="000000"/>
          <w:sz w:val="24"/>
        </w:rPr>
        <w:t>本项目付款方式采取按月后付费方式支付，每月结束后中标人服务达到投标响应标准并经采购人确认后【7】日内，采购人开始支付该月费用。合同以人民币结算。采购人每次付款前，中标人应提供等额合法发票；否则，采购人有权拒绝付款。</w:t>
      </w:r>
    </w:p>
    <w:p w14:paraId="231DA53A">
      <w:pPr>
        <w:pStyle w:val="5"/>
        <w:widowControl/>
        <w:numPr>
          <w:ilvl w:val="0"/>
          <w:numId w:val="1"/>
        </w:numPr>
        <w:spacing w:line="360" w:lineRule="auto"/>
        <w:ind w:firstLineChars="0"/>
        <w:textAlignment w:val="baseline"/>
        <w:rPr>
          <w:rFonts w:ascii="宋体" w:hAnsi="宋体" w:cs="宋体"/>
          <w:b/>
          <w:bCs/>
          <w:kern w:val="0"/>
          <w:sz w:val="24"/>
          <w:szCs w:val="24"/>
        </w:rPr>
      </w:pPr>
      <w:r>
        <w:rPr>
          <w:rFonts w:hint="eastAsia" w:ascii="宋体" w:hAnsi="宋体" w:cs="宋体"/>
          <w:b/>
          <w:bCs/>
          <w:kern w:val="0"/>
          <w:sz w:val="24"/>
          <w:szCs w:val="24"/>
        </w:rPr>
        <w:t>技术要求</w:t>
      </w:r>
    </w:p>
    <w:p w14:paraId="53D84FB5">
      <w:pPr>
        <w:tabs>
          <w:tab w:val="left" w:pos="829"/>
        </w:tabs>
        <w:kinsoku w:val="0"/>
        <w:overflowPunct w:val="0"/>
        <w:autoSpaceDE w:val="0"/>
        <w:autoSpaceDN w:val="0"/>
        <w:adjustRightInd w:val="0"/>
        <w:spacing w:before="3" w:line="360" w:lineRule="auto"/>
        <w:jc w:val="left"/>
        <w:rPr>
          <w:rFonts w:hint="eastAsia"/>
          <w:b/>
          <w:bCs/>
          <w:w w:val="95"/>
          <w:sz w:val="24"/>
        </w:rPr>
      </w:pPr>
      <w:r>
        <w:rPr>
          <w:rFonts w:hint="eastAsia"/>
          <w:b/>
          <w:bCs/>
          <w:w w:val="95"/>
          <w:sz w:val="24"/>
        </w:rPr>
        <w:t>（一）人员配置需求</w:t>
      </w:r>
    </w:p>
    <w:p w14:paraId="0678C321">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1.管理人员 ：需配备整体管理人员1名，服从采购人安排，负责整体服务团队的管理工作；</w:t>
      </w:r>
    </w:p>
    <w:p w14:paraId="5D8F2E39">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2.保洁服务人员 ：需配备清洁人员不少于7名，按照工作岗位划分责任区；</w:t>
      </w:r>
    </w:p>
    <w:p w14:paraId="138EF459">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3.维修人员：需要配备专业电工2名、综合维修工2名，参加项目内维修、值班工作；</w:t>
      </w:r>
    </w:p>
    <w:p w14:paraId="666A634E">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4.秩序维护工作 ：需要配备24小时门岗人员不少于4名（包含1名班长）；</w:t>
      </w:r>
    </w:p>
    <w:p w14:paraId="2CDBE101">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5.绿化服务：根据绿化养护要求，投标人自行配置人员，需不少于8名（含1名专职绿化负责人），以能够完全响应相关服务标准；</w:t>
      </w:r>
    </w:p>
    <w:p w14:paraId="1E3BE71D">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上述人员总计不少于24名。</w:t>
      </w:r>
    </w:p>
    <w:bookmarkEnd w:id="1"/>
    <w:p w14:paraId="125A4716">
      <w:pPr>
        <w:tabs>
          <w:tab w:val="left" w:pos="829"/>
        </w:tabs>
        <w:kinsoku w:val="0"/>
        <w:overflowPunct w:val="0"/>
        <w:autoSpaceDE w:val="0"/>
        <w:autoSpaceDN w:val="0"/>
        <w:adjustRightInd w:val="0"/>
        <w:spacing w:before="3" w:line="360" w:lineRule="auto"/>
        <w:jc w:val="left"/>
        <w:rPr>
          <w:rFonts w:hint="eastAsia"/>
          <w:b/>
          <w:bCs/>
          <w:w w:val="95"/>
          <w:sz w:val="24"/>
        </w:rPr>
      </w:pPr>
      <w:r>
        <w:rPr>
          <w:rFonts w:hint="eastAsia"/>
          <w:b/>
          <w:bCs/>
          <w:w w:val="95"/>
          <w:sz w:val="24"/>
        </w:rPr>
        <w:t>（二）服务内容</w:t>
      </w:r>
    </w:p>
    <w:p w14:paraId="3E474A8A">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1. 保洁服务</w:t>
      </w:r>
    </w:p>
    <w:p w14:paraId="426BE9EA">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1.1办公区及培训区外围大环境(不含试农基地);</w:t>
      </w:r>
    </w:p>
    <w:p w14:paraId="0075FC5E">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1.2办公区办公楼、武警楼、备勤楼、业务楼、健身房、培训区一号楼、二号楼、教学楼、警体楼、模拟监区、礼堂、浴室、办公区东大门警戒护卫楼等公共区域日常清洁服务；(不含民警职工日常办公室内及个人宿舍)；</w:t>
      </w:r>
    </w:p>
    <w:p w14:paraId="68EF2DF2">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1.3垃圾收集及必要的垃圾桶或站的消杀；</w:t>
      </w:r>
    </w:p>
    <w:p w14:paraId="2B0C83B7">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1.4政治建警、模拟法庭、执法办案中心、心理咨询、指挥中心、应急处突等实训室及指定区域精细清洁服务；</w:t>
      </w:r>
    </w:p>
    <w:p w14:paraId="23EAE9B5">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1.5公共区域内设备、设施的报修；</w:t>
      </w:r>
    </w:p>
    <w:p w14:paraId="637596F5">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1.6会议服务，大型会议、活动现场保洁保障服务；</w:t>
      </w:r>
    </w:p>
    <w:p w14:paraId="1D6BE90C">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1.7雨季前清理全所雨漏管一次，雨季期间根据需求由派驻维修人员清理。</w:t>
      </w:r>
    </w:p>
    <w:p w14:paraId="285BA296">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2. 水电维修服务</w:t>
      </w:r>
    </w:p>
    <w:p w14:paraId="0DFB7773">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2.1参与采购人日常值班；</w:t>
      </w:r>
    </w:p>
    <w:p w14:paraId="021B2719">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2.2完成日常交办的维修任务；</w:t>
      </w:r>
    </w:p>
    <w:p w14:paraId="636C9D4C">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2.3定期巡查设施设备问题，完成报修修理；</w:t>
      </w:r>
    </w:p>
    <w:p w14:paraId="1D39F9F6">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2.4遇重大活动时，随时进行维修保障；</w:t>
      </w:r>
    </w:p>
    <w:p w14:paraId="04DD22A0">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3. 登记、指引及秩序维护服务</w:t>
      </w:r>
    </w:p>
    <w:p w14:paraId="3BF6B13B">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3.1负责来访人员、车辆登记核查工作；</w:t>
      </w:r>
    </w:p>
    <w:p w14:paraId="5553A1D0">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3.2负责外来车辆引导工作；</w:t>
      </w:r>
    </w:p>
    <w:p w14:paraId="19E3954C">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3.3负责指引外卖、快递放置指定位置；</w:t>
      </w:r>
    </w:p>
    <w:p w14:paraId="5261238D">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3.4负责24小时门岗值守工作；</w:t>
      </w:r>
    </w:p>
    <w:p w14:paraId="09E8747D">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3.5负责指定区域巡查及安全维护工作。</w:t>
      </w:r>
    </w:p>
    <w:p w14:paraId="65EA6ECD">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4. 绿化养护服务</w:t>
      </w:r>
    </w:p>
    <w:p w14:paraId="6CCDB43C">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4.1根据北京市园林绿化局关于印发《北京市城镇绿地养护管理投资标准的意见》,拟参照二级绿地养护标准养护；</w:t>
      </w:r>
    </w:p>
    <w:p w14:paraId="32B61E6B">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4.2养护施工内容主要有：乔木、灌木、草坪的补植、浇水、除草、打药、施肥、修剪、以及绿化区域内清洁卫生等工作，保持现有绿化景观效果。</w:t>
      </w:r>
    </w:p>
    <w:p w14:paraId="510364A9">
      <w:pPr>
        <w:widowControl/>
        <w:spacing w:line="520" w:lineRule="exact"/>
        <w:jc w:val="left"/>
        <w:rPr>
          <w:rFonts w:ascii="仿宋" w:hAnsi="仿宋" w:eastAsia="仿宋" w:cs="宋体"/>
          <w:kern w:val="0"/>
          <w:sz w:val="24"/>
        </w:rPr>
      </w:pPr>
      <w:r>
        <w:rPr>
          <w:rFonts w:hint="eastAsia" w:ascii="仿宋" w:hAnsi="仿宋" w:eastAsia="仿宋" w:cs="宋体"/>
          <w:kern w:val="0"/>
          <w:sz w:val="24"/>
        </w:rPr>
        <w:t>4.3绿化养护人工按照投标人根据现场服务需求自行配备人员及设备。</w:t>
      </w:r>
    </w:p>
    <w:p w14:paraId="68735889">
      <w:pPr>
        <w:tabs>
          <w:tab w:val="left" w:pos="829"/>
        </w:tabs>
        <w:kinsoku w:val="0"/>
        <w:overflowPunct w:val="0"/>
        <w:autoSpaceDE w:val="0"/>
        <w:autoSpaceDN w:val="0"/>
        <w:adjustRightInd w:val="0"/>
        <w:spacing w:before="3" w:line="360" w:lineRule="auto"/>
        <w:jc w:val="left"/>
        <w:rPr>
          <w:rFonts w:hint="eastAsia"/>
          <w:b/>
          <w:bCs/>
          <w:w w:val="95"/>
          <w:sz w:val="24"/>
        </w:rPr>
      </w:pPr>
      <w:r>
        <w:rPr>
          <w:rFonts w:hint="eastAsia"/>
          <w:b/>
          <w:bCs/>
          <w:w w:val="95"/>
          <w:sz w:val="24"/>
        </w:rPr>
        <w:t>（三）服务要求及标准</w:t>
      </w:r>
    </w:p>
    <w:p w14:paraId="23F693BD">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1. 保洁服务</w:t>
      </w:r>
    </w:p>
    <w:p w14:paraId="170B286D">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根据服务内容，设定任务表，明确作业频率及工作标准。</w:t>
      </w:r>
    </w:p>
    <w:p w14:paraId="4248AA32">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1.1办公区及培训区外围大环境清洁标准</w:t>
      </w:r>
    </w:p>
    <w:tbl>
      <w:tblPr>
        <w:tblStyle w:val="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5"/>
        <w:gridCol w:w="2018"/>
        <w:gridCol w:w="4126"/>
      </w:tblGrid>
      <w:tr w14:paraId="29C4E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2165" w:type="dxa"/>
            <w:noWrap w:val="0"/>
            <w:vAlign w:val="center"/>
          </w:tcPr>
          <w:p w14:paraId="107304C1">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工作内容</w:t>
            </w:r>
          </w:p>
        </w:tc>
        <w:tc>
          <w:tcPr>
            <w:tcW w:w="2018" w:type="dxa"/>
            <w:noWrap w:val="0"/>
            <w:vAlign w:val="center"/>
          </w:tcPr>
          <w:p w14:paraId="0BBCAC0D">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作业频率及 时间</w:t>
            </w:r>
          </w:p>
        </w:tc>
        <w:tc>
          <w:tcPr>
            <w:tcW w:w="4126" w:type="dxa"/>
            <w:noWrap w:val="0"/>
            <w:vAlign w:val="center"/>
          </w:tcPr>
          <w:p w14:paraId="33BFBF4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清洁后标准</w:t>
            </w:r>
          </w:p>
        </w:tc>
      </w:tr>
      <w:tr w14:paraId="7905F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2165" w:type="dxa"/>
            <w:noWrap w:val="0"/>
            <w:vAlign w:val="center"/>
          </w:tcPr>
          <w:p w14:paraId="71DF3FB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不锈钢垃圾筒</w:t>
            </w:r>
          </w:p>
        </w:tc>
        <w:tc>
          <w:tcPr>
            <w:tcW w:w="2018" w:type="dxa"/>
            <w:noWrap w:val="0"/>
            <w:vAlign w:val="center"/>
          </w:tcPr>
          <w:p w14:paraId="69DD19C6">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全天巡视保洁</w:t>
            </w:r>
          </w:p>
        </w:tc>
        <w:tc>
          <w:tcPr>
            <w:tcW w:w="4126" w:type="dxa"/>
            <w:noWrap w:val="0"/>
            <w:vAlign w:val="center"/>
          </w:tcPr>
          <w:p w14:paraId="4A2BA95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光亮、无污迹、无印迹，</w:t>
            </w:r>
          </w:p>
        </w:tc>
      </w:tr>
      <w:tr w14:paraId="0F58F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2165" w:type="dxa"/>
            <w:noWrap w:val="0"/>
            <w:vAlign w:val="center"/>
          </w:tcPr>
          <w:p w14:paraId="3AFDDE8D">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门、窗、把手</w:t>
            </w:r>
          </w:p>
        </w:tc>
        <w:tc>
          <w:tcPr>
            <w:tcW w:w="2018" w:type="dxa"/>
            <w:noWrap w:val="0"/>
            <w:vAlign w:val="center"/>
          </w:tcPr>
          <w:p w14:paraId="55EC2CFD">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随脏随擦</w:t>
            </w:r>
          </w:p>
        </w:tc>
        <w:tc>
          <w:tcPr>
            <w:tcW w:w="4126" w:type="dxa"/>
            <w:noWrap w:val="0"/>
            <w:vAlign w:val="center"/>
          </w:tcPr>
          <w:p w14:paraId="0A7D067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光亮、无污迹、无水印、无明显手印</w:t>
            </w:r>
          </w:p>
        </w:tc>
      </w:tr>
      <w:tr w14:paraId="7DE01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2165" w:type="dxa"/>
            <w:noWrap w:val="0"/>
            <w:vAlign w:val="center"/>
          </w:tcPr>
          <w:p w14:paraId="1DAA9F54">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低位玻璃及栏杆</w:t>
            </w:r>
          </w:p>
        </w:tc>
        <w:tc>
          <w:tcPr>
            <w:tcW w:w="2018" w:type="dxa"/>
            <w:noWrap w:val="0"/>
            <w:vAlign w:val="center"/>
          </w:tcPr>
          <w:p w14:paraId="5EE3C346">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每日一次</w:t>
            </w:r>
          </w:p>
        </w:tc>
        <w:tc>
          <w:tcPr>
            <w:tcW w:w="4126" w:type="dxa"/>
            <w:noWrap w:val="0"/>
            <w:vAlign w:val="center"/>
          </w:tcPr>
          <w:p w14:paraId="5559BCFF">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清洁、无污迹、无灰尘</w:t>
            </w:r>
          </w:p>
        </w:tc>
      </w:tr>
      <w:tr w14:paraId="54132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2165" w:type="dxa"/>
            <w:noWrap w:val="0"/>
            <w:vAlign w:val="center"/>
          </w:tcPr>
          <w:p w14:paraId="0D96820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健身房</w:t>
            </w:r>
          </w:p>
        </w:tc>
        <w:tc>
          <w:tcPr>
            <w:tcW w:w="2018" w:type="dxa"/>
            <w:noWrap w:val="0"/>
            <w:vAlign w:val="center"/>
          </w:tcPr>
          <w:p w14:paraId="09BD643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每日一次</w:t>
            </w:r>
          </w:p>
        </w:tc>
        <w:tc>
          <w:tcPr>
            <w:tcW w:w="4126" w:type="dxa"/>
            <w:noWrap w:val="0"/>
            <w:vAlign w:val="center"/>
          </w:tcPr>
          <w:p w14:paraId="528C2310">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摆放整齐、无污迹、无杂物</w:t>
            </w:r>
          </w:p>
        </w:tc>
      </w:tr>
      <w:tr w14:paraId="55D38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2165" w:type="dxa"/>
            <w:noWrap w:val="0"/>
            <w:vAlign w:val="center"/>
          </w:tcPr>
          <w:p w14:paraId="1D4BA97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宣传栏</w:t>
            </w:r>
          </w:p>
        </w:tc>
        <w:tc>
          <w:tcPr>
            <w:tcW w:w="2018" w:type="dxa"/>
            <w:noWrap w:val="0"/>
            <w:vAlign w:val="center"/>
          </w:tcPr>
          <w:p w14:paraId="3901BA9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每周一次</w:t>
            </w:r>
          </w:p>
        </w:tc>
        <w:tc>
          <w:tcPr>
            <w:tcW w:w="4126" w:type="dxa"/>
            <w:noWrap w:val="0"/>
            <w:vAlign w:val="center"/>
          </w:tcPr>
          <w:p w14:paraId="08BE0C7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摆放整齐、无污迹、无杂物</w:t>
            </w:r>
          </w:p>
        </w:tc>
      </w:tr>
      <w:tr w14:paraId="58BE2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2165" w:type="dxa"/>
            <w:noWrap w:val="0"/>
            <w:vAlign w:val="center"/>
          </w:tcPr>
          <w:p w14:paraId="08D7F9D8">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路面</w:t>
            </w:r>
          </w:p>
        </w:tc>
        <w:tc>
          <w:tcPr>
            <w:tcW w:w="2018" w:type="dxa"/>
            <w:noWrap w:val="0"/>
            <w:vAlign w:val="center"/>
          </w:tcPr>
          <w:p w14:paraId="1A64EC9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每日清扫一次</w:t>
            </w:r>
          </w:p>
        </w:tc>
        <w:tc>
          <w:tcPr>
            <w:tcW w:w="4126" w:type="dxa"/>
            <w:noWrap w:val="0"/>
            <w:vAlign w:val="center"/>
          </w:tcPr>
          <w:p w14:paraId="61660AB6">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无垃圾、无烟头、保持干净</w:t>
            </w:r>
          </w:p>
        </w:tc>
      </w:tr>
      <w:tr w14:paraId="353B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2165" w:type="dxa"/>
            <w:noWrap w:val="0"/>
            <w:vAlign w:val="center"/>
          </w:tcPr>
          <w:p w14:paraId="5F3A3E2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水系清理</w:t>
            </w:r>
          </w:p>
        </w:tc>
        <w:tc>
          <w:tcPr>
            <w:tcW w:w="2018" w:type="dxa"/>
            <w:noWrap w:val="0"/>
            <w:vAlign w:val="center"/>
          </w:tcPr>
          <w:p w14:paraId="317E3D9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每周二次</w:t>
            </w:r>
          </w:p>
        </w:tc>
        <w:tc>
          <w:tcPr>
            <w:tcW w:w="4126" w:type="dxa"/>
            <w:noWrap w:val="0"/>
            <w:vAlign w:val="center"/>
          </w:tcPr>
          <w:p w14:paraId="11F3BA2F">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水面无漂浮垃圾</w:t>
            </w:r>
          </w:p>
        </w:tc>
      </w:tr>
      <w:tr w14:paraId="6B35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2165" w:type="dxa"/>
            <w:noWrap w:val="0"/>
            <w:vAlign w:val="center"/>
          </w:tcPr>
          <w:p w14:paraId="62295598">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外围玻璃及栏杆</w:t>
            </w:r>
          </w:p>
        </w:tc>
        <w:tc>
          <w:tcPr>
            <w:tcW w:w="2018" w:type="dxa"/>
            <w:noWrap w:val="0"/>
            <w:vAlign w:val="center"/>
          </w:tcPr>
          <w:p w14:paraId="19848BD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每日擦拭一次</w:t>
            </w:r>
          </w:p>
        </w:tc>
        <w:tc>
          <w:tcPr>
            <w:tcW w:w="4126" w:type="dxa"/>
            <w:noWrap w:val="0"/>
            <w:vAlign w:val="center"/>
          </w:tcPr>
          <w:p w14:paraId="5174608A">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光亮、无污迹、无水印、无明显手印</w:t>
            </w:r>
          </w:p>
        </w:tc>
      </w:tr>
    </w:tbl>
    <w:p w14:paraId="0CDC73FD">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1.2办公区办公楼、武警楼、备勤楼、业务楼、健身房、培训区教学楼及公共区域日常清洁服务</w:t>
      </w:r>
    </w:p>
    <w:tbl>
      <w:tblPr>
        <w:tblStyle w:val="3"/>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1"/>
        <w:gridCol w:w="2025"/>
        <w:gridCol w:w="10"/>
        <w:gridCol w:w="3809"/>
      </w:tblGrid>
      <w:tr w14:paraId="10CF5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491" w:type="dxa"/>
            <w:noWrap w:val="0"/>
            <w:vAlign w:val="center"/>
          </w:tcPr>
          <w:p w14:paraId="12BAFF24">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工作内容</w:t>
            </w:r>
          </w:p>
        </w:tc>
        <w:tc>
          <w:tcPr>
            <w:tcW w:w="2035" w:type="dxa"/>
            <w:gridSpan w:val="2"/>
            <w:noWrap w:val="0"/>
            <w:vAlign w:val="center"/>
          </w:tcPr>
          <w:p w14:paraId="5E373420">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作业频率及时间</w:t>
            </w:r>
          </w:p>
        </w:tc>
        <w:tc>
          <w:tcPr>
            <w:tcW w:w="3809" w:type="dxa"/>
            <w:noWrap w:val="0"/>
            <w:vAlign w:val="center"/>
          </w:tcPr>
          <w:p w14:paraId="4A5667BE">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清洁后标准</w:t>
            </w:r>
          </w:p>
        </w:tc>
      </w:tr>
      <w:tr w14:paraId="70D2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491" w:type="dxa"/>
            <w:noWrap w:val="0"/>
            <w:vAlign w:val="center"/>
          </w:tcPr>
          <w:p w14:paraId="3D604CBB">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门、标牌擦拭</w:t>
            </w:r>
          </w:p>
        </w:tc>
        <w:tc>
          <w:tcPr>
            <w:tcW w:w="2025" w:type="dxa"/>
            <w:noWrap w:val="0"/>
            <w:vAlign w:val="center"/>
          </w:tcPr>
          <w:p w14:paraId="60C19986">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全天巡视保洁</w:t>
            </w:r>
          </w:p>
        </w:tc>
        <w:tc>
          <w:tcPr>
            <w:tcW w:w="3819" w:type="dxa"/>
            <w:gridSpan w:val="2"/>
            <w:noWrap w:val="0"/>
            <w:vAlign w:val="center"/>
          </w:tcPr>
          <w:p w14:paraId="20731887">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光洁、无污迹、无手印</w:t>
            </w:r>
          </w:p>
        </w:tc>
      </w:tr>
      <w:tr w14:paraId="0C570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491" w:type="dxa"/>
            <w:noWrap w:val="0"/>
            <w:vAlign w:val="center"/>
          </w:tcPr>
          <w:p w14:paraId="2C3ED73A">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消防栓箱内外擦拭</w:t>
            </w:r>
          </w:p>
        </w:tc>
        <w:tc>
          <w:tcPr>
            <w:tcW w:w="2025" w:type="dxa"/>
            <w:noWrap w:val="0"/>
            <w:vAlign w:val="center"/>
          </w:tcPr>
          <w:p w14:paraId="5BE3704A">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每日一次</w:t>
            </w:r>
          </w:p>
        </w:tc>
        <w:tc>
          <w:tcPr>
            <w:tcW w:w="3819" w:type="dxa"/>
            <w:gridSpan w:val="2"/>
            <w:noWrap w:val="0"/>
            <w:vAlign w:val="center"/>
          </w:tcPr>
          <w:p w14:paraId="352F15C4">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玻璃干净、明亮；框体无污迹、无灰尘</w:t>
            </w:r>
          </w:p>
        </w:tc>
      </w:tr>
      <w:tr w14:paraId="1233A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91" w:type="dxa"/>
            <w:noWrap w:val="0"/>
            <w:vAlign w:val="center"/>
          </w:tcPr>
          <w:p w14:paraId="4ED8A7D2">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踢脚板擦拭</w:t>
            </w:r>
          </w:p>
        </w:tc>
        <w:tc>
          <w:tcPr>
            <w:tcW w:w="2025" w:type="dxa"/>
            <w:noWrap w:val="0"/>
            <w:vAlign w:val="center"/>
          </w:tcPr>
          <w:p w14:paraId="3C480ADF">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每日一次</w:t>
            </w:r>
          </w:p>
        </w:tc>
        <w:tc>
          <w:tcPr>
            <w:tcW w:w="3819" w:type="dxa"/>
            <w:gridSpan w:val="2"/>
            <w:noWrap w:val="0"/>
            <w:vAlign w:val="center"/>
          </w:tcPr>
          <w:p w14:paraId="6E37FC43">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干净、无灰尘</w:t>
            </w:r>
          </w:p>
        </w:tc>
      </w:tr>
      <w:tr w14:paraId="3321F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491" w:type="dxa"/>
            <w:noWrap w:val="0"/>
            <w:vAlign w:val="center"/>
          </w:tcPr>
          <w:p w14:paraId="66E0969F">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地面推尘</w:t>
            </w:r>
          </w:p>
        </w:tc>
        <w:tc>
          <w:tcPr>
            <w:tcW w:w="2025" w:type="dxa"/>
            <w:noWrap w:val="0"/>
            <w:vAlign w:val="center"/>
          </w:tcPr>
          <w:p w14:paraId="72656E76">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每日一次</w:t>
            </w:r>
          </w:p>
        </w:tc>
        <w:tc>
          <w:tcPr>
            <w:tcW w:w="3819" w:type="dxa"/>
            <w:gridSpan w:val="2"/>
            <w:noWrap w:val="0"/>
            <w:vAlign w:val="center"/>
          </w:tcPr>
          <w:p w14:paraId="3B295571">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洁净、无污迹、水迹</w:t>
            </w:r>
          </w:p>
        </w:tc>
      </w:tr>
      <w:tr w14:paraId="6A3DD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491" w:type="dxa"/>
            <w:noWrap w:val="0"/>
            <w:vAlign w:val="center"/>
          </w:tcPr>
          <w:p w14:paraId="186355AC">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墙面宣传栏擦拭</w:t>
            </w:r>
          </w:p>
        </w:tc>
        <w:tc>
          <w:tcPr>
            <w:tcW w:w="2025" w:type="dxa"/>
            <w:noWrap w:val="0"/>
            <w:vAlign w:val="center"/>
          </w:tcPr>
          <w:p w14:paraId="79DAE1A6">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每周一次</w:t>
            </w:r>
          </w:p>
        </w:tc>
        <w:tc>
          <w:tcPr>
            <w:tcW w:w="3819" w:type="dxa"/>
            <w:gridSpan w:val="2"/>
            <w:noWrap w:val="0"/>
            <w:vAlign w:val="center"/>
          </w:tcPr>
          <w:p w14:paraId="19D08627">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无灰尘、无印迹</w:t>
            </w:r>
          </w:p>
        </w:tc>
      </w:tr>
      <w:tr w14:paraId="4F8A8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91" w:type="dxa"/>
            <w:noWrap w:val="0"/>
            <w:vAlign w:val="center"/>
          </w:tcPr>
          <w:p w14:paraId="39AF8C84">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会议室桌面</w:t>
            </w:r>
          </w:p>
        </w:tc>
        <w:tc>
          <w:tcPr>
            <w:tcW w:w="2025" w:type="dxa"/>
            <w:noWrap w:val="0"/>
            <w:vAlign w:val="center"/>
          </w:tcPr>
          <w:p w14:paraId="073539AD">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每日一次</w:t>
            </w:r>
          </w:p>
        </w:tc>
        <w:tc>
          <w:tcPr>
            <w:tcW w:w="3819" w:type="dxa"/>
            <w:gridSpan w:val="2"/>
            <w:noWrap w:val="0"/>
            <w:vAlign w:val="center"/>
          </w:tcPr>
          <w:p w14:paraId="3029CE3F">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洁净、无污迹、水迹</w:t>
            </w:r>
          </w:p>
        </w:tc>
      </w:tr>
      <w:tr w14:paraId="61C7E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91" w:type="dxa"/>
            <w:noWrap w:val="0"/>
            <w:vAlign w:val="center"/>
          </w:tcPr>
          <w:p w14:paraId="5C60BFAF">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屋顶及附属设施擦拭</w:t>
            </w:r>
          </w:p>
        </w:tc>
        <w:tc>
          <w:tcPr>
            <w:tcW w:w="2025" w:type="dxa"/>
            <w:noWrap w:val="0"/>
            <w:vAlign w:val="center"/>
          </w:tcPr>
          <w:p w14:paraId="378A3D92">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每半年一次</w:t>
            </w:r>
          </w:p>
        </w:tc>
        <w:tc>
          <w:tcPr>
            <w:tcW w:w="3819" w:type="dxa"/>
            <w:gridSpan w:val="2"/>
            <w:noWrap w:val="0"/>
            <w:vAlign w:val="center"/>
          </w:tcPr>
          <w:p w14:paraId="0610C9DA">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洁净、无灰尘</w:t>
            </w:r>
          </w:p>
        </w:tc>
      </w:tr>
      <w:tr w14:paraId="051C0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491" w:type="dxa"/>
            <w:noWrap w:val="0"/>
            <w:vAlign w:val="center"/>
          </w:tcPr>
          <w:p w14:paraId="59474200">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排风口擦拭</w:t>
            </w:r>
          </w:p>
        </w:tc>
        <w:tc>
          <w:tcPr>
            <w:tcW w:w="2025" w:type="dxa"/>
            <w:noWrap w:val="0"/>
            <w:vAlign w:val="center"/>
          </w:tcPr>
          <w:p w14:paraId="5DDD667E">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每季一次</w:t>
            </w:r>
          </w:p>
        </w:tc>
        <w:tc>
          <w:tcPr>
            <w:tcW w:w="3819" w:type="dxa"/>
            <w:gridSpan w:val="2"/>
            <w:noWrap w:val="0"/>
            <w:vAlign w:val="center"/>
          </w:tcPr>
          <w:p w14:paraId="0C122C23">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干净、无尘土、无污迹、无黑印</w:t>
            </w:r>
          </w:p>
        </w:tc>
      </w:tr>
      <w:tr w14:paraId="326F5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491" w:type="dxa"/>
            <w:noWrap w:val="0"/>
            <w:vAlign w:val="center"/>
          </w:tcPr>
          <w:p w14:paraId="7B24DB8F">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面盆、台面、镜子</w:t>
            </w:r>
          </w:p>
        </w:tc>
        <w:tc>
          <w:tcPr>
            <w:tcW w:w="2025" w:type="dxa"/>
            <w:noWrap w:val="0"/>
            <w:vAlign w:val="center"/>
          </w:tcPr>
          <w:p w14:paraId="7771E467">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全天巡视保洁</w:t>
            </w:r>
          </w:p>
        </w:tc>
        <w:tc>
          <w:tcPr>
            <w:tcW w:w="3819" w:type="dxa"/>
            <w:gridSpan w:val="2"/>
            <w:noWrap w:val="0"/>
            <w:vAlign w:val="center"/>
          </w:tcPr>
          <w:p w14:paraId="4FB63D1E">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洁净、无污迹、水迹：镜面、水龙头光亮</w:t>
            </w:r>
          </w:p>
        </w:tc>
      </w:tr>
      <w:tr w14:paraId="3A6EE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491" w:type="dxa"/>
            <w:noWrap w:val="0"/>
            <w:vAlign w:val="center"/>
          </w:tcPr>
          <w:p w14:paraId="2253E654">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小便盆清洁</w:t>
            </w:r>
          </w:p>
        </w:tc>
        <w:tc>
          <w:tcPr>
            <w:tcW w:w="2025" w:type="dxa"/>
            <w:noWrap w:val="0"/>
            <w:vAlign w:val="center"/>
          </w:tcPr>
          <w:p w14:paraId="6EE58B40">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全天巡视保洁</w:t>
            </w:r>
          </w:p>
        </w:tc>
        <w:tc>
          <w:tcPr>
            <w:tcW w:w="3819" w:type="dxa"/>
            <w:gridSpan w:val="2"/>
            <w:noWrap w:val="0"/>
            <w:vAlign w:val="center"/>
          </w:tcPr>
          <w:p w14:paraId="5F029DF3">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洁净，无污迹、无尘土、无异味，无杂物</w:t>
            </w:r>
          </w:p>
        </w:tc>
      </w:tr>
      <w:tr w14:paraId="2BE90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491" w:type="dxa"/>
            <w:noWrap w:val="0"/>
            <w:vAlign w:val="center"/>
          </w:tcPr>
          <w:p w14:paraId="3D3044C3">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蹲便器、水箱清洁</w:t>
            </w:r>
          </w:p>
        </w:tc>
        <w:tc>
          <w:tcPr>
            <w:tcW w:w="2025" w:type="dxa"/>
            <w:noWrap w:val="0"/>
            <w:vAlign w:val="center"/>
          </w:tcPr>
          <w:p w14:paraId="4ED90285">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全天巡视保洁</w:t>
            </w:r>
          </w:p>
        </w:tc>
        <w:tc>
          <w:tcPr>
            <w:tcW w:w="3819" w:type="dxa"/>
            <w:gridSpan w:val="2"/>
            <w:noWrap w:val="0"/>
            <w:vAlign w:val="center"/>
          </w:tcPr>
          <w:p w14:paraId="4F7F0466">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洁净，无污迹、无明显水迹、无尘、无异味</w:t>
            </w:r>
          </w:p>
        </w:tc>
      </w:tr>
      <w:tr w14:paraId="4DED1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91" w:type="dxa"/>
            <w:noWrap w:val="0"/>
            <w:vAlign w:val="center"/>
          </w:tcPr>
          <w:p w14:paraId="2E74A739">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隔板、门、插销清洁</w:t>
            </w:r>
          </w:p>
        </w:tc>
        <w:tc>
          <w:tcPr>
            <w:tcW w:w="2025" w:type="dxa"/>
            <w:noWrap w:val="0"/>
            <w:vAlign w:val="center"/>
          </w:tcPr>
          <w:p w14:paraId="0A6A4F82">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全天巡视保洁</w:t>
            </w:r>
          </w:p>
        </w:tc>
        <w:tc>
          <w:tcPr>
            <w:tcW w:w="3819" w:type="dxa"/>
            <w:gridSpan w:val="2"/>
            <w:noWrap w:val="0"/>
            <w:vAlign w:val="center"/>
          </w:tcPr>
          <w:p w14:paraId="57D76EC0">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干净、无污迹、无水迹</w:t>
            </w:r>
          </w:p>
        </w:tc>
      </w:tr>
      <w:tr w14:paraId="7575D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91" w:type="dxa"/>
            <w:noWrap w:val="0"/>
            <w:vAlign w:val="center"/>
          </w:tcPr>
          <w:p w14:paraId="60B03271">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纸篓清倒</w:t>
            </w:r>
          </w:p>
        </w:tc>
        <w:tc>
          <w:tcPr>
            <w:tcW w:w="2025" w:type="dxa"/>
            <w:noWrap w:val="0"/>
            <w:vAlign w:val="center"/>
          </w:tcPr>
          <w:p w14:paraId="39857B10">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全天巡视保洁</w:t>
            </w:r>
          </w:p>
        </w:tc>
        <w:tc>
          <w:tcPr>
            <w:tcW w:w="3819" w:type="dxa"/>
            <w:gridSpan w:val="2"/>
            <w:noWrap w:val="0"/>
            <w:vAlign w:val="center"/>
          </w:tcPr>
          <w:p w14:paraId="531867F5">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纸篓内衬垃圾袋，杂物不得超过纸篓2/3</w:t>
            </w:r>
          </w:p>
        </w:tc>
      </w:tr>
      <w:tr w14:paraId="6611D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491" w:type="dxa"/>
            <w:noWrap w:val="0"/>
            <w:vAlign w:val="center"/>
          </w:tcPr>
          <w:p w14:paraId="2E391418">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空气清新剂、消毒</w:t>
            </w:r>
          </w:p>
        </w:tc>
        <w:tc>
          <w:tcPr>
            <w:tcW w:w="2025" w:type="dxa"/>
            <w:noWrap w:val="0"/>
            <w:vAlign w:val="center"/>
          </w:tcPr>
          <w:p w14:paraId="1B670B8A">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全天巡视保洁</w:t>
            </w:r>
          </w:p>
        </w:tc>
        <w:tc>
          <w:tcPr>
            <w:tcW w:w="3819" w:type="dxa"/>
            <w:gridSpan w:val="2"/>
            <w:noWrap w:val="0"/>
            <w:vAlign w:val="center"/>
          </w:tcPr>
          <w:p w14:paraId="4EA3268F">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按使用说明做好消毒</w:t>
            </w:r>
          </w:p>
        </w:tc>
      </w:tr>
      <w:tr w14:paraId="69848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91" w:type="dxa"/>
            <w:noWrap w:val="0"/>
            <w:vAlign w:val="center"/>
          </w:tcPr>
          <w:p w14:paraId="0501E70E">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纸篓清洗</w:t>
            </w:r>
          </w:p>
        </w:tc>
        <w:tc>
          <w:tcPr>
            <w:tcW w:w="2025" w:type="dxa"/>
            <w:noWrap w:val="0"/>
            <w:vAlign w:val="center"/>
          </w:tcPr>
          <w:p w14:paraId="7C1FE3CA">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每周一次</w:t>
            </w:r>
          </w:p>
        </w:tc>
        <w:tc>
          <w:tcPr>
            <w:tcW w:w="3819" w:type="dxa"/>
            <w:gridSpan w:val="2"/>
            <w:noWrap w:val="0"/>
            <w:vAlign w:val="center"/>
          </w:tcPr>
          <w:p w14:paraId="0184324A">
            <w:pPr>
              <w:widowControl/>
              <w:wordWrap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清洁、无污迹、无水迹</w:t>
            </w:r>
          </w:p>
        </w:tc>
      </w:tr>
    </w:tbl>
    <w:p w14:paraId="0839CB3E">
      <w:pPr>
        <w:widowControl/>
        <w:tabs>
          <w:tab w:val="left" w:pos="567"/>
        </w:tabs>
        <w:kinsoku w:val="0"/>
        <w:autoSpaceDE w:val="0"/>
        <w:autoSpaceDN w:val="0"/>
        <w:adjustRightInd w:val="0"/>
        <w:snapToGrid w:val="0"/>
        <w:spacing w:before="225" w:line="560" w:lineRule="exact"/>
        <w:textAlignment w:val="baseline"/>
        <w:rPr>
          <w:rFonts w:hint="eastAsia" w:ascii="仿宋_GB2312" w:hAnsi="仿宋_GB2312" w:eastAsia="仿宋_GB2312" w:cs="仿宋_GB2312"/>
          <w:spacing w:val="5"/>
          <w:sz w:val="24"/>
        </w:rPr>
      </w:pPr>
      <w:r>
        <w:rPr>
          <w:rFonts w:hint="eastAsia" w:ascii="仿宋_GB2312" w:hAnsi="仿宋_GB2312" w:eastAsia="仿宋_GB2312" w:cs="仿宋_GB2312"/>
          <w:spacing w:val="5"/>
          <w:sz w:val="24"/>
        </w:rPr>
        <w:t>1.3 办公区东大门警戒护卫楼</w:t>
      </w:r>
      <w:r>
        <w:rPr>
          <w:rFonts w:hint="eastAsia" w:ascii="仿宋_GB2312" w:hAnsi="仿宋_GB2312" w:eastAsia="仿宋_GB2312" w:cs="仿宋_GB2312"/>
          <w:spacing w:val="4"/>
          <w:sz w:val="24"/>
        </w:rPr>
        <w:t>日常清</w:t>
      </w:r>
      <w:r>
        <w:rPr>
          <w:rFonts w:hint="eastAsia" w:ascii="仿宋_GB2312" w:hAnsi="仿宋_GB2312" w:eastAsia="仿宋_GB2312" w:cs="仿宋_GB2312"/>
          <w:spacing w:val="13"/>
          <w:sz w:val="24"/>
        </w:rPr>
        <w:t>洁服务。</w:t>
      </w:r>
      <w:r>
        <w:rPr>
          <w:rFonts w:hint="eastAsia" w:ascii="仿宋_GB2312" w:hAnsi="仿宋_GB2312" w:eastAsia="仿宋_GB2312" w:cs="仿宋_GB2312"/>
          <w:spacing w:val="5"/>
          <w:sz w:val="24"/>
        </w:rPr>
        <w:t>作业频率为每半月一次，由专职人员定期开展专项检查，如遇特殊情况可及时安排作业；保洁员清洁上述区域房间时，应坚持开一间清洁一间， 清洁完一间锁一间的原则；清洁办公桌要求干净整洁、无水迹、无污迹、无杂物等，物品码放整齐；清洁电话、电脑屏幕等时，应使用潮布擦拭，不能使用湿布以免损坏电器零件，电话线、电脑连线不能卷曲；室内玻璃应定期清洁，保持无水迹、无污迹、无手印等。</w:t>
      </w:r>
    </w:p>
    <w:p w14:paraId="7777D0B0">
      <w:pPr>
        <w:widowControl/>
        <w:tabs>
          <w:tab w:val="left" w:pos="567"/>
        </w:tabs>
        <w:kinsoku w:val="0"/>
        <w:autoSpaceDE w:val="0"/>
        <w:autoSpaceDN w:val="0"/>
        <w:adjustRightInd w:val="0"/>
        <w:snapToGrid w:val="0"/>
        <w:spacing w:before="225" w:line="560" w:lineRule="exact"/>
        <w:textAlignment w:val="baseline"/>
        <w:rPr>
          <w:rFonts w:hint="eastAsia" w:ascii="仿宋_GB2312" w:hAnsi="仿宋_GB2312" w:eastAsia="仿宋_GB2312" w:cs="仿宋_GB2312"/>
          <w:sz w:val="24"/>
        </w:rPr>
      </w:pPr>
      <w:r>
        <w:rPr>
          <w:rFonts w:hint="eastAsia" w:ascii="仿宋_GB2312" w:hAnsi="仿宋_GB2312" w:eastAsia="仿宋_GB2312" w:cs="仿宋_GB2312"/>
          <w:spacing w:val="5"/>
          <w:sz w:val="24"/>
        </w:rPr>
        <w:t>1.4 培训区一号楼、二号楼、实训室、警体楼、礼堂、浴室、室内训练场日常清洁服务。服务作业频率为每日一次，由专职人员定期开展专项检查，如遇特殊情况可及时安排作业；保洁员清洁上述区域房间时，应坚持开一间清洁一间， 清洁完一间关一间的原则；清洁办公桌要求干净整洁、无水迹、无污迹、无杂物等， 物品码放整齐；</w:t>
      </w:r>
      <w:r>
        <w:rPr>
          <w:rFonts w:hint="eastAsia" w:ascii="仿宋_GB2312" w:hAnsi="仿宋_GB2312" w:eastAsia="仿宋_GB2312" w:cs="仿宋_GB2312"/>
          <w:spacing w:val="8"/>
          <w:sz w:val="24"/>
        </w:rPr>
        <w:t>清洁房间应开窗通风，保证房间无异味。边擦</w:t>
      </w:r>
      <w:r>
        <w:rPr>
          <w:rFonts w:hint="eastAsia" w:ascii="仿宋_GB2312" w:hAnsi="仿宋_GB2312" w:eastAsia="仿宋_GB2312" w:cs="仿宋_GB2312"/>
          <w:spacing w:val="7"/>
          <w:sz w:val="24"/>
        </w:rPr>
        <w:t>尘边检查</w:t>
      </w:r>
      <w:r>
        <w:rPr>
          <w:rFonts w:hint="eastAsia" w:ascii="仿宋_GB2312" w:hAnsi="仿宋_GB2312" w:eastAsia="仿宋_GB2312" w:cs="仿宋_GB2312"/>
          <w:sz w:val="24"/>
        </w:rPr>
        <w:t xml:space="preserve"> </w:t>
      </w:r>
      <w:r>
        <w:rPr>
          <w:rFonts w:hint="eastAsia" w:ascii="仿宋_GB2312" w:hAnsi="仿宋_GB2312" w:eastAsia="仿宋_GB2312" w:cs="仿宋_GB2312"/>
          <w:spacing w:val="5"/>
          <w:sz w:val="24"/>
        </w:rPr>
        <w:t>窗帘有无破损，床上用品是否受潮，电器灯具是否正常，地面</w:t>
      </w:r>
      <w:r>
        <w:rPr>
          <w:rFonts w:hint="eastAsia" w:ascii="仿宋_GB2312" w:hAnsi="仿宋_GB2312" w:eastAsia="仿宋_GB2312" w:cs="仿宋_GB2312"/>
          <w:spacing w:val="-2"/>
          <w:sz w:val="24"/>
        </w:rPr>
        <w:t>有无虫类，用品是否齐全，如有问题及时更换；</w:t>
      </w:r>
      <w:r>
        <w:rPr>
          <w:rFonts w:hint="eastAsia" w:ascii="仿宋_GB2312" w:hAnsi="仿宋_GB2312" w:eastAsia="仿宋_GB2312" w:cs="仿宋_GB2312"/>
          <w:spacing w:val="6"/>
          <w:sz w:val="24"/>
        </w:rPr>
        <w:t>擦卫生间浮尘，保持无水迹、无污迹，同时检查马桶能</w:t>
      </w:r>
      <w:r>
        <w:rPr>
          <w:rFonts w:hint="eastAsia" w:ascii="仿宋_GB2312" w:hAnsi="仿宋_GB2312" w:eastAsia="仿宋_GB2312" w:cs="仿宋_GB2312"/>
          <w:spacing w:val="17"/>
          <w:sz w:val="24"/>
        </w:rPr>
        <w:t xml:space="preserve"> </w:t>
      </w:r>
      <w:r>
        <w:rPr>
          <w:rFonts w:hint="eastAsia" w:ascii="仿宋_GB2312" w:hAnsi="仿宋_GB2312" w:eastAsia="仿宋_GB2312" w:cs="仿宋_GB2312"/>
          <w:spacing w:val="6"/>
          <w:sz w:val="24"/>
        </w:rPr>
        <w:t>否正常使用、水龙头有无渗水现象。马桶、水龙头每日放水冲</w:t>
      </w:r>
      <w:r>
        <w:rPr>
          <w:rFonts w:hint="eastAsia" w:ascii="仿宋_GB2312" w:hAnsi="仿宋_GB2312" w:eastAsia="仿宋_GB2312" w:cs="仿宋_GB2312"/>
          <w:spacing w:val="30"/>
          <w:sz w:val="24"/>
        </w:rPr>
        <w:t>洗，以防黄锈；</w:t>
      </w:r>
      <w:r>
        <w:rPr>
          <w:rFonts w:hint="eastAsia" w:ascii="仿宋_GB2312" w:hAnsi="仿宋_GB2312" w:eastAsia="仿宋_GB2312" w:cs="仿宋_GB2312"/>
          <w:spacing w:val="-2"/>
          <w:sz w:val="24"/>
        </w:rPr>
        <w:t>室内玻璃应定期清洁，保持无水迹、无污迹、</w:t>
      </w:r>
      <w:r>
        <w:rPr>
          <w:rFonts w:hint="eastAsia" w:ascii="仿宋_GB2312" w:hAnsi="仿宋_GB2312" w:eastAsia="仿宋_GB2312" w:cs="仿宋_GB2312"/>
          <w:spacing w:val="-3"/>
          <w:sz w:val="24"/>
        </w:rPr>
        <w:t>无手印等；</w:t>
      </w:r>
      <w:r>
        <w:rPr>
          <w:rFonts w:hint="eastAsia" w:ascii="仿宋_GB2312" w:hAnsi="仿宋_GB2312" w:eastAsia="仿宋_GB2312" w:cs="仿宋_GB2312"/>
          <w:spacing w:val="8"/>
          <w:sz w:val="24"/>
        </w:rPr>
        <w:t>大厅及走廊地面应随时保持光亮，无杂物、无水迹、无</w:t>
      </w:r>
      <w:r>
        <w:rPr>
          <w:rFonts w:hint="eastAsia" w:ascii="仿宋_GB2312" w:hAnsi="仿宋_GB2312" w:eastAsia="仿宋_GB2312" w:cs="仿宋_GB2312"/>
          <w:spacing w:val="40"/>
          <w:sz w:val="24"/>
        </w:rPr>
        <w:t>脚印等现象；各种设施应保持无尘土、无损坏</w:t>
      </w:r>
      <w:r>
        <w:rPr>
          <w:rFonts w:hint="eastAsia" w:ascii="仿宋_GB2312" w:hAnsi="仿宋_GB2312" w:eastAsia="仿宋_GB2312" w:cs="仿宋_GB2312"/>
          <w:spacing w:val="39"/>
          <w:sz w:val="24"/>
        </w:rPr>
        <w:t>现象。</w:t>
      </w:r>
    </w:p>
    <w:p w14:paraId="300C4607">
      <w:pPr>
        <w:widowControl/>
        <w:tabs>
          <w:tab w:val="left" w:pos="567"/>
        </w:tabs>
        <w:kinsoku w:val="0"/>
        <w:autoSpaceDE w:val="0"/>
        <w:autoSpaceDN w:val="0"/>
        <w:adjustRightInd w:val="0"/>
        <w:snapToGrid w:val="0"/>
        <w:spacing w:before="87" w:line="560" w:lineRule="exact"/>
        <w:textAlignment w:val="baseline"/>
        <w:rPr>
          <w:rFonts w:hint="eastAsia" w:ascii="仿宋_GB2312" w:hAnsi="仿宋_GB2312" w:eastAsia="仿宋_GB2312" w:cs="仿宋_GB2312"/>
          <w:sz w:val="24"/>
        </w:rPr>
      </w:pPr>
      <w:r>
        <w:rPr>
          <w:rFonts w:hint="eastAsia" w:ascii="仿宋_GB2312" w:hAnsi="仿宋_GB2312" w:eastAsia="仿宋_GB2312" w:cs="仿宋_GB2312"/>
          <w:spacing w:val="20"/>
          <w:sz w:val="24"/>
        </w:rPr>
        <w:t>1.5 垃圾收集及垃圾桶、站消杀。</w:t>
      </w:r>
      <w:r>
        <w:rPr>
          <w:rFonts w:hint="eastAsia" w:ascii="仿宋_GB2312" w:hAnsi="仿宋_GB2312" w:eastAsia="仿宋_GB2312" w:cs="仿宋_GB2312"/>
          <w:spacing w:val="-9"/>
          <w:sz w:val="24"/>
        </w:rPr>
        <w:t>确保垃圾日产日清，</w:t>
      </w:r>
      <w:r>
        <w:rPr>
          <w:rFonts w:hint="eastAsia" w:ascii="仿宋_GB2312" w:hAnsi="仿宋_GB2312" w:eastAsia="仿宋_GB2312" w:cs="仿宋_GB2312"/>
          <w:spacing w:val="5"/>
          <w:sz w:val="24"/>
        </w:rPr>
        <w:t>收集清运时，用垃圾袋装好，不能将垃圾撒落在楼梯</w:t>
      </w:r>
      <w:r>
        <w:rPr>
          <w:rFonts w:hint="eastAsia" w:ascii="仿宋_GB2312" w:hAnsi="仿宋_GB2312" w:eastAsia="仿宋_GB2312" w:cs="仿宋_GB2312"/>
          <w:spacing w:val="32"/>
          <w:sz w:val="24"/>
        </w:rPr>
        <w:t>和地面。</w:t>
      </w:r>
      <w:r>
        <w:rPr>
          <w:rFonts w:hint="eastAsia" w:ascii="仿宋_GB2312" w:hAnsi="仿宋_GB2312" w:eastAsia="仿宋_GB2312" w:cs="仿宋_GB2312"/>
          <w:sz w:val="24"/>
        </w:rPr>
        <w:t>定期擦拭垃圾桶外观，及时清扫垃圾集中存放地。</w:t>
      </w:r>
      <w:r>
        <w:rPr>
          <w:rFonts w:hint="eastAsia" w:ascii="仿宋_GB2312" w:hAnsi="仿宋_GB2312" w:eastAsia="仿宋_GB2312" w:cs="仿宋_GB2312"/>
          <w:spacing w:val="7"/>
          <w:sz w:val="24"/>
        </w:rPr>
        <w:t>存放容器按垃圾种类和性质配备，做好垃圾分</w:t>
      </w:r>
      <w:r>
        <w:rPr>
          <w:rFonts w:hint="eastAsia" w:ascii="仿宋_GB2312" w:hAnsi="仿宋_GB2312" w:eastAsia="仿宋_GB2312" w:cs="仿宋_GB2312"/>
          <w:spacing w:val="6"/>
          <w:sz w:val="24"/>
        </w:rPr>
        <w:t>类工</w:t>
      </w:r>
      <w:r>
        <w:rPr>
          <w:rFonts w:hint="eastAsia" w:ascii="仿宋_GB2312" w:hAnsi="仿宋_GB2312" w:eastAsia="仿宋_GB2312" w:cs="仿宋_GB2312"/>
          <w:spacing w:val="-17"/>
          <w:sz w:val="24"/>
        </w:rPr>
        <w:t>作。</w:t>
      </w:r>
    </w:p>
    <w:p w14:paraId="54FB80AD">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2. 维修服务</w:t>
      </w:r>
    </w:p>
    <w:p w14:paraId="2AE1FF47">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2.1服务项目（内容）：参与日常值班和日常维护保养；电、上下水、门、窗等日常维修及部分设备设施维修。</w:t>
      </w:r>
    </w:p>
    <w:p w14:paraId="46C902B2">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2.2服务标准：</w:t>
      </w:r>
    </w:p>
    <w:p w14:paraId="5BD6F8B9">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2.2.1服从采购人的工作安排，工作积极主动，认真负责。</w:t>
      </w:r>
    </w:p>
    <w:p w14:paraId="4CC7EDB2">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2.2.2业务能力强，能够独立完成水、电、气、暖等相关维修工作及夜班值守。</w:t>
      </w:r>
    </w:p>
    <w:p w14:paraId="427B9464">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2.2.3要求维修、供水、供电供暖等适应持续不间断实时保障的需求。特别要做好紧急停电、跑水、高配跳闸换线等极端情况的应急保障。</w:t>
      </w:r>
    </w:p>
    <w:p w14:paraId="09F93DCA">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2.3服务要求：</w:t>
      </w:r>
    </w:p>
    <w:p w14:paraId="48882C75">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2.3.1着装规范、服务主动、热情、周到。</w:t>
      </w:r>
    </w:p>
    <w:p w14:paraId="7DCF24A3">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2.3.2无迟到、早退按时上岗,做到持证上岗。</w:t>
      </w:r>
    </w:p>
    <w:p w14:paraId="5A388E5B">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2.3.3服从采购人工作安排、工作积极主动，认真负责。</w:t>
      </w:r>
    </w:p>
    <w:p w14:paraId="1B694B0D">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2.3.4能够独立完成相关维修工作及夜班值守。</w:t>
      </w:r>
    </w:p>
    <w:p w14:paraId="21D7ED9D">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3. 登记、指引及秩序维护服务</w:t>
      </w:r>
    </w:p>
    <w:p w14:paraId="67AA1544">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3.1本项目门岗要求24小时专人值守，做好指定区域安全巡查及秩序维护工作。</w:t>
      </w:r>
    </w:p>
    <w:p w14:paraId="66EE83AB">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3.2根据采购人实际情况，严格落实采购人制定的人员、车辆进出管理制度，做好外来人员、车辆进入核查与登记。</w:t>
      </w:r>
    </w:p>
    <w:p w14:paraId="63789C8E">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3.3提示和引导机动车辆和非机动车辆在规定停车区域有序停放，保持消防通道、疏散通道、安全出口畅通。</w:t>
      </w:r>
    </w:p>
    <w:p w14:paraId="14F9008E">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3.4熟悉采购人人员情况，妥善处理外来人员一般咨询业务。</w:t>
      </w:r>
    </w:p>
    <w:p w14:paraId="12D29349">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3.5配合采购人做好保密工作。</w:t>
      </w:r>
    </w:p>
    <w:p w14:paraId="738E8961">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3.6在重大活动、重要节日以及突发事件等特殊重点时期，配合采购人做好安全管理和秩序维护等相关工作。</w:t>
      </w:r>
    </w:p>
    <w:p w14:paraId="158686EA">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3.7雨、雪天气时，协助清扫责任区的积水和积雪。</w:t>
      </w:r>
    </w:p>
    <w:p w14:paraId="2629936A">
      <w:pPr>
        <w:widowControl/>
        <w:wordWrap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3.8秩序维护人员身体健康、服务热情、持证上岗。</w:t>
      </w:r>
    </w:p>
    <w:p w14:paraId="28CF021B">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4. 绿化养护服务</w:t>
      </w:r>
    </w:p>
    <w:p w14:paraId="5C508D36">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4.1养护面积约70038平方米，含长势较弱树木的救治。</w:t>
      </w:r>
    </w:p>
    <w:p w14:paraId="53718DC4">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4.2专项养护：</w:t>
      </w:r>
    </w:p>
    <w:p w14:paraId="56401061">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4.2.1培训区内钢网墙内侧面积约为9900平方米，试农区库房四周非种植区面积约为6000平米，以上区域进行灭草、清理工作；</w:t>
      </w:r>
    </w:p>
    <w:p w14:paraId="31CCB686">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4.2.2培训区围墙外护网内外侧的杂草清理；</w:t>
      </w:r>
    </w:p>
    <w:p w14:paraId="7299A97F">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4.2.3眼镜湖、荷花池内及周边水生植物养护及杂草清理(湖水面积3750平方米，荷花面积1720平方米);</w:t>
      </w:r>
    </w:p>
    <w:p w14:paraId="7EA69399">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4.2.4竹林养护；</w:t>
      </w:r>
    </w:p>
    <w:p w14:paraId="3D0F5815">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4.2.5 室内训练场及2号楼前零星绿植养护约440平米；</w:t>
      </w:r>
    </w:p>
    <w:p w14:paraId="2B87CAE1">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4.2.6东大门外侧及停车场草坪修剪、杂草清理，法桐、雪松修剪；</w:t>
      </w:r>
    </w:p>
    <w:p w14:paraId="70FC4E32">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4.2.7樱桃树、山楂树、桃树、梨树及其它果树管理（含修枝打药施肥）。补充更新包括：需要修复更换因极端天气造成的枯萎草坪，面积约为2100平方米；礼堂前约700平米绿地，补充种植绿植。</w:t>
      </w:r>
    </w:p>
    <w:p w14:paraId="758489EE">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4.3养护施工内容主要有：乔木、灌木、草坪的补植、浇水、除草、打药、施肥、修剪、以及绿化区域内和周边清洁卫生等工作，保持现有绿化景观效果。</w:t>
      </w:r>
    </w:p>
    <w:p w14:paraId="3FFC6289">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4.4养护期：1年</w:t>
      </w:r>
    </w:p>
    <w:p w14:paraId="65A5319C">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4.5质量目标：合格，要求养护质量为北京市城区绿地养护质量标准。</w:t>
      </w:r>
    </w:p>
    <w:p w14:paraId="08818CBF">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4.6项目地点： 北京市团河教育矫治所项目内，大兴区团桂路1号。</w:t>
      </w:r>
    </w:p>
    <w:p w14:paraId="394CF6CE">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4.7养护标准：二级养护</w:t>
      </w:r>
    </w:p>
    <w:p w14:paraId="6B6262A1">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4.8项目特点</w:t>
      </w:r>
    </w:p>
    <w:p w14:paraId="5A978B6D">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8.1线路长，绿地狭长，要求做好人工管理；</w:t>
      </w:r>
    </w:p>
    <w:p w14:paraId="32D3CE17">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8.2要求提高安全文明作业程度；</w:t>
      </w:r>
    </w:p>
    <w:p w14:paraId="771033CF">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8.3养护人员需政治过硬，提供无犯罪证明；</w:t>
      </w:r>
    </w:p>
    <w:p w14:paraId="7855FE93">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8.4无供水设施位置，需要洒水车作业。</w:t>
      </w:r>
    </w:p>
    <w:p w14:paraId="295E643F">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8.5环境特殊对农药等需要严格控制，做到影响最小对人畜无害 。</w:t>
      </w:r>
    </w:p>
    <w:p w14:paraId="5FAC8F4C">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9养护要求</w:t>
      </w:r>
    </w:p>
    <w:p w14:paraId="147C57C5">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按照《北京市城镇绿地养护管理分级质量》制定本项目实施方案如下：</w:t>
      </w:r>
    </w:p>
    <w:p w14:paraId="1CBB9D09">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绿化养护一年中养护管理工作阶段划分及养护管理项目：</w:t>
      </w:r>
    </w:p>
    <w:p w14:paraId="349C75E9">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9.1冬季阶段：12月及次年1、2月份。</w:t>
      </w:r>
    </w:p>
    <w:p w14:paraId="1C53CCE5">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整型修剪：除常绿树和一些不宜冬剪的树木，应在休眠时期作1次整型修剪。</w:t>
      </w:r>
    </w:p>
    <w:p w14:paraId="4A4212F5">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防治病虫：利用修剪去除病虫害枯死枝。</w:t>
      </w:r>
    </w:p>
    <w:p w14:paraId="753CF3D8">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清理落叶：对法桐等落叶不完全的行道树，大风落叶及时清理。</w:t>
      </w:r>
    </w:p>
    <w:p w14:paraId="7BB20F95">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维护巡查：加强树木的看管保护，及时处置因极端天气破坏的树木。</w:t>
      </w:r>
    </w:p>
    <w:p w14:paraId="24758EFF">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9.2春季阶段：3、4月份。</w:t>
      </w:r>
    </w:p>
    <w:p w14:paraId="748446E6">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(灌水(返青水):3月份需要灌3次水，草坪、花卉在3次以上。</w:t>
      </w:r>
    </w:p>
    <w:p w14:paraId="00AA79FF">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施肥：应于4月份进行冬、春两季轮流给树木施有机肥料。草坪、花卉追肥1次，草坪以氮磷钾化肥为主。</w:t>
      </w:r>
    </w:p>
    <w:p w14:paraId="1316EFF1">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病虫防治：喷1次3-5%的石硫合剂溶液，即可杀虫又可防病害。</w:t>
      </w:r>
    </w:p>
    <w:p w14:paraId="3532B7AA">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修剪：4月份在冬季整型修剪的基础上适时进行摘芽、去萌蘖 。</w:t>
      </w:r>
    </w:p>
    <w:p w14:paraId="296FDB7D">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拆除防寒物：待4月底气温回升，树木萌发新叶，可拆除防寒支撑、无纺布(草绳)、风障等。</w:t>
      </w:r>
    </w:p>
    <w:p w14:paraId="2DE19243">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补植缺株：4月份对行道树、绿地缺株树木进行补植，可适度补植易成活的乡土树种。</w:t>
      </w:r>
    </w:p>
    <w:p w14:paraId="4896FA30">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除草：对草坪中的杂草及宿根花卉、播种草花的地块进行除草1次，播种草花地块可以喷洒封闭除草剂1次。</w:t>
      </w:r>
    </w:p>
    <w:p w14:paraId="0BEDBA6E">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病虫害防治：防治春尺蠖、蚜虫、草履疥等害虫，喷洒1000-1200倍的高效氯氰菊酯、灭幼脲或吡虫啉溶液防治。</w:t>
      </w:r>
    </w:p>
    <w:p w14:paraId="5A71C71F">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维护巡查：加强树木、花卉、草坪的看管保护，以减少人为破坏。</w:t>
      </w:r>
    </w:p>
    <w:p w14:paraId="35FEC716">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9.3初夏阶段：5、6月份。</w:t>
      </w:r>
    </w:p>
    <w:p w14:paraId="7EB0A288">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灌水：草坪、花卉需要继续浇水，次数根据降雨量而定。树木主要是花灌木开花期需要灌1-2次水。</w:t>
      </w:r>
    </w:p>
    <w:p w14:paraId="1E2D2734">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病虫防治：5-6月份防治柏树类双条杉天牛、松稍螟、各种蠹虫、天牛、白蜡窄吉丁等蛀干害虫，美国白蛾、国槐尺蠖、榆舞毒蛾等食叶害虫。</w:t>
      </w:r>
    </w:p>
    <w:p w14:paraId="4F92FA26">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施肥：根据需要追施氮素肥料，可以根灌，也可以叶面喷施。</w:t>
      </w:r>
    </w:p>
    <w:p w14:paraId="20C38565">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修剪：以摘芽、除萌蘖为主，春季开花树木的花后修剪、越冬枯死枝的修剪等。绿篱修剪2-3次，草坪修剪4次左右。</w:t>
      </w:r>
    </w:p>
    <w:p w14:paraId="7F7432D7">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除草：成片绿地应在雨季前清理杂草。一般5月份2 次左右，6月份3次以上。</w:t>
      </w:r>
    </w:p>
    <w:p w14:paraId="59FD0239">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维护巡查：加强树木、花卉、草坪的看管保护。</w:t>
      </w:r>
    </w:p>
    <w:p w14:paraId="62DC35E3">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9.4盛夏阶段：7、8、9月份。</w:t>
      </w:r>
    </w:p>
    <w:p w14:paraId="64081014">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病虫防治：防治柏树类双条杉天牛、松稍螟、各种蠹虫、天牛、白蜡窄吉丁等蛀干害虫，美国白蛾、国槐尺蠖、榆舞 毒蛾、苹掌秋娥等食叶害虫。具体防治方法根据病况对症喷药防治。 一般喷药2-3次。</w:t>
      </w:r>
    </w:p>
    <w:p w14:paraId="5B11C9AE">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中耕除草：7月份需除草2次，松土除草1次；8月份除草3次，松土1次；9月份除草2次，松土1次。</w:t>
      </w:r>
    </w:p>
    <w:p w14:paraId="6197B75F">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施肥：9月份根据需要追施磷、钾肥料1次，尤其是草坪和花卉，在国庆节前促进生长或开花旺盛。</w:t>
      </w:r>
    </w:p>
    <w:p w14:paraId="79C51D86">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灌水及雨季排水防涝：根据气候及雨季情况，干旱花灌木及草坪、花卉需要适时浇水，雨季对于低洼或排水不畅的地段应及时排涝。</w:t>
      </w:r>
    </w:p>
    <w:p w14:paraId="3C672460">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修剪：雨季前将过于高大的树冠，适当疏稀、截短，可增强抗风能力。配合架空线(特别是电力电源线)修剪，及时修剪并清理风折枝，国庆节前对绿篱进行整型修剪。</w:t>
      </w:r>
    </w:p>
    <w:p w14:paraId="269B8C4C">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扶直：雨季对发生倒歪倾斜的树木及时扶正，必要时应设支撑。</w:t>
      </w:r>
    </w:p>
    <w:p w14:paraId="5C70493C">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补植常绿树：可利用雨季补植常绿树、灌木等的缺株，提高成活率。</w:t>
      </w:r>
    </w:p>
    <w:p w14:paraId="4E4F3587">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维护巡查：加强树木、花卉、草坪的看管保护。</w:t>
      </w:r>
    </w:p>
    <w:p w14:paraId="170F36E3">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9.5秋季阶段：10、11月份。</w:t>
      </w:r>
    </w:p>
    <w:p w14:paraId="36F9A791">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灌冻水：落叶后到土壤封冻前灌足封冻水，封冻水后及时封高堰。</w:t>
      </w:r>
    </w:p>
    <w:p w14:paraId="7ED31989">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防寒：树木涂白1次；新栽植乔、灌木或抗耐寒能低的树种，冬季需采取草绳和无纺布缠杆；地被植物为秋季播种，根系不发达，须覆盖地膜以安全越冬；绿篱可根据不同树种的生态习性和不同种植形式搭设不同规格的风障。</w:t>
      </w:r>
    </w:p>
    <w:p w14:paraId="76069368">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施底肥：11月份落叶后、封冻前施有机肥作底肥。</w:t>
      </w:r>
    </w:p>
    <w:p w14:paraId="60109D6C">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除草：绿地结合冬季防火及时清理杂草和草本残株。</w:t>
      </w:r>
    </w:p>
    <w:p w14:paraId="5CCA6609">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修剪：10月份对绿篱进行1次修剪；11月份可进行树木修剪。</w:t>
      </w:r>
    </w:p>
    <w:p w14:paraId="43C7E1B6">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补植缺株：以耐寒的乡土树种为主。</w:t>
      </w:r>
    </w:p>
    <w:p w14:paraId="32A05BCC">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维护巡查：加强树木、花卉、草坪的看管保护。</w:t>
      </w:r>
    </w:p>
    <w:p w14:paraId="44A62C2F">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10清理保洁管理质量及技术措施</w:t>
      </w:r>
    </w:p>
    <w:p w14:paraId="6F4A1F34">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10.1质量标准</w:t>
      </w:r>
    </w:p>
    <w:p w14:paraId="643ADC5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绿地整体环境较干净、整洁，主要地区和路段垃圾及杂物日产日清。</w:t>
      </w:r>
    </w:p>
    <w:p w14:paraId="00491414">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4.10.2技术措施</w:t>
      </w:r>
    </w:p>
    <w:p w14:paraId="26840A7A">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绿地整洁，无杂物、无白色污染(树挂),绿化生产垃圾(如树枝、树叶、草屑等)、绿地内水面杂物应日产日清，做到保洁及时。</w:t>
      </w:r>
    </w:p>
    <w:p w14:paraId="4DCD5C34">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绿地完整，无堆物、堆料，树干上无钉拴刻画等现象。行道树下距树干2m 范围内无堆物、堆料等影响树木生长和养护管理的现象。</w:t>
      </w:r>
    </w:p>
    <w:p w14:paraId="60554CCE">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组织专门保洁清理人员，配备工具和车辆。</w:t>
      </w:r>
    </w:p>
    <w:p w14:paraId="520897CE">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4.11国家及地方的规范和标准</w:t>
      </w:r>
    </w:p>
    <w:p w14:paraId="002119C1">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《中华人民共和国城市绿化条例》(2017年修订)</w:t>
      </w:r>
    </w:p>
    <w:p w14:paraId="22AA6BD8">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《主要花卉产品等级》(GB/T  18247.7 )</w:t>
      </w:r>
    </w:p>
    <w:p w14:paraId="633E8931">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《城市污水再生利用景观环境用水水质》(GBT18921-2019)</w:t>
      </w:r>
    </w:p>
    <w:p w14:paraId="22412E4B">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《再生水灌溉绿地技术规范》(DB11/T 672)</w:t>
      </w:r>
    </w:p>
    <w:p w14:paraId="5FD48AA3">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《北京市绿化条例》(2019年修订)</w:t>
      </w:r>
    </w:p>
    <w:p w14:paraId="69E3CFA5">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《园林绿化养护标准》CJJT 287-2018</w:t>
      </w:r>
    </w:p>
    <w:p w14:paraId="34ED1AB5">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《北京市城镇绿地分级分类管理办法》(京绿办发〔2021〕224号)</w:t>
      </w:r>
    </w:p>
    <w:p w14:paraId="7D701F4E">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《北京市城市绿地建设和管理等级质量标准》</w:t>
      </w:r>
    </w:p>
    <w:p w14:paraId="703D73A9">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《城镇绿地养护管理规范》DB11/T  213-2014</w:t>
      </w:r>
    </w:p>
    <w:p w14:paraId="68A15377">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《行道树栽植与养护管理技术规范》(DB11-T  839-2017)</w:t>
      </w:r>
    </w:p>
    <w:p w14:paraId="70E9B5CD">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《观赏灌木修剪规范》(DB11/T  1090-2014)</w:t>
      </w:r>
    </w:p>
    <w:p w14:paraId="5B9BD8A2">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《竹子栽培养护技术规程》(DB  11/T  1128-2014) </w:t>
      </w:r>
    </w:p>
    <w:p w14:paraId="2C01045D">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《绿地节水技术规范》(DB11/T  1297-2015)</w:t>
      </w:r>
    </w:p>
    <w:p w14:paraId="183E6F3D">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《城镇园林绿化养护管理年度考评工作细则》(北京市园林绿化局印发)</w:t>
      </w:r>
    </w:p>
    <w:p w14:paraId="408B06C7">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4.11.1考核标准</w:t>
      </w:r>
    </w:p>
    <w:p w14:paraId="61CF7DF7">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按照《日常养护管理实施细则》执行，采购人按此标准进行日常监督考核。</w:t>
      </w:r>
    </w:p>
    <w:p w14:paraId="5E70F557">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4.11.2附件：</w:t>
      </w:r>
    </w:p>
    <w:p w14:paraId="15B37B06">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养护管理要十分重视植物造景，使植物季相分明，色彩丰富，生长茂盛。通过对各类植物的人工干预，营造优美景观。树木养护成活率100%,若因养护不当发生死亡由承包单位按同等品种、同等规格无条件补偿。</w:t>
      </w:r>
    </w:p>
    <w:p w14:paraId="091F15A3">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4.11.3绿化的景观标准</w:t>
      </w:r>
    </w:p>
    <w:p w14:paraId="6C5EF975">
      <w:pPr>
        <w:spacing w:line="360" w:lineRule="auto"/>
        <w:rPr>
          <w:rFonts w:hint="eastAsia" w:ascii="仿宋_GB2312" w:hAnsi="仿宋_GB2312" w:eastAsia="仿宋_GB2312" w:cs="仿宋_GB2312"/>
          <w:sz w:val="24"/>
        </w:rPr>
      </w:pPr>
      <w:bookmarkStart w:id="3" w:name="OLE_LINK5"/>
      <w:r>
        <w:rPr>
          <w:rFonts w:hint="eastAsia" w:ascii="仿宋_GB2312" w:hAnsi="仿宋_GB2312" w:eastAsia="仿宋_GB2312" w:cs="仿宋_GB2312"/>
          <w:sz w:val="24"/>
        </w:rPr>
        <w:t>4.1</w:t>
      </w:r>
      <w:bookmarkEnd w:id="3"/>
      <w:r>
        <w:rPr>
          <w:rFonts w:hint="eastAsia" w:ascii="仿宋_GB2312" w:hAnsi="仿宋_GB2312" w:eastAsia="仿宋_GB2312" w:cs="仿宋_GB2312"/>
          <w:sz w:val="24"/>
        </w:rPr>
        <w:t>1.3.1植物群落结构：</w:t>
      </w:r>
    </w:p>
    <w:p w14:paraId="1A2CCE97">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群落合理完整，层次丰富，黄土不裸露，树木种间株间生长空间与层次处理得当，整体观赏效果好。</w:t>
      </w:r>
    </w:p>
    <w:p w14:paraId="10C7D4B4">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11.3.2树木生长：</w:t>
      </w:r>
    </w:p>
    <w:p w14:paraId="634E9A16">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树形完美，枝叶茂盛，季相分明，针叶树保持明显的顶端优势，花灌木按时开花结果，整形树必须按观赏要求养护成一定形态，地被植物应为四季常绿观花或观叶品种，无人为践踏、空秃。</w:t>
      </w:r>
    </w:p>
    <w:p w14:paraId="3017F6E3">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11.3.3花卉布置：</w:t>
      </w:r>
    </w:p>
    <w:p w14:paraId="03BEE235">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花卉健壮，始花期方可种植，株行距适宜，花期整齐，图案美观 。</w:t>
      </w:r>
    </w:p>
    <w:p w14:paraId="10D0F938">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11.3.4草坪铺植：</w:t>
      </w:r>
    </w:p>
    <w:p w14:paraId="750A7FC9">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草种纯，生长茂盛，无空秃。</w:t>
      </w:r>
    </w:p>
    <w:p w14:paraId="194A5793">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11.3.5杂草控制：</w:t>
      </w:r>
    </w:p>
    <w:p w14:paraId="7C660643">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无大型野草，无缠绕性攀援杂草。基本无杂草。</w:t>
      </w:r>
    </w:p>
    <w:p w14:paraId="77825B17">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11.3.6病虫害防治：</w:t>
      </w:r>
    </w:p>
    <w:p w14:paraId="79B68CCB">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基本无危害，虫害危害率0%,食叶性害虫小于5%,刺吸性害虫小于10%,蛀干性害虫小于3%。</w:t>
      </w:r>
    </w:p>
    <w:p w14:paraId="2359DF7E">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11.3.7设备设施：</w:t>
      </w:r>
    </w:p>
    <w:p w14:paraId="2692BCF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建筑、辅助设施完好无损。</w:t>
      </w:r>
    </w:p>
    <w:p w14:paraId="7DFA5861">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11.3.8环境卫生：</w:t>
      </w:r>
    </w:p>
    <w:p w14:paraId="33120DFF">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绿地整洁，无垃圾。</w:t>
      </w:r>
    </w:p>
    <w:p w14:paraId="0AD692A9">
      <w:pPr>
        <w:spacing w:line="360" w:lineRule="auto"/>
        <w:rPr>
          <w:rFonts w:hint="eastAsia" w:ascii="仿宋_GB2312" w:hAnsi="仿宋_GB2312" w:eastAsia="仿宋_GB2312" w:cs="仿宋_GB2312"/>
          <w:sz w:val="24"/>
        </w:rPr>
      </w:pPr>
      <w:bookmarkStart w:id="4" w:name="OLE_LINK6"/>
      <w:r>
        <w:rPr>
          <w:rFonts w:ascii="仿宋_GB2312" w:hAnsi="仿宋_GB2312" w:eastAsia="仿宋_GB2312" w:cs="仿宋_GB2312"/>
          <w:sz w:val="24"/>
        </w:rPr>
        <w:t>4.</w:t>
      </w:r>
      <w:r>
        <w:rPr>
          <w:rFonts w:hint="eastAsia" w:ascii="仿宋_GB2312" w:hAnsi="仿宋_GB2312" w:eastAsia="仿宋_GB2312" w:cs="仿宋_GB2312"/>
          <w:sz w:val="24"/>
        </w:rPr>
        <w:t>1</w:t>
      </w:r>
      <w:bookmarkEnd w:id="4"/>
      <w:r>
        <w:rPr>
          <w:rFonts w:hint="eastAsia" w:ascii="仿宋_GB2312" w:hAnsi="仿宋_GB2312" w:eastAsia="仿宋_GB2312" w:cs="仿宋_GB2312"/>
          <w:sz w:val="24"/>
        </w:rPr>
        <w:t>1.4绿地养护技术标准</w:t>
      </w:r>
    </w:p>
    <w:p w14:paraId="4580BA65">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11.4.1修 剪 ：</w:t>
      </w:r>
    </w:p>
    <w:p w14:paraId="6B6DE733">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乔、灌木修剪到位，无死株、枯枝、枯梢与残枝败叶，无明显病虫害；</w:t>
      </w:r>
    </w:p>
    <w:p w14:paraId="11D43C83">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乔木修剪以调整树型，均衡树势，使其通风透光为目的，剪口平整，剪口直径大于3厘米的，剪口涂防腐剂；</w:t>
      </w:r>
    </w:p>
    <w:p w14:paraId="5022C70D">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花灌木修剪以自然形为主，适当修去过密枝条，保证透光、透风、病虫枝、断裂枝一律去除；</w:t>
      </w:r>
    </w:p>
    <w:p w14:paraId="7ED1641E">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多年生攀援植物每年一次翻蔓，清理枯枝，疏删老弱的藤蔓 ；</w:t>
      </w:r>
    </w:p>
    <w:p w14:paraId="75DA6A4A">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绿植修剪以整形为主，休眠期稍重剪，生长期宜轻剪。</w:t>
      </w:r>
    </w:p>
    <w:p w14:paraId="55AD6F9B">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11.4.2松土、除草 ：</w:t>
      </w:r>
    </w:p>
    <w:p w14:paraId="5FAC07E5">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有效控制杂草，乔木和灌木下的大型野草铲除，特别对树木危害严重的各类藤蔓；</w:t>
      </w:r>
    </w:p>
    <w:p w14:paraId="5CB5FADE">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树木根部附近的土壤要保持疏松，对易板结的土壤，在蒸腾旺季须打孔或松土处理；</w:t>
      </w:r>
    </w:p>
    <w:p w14:paraId="277C4F24">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11.4.3施肥：</w:t>
      </w:r>
    </w:p>
    <w:p w14:paraId="597B891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根据不同树种和树木生长情况适时施肥，乔木施肥以胸径每3厘米施一公斤堆肥为标准〔开花结果的乔木适当增加施肥量〕, 花灌木在花前适当追肥〔以施磷肥、钾肥为主〕,花后适当多施基肥〔以堆肥为主〕。</w:t>
      </w:r>
    </w:p>
    <w:p w14:paraId="6A6DD3F1">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11.4.4病虫害防治：</w:t>
      </w:r>
    </w:p>
    <w:p w14:paraId="2E44D60F">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强化监督巡视，发现虫情及时采取措施；</w:t>
      </w:r>
    </w:p>
    <w:p w14:paraId="054665AE">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维护生态平衡，贯彻“预防为主、综合治理”的方针，发现虫情及时报告，及时反馈治理情况；</w:t>
      </w:r>
    </w:p>
    <w:p w14:paraId="5DDF69FD">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对常见的“疥虫、蚜虫、粉虱、马、叶螨、天牛、木囊蛾、红蜘蛛、杜鹃网蝽、樟脊网蝽"和“线虫病、病毒病、白粉病、香樟黄化病”等病虫害治理，必须用生物药剂喷打或采取人工捕捉，严禁施用化学药剂。</w:t>
      </w:r>
    </w:p>
    <w:p w14:paraId="0F011C53">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11.4.5保洁 ：</w:t>
      </w:r>
    </w:p>
    <w:p w14:paraId="4C86588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做到绿地保洁无死角，无废弃物、无烟蒂与大型枯枝；道路两侧、台阶、挡土墙无泥浆淤结，及时清除垃圾，保证路面清洁。</w:t>
      </w:r>
    </w:p>
    <w:p w14:paraId="4345CCD9">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11.4.6草坪养护 ：</w:t>
      </w:r>
    </w:p>
    <w:p w14:paraId="3AC886BC">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早春或草坪开始生长时加一次拌和肥料的细土；</w:t>
      </w:r>
    </w:p>
    <w:p w14:paraId="2800F3C2">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在春季或秋季进行松土；</w:t>
      </w:r>
    </w:p>
    <w:p w14:paraId="7D6B31D1">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在早春前一、二个星期，</w:t>
      </w:r>
      <w:bookmarkStart w:id="5" w:name="OLE_LINK7"/>
      <w:r>
        <w:rPr>
          <w:rFonts w:hint="eastAsia" w:ascii="仿宋_GB2312" w:hAnsi="仿宋_GB2312" w:eastAsia="仿宋_GB2312" w:cs="仿宋_GB2312"/>
          <w:sz w:val="24"/>
        </w:rPr>
        <w:t>开展施</w:t>
      </w:r>
      <w:bookmarkEnd w:id="5"/>
      <w:r>
        <w:rPr>
          <w:rFonts w:hint="eastAsia" w:ascii="仿宋_GB2312" w:hAnsi="仿宋_GB2312" w:eastAsia="仿宋_GB2312" w:cs="仿宋_GB2312"/>
          <w:sz w:val="24"/>
        </w:rPr>
        <w:t>肥；</w:t>
      </w:r>
    </w:p>
    <w:p w14:paraId="292B3847">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夏季如遇干旱要进行灌溉，每周两次浇透；</w:t>
      </w:r>
    </w:p>
    <w:p w14:paraId="78BF1BAA">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草坪生长期间，草坪高度控制在合理范围之间；</w:t>
      </w:r>
    </w:p>
    <w:p w14:paraId="36CF5AF3">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草坪与路边、草坪与花卉间隔清楚，界线明显；</w:t>
      </w:r>
    </w:p>
    <w:p w14:paraId="2F1D699B">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草坪无明显空秃，无大型杂草，无明显病虫害。</w:t>
      </w:r>
    </w:p>
    <w:p w14:paraId="247321C6">
      <w:pPr>
        <w:spacing w:line="360" w:lineRule="auto"/>
        <w:rPr>
          <w:rFonts w:hint="eastAsia"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11.4.7极端天气应对：</w:t>
      </w:r>
    </w:p>
    <w:p w14:paraId="21983C3F">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做好应对极端天气物资准备；</w:t>
      </w:r>
    </w:p>
    <w:p w14:paraId="1CE9056B">
      <w:pPr>
        <w:numPr>
          <w:ilvl w:val="0"/>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在极端天气或汛期来临前夕，对树木存在根浅、迎风、树冠庞大、枝叶过密与立地条件差等实际情况，分别采取立支柱、绑扎、加土、扶正、疏枝、打地桩等措施；</w:t>
      </w:r>
    </w:p>
    <w:p w14:paraId="59EF5E33">
      <w:pPr>
        <w:numPr>
          <w:ilvl w:val="0"/>
          <w:numId w:val="3"/>
        </w:numPr>
        <w:spacing w:line="360" w:lineRule="auto"/>
        <w:rPr>
          <w:rFonts w:ascii="仿宋_GB2312" w:hAnsi="仿宋_GB2312" w:eastAsia="仿宋_GB2312" w:cs="仿宋_GB2312"/>
          <w:sz w:val="24"/>
        </w:rPr>
      </w:pPr>
      <w:r>
        <w:rPr>
          <w:rFonts w:hint="eastAsia" w:ascii="仿宋_GB2312" w:hAnsi="仿宋_GB2312" w:eastAsia="仿宋_GB2312" w:cs="仿宋_GB2312"/>
          <w:sz w:val="24"/>
        </w:rPr>
        <w:t>对易积水的绿地与时做好排涝〔加土平整、开沟排涝〕工作。</w:t>
      </w:r>
    </w:p>
    <w:p w14:paraId="3BEF97F6">
      <w:pPr>
        <w:tabs>
          <w:tab w:val="left" w:pos="829"/>
        </w:tabs>
        <w:kinsoku w:val="0"/>
        <w:overflowPunct w:val="0"/>
        <w:autoSpaceDE w:val="0"/>
        <w:autoSpaceDN w:val="0"/>
        <w:adjustRightInd w:val="0"/>
        <w:spacing w:before="3" w:line="360" w:lineRule="auto"/>
        <w:jc w:val="left"/>
        <w:rPr>
          <w:rFonts w:hint="eastAsia"/>
        </w:rPr>
      </w:pPr>
      <w:r>
        <w:rPr>
          <w:rFonts w:hint="eastAsia"/>
          <w:b/>
          <w:bCs/>
          <w:w w:val="95"/>
          <w:sz w:val="24"/>
        </w:rPr>
        <w:t>（四）</w:t>
      </w:r>
      <w:r>
        <w:rPr>
          <w:b/>
          <w:bCs/>
          <w:w w:val="95"/>
          <w:sz w:val="24"/>
        </w:rPr>
        <w:t>需执行的国家相关标准、行业标准、地方标准或者其他标准、规范</w:t>
      </w:r>
      <w:r>
        <w:rPr>
          <w:rFonts w:hint="eastAsia"/>
          <w:b/>
          <w:bCs/>
          <w:w w:val="95"/>
          <w:sz w:val="24"/>
        </w:rPr>
        <w:t>：</w:t>
      </w:r>
      <w:r>
        <w:rPr>
          <w:rFonts w:hint="eastAsia" w:ascii="仿宋" w:hAnsi="仿宋" w:eastAsia="仿宋" w:cs="宋体"/>
          <w:kern w:val="0"/>
          <w:sz w:val="24"/>
          <w:u w:val="single"/>
        </w:rPr>
        <w:t>符合相关国家相关标准、行业标准、或者其他标准、规范</w:t>
      </w:r>
      <w:r>
        <w:rPr>
          <w:rFonts w:hint="eastAsia" w:ascii="仿宋" w:hAnsi="仿宋" w:eastAsia="仿宋" w:cs="宋体"/>
          <w:kern w:val="0"/>
          <w:sz w:val="24"/>
        </w:rPr>
        <w:t>。</w:t>
      </w:r>
    </w:p>
    <w:p w14:paraId="27335589">
      <w:pPr>
        <w:pStyle w:val="5"/>
        <w:widowControl/>
        <w:numPr>
          <w:ilvl w:val="0"/>
          <w:numId w:val="1"/>
        </w:numPr>
        <w:spacing w:line="360" w:lineRule="auto"/>
        <w:ind w:firstLineChars="0"/>
        <w:textAlignment w:val="baseline"/>
        <w:rPr>
          <w:rFonts w:ascii="宋体" w:hAnsi="宋体" w:cs="宋体"/>
          <w:b/>
          <w:bCs/>
          <w:kern w:val="0"/>
          <w:sz w:val="24"/>
          <w:szCs w:val="24"/>
        </w:rPr>
      </w:pPr>
      <w:r>
        <w:rPr>
          <w:rFonts w:hint="eastAsia" w:ascii="宋体" w:hAnsi="宋体" w:cs="宋体"/>
          <w:b/>
          <w:bCs/>
          <w:kern w:val="0"/>
          <w:sz w:val="24"/>
          <w:szCs w:val="24"/>
        </w:rPr>
        <w:t>验收标准</w:t>
      </w:r>
    </w:p>
    <w:p w14:paraId="27EF9465">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1. 监督检查</w:t>
      </w:r>
    </w:p>
    <w:p w14:paraId="460A8E50">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1.1员工自查：员工依据岗位责任制、服务要求、服务规范、对作业的效果进行自查，发现问题及时解决。</w:t>
      </w:r>
    </w:p>
    <w:p w14:paraId="29C96174">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1.2项目经理检查：项目经理在指定管理的岗位和作业点，实施全过程的检查，发现问题及时解决。</w:t>
      </w:r>
    </w:p>
    <w:p w14:paraId="6713022A">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1.3 公司抽查：对区域、岗位进行巡查或抽查，应结合巡查所发现的问题、抽查纠正后的效果，将检查结果和未能解决的问题进行通报，并及时开展复查。</w:t>
      </w:r>
    </w:p>
    <w:p w14:paraId="7D4A6DA7">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1.4遇有临时性任务，第一时间向物业公司布置任务，告知任务开始时间及任务开始前的检查时间。</w:t>
      </w:r>
    </w:p>
    <w:p w14:paraId="16074F06">
      <w:pPr>
        <w:tabs>
          <w:tab w:val="left" w:pos="829"/>
        </w:tabs>
        <w:kinsoku w:val="0"/>
        <w:overflowPunct w:val="0"/>
        <w:autoSpaceDE w:val="0"/>
        <w:autoSpaceDN w:val="0"/>
        <w:adjustRightInd w:val="0"/>
        <w:spacing w:before="3" w:line="360" w:lineRule="auto"/>
        <w:ind w:firstLine="458" w:firstLineChars="200"/>
        <w:jc w:val="left"/>
        <w:rPr>
          <w:rFonts w:hint="eastAsia"/>
          <w:b/>
          <w:bCs/>
          <w:w w:val="95"/>
          <w:sz w:val="24"/>
        </w:rPr>
      </w:pPr>
      <w:r>
        <w:rPr>
          <w:rFonts w:hint="eastAsia"/>
          <w:b/>
          <w:bCs/>
          <w:w w:val="95"/>
          <w:sz w:val="24"/>
        </w:rPr>
        <w:t>2. 考核指标</w:t>
      </w:r>
    </w:p>
    <w:p w14:paraId="046B0BEE">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2.1实行月考核，按照各分项任务工作标准进行综合满意度调查，应≥90%以上。</w:t>
      </w:r>
    </w:p>
    <w:p w14:paraId="045C287D">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2.2低于90%,应向物业公司进行投诉，物业公司接到投诉后必须迅速做出反应，2个工作日内完成投诉事项处理。</w:t>
      </w:r>
    </w:p>
    <w:p w14:paraId="469E7F62">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2.3每月以综合满意度调查表为结账依据，低于90%时，扣当月服务费5%。</w:t>
      </w:r>
    </w:p>
    <w:p w14:paraId="56D2564D">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2.4连续三个月扣除服务费，采购人可自行终止合同。</w:t>
      </w:r>
    </w:p>
    <w:p w14:paraId="4663E9EF">
      <w:pPr>
        <w:widowControl/>
        <w:spacing w:line="520" w:lineRule="exact"/>
        <w:jc w:val="left"/>
        <w:rPr>
          <w:rFonts w:hint="eastAsia" w:ascii="仿宋" w:hAnsi="仿宋" w:eastAsia="仿宋" w:cs="宋体"/>
          <w:kern w:val="0"/>
          <w:sz w:val="24"/>
        </w:rPr>
      </w:pPr>
      <w:r>
        <w:rPr>
          <w:rFonts w:hint="eastAsia" w:ascii="仿宋" w:hAnsi="仿宋" w:eastAsia="仿宋" w:cs="宋体"/>
          <w:kern w:val="0"/>
          <w:sz w:val="24"/>
        </w:rPr>
        <w:t>2.5确保不发生安全责任事故。</w:t>
      </w:r>
    </w:p>
    <w:p w14:paraId="7AF1C818">
      <w:pPr>
        <w:pStyle w:val="5"/>
        <w:widowControl/>
        <w:numPr>
          <w:ilvl w:val="0"/>
          <w:numId w:val="1"/>
        </w:numPr>
        <w:spacing w:line="520" w:lineRule="exact"/>
        <w:ind w:firstLineChars="0"/>
        <w:jc w:val="left"/>
        <w:textAlignment w:val="baseline"/>
        <w:rPr>
          <w:rFonts w:hint="eastAsia" w:ascii="仿宋" w:hAnsi="仿宋" w:eastAsia="仿宋" w:cs="宋体"/>
          <w:b/>
          <w:bCs/>
          <w:kern w:val="0"/>
          <w:sz w:val="24"/>
          <w:szCs w:val="24"/>
        </w:rPr>
      </w:pPr>
      <w:r>
        <w:rPr>
          <w:rFonts w:hint="eastAsia" w:ascii="宋体" w:hAnsi="宋体" w:cs="宋体"/>
          <w:b/>
          <w:bCs/>
          <w:kern w:val="0"/>
          <w:sz w:val="24"/>
          <w:szCs w:val="24"/>
        </w:rPr>
        <w:t>其他要求（如有）：</w:t>
      </w:r>
      <w:r>
        <w:rPr>
          <w:rFonts w:hint="eastAsia" w:ascii="仿宋" w:hAnsi="仿宋" w:eastAsia="仿宋" w:cs="宋体"/>
          <w:b/>
          <w:bCs/>
          <w:kern w:val="0"/>
          <w:sz w:val="24"/>
        </w:rPr>
        <w:t xml:space="preserve"> 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w:t>
      </w:r>
    </w:p>
    <w:p w14:paraId="30CC3844">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16"/>
    <w:multiLevelType w:val="multilevel"/>
    <w:tmpl w:val="00000416"/>
    <w:lvl w:ilvl="0" w:tentative="0">
      <w:start w:val="1"/>
      <w:numFmt w:val="decimal"/>
      <w:lvlText w:val="%1."/>
      <w:lvlJc w:val="left"/>
      <w:pPr>
        <w:ind w:left="828" w:hanging="300"/>
      </w:pPr>
      <w:rPr>
        <w:rFonts w:ascii="Times New Roman" w:hAnsi="Times New Roman" w:cs="Times New Roman"/>
        <w:b/>
        <w:bCs/>
        <w:i w:val="0"/>
        <w:iCs w:val="0"/>
        <w:w w:val="100"/>
        <w:sz w:val="24"/>
        <w:szCs w:val="24"/>
      </w:rPr>
    </w:lvl>
    <w:lvl w:ilvl="1" w:tentative="0">
      <w:start w:val="0"/>
      <w:numFmt w:val="bullet"/>
      <w:lvlText w:val="•"/>
      <w:lvlJc w:val="left"/>
      <w:pPr>
        <w:ind w:left="1716" w:hanging="300"/>
      </w:pPr>
    </w:lvl>
    <w:lvl w:ilvl="2" w:tentative="0">
      <w:start w:val="0"/>
      <w:numFmt w:val="bullet"/>
      <w:lvlText w:val="•"/>
      <w:lvlJc w:val="left"/>
      <w:pPr>
        <w:ind w:left="2613" w:hanging="300"/>
      </w:pPr>
    </w:lvl>
    <w:lvl w:ilvl="3" w:tentative="0">
      <w:start w:val="0"/>
      <w:numFmt w:val="bullet"/>
      <w:lvlText w:val="•"/>
      <w:lvlJc w:val="left"/>
      <w:pPr>
        <w:ind w:left="3510" w:hanging="300"/>
      </w:pPr>
    </w:lvl>
    <w:lvl w:ilvl="4" w:tentative="0">
      <w:start w:val="0"/>
      <w:numFmt w:val="bullet"/>
      <w:lvlText w:val="•"/>
      <w:lvlJc w:val="left"/>
      <w:pPr>
        <w:ind w:left="4406" w:hanging="300"/>
      </w:pPr>
    </w:lvl>
    <w:lvl w:ilvl="5" w:tentative="0">
      <w:start w:val="0"/>
      <w:numFmt w:val="bullet"/>
      <w:lvlText w:val="•"/>
      <w:lvlJc w:val="left"/>
      <w:pPr>
        <w:ind w:left="5303" w:hanging="300"/>
      </w:pPr>
    </w:lvl>
    <w:lvl w:ilvl="6" w:tentative="0">
      <w:start w:val="0"/>
      <w:numFmt w:val="bullet"/>
      <w:lvlText w:val="•"/>
      <w:lvlJc w:val="left"/>
      <w:pPr>
        <w:ind w:left="6200" w:hanging="300"/>
      </w:pPr>
    </w:lvl>
    <w:lvl w:ilvl="7" w:tentative="0">
      <w:start w:val="0"/>
      <w:numFmt w:val="bullet"/>
      <w:lvlText w:val="•"/>
      <w:lvlJc w:val="left"/>
      <w:pPr>
        <w:ind w:left="7096" w:hanging="300"/>
      </w:pPr>
    </w:lvl>
    <w:lvl w:ilvl="8" w:tentative="0">
      <w:start w:val="0"/>
      <w:numFmt w:val="bullet"/>
      <w:lvlText w:val="•"/>
      <w:lvlJc w:val="left"/>
      <w:pPr>
        <w:ind w:left="7993" w:hanging="300"/>
      </w:pPr>
    </w:lvl>
  </w:abstractNum>
  <w:abstractNum w:abstractNumId="1">
    <w:nsid w:val="11059B27"/>
    <w:multiLevelType w:val="singleLevel"/>
    <w:tmpl w:val="11059B27"/>
    <w:lvl w:ilvl="0" w:tentative="0">
      <w:start w:val="1"/>
      <w:numFmt w:val="bullet"/>
      <w:lvlText w:val=""/>
      <w:lvlJc w:val="left"/>
      <w:pPr>
        <w:ind w:left="420" w:hanging="420"/>
      </w:pPr>
      <w:rPr>
        <w:rFonts w:hint="default" w:ascii="Wingdings" w:hAnsi="Wingdings"/>
      </w:rPr>
    </w:lvl>
  </w:abstractNum>
  <w:abstractNum w:abstractNumId="2">
    <w:nsid w:val="2FA38A33"/>
    <w:multiLevelType w:val="multilevel"/>
    <w:tmpl w:val="2FA38A33"/>
    <w:lvl w:ilvl="0" w:tentative="0">
      <w:start w:val="1"/>
      <w:numFmt w:val="japaneseCounting"/>
      <w:suff w:val="nothing"/>
      <w:lvlText w:val="%1、"/>
      <w:lvlJc w:val="left"/>
      <w:pPr>
        <w:ind w:left="720" w:hanging="7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25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List Paragraph"/>
    <w:basedOn w:val="1"/>
    <w:qFormat/>
    <w:uiPriority w:val="1"/>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2025-09-30T02:29:53Z</dcterms:created>
  <dc:creator>Administrator</dc:creator>
  <cp:lastModifiedBy>10674</cp:lastModifiedBy>
  <dcterms:modified xsi:type="dcterms:W3CDTF">2025-09-30T02:29:56Z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88AAE82956ED43E5AE3790040CF93B1F_12</vt:lpwstr>
  </property>
</Properties>
</file>