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9EFEA">
      <w:pPr>
        <w:numPr>
          <w:ilvl w:val="0"/>
          <w:numId w:val="1"/>
        </w:numPr>
        <w:spacing w:line="360" w:lineRule="auto"/>
        <w:jc w:val="center"/>
        <w:outlineLvl w:val="0"/>
        <w:rPr>
          <w:b/>
          <w:sz w:val="36"/>
          <w:szCs w:val="36"/>
        </w:rPr>
      </w:pPr>
      <w:bookmarkStart w:id="0" w:name="_Toc99301424"/>
      <w:r>
        <w:rPr>
          <w:b/>
          <w:sz w:val="36"/>
          <w:szCs w:val="36"/>
        </w:rPr>
        <w:t xml:space="preserve">  采购需求</w:t>
      </w:r>
      <w:bookmarkEnd w:id="0"/>
    </w:p>
    <w:p w14:paraId="4A6344B6">
      <w:pPr>
        <w:spacing w:line="360" w:lineRule="auto"/>
        <w:ind w:firstLine="3120" w:firstLineChars="1300"/>
        <w:contextualSpacing/>
        <w:jc w:val="left"/>
        <w:outlineLvl w:val="9"/>
        <w:rPr>
          <w:rFonts w:ascii="FangSong_GB2312" w:hAnsi="FangSong_GB2312" w:eastAsia="FangSong_GB2312" w:cs="FangSong_GB2312"/>
          <w:b w:val="0"/>
          <w:bCs/>
          <w:sz w:val="32"/>
          <w:szCs w:val="32"/>
        </w:rPr>
      </w:pPr>
      <w:r>
        <w:rPr>
          <w:rFonts w:hint="eastAsia"/>
          <w:bCs/>
          <w:sz w:val="24"/>
          <w:szCs w:val="24"/>
        </w:rPr>
        <w:t>政务云服务第1包</w:t>
      </w:r>
    </w:p>
    <w:p w14:paraId="42D7BB58">
      <w:pPr>
        <w:jc w:val="center"/>
        <w:rPr>
          <w:rFonts w:hint="eastAsia" w:ascii="FangSong_GB2312" w:hAnsi="FangSong_GB2312" w:eastAsia="FangSong_GB2312" w:cs="FangSong_GB2312"/>
          <w:kern w:val="0"/>
          <w:sz w:val="24"/>
        </w:rPr>
      </w:pPr>
      <w:bookmarkStart w:id="1" w:name="_Toc14624"/>
    </w:p>
    <w:p w14:paraId="06C2BDD4">
      <w:pPr>
        <w:pStyle w:val="8"/>
        <w:numPr>
          <w:ilvl w:val="0"/>
          <w:numId w:val="2"/>
        </w:numPr>
        <w:spacing w:line="360" w:lineRule="auto"/>
        <w:ind w:firstLineChars="0"/>
        <w:contextualSpacing/>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采购标的</w:t>
      </w:r>
    </w:p>
    <w:p w14:paraId="218D9915">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1. 采购标的</w:t>
      </w:r>
    </w:p>
    <w:p w14:paraId="2C8954A9">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（1）北京市免疫规划信息管理系统</w:t>
      </w:r>
    </w:p>
    <w:tbl>
      <w:tblPr>
        <w:tblStyle w:val="6"/>
        <w:tblW w:w="4999" w:type="pct"/>
        <w:tblInd w:w="0" w:type="dxa"/>
        <w:tblLayout w:type="autofit"/>
        <w:tblCellMar>
          <w:top w:w="0" w:type="dxa"/>
          <w:left w:w="108" w:type="dxa"/>
          <w:bottom w:w="0" w:type="dxa"/>
          <w:right w:w="108" w:type="dxa"/>
        </w:tblCellMar>
      </w:tblPr>
      <w:tblGrid>
        <w:gridCol w:w="825"/>
        <w:gridCol w:w="946"/>
        <w:gridCol w:w="2105"/>
        <w:gridCol w:w="2882"/>
        <w:gridCol w:w="871"/>
        <w:gridCol w:w="891"/>
      </w:tblGrid>
      <w:tr w14:paraId="6E743E5E">
        <w:tblPrEx>
          <w:tblCellMar>
            <w:top w:w="0" w:type="dxa"/>
            <w:left w:w="108" w:type="dxa"/>
            <w:bottom w:w="0" w:type="dxa"/>
            <w:right w:w="108" w:type="dxa"/>
          </w:tblCellMar>
        </w:tblPrEx>
        <w:trPr>
          <w:trHeight w:val="300" w:hRule="atLeast"/>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D5D9B">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序号</w:t>
            </w:r>
          </w:p>
        </w:tc>
        <w:tc>
          <w:tcPr>
            <w:tcW w:w="39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FB206">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分项名称</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F01DD">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数量</w:t>
            </w:r>
          </w:p>
        </w:tc>
      </w:tr>
      <w:tr w14:paraId="26F9AE99">
        <w:tblPrEx>
          <w:tblCellMar>
            <w:top w:w="0" w:type="dxa"/>
            <w:left w:w="108" w:type="dxa"/>
            <w:bottom w:w="0" w:type="dxa"/>
            <w:right w:w="108" w:type="dxa"/>
          </w:tblCellMar>
        </w:tblPrEx>
        <w:trPr>
          <w:trHeight w:val="600" w:hRule="atLeast"/>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3F8A">
            <w:pPr>
              <w:wordWrap w:val="0"/>
              <w:autoSpaceDE w:val="0"/>
              <w:autoSpaceDN w:val="0"/>
              <w:jc w:val="center"/>
              <w:rPr>
                <w:rFonts w:hint="eastAsia" w:ascii="宋体" w:hAnsi="宋体" w:cs="宋体"/>
                <w:szCs w:val="21"/>
                <w:lang w:eastAsia="en-US"/>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B95F">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服务类别</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AD3D">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服务子类</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0C27">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服务项</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C3DE">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计价单位</w:t>
            </w: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4FB7">
            <w:pPr>
              <w:wordWrap w:val="0"/>
              <w:autoSpaceDE w:val="0"/>
              <w:autoSpaceDN w:val="0"/>
              <w:jc w:val="center"/>
              <w:rPr>
                <w:rFonts w:hint="eastAsia" w:ascii="宋体" w:hAnsi="宋体" w:cs="宋体"/>
                <w:szCs w:val="21"/>
                <w:lang w:eastAsia="en-US"/>
              </w:rPr>
            </w:pPr>
          </w:p>
        </w:tc>
      </w:tr>
      <w:tr w14:paraId="2C048279">
        <w:tblPrEx>
          <w:tblCellMar>
            <w:top w:w="0" w:type="dxa"/>
            <w:left w:w="108" w:type="dxa"/>
            <w:bottom w:w="0" w:type="dxa"/>
            <w:right w:w="108" w:type="dxa"/>
          </w:tblCellMar>
        </w:tblPrEx>
        <w:trPr>
          <w:trHeight w:val="82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6DE88EF3">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555" w:type="pct"/>
            <w:vMerge w:val="restart"/>
            <w:tcBorders>
              <w:top w:val="single" w:color="000000" w:sz="4" w:space="0"/>
              <w:left w:val="single" w:color="000000" w:sz="4" w:space="0"/>
              <w:bottom w:val="single" w:color="000000" w:sz="4" w:space="0"/>
              <w:right w:val="single" w:color="000000" w:sz="4" w:space="0"/>
            </w:tcBorders>
            <w:vAlign w:val="center"/>
          </w:tcPr>
          <w:p w14:paraId="7D176656">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12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E62064">
            <w:pPr>
              <w:wordWrap w:val="0"/>
              <w:autoSpaceDE w:val="0"/>
              <w:autoSpaceDN w:val="0"/>
              <w:rPr>
                <w:rFonts w:hint="eastAsia" w:ascii="宋体" w:hAnsi="宋体" w:cs="宋体"/>
                <w:szCs w:val="21"/>
                <w:lang w:eastAsia="en-US"/>
              </w:rPr>
            </w:pPr>
            <w:r>
              <w:rPr>
                <w:rFonts w:hint="eastAsia" w:ascii="宋体" w:hAnsi="宋体" w:cs="宋体"/>
                <w:szCs w:val="21"/>
                <w:lang w:eastAsia="en-US"/>
              </w:rPr>
              <w:t>x86平台云主机服务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7E04C">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vCPU（主频不低于2.4GHz）</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107CD">
            <w:pPr>
              <w:wordWrap w:val="0"/>
              <w:autoSpaceDE w:val="0"/>
              <w:autoSpaceDN w:val="0"/>
              <w:rPr>
                <w:rFonts w:hint="eastAsia" w:ascii="宋体" w:hAnsi="宋体" w:cs="宋体"/>
                <w:szCs w:val="21"/>
                <w:lang w:eastAsia="en-US"/>
              </w:rPr>
            </w:pPr>
            <w:r>
              <w:rPr>
                <w:rFonts w:hint="eastAsia" w:ascii="宋体" w:hAnsi="宋体" w:cs="宋体"/>
                <w:szCs w:val="21"/>
                <w:lang w:eastAsia="en-US"/>
              </w:rPr>
              <w:t>1 CPU</w:t>
            </w:r>
          </w:p>
        </w:tc>
        <w:tc>
          <w:tcPr>
            <w:tcW w:w="523" w:type="pct"/>
            <w:tcBorders>
              <w:top w:val="single" w:color="000000" w:sz="4" w:space="0"/>
              <w:left w:val="single" w:color="000000" w:sz="4" w:space="0"/>
              <w:bottom w:val="single" w:color="000000" w:sz="4" w:space="0"/>
              <w:right w:val="single" w:color="000000" w:sz="4" w:space="0"/>
            </w:tcBorders>
            <w:vAlign w:val="center"/>
          </w:tcPr>
          <w:p w14:paraId="49E32544">
            <w:pPr>
              <w:wordWrap w:val="0"/>
              <w:autoSpaceDE w:val="0"/>
              <w:autoSpaceDN w:val="0"/>
              <w:rPr>
                <w:rFonts w:hint="eastAsia" w:ascii="宋体" w:hAnsi="宋体" w:cs="宋体"/>
                <w:szCs w:val="21"/>
                <w:lang w:eastAsia="en-US"/>
              </w:rPr>
            </w:pPr>
            <w:r>
              <w:rPr>
                <w:rFonts w:hint="eastAsia" w:ascii="宋体" w:hAnsi="宋体" w:cs="宋体"/>
                <w:szCs w:val="21"/>
                <w:lang w:eastAsia="en-US"/>
              </w:rPr>
              <w:t>622</w:t>
            </w:r>
          </w:p>
        </w:tc>
      </w:tr>
      <w:tr w14:paraId="1323FB5F">
        <w:tblPrEx>
          <w:tblCellMar>
            <w:top w:w="0" w:type="dxa"/>
            <w:left w:w="108" w:type="dxa"/>
            <w:bottom w:w="0" w:type="dxa"/>
            <w:right w:w="108" w:type="dxa"/>
          </w:tblCellMar>
        </w:tblPrEx>
        <w:trPr>
          <w:trHeight w:val="3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0F50C22D">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7A934D71">
            <w:pPr>
              <w:wordWrap w:val="0"/>
              <w:autoSpaceDE w:val="0"/>
              <w:autoSpaceDN w:val="0"/>
              <w:rPr>
                <w:rFonts w:hint="eastAsia" w:ascii="宋体" w:hAnsi="宋体" w:cs="宋体"/>
                <w:szCs w:val="21"/>
                <w:lang w:eastAsia="en-US"/>
              </w:rPr>
            </w:pPr>
          </w:p>
        </w:tc>
        <w:tc>
          <w:tcPr>
            <w:tcW w:w="12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13377">
            <w:pPr>
              <w:wordWrap w:val="0"/>
              <w:autoSpaceDE w:val="0"/>
              <w:autoSpaceDN w:val="0"/>
              <w:rPr>
                <w:rFonts w:hint="eastAsia" w:ascii="宋体" w:hAnsi="宋体" w:cs="宋体"/>
                <w:szCs w:val="21"/>
                <w:lang w:eastAsia="en-US"/>
              </w:rPr>
            </w:pP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17AEC">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F2AEA">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23" w:type="pct"/>
            <w:tcBorders>
              <w:top w:val="single" w:color="000000" w:sz="4" w:space="0"/>
              <w:left w:val="single" w:color="000000" w:sz="4" w:space="0"/>
              <w:bottom w:val="single" w:color="000000" w:sz="4" w:space="0"/>
              <w:right w:val="single" w:color="000000" w:sz="4" w:space="0"/>
            </w:tcBorders>
            <w:vAlign w:val="center"/>
          </w:tcPr>
          <w:p w14:paraId="2B97754F">
            <w:pPr>
              <w:wordWrap w:val="0"/>
              <w:autoSpaceDE w:val="0"/>
              <w:autoSpaceDN w:val="0"/>
              <w:rPr>
                <w:rFonts w:hint="eastAsia" w:ascii="宋体" w:hAnsi="宋体" w:cs="宋体"/>
                <w:szCs w:val="21"/>
                <w:lang w:eastAsia="en-US"/>
              </w:rPr>
            </w:pPr>
            <w:r>
              <w:rPr>
                <w:rFonts w:hint="eastAsia" w:ascii="宋体" w:hAnsi="宋体" w:cs="宋体"/>
                <w:szCs w:val="21"/>
                <w:lang w:eastAsia="en-US"/>
              </w:rPr>
              <w:t>2674</w:t>
            </w:r>
          </w:p>
        </w:tc>
      </w:tr>
      <w:tr w14:paraId="41A6BAAA">
        <w:tblPrEx>
          <w:tblCellMar>
            <w:top w:w="0" w:type="dxa"/>
            <w:left w:w="108" w:type="dxa"/>
            <w:bottom w:w="0" w:type="dxa"/>
            <w:right w:w="108" w:type="dxa"/>
          </w:tblCellMar>
        </w:tblPrEx>
        <w:trPr>
          <w:trHeight w:val="134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060BAD73">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1D38AFE8">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A97E6">
            <w:pPr>
              <w:wordWrap w:val="0"/>
              <w:autoSpaceDE w:val="0"/>
              <w:autoSpaceDN w:val="0"/>
              <w:rPr>
                <w:rFonts w:hint="eastAsia" w:ascii="宋体" w:hAnsi="宋体" w:cs="宋体"/>
                <w:szCs w:val="21"/>
                <w:lang w:eastAsia="en-US"/>
              </w:rPr>
            </w:pPr>
            <w:r>
              <w:rPr>
                <w:rFonts w:hint="eastAsia" w:ascii="宋体" w:hAnsi="宋体" w:cs="宋体"/>
                <w:szCs w:val="21"/>
                <w:lang w:eastAsia="en-US"/>
              </w:rPr>
              <w:t>x86物理服务器租用服务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75001">
            <w:pPr>
              <w:wordWrap w:val="0"/>
              <w:autoSpaceDE w:val="0"/>
              <w:autoSpaceDN w:val="0"/>
              <w:rPr>
                <w:rFonts w:hint="eastAsia" w:ascii="宋体" w:hAnsi="宋体" w:cs="宋体"/>
                <w:szCs w:val="21"/>
                <w:lang w:eastAsia="en-US"/>
              </w:rPr>
            </w:pPr>
            <w:r>
              <w:rPr>
                <w:rFonts w:hint="eastAsia" w:ascii="宋体" w:hAnsi="宋体" w:cs="宋体"/>
                <w:szCs w:val="21"/>
                <w:lang w:eastAsia="en-US"/>
              </w:rPr>
              <w:t>x86物理服务器配置2：4路10核2.0Ghz，128G内存，2块600G SAS硬盘，2个HBA卡，2个万兆端口</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4FA63">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23" w:type="pct"/>
            <w:tcBorders>
              <w:top w:val="single" w:color="000000" w:sz="4" w:space="0"/>
              <w:left w:val="single" w:color="000000" w:sz="4" w:space="0"/>
              <w:bottom w:val="single" w:color="000000" w:sz="4" w:space="0"/>
              <w:right w:val="single" w:color="000000" w:sz="4" w:space="0"/>
            </w:tcBorders>
            <w:vAlign w:val="center"/>
          </w:tcPr>
          <w:p w14:paraId="3EE2E5DD">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r>
      <w:tr w14:paraId="6DB9D66D">
        <w:tblPrEx>
          <w:tblCellMar>
            <w:top w:w="0" w:type="dxa"/>
            <w:left w:w="108" w:type="dxa"/>
            <w:bottom w:w="0" w:type="dxa"/>
            <w:right w:w="108" w:type="dxa"/>
          </w:tblCellMar>
        </w:tblPrEx>
        <w:trPr>
          <w:trHeight w:val="134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2C89D60F">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c>
          <w:tcPr>
            <w:tcW w:w="555" w:type="pct"/>
            <w:vMerge w:val="restart"/>
            <w:tcBorders>
              <w:top w:val="single" w:color="000000" w:sz="4" w:space="0"/>
              <w:left w:val="single" w:color="000000" w:sz="4" w:space="0"/>
              <w:bottom w:val="single" w:color="000000" w:sz="4" w:space="0"/>
              <w:right w:val="single" w:color="000000" w:sz="4" w:space="0"/>
            </w:tcBorders>
            <w:vAlign w:val="center"/>
          </w:tcPr>
          <w:p w14:paraId="3C7598E9">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281FC">
            <w:pPr>
              <w:wordWrap w:val="0"/>
              <w:autoSpaceDE w:val="0"/>
              <w:autoSpaceDN w:val="0"/>
              <w:rPr>
                <w:rFonts w:hint="eastAsia" w:ascii="宋体" w:hAnsi="宋体" w:cs="宋体"/>
                <w:szCs w:val="21"/>
                <w:lang w:eastAsia="en-US"/>
              </w:rPr>
            </w:pPr>
            <w:r>
              <w:rPr>
                <w:rFonts w:hint="eastAsia" w:ascii="宋体" w:hAnsi="宋体" w:cs="宋体"/>
                <w:szCs w:val="21"/>
                <w:lang w:eastAsia="en-US"/>
              </w:rPr>
              <w:t>普通性能存储</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E1EE4">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 单盘IOPS 1000-3000 ）</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81D61">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23" w:type="pct"/>
            <w:tcBorders>
              <w:top w:val="single" w:color="000000" w:sz="4" w:space="0"/>
              <w:left w:val="single" w:color="000000" w:sz="4" w:space="0"/>
              <w:bottom w:val="single" w:color="000000" w:sz="4" w:space="0"/>
              <w:right w:val="single" w:color="000000" w:sz="4" w:space="0"/>
            </w:tcBorders>
            <w:vAlign w:val="center"/>
          </w:tcPr>
          <w:p w14:paraId="4EC18B6D">
            <w:pPr>
              <w:wordWrap w:val="0"/>
              <w:autoSpaceDE w:val="0"/>
              <w:autoSpaceDN w:val="0"/>
              <w:rPr>
                <w:rFonts w:hint="eastAsia" w:ascii="宋体" w:hAnsi="宋体" w:cs="宋体"/>
                <w:szCs w:val="21"/>
                <w:lang w:eastAsia="en-US"/>
              </w:rPr>
            </w:pPr>
            <w:r>
              <w:rPr>
                <w:rFonts w:hint="eastAsia" w:ascii="宋体" w:hAnsi="宋体" w:cs="宋体"/>
                <w:szCs w:val="21"/>
                <w:lang w:eastAsia="en-US"/>
              </w:rPr>
              <w:t>41650</w:t>
            </w:r>
          </w:p>
        </w:tc>
      </w:tr>
      <w:tr w14:paraId="37AD630F">
        <w:tblPrEx>
          <w:tblCellMar>
            <w:top w:w="0" w:type="dxa"/>
            <w:left w:w="108" w:type="dxa"/>
            <w:bottom w:w="0" w:type="dxa"/>
            <w:right w:w="108" w:type="dxa"/>
          </w:tblCellMar>
        </w:tblPrEx>
        <w:trPr>
          <w:trHeight w:val="6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4D295F9D">
            <w:pPr>
              <w:wordWrap w:val="0"/>
              <w:autoSpaceDE w:val="0"/>
              <w:autoSpaceDN w:val="0"/>
              <w:rPr>
                <w:rFonts w:hint="eastAsia" w:ascii="宋体" w:hAnsi="宋体" w:cs="宋体"/>
                <w:szCs w:val="21"/>
                <w:lang w:eastAsia="en-US"/>
              </w:rPr>
            </w:pPr>
            <w:r>
              <w:rPr>
                <w:rFonts w:hint="eastAsia" w:ascii="宋体" w:hAnsi="宋体" w:cs="宋体"/>
                <w:szCs w:val="21"/>
                <w:lang w:eastAsia="en-US"/>
              </w:rPr>
              <w:t>5</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2EDAED47">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70812">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FB69F">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 3000-20000 ）</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5996B">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23" w:type="pct"/>
            <w:tcBorders>
              <w:top w:val="single" w:color="000000" w:sz="4" w:space="0"/>
              <w:left w:val="single" w:color="000000" w:sz="4" w:space="0"/>
              <w:bottom w:val="single" w:color="000000" w:sz="4" w:space="0"/>
              <w:right w:val="single" w:color="000000" w:sz="4" w:space="0"/>
            </w:tcBorders>
            <w:vAlign w:val="center"/>
          </w:tcPr>
          <w:p w14:paraId="40001CFC">
            <w:pPr>
              <w:wordWrap w:val="0"/>
              <w:autoSpaceDE w:val="0"/>
              <w:autoSpaceDN w:val="0"/>
              <w:rPr>
                <w:rFonts w:hint="eastAsia" w:ascii="宋体" w:hAnsi="宋体" w:cs="宋体"/>
                <w:szCs w:val="21"/>
                <w:lang w:eastAsia="en-US"/>
              </w:rPr>
            </w:pPr>
            <w:r>
              <w:rPr>
                <w:rFonts w:hint="eastAsia" w:ascii="宋体" w:hAnsi="宋体" w:cs="宋体"/>
                <w:szCs w:val="21"/>
                <w:lang w:eastAsia="en-US"/>
              </w:rPr>
              <w:t>18920</w:t>
            </w:r>
          </w:p>
        </w:tc>
      </w:tr>
      <w:tr w14:paraId="30A3D8FE">
        <w:tblPrEx>
          <w:tblCellMar>
            <w:top w:w="0" w:type="dxa"/>
            <w:left w:w="108" w:type="dxa"/>
            <w:bottom w:w="0" w:type="dxa"/>
            <w:right w:w="108" w:type="dxa"/>
          </w:tblCellMar>
        </w:tblPrEx>
        <w:trPr>
          <w:trHeight w:val="3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677A36D1">
            <w:pPr>
              <w:wordWrap w:val="0"/>
              <w:autoSpaceDE w:val="0"/>
              <w:autoSpaceDN w:val="0"/>
              <w:rPr>
                <w:rFonts w:hint="eastAsia" w:ascii="宋体" w:hAnsi="宋体" w:cs="宋体"/>
                <w:szCs w:val="21"/>
                <w:lang w:eastAsia="en-US"/>
              </w:rPr>
            </w:pPr>
            <w:r>
              <w:rPr>
                <w:rFonts w:hint="eastAsia" w:ascii="宋体" w:hAnsi="宋体" w:cs="宋体"/>
                <w:szCs w:val="21"/>
                <w:lang w:eastAsia="en-US"/>
              </w:rPr>
              <w:t>6</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2D6D77E9">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vAlign w:val="center"/>
          </w:tcPr>
          <w:p w14:paraId="39053CDA">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4F3F8">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A5A7E">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23" w:type="pct"/>
            <w:tcBorders>
              <w:top w:val="single" w:color="000000" w:sz="4" w:space="0"/>
              <w:left w:val="single" w:color="000000" w:sz="4" w:space="0"/>
              <w:bottom w:val="single" w:color="000000" w:sz="4" w:space="0"/>
              <w:right w:val="single" w:color="000000" w:sz="4" w:space="0"/>
            </w:tcBorders>
            <w:vAlign w:val="center"/>
          </w:tcPr>
          <w:p w14:paraId="00AC05A5">
            <w:pPr>
              <w:wordWrap w:val="0"/>
              <w:autoSpaceDE w:val="0"/>
              <w:autoSpaceDN w:val="0"/>
              <w:rPr>
                <w:rFonts w:hint="eastAsia" w:ascii="宋体" w:hAnsi="宋体" w:cs="宋体"/>
                <w:szCs w:val="21"/>
                <w:lang w:eastAsia="en-US"/>
              </w:rPr>
            </w:pPr>
            <w:r>
              <w:rPr>
                <w:rFonts w:hint="eastAsia" w:ascii="宋体" w:hAnsi="宋体" w:cs="宋体"/>
                <w:szCs w:val="21"/>
                <w:lang w:eastAsia="en-US"/>
              </w:rPr>
              <w:t>10600</w:t>
            </w:r>
          </w:p>
        </w:tc>
      </w:tr>
      <w:tr w14:paraId="39A16A51">
        <w:tblPrEx>
          <w:tblCellMar>
            <w:top w:w="0" w:type="dxa"/>
            <w:left w:w="108" w:type="dxa"/>
            <w:bottom w:w="0" w:type="dxa"/>
            <w:right w:w="108" w:type="dxa"/>
          </w:tblCellMar>
        </w:tblPrEx>
        <w:trPr>
          <w:trHeight w:val="3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78620AEA">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48F2245D">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729BF">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BD176">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00A64">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23" w:type="pct"/>
            <w:tcBorders>
              <w:top w:val="single" w:color="000000" w:sz="4" w:space="0"/>
              <w:left w:val="single" w:color="000000" w:sz="4" w:space="0"/>
              <w:bottom w:val="single" w:color="000000" w:sz="4" w:space="0"/>
              <w:right w:val="single" w:color="000000" w:sz="4" w:space="0"/>
            </w:tcBorders>
            <w:vAlign w:val="center"/>
          </w:tcPr>
          <w:p w14:paraId="2A7038FC">
            <w:pPr>
              <w:wordWrap w:val="0"/>
              <w:autoSpaceDE w:val="0"/>
              <w:autoSpaceDN w:val="0"/>
              <w:rPr>
                <w:rFonts w:hint="eastAsia" w:ascii="宋体" w:hAnsi="宋体" w:cs="宋体"/>
                <w:szCs w:val="21"/>
                <w:lang w:eastAsia="en-US"/>
              </w:rPr>
            </w:pPr>
            <w:r>
              <w:rPr>
                <w:rFonts w:hint="eastAsia" w:ascii="宋体" w:hAnsi="宋体" w:cs="宋体"/>
                <w:szCs w:val="21"/>
                <w:lang w:eastAsia="en-US"/>
              </w:rPr>
              <w:t>9850</w:t>
            </w:r>
          </w:p>
        </w:tc>
      </w:tr>
      <w:tr w14:paraId="50B5F7E9">
        <w:tblPrEx>
          <w:tblCellMar>
            <w:top w:w="0" w:type="dxa"/>
            <w:left w:w="108" w:type="dxa"/>
            <w:bottom w:w="0" w:type="dxa"/>
            <w:right w:w="108" w:type="dxa"/>
          </w:tblCellMar>
        </w:tblPrEx>
        <w:trPr>
          <w:trHeight w:val="3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719E2C81">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c>
          <w:tcPr>
            <w:tcW w:w="555" w:type="pct"/>
            <w:vMerge w:val="restart"/>
            <w:tcBorders>
              <w:top w:val="single" w:color="000000" w:sz="4" w:space="0"/>
              <w:left w:val="single" w:color="000000" w:sz="4" w:space="0"/>
              <w:bottom w:val="single" w:color="000000" w:sz="4" w:space="0"/>
              <w:right w:val="single" w:color="000000" w:sz="4" w:space="0"/>
            </w:tcBorders>
            <w:vAlign w:val="center"/>
          </w:tcPr>
          <w:p w14:paraId="428DA144">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12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DB6055">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互联网链路服务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B4EB1">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互联网链路带宽</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10843">
            <w:pPr>
              <w:wordWrap w:val="0"/>
              <w:autoSpaceDE w:val="0"/>
              <w:autoSpaceDN w:val="0"/>
              <w:rPr>
                <w:rFonts w:hint="eastAsia" w:ascii="宋体" w:hAnsi="宋体" w:cs="宋体"/>
                <w:szCs w:val="21"/>
                <w:lang w:eastAsia="en-US"/>
              </w:rPr>
            </w:pPr>
            <w:r>
              <w:rPr>
                <w:rFonts w:hint="eastAsia" w:ascii="宋体" w:hAnsi="宋体" w:cs="宋体"/>
                <w:szCs w:val="21"/>
                <w:lang w:eastAsia="en-US"/>
              </w:rPr>
              <w:t>1 Mb</w:t>
            </w:r>
          </w:p>
        </w:tc>
        <w:tc>
          <w:tcPr>
            <w:tcW w:w="523" w:type="pct"/>
            <w:tcBorders>
              <w:top w:val="single" w:color="000000" w:sz="4" w:space="0"/>
              <w:left w:val="single" w:color="000000" w:sz="4" w:space="0"/>
              <w:bottom w:val="single" w:color="000000" w:sz="4" w:space="0"/>
              <w:right w:val="single" w:color="000000" w:sz="4" w:space="0"/>
            </w:tcBorders>
            <w:vAlign w:val="center"/>
          </w:tcPr>
          <w:p w14:paraId="2A358C48">
            <w:pPr>
              <w:wordWrap w:val="0"/>
              <w:autoSpaceDE w:val="0"/>
              <w:autoSpaceDN w:val="0"/>
              <w:rPr>
                <w:rFonts w:hint="eastAsia" w:ascii="宋体" w:hAnsi="宋体" w:cs="宋体"/>
                <w:szCs w:val="21"/>
                <w:lang w:eastAsia="en-US"/>
              </w:rPr>
            </w:pPr>
            <w:r>
              <w:rPr>
                <w:rFonts w:hint="eastAsia" w:ascii="宋体" w:hAnsi="宋体" w:cs="宋体"/>
                <w:szCs w:val="21"/>
                <w:lang w:eastAsia="en-US"/>
              </w:rPr>
              <w:t>100</w:t>
            </w:r>
          </w:p>
        </w:tc>
      </w:tr>
      <w:tr w14:paraId="5B0DB1DE">
        <w:tblPrEx>
          <w:tblCellMar>
            <w:top w:w="0" w:type="dxa"/>
            <w:left w:w="108" w:type="dxa"/>
            <w:bottom w:w="0" w:type="dxa"/>
            <w:right w:w="108" w:type="dxa"/>
          </w:tblCellMar>
        </w:tblPrEx>
        <w:trPr>
          <w:trHeight w:val="6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257B72B3">
            <w:pPr>
              <w:wordWrap w:val="0"/>
              <w:autoSpaceDE w:val="0"/>
              <w:autoSpaceDN w:val="0"/>
              <w:rPr>
                <w:rFonts w:hint="eastAsia" w:ascii="宋体" w:hAnsi="宋体" w:cs="宋体"/>
                <w:szCs w:val="21"/>
                <w:lang w:eastAsia="en-US"/>
              </w:rPr>
            </w:pPr>
            <w:r>
              <w:rPr>
                <w:rFonts w:hint="eastAsia" w:ascii="宋体" w:hAnsi="宋体" w:cs="宋体"/>
                <w:szCs w:val="21"/>
                <w:lang w:eastAsia="en-US"/>
              </w:rPr>
              <w:t>9</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4A5D0D49">
            <w:pPr>
              <w:wordWrap w:val="0"/>
              <w:autoSpaceDE w:val="0"/>
              <w:autoSpaceDN w:val="0"/>
              <w:rPr>
                <w:rFonts w:hint="eastAsia" w:ascii="宋体" w:hAnsi="宋体" w:cs="宋体"/>
                <w:szCs w:val="21"/>
                <w:lang w:eastAsia="en-US"/>
              </w:rPr>
            </w:pPr>
          </w:p>
        </w:tc>
        <w:tc>
          <w:tcPr>
            <w:tcW w:w="12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B5A97">
            <w:pPr>
              <w:wordWrap w:val="0"/>
              <w:autoSpaceDE w:val="0"/>
              <w:autoSpaceDN w:val="0"/>
              <w:rPr>
                <w:rFonts w:hint="eastAsia" w:ascii="宋体" w:hAnsi="宋体" w:cs="宋体"/>
                <w:szCs w:val="21"/>
                <w:lang w:eastAsia="en-US"/>
              </w:rPr>
            </w:pP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5FA75">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互联网IP地址租用服务、并提供备案服务</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41892">
            <w:pPr>
              <w:wordWrap w:val="0"/>
              <w:autoSpaceDE w:val="0"/>
              <w:autoSpaceDN w:val="0"/>
              <w:rPr>
                <w:rFonts w:hint="eastAsia" w:ascii="宋体" w:hAnsi="宋体" w:cs="宋体"/>
                <w:szCs w:val="21"/>
                <w:lang w:eastAsia="en-US"/>
              </w:rPr>
            </w:pPr>
            <w:r>
              <w:rPr>
                <w:rFonts w:hint="eastAsia" w:ascii="宋体" w:hAnsi="宋体" w:cs="宋体"/>
                <w:szCs w:val="21"/>
                <w:lang w:eastAsia="en-US"/>
              </w:rPr>
              <w:t>1 IP</w:t>
            </w:r>
          </w:p>
        </w:tc>
        <w:tc>
          <w:tcPr>
            <w:tcW w:w="523" w:type="pct"/>
            <w:tcBorders>
              <w:top w:val="single" w:color="000000" w:sz="4" w:space="0"/>
              <w:left w:val="single" w:color="000000" w:sz="4" w:space="0"/>
              <w:bottom w:val="single" w:color="000000" w:sz="4" w:space="0"/>
              <w:right w:val="single" w:color="000000" w:sz="4" w:space="0"/>
            </w:tcBorders>
            <w:vAlign w:val="center"/>
          </w:tcPr>
          <w:p w14:paraId="66C5192C">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r>
      <w:tr w14:paraId="42A4CDCE">
        <w:tblPrEx>
          <w:tblCellMar>
            <w:top w:w="0" w:type="dxa"/>
            <w:left w:w="108" w:type="dxa"/>
            <w:bottom w:w="0" w:type="dxa"/>
            <w:right w:w="108" w:type="dxa"/>
          </w:tblCellMar>
        </w:tblPrEx>
        <w:trPr>
          <w:trHeight w:val="9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7DD260A3">
            <w:pPr>
              <w:wordWrap w:val="0"/>
              <w:autoSpaceDE w:val="0"/>
              <w:autoSpaceDN w:val="0"/>
              <w:rPr>
                <w:rFonts w:hint="eastAsia" w:ascii="宋体" w:hAnsi="宋体" w:cs="宋体"/>
                <w:szCs w:val="21"/>
                <w:lang w:eastAsia="en-US"/>
              </w:rPr>
            </w:pPr>
            <w:r>
              <w:rPr>
                <w:rFonts w:hint="eastAsia" w:ascii="宋体" w:hAnsi="宋体" w:cs="宋体"/>
                <w:szCs w:val="21"/>
                <w:lang w:eastAsia="en-US"/>
              </w:rPr>
              <w:t>10</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7AD61E76">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B6B1F">
            <w:pPr>
              <w:wordWrap w:val="0"/>
              <w:autoSpaceDE w:val="0"/>
              <w:autoSpaceDN w:val="0"/>
              <w:rPr>
                <w:rFonts w:hint="eastAsia" w:ascii="宋体" w:hAnsi="宋体" w:cs="宋体"/>
                <w:szCs w:val="21"/>
                <w:lang w:eastAsia="en-US"/>
              </w:rPr>
            </w:pPr>
            <w:r>
              <w:rPr>
                <w:rFonts w:hint="eastAsia" w:ascii="宋体" w:hAnsi="宋体" w:cs="宋体"/>
                <w:szCs w:val="21"/>
                <w:lang w:eastAsia="en-US"/>
              </w:rPr>
              <w:t>主机负载均衡服务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5723F">
            <w:pPr>
              <w:wordWrap w:val="0"/>
              <w:autoSpaceDE w:val="0"/>
              <w:autoSpaceDN w:val="0"/>
              <w:rPr>
                <w:rFonts w:hint="eastAsia" w:ascii="宋体" w:hAnsi="宋体" w:cs="宋体"/>
                <w:szCs w:val="21"/>
                <w:lang w:eastAsia="en-US"/>
              </w:rPr>
            </w:pPr>
            <w:r>
              <w:rPr>
                <w:rFonts w:hint="eastAsia" w:ascii="宋体" w:hAnsi="宋体" w:cs="宋体"/>
                <w:szCs w:val="21"/>
                <w:lang w:eastAsia="en-US"/>
              </w:rPr>
              <w:t>主机负载均衡服务</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22277">
            <w:pPr>
              <w:wordWrap w:val="0"/>
              <w:autoSpaceDE w:val="0"/>
              <w:autoSpaceDN w:val="0"/>
              <w:rPr>
                <w:rFonts w:hint="eastAsia" w:ascii="宋体" w:hAnsi="宋体" w:cs="宋体"/>
                <w:szCs w:val="21"/>
                <w:lang w:eastAsia="en-US"/>
              </w:rPr>
            </w:pPr>
            <w:r>
              <w:rPr>
                <w:rFonts w:hint="eastAsia" w:ascii="宋体" w:hAnsi="宋体" w:cs="宋体"/>
                <w:szCs w:val="21"/>
                <w:lang w:eastAsia="en-US"/>
              </w:rPr>
              <w:t>1 IP（内网）</w:t>
            </w:r>
          </w:p>
        </w:tc>
        <w:tc>
          <w:tcPr>
            <w:tcW w:w="523" w:type="pct"/>
            <w:tcBorders>
              <w:top w:val="single" w:color="000000" w:sz="4" w:space="0"/>
              <w:left w:val="single" w:color="000000" w:sz="4" w:space="0"/>
              <w:bottom w:val="single" w:color="000000" w:sz="4" w:space="0"/>
              <w:right w:val="single" w:color="000000" w:sz="4" w:space="0"/>
            </w:tcBorders>
            <w:vAlign w:val="center"/>
          </w:tcPr>
          <w:p w14:paraId="3FEE110F">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r>
      <w:tr w14:paraId="1B06848F">
        <w:tblPrEx>
          <w:tblCellMar>
            <w:top w:w="0" w:type="dxa"/>
            <w:left w:w="108" w:type="dxa"/>
            <w:bottom w:w="0" w:type="dxa"/>
            <w:right w:w="108" w:type="dxa"/>
          </w:tblCellMar>
        </w:tblPrEx>
        <w:trPr>
          <w:trHeight w:val="6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13843EBD">
            <w:pPr>
              <w:wordWrap w:val="0"/>
              <w:autoSpaceDE w:val="0"/>
              <w:autoSpaceDN w:val="0"/>
              <w:rPr>
                <w:rFonts w:hint="eastAsia" w:ascii="宋体" w:hAnsi="宋体" w:cs="宋体"/>
                <w:szCs w:val="21"/>
                <w:lang w:eastAsia="en-US"/>
              </w:rPr>
            </w:pPr>
            <w:r>
              <w:rPr>
                <w:rFonts w:hint="eastAsia" w:ascii="宋体" w:hAnsi="宋体" w:cs="宋体"/>
                <w:szCs w:val="21"/>
                <w:lang w:eastAsia="en-US"/>
              </w:rPr>
              <w:t>11</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7A5A6CAF">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553D3">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FB45F">
            <w:pPr>
              <w:wordWrap w:val="0"/>
              <w:autoSpaceDE w:val="0"/>
              <w:autoSpaceDN w:val="0"/>
              <w:rPr>
                <w:rFonts w:hint="eastAsia" w:ascii="宋体" w:hAnsi="宋体" w:cs="宋体"/>
                <w:szCs w:val="21"/>
                <w:lang w:eastAsia="en-US"/>
              </w:rPr>
            </w:pPr>
            <w:r>
              <w:rPr>
                <w:rFonts w:hint="eastAsia" w:ascii="宋体" w:hAnsi="宋体" w:cs="宋体"/>
                <w:szCs w:val="21"/>
                <w:lang w:eastAsia="en-US"/>
              </w:rPr>
              <w:t>每个账号结合身份验证通过VPN远程接入堡垒机进行维护</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B3061">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523" w:type="pct"/>
            <w:tcBorders>
              <w:top w:val="single" w:color="000000" w:sz="4" w:space="0"/>
              <w:left w:val="single" w:color="000000" w:sz="4" w:space="0"/>
              <w:bottom w:val="single" w:color="000000" w:sz="4" w:space="0"/>
              <w:right w:val="single" w:color="000000" w:sz="4" w:space="0"/>
            </w:tcBorders>
            <w:vAlign w:val="center"/>
          </w:tcPr>
          <w:p w14:paraId="229AB867">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r>
      <w:tr w14:paraId="72FFF9ED">
        <w:tblPrEx>
          <w:tblCellMar>
            <w:top w:w="0" w:type="dxa"/>
            <w:left w:w="108" w:type="dxa"/>
            <w:bottom w:w="0" w:type="dxa"/>
            <w:right w:w="108" w:type="dxa"/>
          </w:tblCellMar>
        </w:tblPrEx>
        <w:trPr>
          <w:trHeight w:val="14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27F8483B">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34558CAA">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8D62B">
            <w:pPr>
              <w:wordWrap w:val="0"/>
              <w:autoSpaceDE w:val="0"/>
              <w:autoSpaceDN w:val="0"/>
              <w:rPr>
                <w:rFonts w:hint="eastAsia" w:ascii="宋体" w:hAnsi="宋体" w:cs="宋体"/>
                <w:szCs w:val="21"/>
                <w:lang w:eastAsia="en-US"/>
              </w:rPr>
            </w:pPr>
            <w:r>
              <w:rPr>
                <w:rFonts w:hint="eastAsia" w:ascii="宋体" w:hAnsi="宋体" w:cs="宋体"/>
                <w:szCs w:val="21"/>
                <w:lang w:eastAsia="en-US"/>
              </w:rPr>
              <w:t>VPN服务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A04E7">
            <w:pPr>
              <w:wordWrap w:val="0"/>
              <w:autoSpaceDE w:val="0"/>
              <w:autoSpaceDN w:val="0"/>
              <w:rPr>
                <w:rFonts w:hint="eastAsia" w:ascii="宋体" w:hAnsi="宋体" w:cs="宋体"/>
                <w:szCs w:val="21"/>
                <w:lang w:eastAsia="en-US"/>
              </w:rPr>
            </w:pPr>
            <w:r>
              <w:rPr>
                <w:rFonts w:hint="eastAsia" w:ascii="宋体" w:hAnsi="宋体" w:cs="宋体"/>
                <w:szCs w:val="21"/>
                <w:lang w:eastAsia="en-US"/>
              </w:rPr>
              <w:t>SSL VPN接入，用户通过SSL VPN访问业务系统。每套10个并发用户。所需带宽参照“互联网链路带宽”购买。</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A6A55">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23" w:type="pct"/>
            <w:tcBorders>
              <w:top w:val="single" w:color="000000" w:sz="4" w:space="0"/>
              <w:left w:val="single" w:color="000000" w:sz="4" w:space="0"/>
              <w:bottom w:val="single" w:color="000000" w:sz="4" w:space="0"/>
              <w:right w:val="single" w:color="000000" w:sz="4" w:space="0"/>
            </w:tcBorders>
            <w:vAlign w:val="center"/>
          </w:tcPr>
          <w:p w14:paraId="14B603B5">
            <w:pPr>
              <w:wordWrap w:val="0"/>
              <w:autoSpaceDE w:val="0"/>
              <w:autoSpaceDN w:val="0"/>
              <w:rPr>
                <w:rFonts w:hint="eastAsia" w:ascii="宋体" w:hAnsi="宋体" w:cs="宋体"/>
                <w:szCs w:val="21"/>
                <w:lang w:eastAsia="en-US"/>
              </w:rPr>
            </w:pPr>
            <w:r>
              <w:rPr>
                <w:rFonts w:hint="eastAsia" w:ascii="宋体" w:hAnsi="宋体" w:cs="宋体"/>
                <w:szCs w:val="21"/>
                <w:lang w:eastAsia="en-US"/>
              </w:rPr>
              <w:t>100</w:t>
            </w:r>
          </w:p>
        </w:tc>
      </w:tr>
      <w:tr w14:paraId="1FF9C5DD">
        <w:tblPrEx>
          <w:tblCellMar>
            <w:top w:w="0" w:type="dxa"/>
            <w:left w:w="108" w:type="dxa"/>
            <w:bottom w:w="0" w:type="dxa"/>
            <w:right w:w="108" w:type="dxa"/>
          </w:tblCellMar>
        </w:tblPrEx>
        <w:trPr>
          <w:trHeight w:val="15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1E767B6C">
            <w:pPr>
              <w:wordWrap w:val="0"/>
              <w:autoSpaceDE w:val="0"/>
              <w:autoSpaceDN w:val="0"/>
              <w:rPr>
                <w:rFonts w:hint="eastAsia" w:ascii="宋体" w:hAnsi="宋体" w:cs="宋体"/>
                <w:szCs w:val="21"/>
                <w:lang w:eastAsia="en-US"/>
              </w:rPr>
            </w:pPr>
            <w:r>
              <w:rPr>
                <w:rFonts w:hint="eastAsia" w:ascii="宋体" w:hAnsi="宋体" w:cs="宋体"/>
                <w:szCs w:val="21"/>
                <w:lang w:eastAsia="en-US"/>
              </w:rPr>
              <w:t>13</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45918CCB">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C3755">
            <w:pPr>
              <w:wordWrap w:val="0"/>
              <w:autoSpaceDE w:val="0"/>
              <w:autoSpaceDN w:val="0"/>
              <w:rPr>
                <w:rFonts w:hint="eastAsia" w:ascii="宋体" w:hAnsi="宋体" w:cs="宋体"/>
                <w:szCs w:val="21"/>
                <w:lang w:eastAsia="en-US"/>
              </w:rPr>
            </w:pPr>
            <w:r>
              <w:rPr>
                <w:rFonts w:hint="eastAsia" w:ascii="宋体" w:hAnsi="宋体" w:cs="宋体"/>
                <w:szCs w:val="21"/>
                <w:lang w:eastAsia="en-US"/>
              </w:rPr>
              <w:t>WAF防护</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2663B">
            <w:pPr>
              <w:wordWrap w:val="0"/>
              <w:autoSpaceDE w:val="0"/>
              <w:autoSpaceDN w:val="0"/>
              <w:rPr>
                <w:rFonts w:hint="eastAsia" w:ascii="宋体" w:hAnsi="宋体" w:cs="宋体"/>
                <w:szCs w:val="21"/>
                <w:lang w:eastAsia="en-US"/>
              </w:rPr>
            </w:pPr>
            <w:r>
              <w:rPr>
                <w:rFonts w:hint="eastAsia" w:ascii="宋体" w:hAnsi="宋体" w:cs="宋体"/>
                <w:szCs w:val="21"/>
                <w:lang w:eastAsia="en-US"/>
              </w:rPr>
              <w:t>在网站前端架设WAF防护服务，保证用户网站对已知安全隐患进行防护，实时升级漏洞补丁，配置防护策略，可起到前端防护作用。</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80A4C">
            <w:pPr>
              <w:wordWrap w:val="0"/>
              <w:autoSpaceDE w:val="0"/>
              <w:autoSpaceDN w:val="0"/>
              <w:rPr>
                <w:rFonts w:hint="eastAsia" w:ascii="宋体" w:hAnsi="宋体" w:cs="宋体"/>
                <w:szCs w:val="21"/>
                <w:lang w:eastAsia="en-US"/>
              </w:rPr>
            </w:pPr>
            <w:r>
              <w:rPr>
                <w:rFonts w:hint="eastAsia" w:ascii="宋体" w:hAnsi="宋体" w:cs="宋体"/>
                <w:szCs w:val="21"/>
                <w:lang w:eastAsia="en-US"/>
              </w:rPr>
              <w:t>1 IP（互联网）</w:t>
            </w:r>
          </w:p>
        </w:tc>
        <w:tc>
          <w:tcPr>
            <w:tcW w:w="523" w:type="pct"/>
            <w:tcBorders>
              <w:top w:val="single" w:color="000000" w:sz="4" w:space="0"/>
              <w:left w:val="single" w:color="000000" w:sz="4" w:space="0"/>
              <w:bottom w:val="single" w:color="000000" w:sz="4" w:space="0"/>
              <w:right w:val="single" w:color="000000" w:sz="4" w:space="0"/>
            </w:tcBorders>
            <w:vAlign w:val="center"/>
          </w:tcPr>
          <w:p w14:paraId="31F51726">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r>
      <w:tr w14:paraId="383E7D41">
        <w:tblPrEx>
          <w:tblCellMar>
            <w:top w:w="0" w:type="dxa"/>
            <w:left w:w="108" w:type="dxa"/>
            <w:bottom w:w="0" w:type="dxa"/>
            <w:right w:w="108" w:type="dxa"/>
          </w:tblCellMar>
        </w:tblPrEx>
        <w:trPr>
          <w:trHeight w:val="296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6143A691">
            <w:pPr>
              <w:wordWrap w:val="0"/>
              <w:autoSpaceDE w:val="0"/>
              <w:autoSpaceDN w:val="0"/>
              <w:rPr>
                <w:rFonts w:hint="eastAsia" w:ascii="宋体" w:hAnsi="宋体" w:cs="宋体"/>
                <w:szCs w:val="21"/>
                <w:lang w:eastAsia="en-US"/>
              </w:rPr>
            </w:pPr>
            <w:r>
              <w:rPr>
                <w:rFonts w:hint="eastAsia" w:ascii="宋体" w:hAnsi="宋体" w:cs="宋体"/>
                <w:szCs w:val="21"/>
                <w:lang w:eastAsia="en-US"/>
              </w:rPr>
              <w:t>14</w:t>
            </w:r>
          </w:p>
        </w:tc>
        <w:tc>
          <w:tcPr>
            <w:tcW w:w="555" w:type="pct"/>
            <w:vMerge w:val="restart"/>
            <w:tcBorders>
              <w:top w:val="single" w:color="000000" w:sz="4" w:space="0"/>
              <w:left w:val="single" w:color="000000" w:sz="4" w:space="0"/>
              <w:bottom w:val="single" w:color="000000" w:sz="4" w:space="0"/>
              <w:right w:val="single" w:color="000000" w:sz="4" w:space="0"/>
            </w:tcBorders>
            <w:vAlign w:val="center"/>
          </w:tcPr>
          <w:p w14:paraId="5FBBE401">
            <w:pPr>
              <w:wordWrap w:val="0"/>
              <w:autoSpaceDE w:val="0"/>
              <w:autoSpaceDN w:val="0"/>
              <w:rPr>
                <w:rFonts w:hint="eastAsia" w:ascii="宋体" w:hAnsi="宋体" w:cs="宋体"/>
                <w:szCs w:val="21"/>
                <w:lang w:eastAsia="en-US"/>
              </w:rPr>
            </w:pPr>
            <w:r>
              <w:rPr>
                <w:rFonts w:hint="eastAsia" w:ascii="宋体" w:hAnsi="宋体" w:cs="宋体"/>
                <w:szCs w:val="21"/>
                <w:lang w:eastAsia="en-US"/>
              </w:rPr>
              <w:t>其他服务</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E1359">
            <w:pPr>
              <w:wordWrap w:val="0"/>
              <w:autoSpaceDE w:val="0"/>
              <w:autoSpaceDN w:val="0"/>
              <w:rPr>
                <w:rFonts w:hint="eastAsia" w:ascii="宋体" w:hAnsi="宋体" w:cs="宋体"/>
                <w:szCs w:val="21"/>
                <w:lang w:eastAsia="en-US"/>
              </w:rPr>
            </w:pPr>
            <w:r>
              <w:rPr>
                <w:rFonts w:hint="eastAsia" w:ascii="宋体" w:hAnsi="宋体" w:cs="宋体"/>
                <w:szCs w:val="21"/>
                <w:lang w:eastAsia="en-US"/>
              </w:rPr>
              <w:t>中标麒麟高级服务器版LINUX6.0</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930DA">
            <w:pPr>
              <w:wordWrap w:val="0"/>
              <w:autoSpaceDE w:val="0"/>
              <w:autoSpaceDN w:val="0"/>
              <w:rPr>
                <w:rFonts w:hint="eastAsia" w:ascii="宋体" w:hAnsi="宋体" w:cs="宋体"/>
                <w:szCs w:val="21"/>
                <w:lang w:eastAsia="en-US"/>
              </w:rPr>
            </w:pPr>
            <w:r>
              <w:rPr>
                <w:rFonts w:hint="eastAsia" w:ascii="宋体" w:hAnsi="宋体" w:cs="宋体"/>
                <w:szCs w:val="21"/>
                <w:lang w:eastAsia="en-US"/>
              </w:rPr>
              <w:t>中标麒麟高级服务器操作系统软件V6.0 Linux 租用服务（提供正版安装介质及授权）。28套信息系统应用服务器所需（按12个月计算），8套信息系统等保测评所需（按3个月计算）。</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C67E6">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23" w:type="pct"/>
            <w:tcBorders>
              <w:top w:val="single" w:color="000000" w:sz="4" w:space="0"/>
              <w:left w:val="single" w:color="000000" w:sz="4" w:space="0"/>
              <w:bottom w:val="single" w:color="000000" w:sz="4" w:space="0"/>
              <w:right w:val="single" w:color="000000" w:sz="4" w:space="0"/>
            </w:tcBorders>
            <w:vAlign w:val="center"/>
          </w:tcPr>
          <w:p w14:paraId="1E0A32F8">
            <w:pPr>
              <w:wordWrap w:val="0"/>
              <w:autoSpaceDE w:val="0"/>
              <w:autoSpaceDN w:val="0"/>
              <w:rPr>
                <w:rFonts w:hint="eastAsia" w:ascii="宋体" w:hAnsi="宋体" w:cs="宋体"/>
                <w:szCs w:val="21"/>
                <w:lang w:eastAsia="en-US"/>
              </w:rPr>
            </w:pPr>
            <w:r>
              <w:rPr>
                <w:rFonts w:hint="eastAsia" w:ascii="宋体" w:hAnsi="宋体" w:cs="宋体"/>
                <w:szCs w:val="21"/>
                <w:lang w:eastAsia="en-US"/>
              </w:rPr>
              <w:t>72</w:t>
            </w:r>
          </w:p>
        </w:tc>
      </w:tr>
      <w:tr w14:paraId="4987B90E">
        <w:tblPrEx>
          <w:tblCellMar>
            <w:top w:w="0" w:type="dxa"/>
            <w:left w:w="108" w:type="dxa"/>
            <w:bottom w:w="0" w:type="dxa"/>
            <w:right w:w="108" w:type="dxa"/>
          </w:tblCellMar>
        </w:tblPrEx>
        <w:trPr>
          <w:trHeight w:val="12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744CB072">
            <w:pPr>
              <w:wordWrap w:val="0"/>
              <w:autoSpaceDE w:val="0"/>
              <w:autoSpaceDN w:val="0"/>
              <w:rPr>
                <w:rFonts w:hint="eastAsia" w:ascii="宋体" w:hAnsi="宋体" w:cs="宋体"/>
                <w:szCs w:val="21"/>
                <w:lang w:eastAsia="en-US"/>
              </w:rPr>
            </w:pPr>
            <w:r>
              <w:rPr>
                <w:rFonts w:hint="eastAsia" w:ascii="宋体" w:hAnsi="宋体" w:cs="宋体"/>
                <w:szCs w:val="21"/>
                <w:lang w:eastAsia="en-US"/>
              </w:rPr>
              <w:t>15</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2CAB5FE6">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98200">
            <w:pPr>
              <w:wordWrap w:val="0"/>
              <w:autoSpaceDE w:val="0"/>
              <w:autoSpaceDN w:val="0"/>
              <w:rPr>
                <w:rFonts w:hint="eastAsia" w:ascii="宋体" w:hAnsi="宋体" w:cs="宋体"/>
                <w:szCs w:val="21"/>
                <w:lang w:eastAsia="en-US"/>
              </w:rPr>
            </w:pPr>
            <w:r>
              <w:rPr>
                <w:rFonts w:hint="eastAsia" w:ascii="宋体" w:hAnsi="宋体" w:cs="宋体"/>
                <w:szCs w:val="21"/>
                <w:lang w:eastAsia="en-US"/>
              </w:rPr>
              <w:t>WindowsServer标准版2处理器许可及软件保障租用服务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4EA67">
            <w:pPr>
              <w:wordWrap w:val="0"/>
              <w:autoSpaceDE w:val="0"/>
              <w:autoSpaceDN w:val="0"/>
              <w:rPr>
                <w:rFonts w:hint="eastAsia" w:ascii="宋体" w:hAnsi="宋体" w:cs="宋体"/>
                <w:szCs w:val="21"/>
                <w:lang w:eastAsia="en-US"/>
              </w:rPr>
            </w:pPr>
            <w:r>
              <w:rPr>
                <w:rFonts w:hint="eastAsia" w:ascii="宋体" w:hAnsi="宋体" w:cs="宋体"/>
                <w:szCs w:val="21"/>
                <w:lang w:eastAsia="en-US"/>
              </w:rPr>
              <w:t>Windows Server 标准版 2处理器许可及软件保障租用服务（提供正版安装介质及授权）。</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C9B88">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23" w:type="pct"/>
            <w:tcBorders>
              <w:top w:val="single" w:color="000000" w:sz="4" w:space="0"/>
              <w:left w:val="single" w:color="000000" w:sz="4" w:space="0"/>
              <w:bottom w:val="single" w:color="000000" w:sz="4" w:space="0"/>
              <w:right w:val="single" w:color="000000" w:sz="4" w:space="0"/>
            </w:tcBorders>
            <w:vAlign w:val="center"/>
          </w:tcPr>
          <w:p w14:paraId="666307A0">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r>
      <w:tr w14:paraId="491CF508">
        <w:tblPrEx>
          <w:tblCellMar>
            <w:top w:w="0" w:type="dxa"/>
            <w:left w:w="108" w:type="dxa"/>
            <w:bottom w:w="0" w:type="dxa"/>
            <w:right w:w="108" w:type="dxa"/>
          </w:tblCellMar>
        </w:tblPrEx>
        <w:trPr>
          <w:trHeight w:val="17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6C7AE424">
            <w:pPr>
              <w:wordWrap w:val="0"/>
              <w:autoSpaceDE w:val="0"/>
              <w:autoSpaceDN w:val="0"/>
              <w:rPr>
                <w:rFonts w:hint="eastAsia" w:ascii="宋体" w:hAnsi="宋体" w:cs="宋体"/>
                <w:szCs w:val="21"/>
                <w:lang w:eastAsia="en-US"/>
              </w:rPr>
            </w:pPr>
            <w:r>
              <w:rPr>
                <w:rFonts w:hint="eastAsia" w:ascii="宋体" w:hAnsi="宋体" w:cs="宋体"/>
                <w:szCs w:val="21"/>
                <w:lang w:eastAsia="en-US"/>
              </w:rPr>
              <w:t>16</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3DBF2DBD">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C6117">
            <w:pPr>
              <w:wordWrap w:val="0"/>
              <w:autoSpaceDE w:val="0"/>
              <w:autoSpaceDN w:val="0"/>
              <w:rPr>
                <w:rFonts w:hint="eastAsia" w:ascii="宋体" w:hAnsi="宋体" w:cs="宋体"/>
                <w:szCs w:val="21"/>
                <w:lang w:eastAsia="en-US"/>
              </w:rPr>
            </w:pPr>
            <w:r>
              <w:rPr>
                <w:rFonts w:hint="eastAsia" w:ascii="宋体" w:hAnsi="宋体" w:cs="宋体"/>
                <w:szCs w:val="21"/>
                <w:lang w:eastAsia="en-US"/>
              </w:rPr>
              <w:t>主机杀毒服务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60437">
            <w:pPr>
              <w:wordWrap w:val="0"/>
              <w:autoSpaceDE w:val="0"/>
              <w:autoSpaceDN w:val="0"/>
              <w:rPr>
                <w:rFonts w:hint="eastAsia" w:ascii="宋体" w:hAnsi="宋体" w:cs="宋体"/>
                <w:szCs w:val="21"/>
                <w:lang w:eastAsia="en-US"/>
              </w:rPr>
            </w:pPr>
            <w:r>
              <w:rPr>
                <w:rFonts w:hint="eastAsia" w:ascii="宋体" w:hAnsi="宋体" w:cs="宋体"/>
                <w:szCs w:val="21"/>
                <w:lang w:eastAsia="en-US"/>
              </w:rPr>
              <w:t>对云主机进行定期的病毒查杀，杀毒软件集中控制，对网络性能无影响。</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64A01">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523" w:type="pct"/>
            <w:tcBorders>
              <w:top w:val="single" w:color="000000" w:sz="4" w:space="0"/>
              <w:left w:val="single" w:color="000000" w:sz="4" w:space="0"/>
              <w:bottom w:val="single" w:color="000000" w:sz="4" w:space="0"/>
              <w:right w:val="single" w:color="000000" w:sz="4" w:space="0"/>
            </w:tcBorders>
            <w:vAlign w:val="center"/>
          </w:tcPr>
          <w:p w14:paraId="18553167">
            <w:pPr>
              <w:wordWrap w:val="0"/>
              <w:autoSpaceDE w:val="0"/>
              <w:autoSpaceDN w:val="0"/>
              <w:rPr>
                <w:rFonts w:hint="eastAsia" w:ascii="宋体" w:hAnsi="宋体" w:cs="宋体"/>
                <w:szCs w:val="21"/>
                <w:lang w:eastAsia="en-US"/>
              </w:rPr>
            </w:pPr>
            <w:r>
              <w:rPr>
                <w:rFonts w:hint="eastAsia" w:ascii="宋体" w:hAnsi="宋体" w:cs="宋体"/>
                <w:szCs w:val="21"/>
                <w:lang w:eastAsia="en-US"/>
              </w:rPr>
              <w:t>76</w:t>
            </w:r>
          </w:p>
        </w:tc>
      </w:tr>
      <w:tr w14:paraId="121D1871">
        <w:tblPrEx>
          <w:tblCellMar>
            <w:top w:w="0" w:type="dxa"/>
            <w:left w:w="108" w:type="dxa"/>
            <w:bottom w:w="0" w:type="dxa"/>
            <w:right w:w="108" w:type="dxa"/>
          </w:tblCellMar>
        </w:tblPrEx>
        <w:trPr>
          <w:trHeight w:val="17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39D9E63C">
            <w:pPr>
              <w:wordWrap w:val="0"/>
              <w:autoSpaceDE w:val="0"/>
              <w:autoSpaceDN w:val="0"/>
              <w:rPr>
                <w:rFonts w:hint="eastAsia" w:ascii="宋体" w:hAnsi="宋体" w:cs="宋体"/>
                <w:szCs w:val="21"/>
                <w:lang w:eastAsia="en-US"/>
              </w:rPr>
            </w:pPr>
            <w:r>
              <w:rPr>
                <w:rFonts w:hint="eastAsia" w:ascii="宋体" w:hAnsi="宋体" w:cs="宋体"/>
                <w:szCs w:val="21"/>
                <w:lang w:eastAsia="en-US"/>
              </w:rPr>
              <w:t>17</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10F13921">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17424">
            <w:pPr>
              <w:wordWrap w:val="0"/>
              <w:autoSpaceDE w:val="0"/>
              <w:autoSpaceDN w:val="0"/>
              <w:rPr>
                <w:rFonts w:hint="eastAsia" w:ascii="宋体" w:hAnsi="宋体" w:cs="宋体"/>
                <w:szCs w:val="21"/>
                <w:lang w:eastAsia="en-US"/>
              </w:rPr>
            </w:pPr>
            <w:r>
              <w:rPr>
                <w:rFonts w:hint="eastAsia" w:ascii="宋体" w:hAnsi="宋体" w:cs="宋体"/>
                <w:szCs w:val="21"/>
                <w:lang w:eastAsia="en-US"/>
              </w:rPr>
              <w:t>网络防篡改服务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9FD7A">
            <w:pPr>
              <w:wordWrap w:val="0"/>
              <w:autoSpaceDE w:val="0"/>
              <w:autoSpaceDN w:val="0"/>
              <w:rPr>
                <w:rFonts w:hint="eastAsia" w:ascii="宋体" w:hAnsi="宋体" w:cs="宋体"/>
                <w:szCs w:val="21"/>
                <w:lang w:eastAsia="en-US"/>
              </w:rPr>
            </w:pPr>
            <w:r>
              <w:rPr>
                <w:rFonts w:hint="eastAsia" w:ascii="宋体" w:hAnsi="宋体" w:cs="宋体"/>
                <w:szCs w:val="21"/>
                <w:lang w:eastAsia="en-US"/>
              </w:rPr>
              <w:t>提供网页防篡改服务。通过防篡改软件对用户页面进行实时防护，做到静态页面的实时同步，减少用户页面被恶意篡改的可能性。对业务系统互联网接入系统、APP接入（专业、公众）系统等对外服务应用提供网页防篡改服务</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6C8E8">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523" w:type="pct"/>
            <w:tcBorders>
              <w:top w:val="single" w:color="000000" w:sz="4" w:space="0"/>
              <w:left w:val="single" w:color="000000" w:sz="4" w:space="0"/>
              <w:bottom w:val="single" w:color="000000" w:sz="4" w:space="0"/>
              <w:right w:val="single" w:color="000000" w:sz="4" w:space="0"/>
            </w:tcBorders>
            <w:vAlign w:val="center"/>
          </w:tcPr>
          <w:p w14:paraId="7F17BD74">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r>
      <w:tr w14:paraId="78E8864E">
        <w:tblPrEx>
          <w:tblCellMar>
            <w:top w:w="0" w:type="dxa"/>
            <w:left w:w="108" w:type="dxa"/>
            <w:bottom w:w="0" w:type="dxa"/>
            <w:right w:w="108" w:type="dxa"/>
          </w:tblCellMar>
        </w:tblPrEx>
        <w:trPr>
          <w:trHeight w:val="15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5959250D">
            <w:pPr>
              <w:wordWrap w:val="0"/>
              <w:autoSpaceDE w:val="0"/>
              <w:autoSpaceDN w:val="0"/>
              <w:rPr>
                <w:rFonts w:hint="eastAsia" w:ascii="宋体" w:hAnsi="宋体" w:cs="宋体"/>
                <w:szCs w:val="21"/>
                <w:lang w:eastAsia="en-US"/>
              </w:rPr>
            </w:pPr>
            <w:r>
              <w:rPr>
                <w:rFonts w:hint="eastAsia" w:ascii="宋体" w:hAnsi="宋体" w:cs="宋体"/>
                <w:szCs w:val="21"/>
                <w:lang w:eastAsia="en-US"/>
              </w:rPr>
              <w:t>18</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2559AE48">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10948">
            <w:pPr>
              <w:wordWrap w:val="0"/>
              <w:autoSpaceDE w:val="0"/>
              <w:autoSpaceDN w:val="0"/>
              <w:rPr>
                <w:rFonts w:hint="eastAsia" w:ascii="宋体" w:hAnsi="宋体" w:cs="宋体"/>
                <w:szCs w:val="21"/>
                <w:lang w:eastAsia="en-US"/>
              </w:rPr>
            </w:pPr>
            <w:r>
              <w:rPr>
                <w:rFonts w:hint="eastAsia" w:ascii="宋体" w:hAnsi="宋体" w:cs="宋体"/>
                <w:szCs w:val="21"/>
                <w:lang w:eastAsia="en-US"/>
              </w:rPr>
              <w:t>主机漏洞扫描</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C2165">
            <w:pPr>
              <w:wordWrap w:val="0"/>
              <w:autoSpaceDE w:val="0"/>
              <w:autoSpaceDN w:val="0"/>
              <w:rPr>
                <w:rFonts w:hint="eastAsia" w:ascii="宋体" w:hAnsi="宋体" w:cs="宋体"/>
                <w:szCs w:val="21"/>
                <w:lang w:eastAsia="en-US"/>
              </w:rPr>
            </w:pPr>
            <w:r>
              <w:rPr>
                <w:rFonts w:hint="eastAsia" w:ascii="宋体" w:hAnsi="宋体" w:cs="宋体"/>
                <w:szCs w:val="21"/>
                <w:lang w:eastAsia="en-US"/>
              </w:rPr>
              <w:t>用于提供针对主机层面的安全扫描服务，并反馈相关结果。48台生产主机和4台物理服务器，每台主机每年扫描2次。其他24台主机每年每台扫描1次</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4C7C0">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523" w:type="pct"/>
            <w:tcBorders>
              <w:top w:val="single" w:color="000000" w:sz="4" w:space="0"/>
              <w:left w:val="single" w:color="000000" w:sz="4" w:space="0"/>
              <w:bottom w:val="single" w:color="000000" w:sz="4" w:space="0"/>
              <w:right w:val="single" w:color="000000" w:sz="4" w:space="0"/>
            </w:tcBorders>
            <w:vAlign w:val="center"/>
          </w:tcPr>
          <w:p w14:paraId="58C04751">
            <w:pPr>
              <w:wordWrap w:val="0"/>
              <w:autoSpaceDE w:val="0"/>
              <w:autoSpaceDN w:val="0"/>
              <w:rPr>
                <w:rFonts w:hint="eastAsia" w:ascii="宋体" w:hAnsi="宋体" w:cs="宋体"/>
                <w:szCs w:val="21"/>
                <w:lang w:eastAsia="en-US"/>
              </w:rPr>
            </w:pPr>
            <w:r>
              <w:rPr>
                <w:rFonts w:hint="eastAsia" w:ascii="宋体" w:hAnsi="宋体" w:cs="宋体"/>
                <w:szCs w:val="21"/>
                <w:lang w:eastAsia="en-US"/>
              </w:rPr>
              <w:t>128</w:t>
            </w:r>
          </w:p>
        </w:tc>
      </w:tr>
      <w:tr w14:paraId="76AE4D0B">
        <w:tblPrEx>
          <w:tblCellMar>
            <w:top w:w="0" w:type="dxa"/>
            <w:left w:w="108" w:type="dxa"/>
            <w:bottom w:w="0" w:type="dxa"/>
            <w:right w:w="108" w:type="dxa"/>
          </w:tblCellMar>
        </w:tblPrEx>
        <w:trPr>
          <w:trHeight w:val="16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23EEFD50">
            <w:pPr>
              <w:wordWrap w:val="0"/>
              <w:autoSpaceDE w:val="0"/>
              <w:autoSpaceDN w:val="0"/>
              <w:rPr>
                <w:rFonts w:hint="eastAsia" w:ascii="宋体" w:hAnsi="宋体" w:cs="宋体"/>
                <w:szCs w:val="21"/>
                <w:lang w:eastAsia="en-US"/>
              </w:rPr>
            </w:pPr>
            <w:r>
              <w:rPr>
                <w:rFonts w:hint="eastAsia" w:ascii="宋体" w:hAnsi="宋体" w:cs="宋体"/>
                <w:szCs w:val="21"/>
                <w:lang w:eastAsia="en-US"/>
              </w:rPr>
              <w:t>19</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69DDAF2C">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19ACD">
            <w:pPr>
              <w:wordWrap w:val="0"/>
              <w:autoSpaceDE w:val="0"/>
              <w:autoSpaceDN w:val="0"/>
              <w:rPr>
                <w:rFonts w:hint="eastAsia" w:ascii="宋体" w:hAnsi="宋体" w:cs="宋体"/>
                <w:szCs w:val="21"/>
                <w:lang w:eastAsia="en-US"/>
              </w:rPr>
            </w:pPr>
            <w:r>
              <w:rPr>
                <w:rFonts w:hint="eastAsia" w:ascii="宋体" w:hAnsi="宋体" w:cs="宋体"/>
                <w:szCs w:val="21"/>
                <w:lang w:eastAsia="en-US"/>
              </w:rPr>
              <w:t>商用中间件租用服务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0CDD6">
            <w:pPr>
              <w:wordWrap w:val="0"/>
              <w:autoSpaceDE w:val="0"/>
              <w:autoSpaceDN w:val="0"/>
              <w:rPr>
                <w:rFonts w:hint="eastAsia" w:ascii="宋体" w:hAnsi="宋体" w:cs="宋体"/>
                <w:szCs w:val="21"/>
                <w:lang w:eastAsia="en-US"/>
              </w:rPr>
            </w:pPr>
            <w:r>
              <w:rPr>
                <w:rFonts w:hint="eastAsia" w:ascii="宋体" w:hAnsi="宋体" w:cs="宋体"/>
                <w:szCs w:val="21"/>
                <w:lang w:eastAsia="en-US"/>
              </w:rPr>
              <w:t>提供商用中间件租用服务（提供正版安装介质及授权），12套应用服务器所需</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0A087">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23" w:type="pct"/>
            <w:tcBorders>
              <w:top w:val="single" w:color="000000" w:sz="4" w:space="0"/>
              <w:left w:val="single" w:color="000000" w:sz="4" w:space="0"/>
              <w:bottom w:val="single" w:color="000000" w:sz="4" w:space="0"/>
              <w:right w:val="single" w:color="000000" w:sz="4" w:space="0"/>
            </w:tcBorders>
            <w:vAlign w:val="center"/>
          </w:tcPr>
          <w:p w14:paraId="058BA928">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r>
      <w:tr w14:paraId="4B3C43B7">
        <w:tblPrEx>
          <w:tblCellMar>
            <w:top w:w="0" w:type="dxa"/>
            <w:left w:w="108" w:type="dxa"/>
            <w:bottom w:w="0" w:type="dxa"/>
            <w:right w:w="108" w:type="dxa"/>
          </w:tblCellMar>
        </w:tblPrEx>
        <w:trPr>
          <w:trHeight w:val="240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169930E9">
            <w:pPr>
              <w:wordWrap w:val="0"/>
              <w:autoSpaceDE w:val="0"/>
              <w:autoSpaceDN w:val="0"/>
              <w:rPr>
                <w:rFonts w:hint="eastAsia" w:ascii="宋体" w:hAnsi="宋体" w:cs="宋体"/>
                <w:szCs w:val="21"/>
                <w:lang w:eastAsia="en-US"/>
              </w:rPr>
            </w:pPr>
            <w:r>
              <w:rPr>
                <w:rFonts w:hint="eastAsia" w:ascii="宋体" w:hAnsi="宋体" w:cs="宋体"/>
                <w:szCs w:val="21"/>
                <w:lang w:eastAsia="en-US"/>
              </w:rPr>
              <w:t>20</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7A0E6800">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44530">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商用数据库（包含RAC组件）</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4AFA9">
            <w:pPr>
              <w:wordWrap w:val="0"/>
              <w:autoSpaceDE w:val="0"/>
              <w:autoSpaceDN w:val="0"/>
              <w:rPr>
                <w:rFonts w:hint="eastAsia" w:ascii="宋体" w:hAnsi="宋体" w:cs="宋体"/>
                <w:szCs w:val="21"/>
                <w:lang w:eastAsia="en-US"/>
              </w:rPr>
            </w:pPr>
            <w:r>
              <w:rPr>
                <w:rFonts w:hint="eastAsia" w:ascii="宋体" w:hAnsi="宋体" w:cs="宋体"/>
                <w:szCs w:val="21"/>
                <w:lang w:eastAsia="en-US"/>
              </w:rPr>
              <w:t>提供商用数据库（包含RAC组件）租用服务（提供正版安装介质及授权）</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31D35">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23" w:type="pct"/>
            <w:tcBorders>
              <w:top w:val="single" w:color="000000" w:sz="4" w:space="0"/>
              <w:left w:val="single" w:color="000000" w:sz="4" w:space="0"/>
              <w:bottom w:val="single" w:color="000000" w:sz="4" w:space="0"/>
              <w:right w:val="single" w:color="000000" w:sz="4" w:space="0"/>
            </w:tcBorders>
            <w:vAlign w:val="center"/>
          </w:tcPr>
          <w:p w14:paraId="4D6CCD91">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r>
      <w:tr w14:paraId="353EA835">
        <w:tblPrEx>
          <w:tblCellMar>
            <w:top w:w="0" w:type="dxa"/>
            <w:left w:w="108" w:type="dxa"/>
            <w:bottom w:w="0" w:type="dxa"/>
            <w:right w:w="108" w:type="dxa"/>
          </w:tblCellMar>
        </w:tblPrEx>
        <w:trPr>
          <w:trHeight w:val="5940" w:hRule="atLeast"/>
        </w:trPr>
        <w:tc>
          <w:tcPr>
            <w:tcW w:w="484" w:type="pct"/>
            <w:tcBorders>
              <w:top w:val="single" w:color="000000" w:sz="4" w:space="0"/>
              <w:left w:val="single" w:color="000000" w:sz="4" w:space="0"/>
              <w:bottom w:val="single" w:color="000000" w:sz="4" w:space="0"/>
              <w:right w:val="single" w:color="000000" w:sz="4" w:space="0"/>
            </w:tcBorders>
            <w:noWrap/>
            <w:vAlign w:val="center"/>
          </w:tcPr>
          <w:p w14:paraId="566E5339">
            <w:pPr>
              <w:wordWrap w:val="0"/>
              <w:autoSpaceDE w:val="0"/>
              <w:autoSpaceDN w:val="0"/>
              <w:rPr>
                <w:rFonts w:hint="eastAsia" w:ascii="宋体" w:hAnsi="宋体" w:cs="宋体"/>
                <w:szCs w:val="21"/>
                <w:lang w:eastAsia="en-US"/>
              </w:rPr>
            </w:pPr>
            <w:r>
              <w:rPr>
                <w:rFonts w:hint="eastAsia" w:ascii="宋体" w:hAnsi="宋体" w:cs="宋体"/>
                <w:szCs w:val="21"/>
                <w:lang w:eastAsia="en-US"/>
              </w:rPr>
              <w:t>21</w:t>
            </w:r>
          </w:p>
        </w:tc>
        <w:tc>
          <w:tcPr>
            <w:tcW w:w="555" w:type="pct"/>
            <w:vMerge w:val="continue"/>
            <w:tcBorders>
              <w:top w:val="single" w:color="000000" w:sz="4" w:space="0"/>
              <w:left w:val="single" w:color="000000" w:sz="4" w:space="0"/>
              <w:bottom w:val="single" w:color="000000" w:sz="4" w:space="0"/>
              <w:right w:val="single" w:color="000000" w:sz="4" w:space="0"/>
            </w:tcBorders>
            <w:vAlign w:val="center"/>
          </w:tcPr>
          <w:p w14:paraId="795397D0">
            <w:pPr>
              <w:wordWrap w:val="0"/>
              <w:autoSpaceDE w:val="0"/>
              <w:autoSpaceDN w:val="0"/>
              <w:rPr>
                <w:rFonts w:hint="eastAsia" w:ascii="宋体" w:hAnsi="宋体" w:cs="宋体"/>
                <w:szCs w:val="21"/>
                <w:lang w:eastAsia="en-US"/>
              </w:rPr>
            </w:pP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6DD2B">
            <w:pPr>
              <w:wordWrap w:val="0"/>
              <w:autoSpaceDE w:val="0"/>
              <w:autoSpaceDN w:val="0"/>
              <w:rPr>
                <w:rFonts w:hint="eastAsia" w:ascii="宋体" w:hAnsi="宋体" w:cs="宋体"/>
                <w:szCs w:val="21"/>
                <w:lang w:eastAsia="en-US"/>
              </w:rPr>
            </w:pPr>
            <w:r>
              <w:rPr>
                <w:rFonts w:hint="eastAsia" w:ascii="宋体" w:hAnsi="宋体" w:cs="宋体"/>
                <w:szCs w:val="21"/>
                <w:lang w:eastAsia="en-US"/>
              </w:rPr>
              <w:t>数字签名验签服务器设备租用服务</w:t>
            </w:r>
          </w:p>
        </w:tc>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5BC2B">
            <w:pPr>
              <w:wordWrap w:val="0"/>
              <w:autoSpaceDE w:val="0"/>
              <w:autoSpaceDN w:val="0"/>
              <w:rPr>
                <w:rFonts w:hint="eastAsia" w:ascii="宋体" w:hAnsi="宋体" w:cs="宋体"/>
                <w:szCs w:val="21"/>
                <w:lang w:eastAsia="en-US"/>
              </w:rPr>
            </w:pPr>
            <w:r>
              <w:rPr>
                <w:rFonts w:hint="eastAsia" w:ascii="宋体" w:hAnsi="宋体" w:cs="宋体"/>
                <w:szCs w:val="21"/>
                <w:lang w:eastAsia="en-US"/>
              </w:rPr>
              <w:t>对外提供基于数字证书的身份认证服务、数据签名与签名验证服务、加解密服务和数字信封服务；支持Windows、Linux、AIX等主流应用平台；支持Java、COM、C等应用集成接口；支持RSA、SM2等签名算法。硬件规格：2U；2个100/1000M自适应网口；双电源。主要性能参数：RSA签名4500次/秒，SM2签名4000次/秒。（分别部署在互联网区和政务外网区，互联网区为互联网接入的学校查验证业务和接种单位用户提供CA数字证书认证；政务外网区为经政务外网接入的接种单位终端提供CA数字证书认证。）</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A36D8">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523" w:type="pct"/>
            <w:tcBorders>
              <w:top w:val="single" w:color="000000" w:sz="4" w:space="0"/>
              <w:left w:val="single" w:color="000000" w:sz="4" w:space="0"/>
              <w:bottom w:val="single" w:color="000000" w:sz="4" w:space="0"/>
              <w:right w:val="single" w:color="000000" w:sz="4" w:space="0"/>
            </w:tcBorders>
            <w:vAlign w:val="center"/>
          </w:tcPr>
          <w:p w14:paraId="535F80BA">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r>
    </w:tbl>
    <w:p w14:paraId="22EA2641">
      <w:pPr>
        <w:numPr>
          <w:ilvl w:val="0"/>
          <w:numId w:val="3"/>
        </w:num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北京市新冠疫苗接种管理平台</w:t>
      </w:r>
    </w:p>
    <w:tbl>
      <w:tblPr>
        <w:tblStyle w:val="6"/>
        <w:tblW w:w="4998" w:type="pct"/>
        <w:tblInd w:w="0" w:type="dxa"/>
        <w:tblLayout w:type="autofit"/>
        <w:tblCellMar>
          <w:top w:w="0" w:type="dxa"/>
          <w:left w:w="108" w:type="dxa"/>
          <w:bottom w:w="0" w:type="dxa"/>
          <w:right w:w="108" w:type="dxa"/>
        </w:tblCellMar>
      </w:tblPr>
      <w:tblGrid>
        <w:gridCol w:w="922"/>
        <w:gridCol w:w="922"/>
        <w:gridCol w:w="922"/>
        <w:gridCol w:w="3904"/>
        <w:gridCol w:w="927"/>
        <w:gridCol w:w="922"/>
      </w:tblGrid>
      <w:tr w14:paraId="4C6C9AEE">
        <w:tblPrEx>
          <w:tblCellMar>
            <w:top w:w="0" w:type="dxa"/>
            <w:left w:w="108" w:type="dxa"/>
            <w:bottom w:w="0" w:type="dxa"/>
            <w:right w:w="108" w:type="dxa"/>
          </w:tblCellMar>
        </w:tblPrEx>
        <w:trPr>
          <w:trHeight w:val="380" w:hRule="atLeast"/>
        </w:trPr>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7303C">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序号</w:t>
            </w:r>
          </w:p>
        </w:tc>
        <w:tc>
          <w:tcPr>
            <w:tcW w:w="3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8C19C">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分项名称</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4DEEF">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数量</w:t>
            </w:r>
          </w:p>
        </w:tc>
      </w:tr>
      <w:tr w14:paraId="33BBA12F">
        <w:tblPrEx>
          <w:tblCellMar>
            <w:top w:w="0" w:type="dxa"/>
            <w:left w:w="108" w:type="dxa"/>
            <w:bottom w:w="0" w:type="dxa"/>
            <w:right w:w="108" w:type="dxa"/>
          </w:tblCellMar>
        </w:tblPrEx>
        <w:trPr>
          <w:trHeight w:val="380"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E6AD">
            <w:pPr>
              <w:spacing w:line="360" w:lineRule="auto"/>
              <w:jc w:val="left"/>
              <w:rPr>
                <w:rFonts w:hint="eastAsia" w:ascii="仿宋" w:hAnsi="仿宋" w:eastAsia="仿宋" w:cs="仿宋"/>
                <w:color w:val="000000"/>
                <w:sz w:val="18"/>
                <w:szCs w:val="18"/>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9576">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服务类别</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B109">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服务子类</w:t>
            </w:r>
          </w:p>
        </w:tc>
        <w:tc>
          <w:tcPr>
            <w:tcW w:w="2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0706">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服务项</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EF0E">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计价单位</w:t>
            </w: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8B28">
            <w:pPr>
              <w:spacing w:line="360" w:lineRule="auto"/>
              <w:jc w:val="center"/>
              <w:rPr>
                <w:rFonts w:hint="eastAsia" w:ascii="仿宋" w:hAnsi="仿宋" w:eastAsia="仿宋" w:cs="仿宋"/>
                <w:color w:val="000000"/>
                <w:sz w:val="18"/>
                <w:szCs w:val="18"/>
              </w:rPr>
            </w:pPr>
          </w:p>
        </w:tc>
      </w:tr>
      <w:tr w14:paraId="128A3269">
        <w:tblPrEx>
          <w:tblCellMar>
            <w:top w:w="0" w:type="dxa"/>
            <w:left w:w="108" w:type="dxa"/>
            <w:bottom w:w="0" w:type="dxa"/>
            <w:right w:w="108" w:type="dxa"/>
          </w:tblCellMar>
        </w:tblPrEx>
        <w:trPr>
          <w:trHeight w:val="38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554F67E3">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14:paraId="2D04A6C8">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1233C3">
            <w:pPr>
              <w:wordWrap w:val="0"/>
              <w:autoSpaceDE w:val="0"/>
              <w:autoSpaceDN w:val="0"/>
              <w:rPr>
                <w:rFonts w:hint="eastAsia" w:ascii="宋体" w:hAnsi="宋体" w:cs="宋体"/>
                <w:szCs w:val="21"/>
                <w:lang w:eastAsia="en-US"/>
              </w:rPr>
            </w:pPr>
            <w:r>
              <w:rPr>
                <w:rFonts w:hint="eastAsia" w:ascii="宋体" w:hAnsi="宋体" w:cs="宋体"/>
                <w:szCs w:val="21"/>
                <w:lang w:eastAsia="en-US"/>
              </w:rPr>
              <w:t>x86平台云主机服务</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1B11F">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vCPU（主频不低于2.4GHz）</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E4606">
            <w:pPr>
              <w:wordWrap w:val="0"/>
              <w:autoSpaceDE w:val="0"/>
              <w:autoSpaceDN w:val="0"/>
              <w:rPr>
                <w:rFonts w:hint="eastAsia" w:ascii="宋体" w:hAnsi="宋体" w:cs="宋体"/>
                <w:szCs w:val="21"/>
                <w:lang w:eastAsia="en-US"/>
              </w:rPr>
            </w:pPr>
            <w:r>
              <w:rPr>
                <w:rFonts w:hint="eastAsia" w:ascii="宋体" w:hAnsi="宋体" w:cs="宋体"/>
                <w:szCs w:val="21"/>
                <w:lang w:eastAsia="en-US"/>
              </w:rPr>
              <w:t>1 CPU</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BB52B">
            <w:pPr>
              <w:wordWrap w:val="0"/>
              <w:autoSpaceDE w:val="0"/>
              <w:autoSpaceDN w:val="0"/>
              <w:rPr>
                <w:rFonts w:hint="eastAsia" w:ascii="宋体" w:hAnsi="宋体" w:cs="宋体"/>
                <w:szCs w:val="21"/>
                <w:lang w:eastAsia="en-US"/>
              </w:rPr>
            </w:pPr>
            <w:r>
              <w:rPr>
                <w:rFonts w:hint="eastAsia" w:ascii="宋体" w:hAnsi="宋体" w:cs="宋体"/>
                <w:szCs w:val="21"/>
                <w:lang w:eastAsia="en-US"/>
              </w:rPr>
              <w:t>1822</w:t>
            </w:r>
          </w:p>
        </w:tc>
      </w:tr>
      <w:tr w14:paraId="65450AD7">
        <w:tblPrEx>
          <w:tblCellMar>
            <w:top w:w="0" w:type="dxa"/>
            <w:left w:w="108" w:type="dxa"/>
            <w:bottom w:w="0" w:type="dxa"/>
            <w:right w:w="108" w:type="dxa"/>
          </w:tblCellMar>
        </w:tblPrEx>
        <w:trPr>
          <w:trHeight w:val="68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3F78EE25">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5AD6540A">
            <w:pPr>
              <w:wordWrap w:val="0"/>
              <w:autoSpaceDE w:val="0"/>
              <w:autoSpaceDN w:val="0"/>
              <w:rPr>
                <w:rFonts w:hint="eastAsia" w:ascii="宋体" w:hAnsi="宋体" w:cs="宋体"/>
                <w:szCs w:val="21"/>
                <w:lang w:eastAsia="en-US"/>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5AE20">
            <w:pPr>
              <w:wordWrap w:val="0"/>
              <w:autoSpaceDE w:val="0"/>
              <w:autoSpaceDN w:val="0"/>
              <w:rPr>
                <w:rFonts w:hint="eastAsia" w:ascii="宋体" w:hAnsi="宋体" w:cs="宋体"/>
                <w:szCs w:val="21"/>
                <w:lang w:eastAsia="en-US"/>
              </w:rPr>
            </w:pP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5E8B9">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99CD9">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E7DAA">
            <w:pPr>
              <w:wordWrap w:val="0"/>
              <w:autoSpaceDE w:val="0"/>
              <w:autoSpaceDN w:val="0"/>
              <w:rPr>
                <w:rFonts w:hint="eastAsia" w:ascii="宋体" w:hAnsi="宋体" w:cs="宋体"/>
                <w:szCs w:val="21"/>
                <w:lang w:eastAsia="en-US"/>
              </w:rPr>
            </w:pPr>
            <w:r>
              <w:rPr>
                <w:rFonts w:hint="eastAsia" w:ascii="宋体" w:hAnsi="宋体" w:cs="宋体"/>
                <w:szCs w:val="21"/>
                <w:lang w:eastAsia="en-US"/>
              </w:rPr>
              <w:t>8344</w:t>
            </w:r>
          </w:p>
        </w:tc>
      </w:tr>
      <w:tr w14:paraId="51CE2D2D">
        <w:tblPrEx>
          <w:tblCellMar>
            <w:top w:w="0" w:type="dxa"/>
            <w:left w:w="108" w:type="dxa"/>
            <w:bottom w:w="0" w:type="dxa"/>
            <w:right w:w="108" w:type="dxa"/>
          </w:tblCellMar>
        </w:tblPrEx>
        <w:trPr>
          <w:trHeight w:val="38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42B987A5">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07700C01">
            <w:pPr>
              <w:wordWrap w:val="0"/>
              <w:autoSpaceDE w:val="0"/>
              <w:autoSpaceDN w:val="0"/>
              <w:rPr>
                <w:rFonts w:hint="eastAsia" w:ascii="宋体" w:hAnsi="宋体" w:cs="宋体"/>
                <w:szCs w:val="21"/>
                <w:lang w:eastAsia="en-US"/>
              </w:rPr>
            </w:pP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238770">
            <w:pPr>
              <w:wordWrap w:val="0"/>
              <w:autoSpaceDE w:val="0"/>
              <w:autoSpaceDN w:val="0"/>
              <w:rPr>
                <w:rFonts w:hint="eastAsia" w:ascii="宋体" w:hAnsi="宋体" w:cs="宋体"/>
                <w:szCs w:val="21"/>
                <w:lang w:eastAsia="en-US"/>
              </w:rPr>
            </w:pPr>
            <w:r>
              <w:rPr>
                <w:rFonts w:hint="eastAsia" w:ascii="宋体" w:hAnsi="宋体" w:cs="宋体"/>
                <w:szCs w:val="21"/>
                <w:lang w:eastAsia="en-US"/>
              </w:rPr>
              <w:t>x86物理服务器租用服务</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5A2BC">
            <w:pPr>
              <w:wordWrap w:val="0"/>
              <w:autoSpaceDE w:val="0"/>
              <w:autoSpaceDN w:val="0"/>
              <w:rPr>
                <w:rFonts w:hint="eastAsia" w:ascii="宋体" w:hAnsi="宋体" w:cs="宋体"/>
                <w:szCs w:val="21"/>
                <w:lang w:eastAsia="en-US"/>
              </w:rPr>
            </w:pPr>
            <w:r>
              <w:rPr>
                <w:rFonts w:hint="eastAsia" w:ascii="宋体" w:hAnsi="宋体" w:cs="宋体"/>
                <w:szCs w:val="21"/>
                <w:lang w:eastAsia="en-US"/>
              </w:rPr>
              <w:t>x86物理服务器配置1：2路10核2.0Ghz，64G内存，2块600G SAS硬盘,2个HBA卡，2个万兆端口</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6F686">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10809">
            <w:pPr>
              <w:wordWrap w:val="0"/>
              <w:autoSpaceDE w:val="0"/>
              <w:autoSpaceDN w:val="0"/>
              <w:rPr>
                <w:rFonts w:hint="eastAsia" w:ascii="宋体" w:hAnsi="宋体" w:cs="宋体"/>
                <w:szCs w:val="21"/>
                <w:lang w:eastAsia="en-US"/>
              </w:rPr>
            </w:pPr>
            <w:r>
              <w:rPr>
                <w:rFonts w:hint="eastAsia" w:ascii="宋体" w:hAnsi="宋体" w:cs="宋体"/>
                <w:szCs w:val="21"/>
                <w:lang w:eastAsia="en-US"/>
              </w:rPr>
              <w:t>6</w:t>
            </w:r>
          </w:p>
        </w:tc>
      </w:tr>
      <w:tr w14:paraId="2CA795EC">
        <w:tblPrEx>
          <w:tblCellMar>
            <w:top w:w="0" w:type="dxa"/>
            <w:left w:w="108" w:type="dxa"/>
            <w:bottom w:w="0" w:type="dxa"/>
            <w:right w:w="108" w:type="dxa"/>
          </w:tblCellMar>
        </w:tblPrEx>
        <w:trPr>
          <w:trHeight w:val="38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6D776B16">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621ABDDB">
            <w:pPr>
              <w:wordWrap w:val="0"/>
              <w:autoSpaceDE w:val="0"/>
              <w:autoSpaceDN w:val="0"/>
              <w:rPr>
                <w:rFonts w:hint="eastAsia" w:ascii="宋体" w:hAnsi="宋体" w:cs="宋体"/>
                <w:szCs w:val="21"/>
                <w:lang w:eastAsia="en-US"/>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D990B1">
            <w:pPr>
              <w:wordWrap w:val="0"/>
              <w:autoSpaceDE w:val="0"/>
              <w:autoSpaceDN w:val="0"/>
              <w:rPr>
                <w:rFonts w:hint="eastAsia" w:ascii="宋体" w:hAnsi="宋体" w:cs="宋体"/>
                <w:szCs w:val="21"/>
                <w:lang w:eastAsia="en-US"/>
              </w:rPr>
            </w:pP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CE2D5">
            <w:pPr>
              <w:wordWrap w:val="0"/>
              <w:autoSpaceDE w:val="0"/>
              <w:autoSpaceDN w:val="0"/>
              <w:rPr>
                <w:rFonts w:hint="eastAsia" w:ascii="宋体" w:hAnsi="宋体" w:cs="宋体"/>
                <w:szCs w:val="21"/>
                <w:lang w:eastAsia="en-US"/>
              </w:rPr>
            </w:pPr>
            <w:r>
              <w:rPr>
                <w:rFonts w:hint="eastAsia" w:ascii="宋体" w:hAnsi="宋体" w:cs="宋体"/>
                <w:szCs w:val="21"/>
                <w:lang w:eastAsia="en-US"/>
              </w:rPr>
              <w:t>x86物理服务器配置2：4路10核2.0Ghz，128G内存，2块600G SAS硬盘，2个HBA卡，2个万兆端口</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C5853">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11CA8">
            <w:pPr>
              <w:wordWrap w:val="0"/>
              <w:autoSpaceDE w:val="0"/>
              <w:autoSpaceDN w:val="0"/>
              <w:rPr>
                <w:rFonts w:hint="eastAsia" w:ascii="宋体" w:hAnsi="宋体" w:cs="宋体"/>
                <w:szCs w:val="21"/>
                <w:lang w:eastAsia="en-US"/>
              </w:rPr>
            </w:pPr>
            <w:r>
              <w:rPr>
                <w:rFonts w:hint="eastAsia" w:ascii="宋体" w:hAnsi="宋体" w:cs="宋体"/>
                <w:szCs w:val="21"/>
                <w:lang w:eastAsia="en-US"/>
              </w:rPr>
              <w:t>6</w:t>
            </w:r>
          </w:p>
        </w:tc>
      </w:tr>
      <w:tr w14:paraId="74783ECA">
        <w:tblPrEx>
          <w:tblCellMar>
            <w:top w:w="0" w:type="dxa"/>
            <w:left w:w="108" w:type="dxa"/>
            <w:bottom w:w="0" w:type="dxa"/>
            <w:right w:w="108" w:type="dxa"/>
          </w:tblCellMar>
        </w:tblPrEx>
        <w:trPr>
          <w:trHeight w:val="38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3167DD30">
            <w:pPr>
              <w:wordWrap w:val="0"/>
              <w:autoSpaceDE w:val="0"/>
              <w:autoSpaceDN w:val="0"/>
              <w:rPr>
                <w:rFonts w:hint="eastAsia" w:ascii="宋体" w:hAnsi="宋体" w:cs="宋体"/>
                <w:szCs w:val="21"/>
                <w:lang w:eastAsia="en-US"/>
              </w:rPr>
            </w:pPr>
            <w:r>
              <w:rPr>
                <w:rFonts w:hint="eastAsia" w:ascii="宋体" w:hAnsi="宋体" w:cs="宋体"/>
                <w:szCs w:val="21"/>
                <w:lang w:eastAsia="en-US"/>
              </w:rPr>
              <w:t>6</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57951E93">
            <w:pPr>
              <w:wordWrap w:val="0"/>
              <w:autoSpaceDE w:val="0"/>
              <w:autoSpaceDN w:val="0"/>
              <w:rPr>
                <w:rFonts w:hint="eastAsia" w:ascii="宋体" w:hAnsi="宋体" w:cs="宋体"/>
                <w:szCs w:val="21"/>
                <w:lang w:eastAsia="en-US"/>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04CA4">
            <w:pPr>
              <w:wordWrap w:val="0"/>
              <w:autoSpaceDE w:val="0"/>
              <w:autoSpaceDN w:val="0"/>
              <w:rPr>
                <w:rFonts w:hint="eastAsia" w:ascii="宋体" w:hAnsi="宋体" w:cs="宋体"/>
                <w:szCs w:val="21"/>
                <w:lang w:eastAsia="en-US"/>
              </w:rPr>
            </w:pPr>
          </w:p>
        </w:tc>
        <w:tc>
          <w:tcPr>
            <w:tcW w:w="2291" w:type="pct"/>
            <w:tcBorders>
              <w:top w:val="single" w:color="000000" w:sz="4" w:space="0"/>
              <w:left w:val="single" w:color="000000" w:sz="4" w:space="0"/>
              <w:bottom w:val="single" w:color="000000" w:sz="4" w:space="0"/>
              <w:right w:val="single" w:color="000000" w:sz="4" w:space="0"/>
            </w:tcBorders>
            <w:vAlign w:val="center"/>
          </w:tcPr>
          <w:p w14:paraId="3A52DA6A">
            <w:pPr>
              <w:wordWrap w:val="0"/>
              <w:autoSpaceDE w:val="0"/>
              <w:autoSpaceDN w:val="0"/>
              <w:rPr>
                <w:rFonts w:hint="eastAsia" w:ascii="宋体" w:hAnsi="宋体" w:cs="宋体"/>
                <w:szCs w:val="21"/>
                <w:lang w:eastAsia="en-US"/>
              </w:rPr>
            </w:pPr>
            <w:r>
              <w:rPr>
                <w:rFonts w:hint="eastAsia" w:ascii="宋体" w:hAnsi="宋体" w:cs="宋体"/>
                <w:szCs w:val="21"/>
                <w:lang w:eastAsia="en-US"/>
              </w:rPr>
              <w:t>内存-32GB内存</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74418">
            <w:pPr>
              <w:wordWrap w:val="0"/>
              <w:autoSpaceDE w:val="0"/>
              <w:autoSpaceDN w:val="0"/>
              <w:rPr>
                <w:rFonts w:hint="eastAsia" w:ascii="宋体" w:hAnsi="宋体" w:cs="宋体"/>
                <w:szCs w:val="21"/>
                <w:lang w:eastAsia="en-US"/>
              </w:rPr>
            </w:pPr>
            <w:r>
              <w:rPr>
                <w:rFonts w:hint="eastAsia" w:ascii="宋体" w:hAnsi="宋体" w:cs="宋体"/>
                <w:szCs w:val="21"/>
                <w:lang w:eastAsia="en-US"/>
              </w:rPr>
              <w:t>1条</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AC4CA">
            <w:pPr>
              <w:wordWrap w:val="0"/>
              <w:autoSpaceDE w:val="0"/>
              <w:autoSpaceDN w:val="0"/>
              <w:rPr>
                <w:rFonts w:hint="eastAsia" w:ascii="宋体" w:hAnsi="宋体" w:cs="宋体"/>
                <w:szCs w:val="21"/>
                <w:lang w:eastAsia="en-US"/>
              </w:rPr>
            </w:pPr>
            <w:r>
              <w:rPr>
                <w:rFonts w:hint="eastAsia" w:ascii="宋体" w:hAnsi="宋体" w:cs="宋体"/>
                <w:szCs w:val="21"/>
                <w:lang w:eastAsia="en-US"/>
              </w:rPr>
              <w:t>144</w:t>
            </w:r>
          </w:p>
        </w:tc>
      </w:tr>
      <w:tr w14:paraId="7813D0AE">
        <w:tblPrEx>
          <w:tblCellMar>
            <w:top w:w="0" w:type="dxa"/>
            <w:left w:w="108" w:type="dxa"/>
            <w:bottom w:w="0" w:type="dxa"/>
            <w:right w:w="108" w:type="dxa"/>
          </w:tblCellMar>
        </w:tblPrEx>
        <w:trPr>
          <w:trHeight w:val="64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06484191">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14:paraId="669CEA06">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759AD">
            <w:pPr>
              <w:wordWrap w:val="0"/>
              <w:autoSpaceDE w:val="0"/>
              <w:autoSpaceDN w:val="0"/>
              <w:rPr>
                <w:rFonts w:hint="eastAsia" w:ascii="宋体" w:hAnsi="宋体" w:cs="宋体"/>
                <w:szCs w:val="21"/>
                <w:lang w:eastAsia="en-US"/>
              </w:rPr>
            </w:pPr>
            <w:r>
              <w:rPr>
                <w:rFonts w:hint="eastAsia" w:ascii="宋体" w:hAnsi="宋体" w:cs="宋体"/>
                <w:szCs w:val="21"/>
                <w:lang w:eastAsia="en-US"/>
              </w:rPr>
              <w:t>普通性能存储</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F97DB">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 单盘IOPS 1000-3000 ）</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E47B4">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1C833">
            <w:pPr>
              <w:wordWrap w:val="0"/>
              <w:autoSpaceDE w:val="0"/>
              <w:autoSpaceDN w:val="0"/>
              <w:rPr>
                <w:rFonts w:hint="eastAsia" w:ascii="宋体" w:hAnsi="宋体" w:cs="宋体"/>
                <w:szCs w:val="21"/>
                <w:lang w:eastAsia="en-US"/>
              </w:rPr>
            </w:pPr>
            <w:r>
              <w:rPr>
                <w:rFonts w:hint="eastAsia" w:ascii="宋体" w:hAnsi="宋体" w:cs="宋体"/>
                <w:szCs w:val="21"/>
                <w:lang w:eastAsia="en-US"/>
              </w:rPr>
              <w:t>84512</w:t>
            </w:r>
          </w:p>
        </w:tc>
      </w:tr>
      <w:tr w14:paraId="6EE5F23B">
        <w:tblPrEx>
          <w:tblCellMar>
            <w:top w:w="0" w:type="dxa"/>
            <w:left w:w="108" w:type="dxa"/>
            <w:bottom w:w="0" w:type="dxa"/>
            <w:right w:w="108" w:type="dxa"/>
          </w:tblCellMar>
        </w:tblPrEx>
        <w:trPr>
          <w:trHeight w:val="70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58A6689E">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53D6AF95">
            <w:pPr>
              <w:wordWrap w:val="0"/>
              <w:autoSpaceDE w:val="0"/>
              <w:autoSpaceDN w:val="0"/>
              <w:rPr>
                <w:rFonts w:hint="eastAsia" w:ascii="宋体" w:hAnsi="宋体" w:cs="宋体"/>
                <w:szCs w:val="21"/>
                <w:lang w:eastAsia="en-US"/>
              </w:rPr>
            </w:pP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90332">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7F52C">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 3000-20000 ）</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0735D">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0D286">
            <w:pPr>
              <w:wordWrap w:val="0"/>
              <w:autoSpaceDE w:val="0"/>
              <w:autoSpaceDN w:val="0"/>
              <w:rPr>
                <w:rFonts w:hint="eastAsia" w:ascii="宋体" w:hAnsi="宋体" w:cs="宋体"/>
                <w:szCs w:val="21"/>
                <w:lang w:eastAsia="en-US"/>
              </w:rPr>
            </w:pPr>
            <w:r>
              <w:rPr>
                <w:rFonts w:hint="eastAsia" w:ascii="宋体" w:hAnsi="宋体" w:cs="宋体"/>
                <w:szCs w:val="21"/>
                <w:lang w:eastAsia="en-US"/>
              </w:rPr>
              <w:t>84512</w:t>
            </w:r>
          </w:p>
        </w:tc>
      </w:tr>
      <w:tr w14:paraId="64468A00">
        <w:tblPrEx>
          <w:tblCellMar>
            <w:top w:w="0" w:type="dxa"/>
            <w:left w:w="108" w:type="dxa"/>
            <w:bottom w:w="0" w:type="dxa"/>
            <w:right w:w="108" w:type="dxa"/>
          </w:tblCellMar>
        </w:tblPrEx>
        <w:trPr>
          <w:trHeight w:val="38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6B827254">
            <w:pPr>
              <w:wordWrap w:val="0"/>
              <w:autoSpaceDE w:val="0"/>
              <w:autoSpaceDN w:val="0"/>
              <w:rPr>
                <w:rFonts w:hint="eastAsia" w:ascii="宋体" w:hAnsi="宋体" w:cs="宋体"/>
                <w:szCs w:val="21"/>
                <w:lang w:eastAsia="en-US"/>
              </w:rPr>
            </w:pPr>
            <w:r>
              <w:rPr>
                <w:rFonts w:hint="eastAsia" w:ascii="宋体" w:hAnsi="宋体" w:cs="宋体"/>
                <w:szCs w:val="21"/>
                <w:lang w:eastAsia="en-US"/>
              </w:rPr>
              <w:t>9</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226871F7">
            <w:pPr>
              <w:wordWrap w:val="0"/>
              <w:autoSpaceDE w:val="0"/>
              <w:autoSpaceDN w:val="0"/>
              <w:rPr>
                <w:rFonts w:hint="eastAsia" w:ascii="宋体" w:hAnsi="宋体" w:cs="宋体"/>
                <w:szCs w:val="21"/>
                <w:lang w:eastAsia="en-US"/>
              </w:rPr>
            </w:pPr>
          </w:p>
        </w:tc>
        <w:tc>
          <w:tcPr>
            <w:tcW w:w="541" w:type="pct"/>
            <w:tcBorders>
              <w:top w:val="single" w:color="000000" w:sz="4" w:space="0"/>
              <w:left w:val="single" w:color="000000" w:sz="4" w:space="0"/>
              <w:bottom w:val="single" w:color="000000" w:sz="4" w:space="0"/>
              <w:right w:val="single" w:color="000000" w:sz="4" w:space="0"/>
            </w:tcBorders>
            <w:vAlign w:val="center"/>
          </w:tcPr>
          <w:p w14:paraId="749C821F">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7A80C">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2FFD6">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93068">
            <w:pPr>
              <w:wordWrap w:val="0"/>
              <w:autoSpaceDE w:val="0"/>
              <w:autoSpaceDN w:val="0"/>
              <w:rPr>
                <w:rFonts w:hint="eastAsia" w:ascii="宋体" w:hAnsi="宋体" w:cs="宋体"/>
                <w:szCs w:val="21"/>
                <w:lang w:eastAsia="en-US"/>
              </w:rPr>
            </w:pPr>
            <w:r>
              <w:rPr>
                <w:rFonts w:hint="eastAsia" w:ascii="宋体" w:hAnsi="宋体" w:cs="宋体"/>
                <w:szCs w:val="21"/>
                <w:lang w:eastAsia="en-US"/>
              </w:rPr>
              <w:t>84512</w:t>
            </w:r>
          </w:p>
        </w:tc>
      </w:tr>
      <w:tr w14:paraId="17B4B08F">
        <w:tblPrEx>
          <w:tblCellMar>
            <w:top w:w="0" w:type="dxa"/>
            <w:left w:w="108" w:type="dxa"/>
            <w:bottom w:w="0" w:type="dxa"/>
            <w:right w:w="108" w:type="dxa"/>
          </w:tblCellMar>
        </w:tblPrEx>
        <w:trPr>
          <w:trHeight w:val="38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5134DF5D">
            <w:pPr>
              <w:wordWrap w:val="0"/>
              <w:autoSpaceDE w:val="0"/>
              <w:autoSpaceDN w:val="0"/>
              <w:rPr>
                <w:rFonts w:hint="eastAsia" w:ascii="宋体" w:hAnsi="宋体" w:cs="宋体"/>
                <w:szCs w:val="21"/>
                <w:lang w:eastAsia="en-US"/>
              </w:rPr>
            </w:pPr>
            <w:r>
              <w:rPr>
                <w:rFonts w:hint="eastAsia" w:ascii="宋体" w:hAnsi="宋体" w:cs="宋体"/>
                <w:szCs w:val="21"/>
                <w:lang w:eastAsia="en-US"/>
              </w:rPr>
              <w:t>10</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14:paraId="14549B06">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F5FA7E">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互联网链路服务</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CFF1D">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互联网链路带宽</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2606F">
            <w:pPr>
              <w:wordWrap w:val="0"/>
              <w:autoSpaceDE w:val="0"/>
              <w:autoSpaceDN w:val="0"/>
              <w:rPr>
                <w:rFonts w:hint="eastAsia" w:ascii="宋体" w:hAnsi="宋体" w:cs="宋体"/>
                <w:szCs w:val="21"/>
                <w:lang w:eastAsia="en-US"/>
              </w:rPr>
            </w:pPr>
            <w:r>
              <w:rPr>
                <w:rFonts w:hint="eastAsia" w:ascii="宋体" w:hAnsi="宋体" w:cs="宋体"/>
                <w:szCs w:val="21"/>
                <w:lang w:eastAsia="en-US"/>
              </w:rPr>
              <w:t>1 Mb</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E9896">
            <w:pPr>
              <w:wordWrap w:val="0"/>
              <w:autoSpaceDE w:val="0"/>
              <w:autoSpaceDN w:val="0"/>
              <w:rPr>
                <w:rFonts w:hint="eastAsia" w:ascii="宋体" w:hAnsi="宋体" w:cs="宋体"/>
                <w:szCs w:val="21"/>
                <w:lang w:eastAsia="en-US"/>
              </w:rPr>
            </w:pPr>
            <w:r>
              <w:rPr>
                <w:rFonts w:hint="eastAsia" w:ascii="宋体" w:hAnsi="宋体" w:cs="宋体"/>
                <w:szCs w:val="21"/>
                <w:lang w:eastAsia="en-US"/>
              </w:rPr>
              <w:t>50</w:t>
            </w:r>
          </w:p>
        </w:tc>
      </w:tr>
      <w:tr w14:paraId="61FB175E">
        <w:tblPrEx>
          <w:tblCellMar>
            <w:top w:w="0" w:type="dxa"/>
            <w:left w:w="108" w:type="dxa"/>
            <w:bottom w:w="0" w:type="dxa"/>
            <w:right w:w="108" w:type="dxa"/>
          </w:tblCellMar>
        </w:tblPrEx>
        <w:trPr>
          <w:trHeight w:val="66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5C1BFEB6">
            <w:pPr>
              <w:wordWrap w:val="0"/>
              <w:autoSpaceDE w:val="0"/>
              <w:autoSpaceDN w:val="0"/>
              <w:rPr>
                <w:rFonts w:hint="eastAsia" w:ascii="宋体" w:hAnsi="宋体" w:cs="宋体"/>
                <w:szCs w:val="21"/>
                <w:lang w:eastAsia="en-US"/>
              </w:rPr>
            </w:pPr>
            <w:r>
              <w:rPr>
                <w:rFonts w:hint="eastAsia" w:ascii="宋体" w:hAnsi="宋体" w:cs="宋体"/>
                <w:szCs w:val="21"/>
                <w:lang w:eastAsia="en-US"/>
              </w:rPr>
              <w:t>11</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1EF2AB1F">
            <w:pPr>
              <w:wordWrap w:val="0"/>
              <w:autoSpaceDE w:val="0"/>
              <w:autoSpaceDN w:val="0"/>
              <w:rPr>
                <w:rFonts w:hint="eastAsia" w:ascii="宋体" w:hAnsi="宋体" w:cs="宋体"/>
                <w:szCs w:val="21"/>
                <w:lang w:eastAsia="en-US"/>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6DCB5">
            <w:pPr>
              <w:wordWrap w:val="0"/>
              <w:autoSpaceDE w:val="0"/>
              <w:autoSpaceDN w:val="0"/>
              <w:rPr>
                <w:rFonts w:hint="eastAsia" w:ascii="宋体" w:hAnsi="宋体" w:cs="宋体"/>
                <w:szCs w:val="21"/>
                <w:lang w:eastAsia="en-US"/>
              </w:rPr>
            </w:pP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79DA0">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互联网IP地址租用服务、并提供备案服务</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9800C">
            <w:pPr>
              <w:wordWrap w:val="0"/>
              <w:autoSpaceDE w:val="0"/>
              <w:autoSpaceDN w:val="0"/>
              <w:rPr>
                <w:rFonts w:hint="eastAsia" w:ascii="宋体" w:hAnsi="宋体" w:cs="宋体"/>
                <w:szCs w:val="21"/>
                <w:lang w:eastAsia="en-US"/>
              </w:rPr>
            </w:pPr>
            <w:r>
              <w:rPr>
                <w:rFonts w:hint="eastAsia" w:ascii="宋体" w:hAnsi="宋体" w:cs="宋体"/>
                <w:szCs w:val="21"/>
                <w:lang w:eastAsia="en-US"/>
              </w:rPr>
              <w:t>1 IP</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A4CFE">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r>
      <w:tr w14:paraId="2A798773">
        <w:tblPrEx>
          <w:tblCellMar>
            <w:top w:w="0" w:type="dxa"/>
            <w:left w:w="108" w:type="dxa"/>
            <w:bottom w:w="0" w:type="dxa"/>
            <w:right w:w="108" w:type="dxa"/>
          </w:tblCellMar>
        </w:tblPrEx>
        <w:trPr>
          <w:trHeight w:val="76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1C60DF0F">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38EDC8C7">
            <w:pPr>
              <w:wordWrap w:val="0"/>
              <w:autoSpaceDE w:val="0"/>
              <w:autoSpaceDN w:val="0"/>
              <w:rPr>
                <w:rFonts w:hint="eastAsia" w:ascii="宋体" w:hAnsi="宋体" w:cs="宋体"/>
                <w:szCs w:val="21"/>
                <w:lang w:eastAsia="en-US"/>
              </w:rPr>
            </w:pP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4DA36">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BBE00">
            <w:pPr>
              <w:wordWrap w:val="0"/>
              <w:autoSpaceDE w:val="0"/>
              <w:autoSpaceDN w:val="0"/>
              <w:rPr>
                <w:rFonts w:hint="eastAsia" w:ascii="宋体" w:hAnsi="宋体" w:cs="宋体"/>
                <w:szCs w:val="21"/>
                <w:lang w:eastAsia="en-US"/>
              </w:rPr>
            </w:pPr>
            <w:r>
              <w:rPr>
                <w:rFonts w:hint="eastAsia" w:ascii="宋体" w:hAnsi="宋体" w:cs="宋体"/>
                <w:szCs w:val="21"/>
                <w:lang w:eastAsia="en-US"/>
              </w:rPr>
              <w:t>每个账号结合身份验证通过VPN远程接入堡垒机进行维护</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3155E">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A56F1">
            <w:pPr>
              <w:wordWrap w:val="0"/>
              <w:autoSpaceDE w:val="0"/>
              <w:autoSpaceDN w:val="0"/>
              <w:rPr>
                <w:rFonts w:hint="eastAsia" w:ascii="宋体" w:hAnsi="宋体" w:cs="宋体"/>
                <w:szCs w:val="21"/>
                <w:lang w:eastAsia="en-US"/>
              </w:rPr>
            </w:pPr>
            <w:r>
              <w:rPr>
                <w:rFonts w:hint="eastAsia" w:ascii="宋体" w:hAnsi="宋体" w:cs="宋体"/>
                <w:szCs w:val="21"/>
                <w:lang w:eastAsia="en-US"/>
              </w:rPr>
              <w:t>30</w:t>
            </w:r>
          </w:p>
        </w:tc>
      </w:tr>
      <w:tr w14:paraId="26A396B0">
        <w:tblPrEx>
          <w:tblCellMar>
            <w:top w:w="0" w:type="dxa"/>
            <w:left w:w="108" w:type="dxa"/>
            <w:bottom w:w="0" w:type="dxa"/>
            <w:right w:w="108" w:type="dxa"/>
          </w:tblCellMar>
        </w:tblPrEx>
        <w:trPr>
          <w:trHeight w:val="124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49512AB8">
            <w:pPr>
              <w:wordWrap w:val="0"/>
              <w:autoSpaceDE w:val="0"/>
              <w:autoSpaceDN w:val="0"/>
              <w:rPr>
                <w:rFonts w:hint="eastAsia" w:ascii="宋体" w:hAnsi="宋体" w:cs="宋体"/>
                <w:szCs w:val="21"/>
                <w:lang w:eastAsia="en-US"/>
              </w:rPr>
            </w:pPr>
            <w:r>
              <w:rPr>
                <w:rFonts w:hint="eastAsia" w:ascii="宋体" w:hAnsi="宋体" w:cs="宋体"/>
                <w:szCs w:val="21"/>
                <w:lang w:eastAsia="en-US"/>
              </w:rPr>
              <w:t>13</w:t>
            </w: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14:paraId="12F049DA">
            <w:pPr>
              <w:wordWrap w:val="0"/>
              <w:autoSpaceDE w:val="0"/>
              <w:autoSpaceDN w:val="0"/>
              <w:rPr>
                <w:rFonts w:hint="eastAsia" w:ascii="宋体" w:hAnsi="宋体" w:cs="宋体"/>
                <w:szCs w:val="21"/>
                <w:lang w:eastAsia="en-US"/>
              </w:rPr>
            </w:pPr>
          </w:p>
        </w:tc>
        <w:tc>
          <w:tcPr>
            <w:tcW w:w="541" w:type="pct"/>
            <w:tcBorders>
              <w:top w:val="single" w:color="000000" w:sz="4" w:space="0"/>
              <w:left w:val="single" w:color="000000" w:sz="4" w:space="0"/>
              <w:bottom w:val="single" w:color="000000" w:sz="4" w:space="0"/>
              <w:right w:val="single" w:color="000000" w:sz="4" w:space="0"/>
            </w:tcBorders>
            <w:vAlign w:val="center"/>
          </w:tcPr>
          <w:p w14:paraId="0E68339A">
            <w:pPr>
              <w:wordWrap w:val="0"/>
              <w:autoSpaceDE w:val="0"/>
              <w:autoSpaceDN w:val="0"/>
              <w:rPr>
                <w:rFonts w:hint="eastAsia" w:ascii="宋体" w:hAnsi="宋体" w:cs="宋体"/>
                <w:szCs w:val="21"/>
                <w:lang w:eastAsia="en-US"/>
              </w:rPr>
            </w:pPr>
            <w:r>
              <w:rPr>
                <w:rFonts w:hint="eastAsia" w:ascii="宋体" w:hAnsi="宋体" w:cs="宋体"/>
                <w:szCs w:val="21"/>
                <w:lang w:eastAsia="en-US"/>
              </w:rPr>
              <w:t>VPN服务</w:t>
            </w:r>
          </w:p>
        </w:tc>
        <w:tc>
          <w:tcPr>
            <w:tcW w:w="2291" w:type="pct"/>
            <w:tcBorders>
              <w:top w:val="single" w:color="000000" w:sz="4" w:space="0"/>
              <w:left w:val="single" w:color="000000" w:sz="4" w:space="0"/>
              <w:bottom w:val="single" w:color="000000" w:sz="4" w:space="0"/>
              <w:right w:val="single" w:color="000000" w:sz="4" w:space="0"/>
            </w:tcBorders>
            <w:vAlign w:val="center"/>
          </w:tcPr>
          <w:p w14:paraId="34B481DC">
            <w:pPr>
              <w:wordWrap w:val="0"/>
              <w:autoSpaceDE w:val="0"/>
              <w:autoSpaceDN w:val="0"/>
              <w:rPr>
                <w:rFonts w:hint="eastAsia" w:ascii="宋体" w:hAnsi="宋体" w:cs="宋体"/>
                <w:szCs w:val="21"/>
                <w:lang w:eastAsia="en-US"/>
              </w:rPr>
            </w:pPr>
            <w:r>
              <w:rPr>
                <w:rFonts w:hint="eastAsia" w:ascii="宋体" w:hAnsi="宋体" w:cs="宋体"/>
                <w:szCs w:val="21"/>
                <w:lang w:eastAsia="en-US"/>
              </w:rPr>
              <w:t>SSL VPN接入，用户通过SSL VPN访问业务系统。每套10个并发用户。所需带宽参照“互联网链路带宽”购买。</w:t>
            </w:r>
          </w:p>
        </w:tc>
        <w:tc>
          <w:tcPr>
            <w:tcW w:w="542" w:type="pct"/>
            <w:tcBorders>
              <w:top w:val="single" w:color="000000" w:sz="4" w:space="0"/>
              <w:left w:val="single" w:color="000000" w:sz="4" w:space="0"/>
              <w:bottom w:val="single" w:color="000000" w:sz="4" w:space="0"/>
              <w:right w:val="single" w:color="000000" w:sz="4" w:space="0"/>
            </w:tcBorders>
            <w:vAlign w:val="center"/>
          </w:tcPr>
          <w:p w14:paraId="154D5D60">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41" w:type="pct"/>
            <w:tcBorders>
              <w:top w:val="single" w:color="000000" w:sz="4" w:space="0"/>
              <w:left w:val="single" w:color="000000" w:sz="4" w:space="0"/>
              <w:bottom w:val="single" w:color="000000" w:sz="4" w:space="0"/>
              <w:right w:val="single" w:color="000000" w:sz="4" w:space="0"/>
            </w:tcBorders>
            <w:vAlign w:val="center"/>
          </w:tcPr>
          <w:p w14:paraId="10A58D65">
            <w:pPr>
              <w:wordWrap w:val="0"/>
              <w:autoSpaceDE w:val="0"/>
              <w:autoSpaceDN w:val="0"/>
              <w:rPr>
                <w:rFonts w:hint="eastAsia" w:ascii="宋体" w:hAnsi="宋体" w:cs="宋体"/>
                <w:szCs w:val="21"/>
                <w:lang w:eastAsia="en-US"/>
              </w:rPr>
            </w:pPr>
            <w:r>
              <w:rPr>
                <w:rFonts w:hint="eastAsia" w:ascii="宋体" w:hAnsi="宋体" w:cs="宋体"/>
                <w:szCs w:val="21"/>
                <w:lang w:eastAsia="en-US"/>
              </w:rPr>
              <w:t>450</w:t>
            </w:r>
          </w:p>
        </w:tc>
      </w:tr>
      <w:tr w14:paraId="2F26A81D">
        <w:tblPrEx>
          <w:tblCellMar>
            <w:top w:w="0" w:type="dxa"/>
            <w:left w:w="108" w:type="dxa"/>
            <w:bottom w:w="0" w:type="dxa"/>
            <w:right w:w="108" w:type="dxa"/>
          </w:tblCellMar>
        </w:tblPrEx>
        <w:trPr>
          <w:trHeight w:val="74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1F49F284">
            <w:pPr>
              <w:wordWrap w:val="0"/>
              <w:autoSpaceDE w:val="0"/>
              <w:autoSpaceDN w:val="0"/>
              <w:rPr>
                <w:rFonts w:hint="eastAsia" w:ascii="宋体" w:hAnsi="宋体" w:cs="宋体"/>
                <w:szCs w:val="21"/>
                <w:lang w:eastAsia="en-US"/>
              </w:rPr>
            </w:pPr>
            <w:r>
              <w:rPr>
                <w:rFonts w:hint="eastAsia" w:ascii="宋体" w:hAnsi="宋体" w:cs="宋体"/>
                <w:szCs w:val="21"/>
                <w:lang w:eastAsia="en-US"/>
              </w:rPr>
              <w:t>14</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35529D">
            <w:pPr>
              <w:wordWrap w:val="0"/>
              <w:autoSpaceDE w:val="0"/>
              <w:autoSpaceDN w:val="0"/>
              <w:rPr>
                <w:rFonts w:hint="eastAsia" w:ascii="宋体" w:hAnsi="宋体" w:cs="宋体"/>
                <w:szCs w:val="21"/>
                <w:lang w:eastAsia="en-US"/>
              </w:rPr>
            </w:pPr>
            <w:r>
              <w:rPr>
                <w:rFonts w:hint="eastAsia" w:ascii="宋体" w:hAnsi="宋体" w:cs="宋体"/>
                <w:szCs w:val="21"/>
                <w:lang w:eastAsia="en-US"/>
              </w:rPr>
              <w:t>其他服务</w:t>
            </w:r>
          </w:p>
        </w:tc>
        <w:tc>
          <w:tcPr>
            <w:tcW w:w="541" w:type="pct"/>
            <w:tcBorders>
              <w:top w:val="single" w:color="000000" w:sz="4" w:space="0"/>
              <w:left w:val="single" w:color="000000" w:sz="4" w:space="0"/>
              <w:bottom w:val="single" w:color="000000" w:sz="4" w:space="0"/>
              <w:right w:val="single" w:color="000000" w:sz="4" w:space="0"/>
            </w:tcBorders>
            <w:vAlign w:val="center"/>
          </w:tcPr>
          <w:p w14:paraId="63D72642">
            <w:pPr>
              <w:wordWrap w:val="0"/>
              <w:autoSpaceDE w:val="0"/>
              <w:autoSpaceDN w:val="0"/>
              <w:rPr>
                <w:rFonts w:hint="eastAsia" w:ascii="宋体" w:hAnsi="宋体" w:cs="宋体"/>
                <w:szCs w:val="21"/>
                <w:lang w:eastAsia="en-US"/>
              </w:rPr>
            </w:pPr>
            <w:r>
              <w:rPr>
                <w:rFonts w:hint="eastAsia" w:ascii="宋体" w:hAnsi="宋体" w:cs="宋体"/>
                <w:szCs w:val="21"/>
                <w:lang w:eastAsia="en-US"/>
              </w:rPr>
              <w:t>主机杀毒服务</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E0BDB">
            <w:pPr>
              <w:wordWrap w:val="0"/>
              <w:autoSpaceDE w:val="0"/>
              <w:autoSpaceDN w:val="0"/>
              <w:rPr>
                <w:rFonts w:hint="eastAsia" w:ascii="宋体" w:hAnsi="宋体" w:cs="宋体"/>
                <w:szCs w:val="21"/>
                <w:lang w:eastAsia="en-US"/>
              </w:rPr>
            </w:pPr>
            <w:r>
              <w:rPr>
                <w:rFonts w:hint="eastAsia" w:ascii="宋体" w:hAnsi="宋体" w:cs="宋体"/>
                <w:szCs w:val="21"/>
                <w:lang w:eastAsia="en-US"/>
              </w:rPr>
              <w:t>对云主机进行定期的病毒查杀，杀毒软件集中控制，对网络性能无影响。</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3F93">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7651E">
            <w:pPr>
              <w:wordWrap w:val="0"/>
              <w:autoSpaceDE w:val="0"/>
              <w:autoSpaceDN w:val="0"/>
              <w:rPr>
                <w:rFonts w:hint="eastAsia" w:ascii="宋体" w:hAnsi="宋体" w:cs="宋体"/>
                <w:szCs w:val="21"/>
                <w:lang w:eastAsia="en-US"/>
              </w:rPr>
            </w:pPr>
            <w:r>
              <w:rPr>
                <w:rFonts w:hint="eastAsia" w:ascii="宋体" w:hAnsi="宋体" w:cs="宋体"/>
                <w:szCs w:val="21"/>
                <w:lang w:eastAsia="en-US"/>
              </w:rPr>
              <w:t>180</w:t>
            </w:r>
          </w:p>
        </w:tc>
      </w:tr>
      <w:tr w14:paraId="39D999C0">
        <w:tblPrEx>
          <w:tblCellMar>
            <w:top w:w="0" w:type="dxa"/>
            <w:left w:w="108" w:type="dxa"/>
            <w:bottom w:w="0" w:type="dxa"/>
            <w:right w:w="108" w:type="dxa"/>
          </w:tblCellMar>
        </w:tblPrEx>
        <w:trPr>
          <w:trHeight w:val="1200" w:hRule="atLeast"/>
        </w:trPr>
        <w:tc>
          <w:tcPr>
            <w:tcW w:w="541" w:type="pct"/>
            <w:tcBorders>
              <w:top w:val="single" w:color="000000" w:sz="4" w:space="0"/>
              <w:left w:val="single" w:color="000000" w:sz="4" w:space="0"/>
              <w:bottom w:val="single" w:color="000000" w:sz="4" w:space="0"/>
              <w:right w:val="single" w:color="000000" w:sz="4" w:space="0"/>
            </w:tcBorders>
            <w:noWrap/>
            <w:vAlign w:val="center"/>
          </w:tcPr>
          <w:p w14:paraId="02841431">
            <w:pPr>
              <w:wordWrap w:val="0"/>
              <w:autoSpaceDE w:val="0"/>
              <w:autoSpaceDN w:val="0"/>
              <w:rPr>
                <w:rFonts w:hint="eastAsia" w:ascii="宋体" w:hAnsi="宋体" w:cs="宋体"/>
                <w:szCs w:val="21"/>
                <w:lang w:eastAsia="en-US"/>
              </w:rPr>
            </w:pPr>
            <w:r>
              <w:rPr>
                <w:rFonts w:hint="eastAsia" w:ascii="宋体" w:hAnsi="宋体" w:cs="宋体"/>
                <w:szCs w:val="21"/>
                <w:lang w:eastAsia="en-US"/>
              </w:rPr>
              <w:t>15</w:t>
            </w: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BACE1">
            <w:pPr>
              <w:wordWrap w:val="0"/>
              <w:autoSpaceDE w:val="0"/>
              <w:autoSpaceDN w:val="0"/>
              <w:rPr>
                <w:rFonts w:hint="eastAsia" w:ascii="宋体" w:hAnsi="宋体" w:cs="宋体"/>
                <w:szCs w:val="21"/>
                <w:lang w:eastAsia="en-US"/>
              </w:rPr>
            </w:pPr>
          </w:p>
        </w:tc>
        <w:tc>
          <w:tcPr>
            <w:tcW w:w="541" w:type="pct"/>
            <w:tcBorders>
              <w:top w:val="single" w:color="000000" w:sz="4" w:space="0"/>
              <w:left w:val="single" w:color="000000" w:sz="4" w:space="0"/>
              <w:bottom w:val="single" w:color="000000" w:sz="4" w:space="0"/>
              <w:right w:val="single" w:color="000000" w:sz="4" w:space="0"/>
            </w:tcBorders>
            <w:vAlign w:val="center"/>
          </w:tcPr>
          <w:p w14:paraId="04FC2FC2">
            <w:pPr>
              <w:wordWrap w:val="0"/>
              <w:autoSpaceDE w:val="0"/>
              <w:autoSpaceDN w:val="0"/>
              <w:rPr>
                <w:rFonts w:hint="eastAsia" w:ascii="宋体" w:hAnsi="宋体" w:cs="宋体"/>
                <w:szCs w:val="21"/>
                <w:lang w:eastAsia="en-US"/>
              </w:rPr>
            </w:pPr>
            <w:r>
              <w:rPr>
                <w:rFonts w:hint="eastAsia" w:ascii="宋体" w:hAnsi="宋体" w:cs="宋体"/>
                <w:szCs w:val="21"/>
                <w:lang w:eastAsia="en-US"/>
              </w:rPr>
              <w:t>主机日志分析</w:t>
            </w:r>
          </w:p>
        </w:tc>
        <w:tc>
          <w:tcPr>
            <w:tcW w:w="2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BDDE3">
            <w:pPr>
              <w:wordWrap w:val="0"/>
              <w:autoSpaceDE w:val="0"/>
              <w:autoSpaceDN w:val="0"/>
              <w:rPr>
                <w:rFonts w:hint="eastAsia" w:ascii="宋体" w:hAnsi="宋体" w:cs="宋体"/>
                <w:szCs w:val="21"/>
                <w:lang w:eastAsia="en-US"/>
              </w:rPr>
            </w:pPr>
            <w:r>
              <w:rPr>
                <w:rFonts w:hint="eastAsia" w:ascii="宋体" w:hAnsi="宋体" w:cs="宋体"/>
                <w:szCs w:val="21"/>
                <w:lang w:eastAsia="en-US"/>
              </w:rPr>
              <w:t>针对操作系统进行日志收集，并且进行分析，并将结果反馈给用户，用于了解主机安全情况及资源使用情况</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06949">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7692A">
            <w:pPr>
              <w:wordWrap w:val="0"/>
              <w:autoSpaceDE w:val="0"/>
              <w:autoSpaceDN w:val="0"/>
              <w:rPr>
                <w:rFonts w:hint="eastAsia" w:ascii="宋体" w:hAnsi="宋体" w:cs="宋体"/>
                <w:szCs w:val="21"/>
                <w:lang w:eastAsia="en-US"/>
              </w:rPr>
            </w:pPr>
            <w:r>
              <w:rPr>
                <w:rFonts w:hint="eastAsia" w:ascii="宋体" w:hAnsi="宋体" w:cs="宋体"/>
                <w:szCs w:val="21"/>
                <w:lang w:eastAsia="en-US"/>
              </w:rPr>
              <w:t>180</w:t>
            </w:r>
          </w:p>
        </w:tc>
      </w:tr>
    </w:tbl>
    <w:p w14:paraId="447A3AEB">
      <w:pPr>
        <w:numPr>
          <w:ilvl w:val="0"/>
          <w:numId w:val="3"/>
        </w:num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北京市传染病智慧化多点监测触发预警平台（基础）</w:t>
      </w:r>
    </w:p>
    <w:tbl>
      <w:tblPr>
        <w:tblStyle w:val="6"/>
        <w:tblW w:w="4998" w:type="pct"/>
        <w:tblInd w:w="0" w:type="dxa"/>
        <w:tblLayout w:type="autofit"/>
        <w:tblCellMar>
          <w:top w:w="0" w:type="dxa"/>
          <w:left w:w="108" w:type="dxa"/>
          <w:bottom w:w="0" w:type="dxa"/>
          <w:right w:w="108" w:type="dxa"/>
        </w:tblCellMar>
      </w:tblPr>
      <w:tblGrid>
        <w:gridCol w:w="853"/>
        <w:gridCol w:w="854"/>
        <w:gridCol w:w="854"/>
        <w:gridCol w:w="4245"/>
        <w:gridCol w:w="859"/>
        <w:gridCol w:w="854"/>
      </w:tblGrid>
      <w:tr w14:paraId="07815582">
        <w:tblPrEx>
          <w:tblCellMar>
            <w:top w:w="0" w:type="dxa"/>
            <w:left w:w="108" w:type="dxa"/>
            <w:bottom w:w="0" w:type="dxa"/>
            <w:right w:w="108" w:type="dxa"/>
          </w:tblCellMar>
        </w:tblPrEx>
        <w:trPr>
          <w:trHeight w:val="28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FE598">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序号</w:t>
            </w:r>
          </w:p>
        </w:tc>
        <w:tc>
          <w:tcPr>
            <w:tcW w:w="39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A5A9A">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分项名称</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C0F6F">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数量</w:t>
            </w:r>
          </w:p>
        </w:tc>
      </w:tr>
      <w:tr w14:paraId="59E050E1">
        <w:tblPrEx>
          <w:tblCellMar>
            <w:top w:w="0" w:type="dxa"/>
            <w:left w:w="108" w:type="dxa"/>
            <w:bottom w:w="0" w:type="dxa"/>
            <w:right w:w="108" w:type="dxa"/>
          </w:tblCellMar>
        </w:tblPrEx>
        <w:trPr>
          <w:trHeight w:val="28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B312">
            <w:pPr>
              <w:spacing w:line="360" w:lineRule="auto"/>
              <w:jc w:val="left"/>
              <w:rPr>
                <w:rFonts w:hint="eastAsia" w:ascii="仿宋" w:hAnsi="仿宋" w:eastAsia="仿宋" w:cs="仿宋"/>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A641">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服务类别</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2AAF">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服务子类</w:t>
            </w:r>
          </w:p>
        </w:tc>
        <w:tc>
          <w:tcPr>
            <w:tcW w:w="2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458A">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服务项</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8A21">
            <w:pPr>
              <w:wordWrap w:val="0"/>
              <w:autoSpaceDE w:val="0"/>
              <w:autoSpaceDN w:val="0"/>
              <w:jc w:val="center"/>
              <w:rPr>
                <w:rFonts w:hint="eastAsia" w:ascii="宋体" w:hAnsi="宋体" w:cs="宋体"/>
                <w:szCs w:val="21"/>
                <w:lang w:eastAsia="en-US"/>
              </w:rPr>
            </w:pPr>
            <w:r>
              <w:rPr>
                <w:rFonts w:hint="eastAsia" w:ascii="宋体" w:hAnsi="宋体" w:cs="宋体"/>
                <w:szCs w:val="21"/>
                <w:lang w:eastAsia="en-US"/>
              </w:rPr>
              <w:t>计价单位</w:t>
            </w: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0FA7">
            <w:pPr>
              <w:spacing w:line="360" w:lineRule="auto"/>
              <w:jc w:val="center"/>
              <w:rPr>
                <w:rFonts w:hint="eastAsia" w:ascii="仿宋" w:hAnsi="仿宋" w:eastAsia="仿宋" w:cs="仿宋"/>
                <w:color w:val="000000"/>
                <w:sz w:val="18"/>
                <w:szCs w:val="18"/>
              </w:rPr>
            </w:pPr>
          </w:p>
        </w:tc>
      </w:tr>
      <w:tr w14:paraId="2A85E675">
        <w:tblPrEx>
          <w:tblCellMar>
            <w:top w:w="0" w:type="dxa"/>
            <w:left w:w="108" w:type="dxa"/>
            <w:bottom w:w="0" w:type="dxa"/>
            <w:right w:w="108" w:type="dxa"/>
          </w:tblCellMar>
        </w:tblPrEx>
        <w:trPr>
          <w:trHeight w:val="28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0150FF73">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501" w:type="pct"/>
            <w:vMerge w:val="restart"/>
            <w:tcBorders>
              <w:top w:val="single" w:color="000000" w:sz="4" w:space="0"/>
              <w:left w:val="single" w:color="000000" w:sz="4" w:space="0"/>
              <w:bottom w:val="single" w:color="000000" w:sz="4" w:space="0"/>
              <w:right w:val="single" w:color="000000" w:sz="4" w:space="0"/>
            </w:tcBorders>
            <w:vAlign w:val="center"/>
          </w:tcPr>
          <w:p w14:paraId="31F44065">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5EBB15">
            <w:pPr>
              <w:wordWrap w:val="0"/>
              <w:autoSpaceDE w:val="0"/>
              <w:autoSpaceDN w:val="0"/>
              <w:rPr>
                <w:rFonts w:hint="eastAsia" w:ascii="宋体" w:hAnsi="宋体" w:cs="宋体"/>
                <w:szCs w:val="21"/>
                <w:lang w:eastAsia="en-US"/>
              </w:rPr>
            </w:pPr>
            <w:r>
              <w:rPr>
                <w:rFonts w:hint="eastAsia" w:ascii="宋体" w:hAnsi="宋体" w:cs="宋体"/>
                <w:szCs w:val="21"/>
                <w:lang w:eastAsia="en-US"/>
              </w:rPr>
              <w:t>x86平台云主机服务</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353E6">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vCPU（主频不低于2.4GHz）</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4C5C7">
            <w:pPr>
              <w:wordWrap w:val="0"/>
              <w:autoSpaceDE w:val="0"/>
              <w:autoSpaceDN w:val="0"/>
              <w:rPr>
                <w:rFonts w:hint="eastAsia" w:ascii="宋体" w:hAnsi="宋体" w:cs="宋体"/>
                <w:szCs w:val="21"/>
                <w:lang w:eastAsia="en-US"/>
              </w:rPr>
            </w:pPr>
            <w:r>
              <w:rPr>
                <w:rFonts w:hint="eastAsia" w:ascii="宋体" w:hAnsi="宋体" w:cs="宋体"/>
                <w:szCs w:val="21"/>
                <w:lang w:eastAsia="en-US"/>
              </w:rPr>
              <w:t>1 CPU</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E5D3A">
            <w:pPr>
              <w:wordWrap w:val="0"/>
              <w:autoSpaceDE w:val="0"/>
              <w:autoSpaceDN w:val="0"/>
              <w:rPr>
                <w:rFonts w:hint="eastAsia" w:ascii="宋体" w:hAnsi="宋体" w:cs="宋体"/>
                <w:szCs w:val="21"/>
                <w:lang w:eastAsia="en-US"/>
              </w:rPr>
            </w:pPr>
            <w:r>
              <w:rPr>
                <w:rFonts w:hint="eastAsia" w:ascii="宋体" w:hAnsi="宋体" w:cs="宋体"/>
                <w:szCs w:val="21"/>
                <w:lang w:eastAsia="en-US"/>
              </w:rPr>
              <w:t>774</w:t>
            </w:r>
          </w:p>
        </w:tc>
      </w:tr>
      <w:tr w14:paraId="3BC0431D">
        <w:tblPrEx>
          <w:tblCellMar>
            <w:top w:w="0" w:type="dxa"/>
            <w:left w:w="108" w:type="dxa"/>
            <w:bottom w:w="0" w:type="dxa"/>
            <w:right w:w="108" w:type="dxa"/>
          </w:tblCellMar>
        </w:tblPrEx>
        <w:trPr>
          <w:trHeight w:val="50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498C8607">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3DB63870">
            <w:pPr>
              <w:wordWrap w:val="0"/>
              <w:autoSpaceDE w:val="0"/>
              <w:autoSpaceDN w:val="0"/>
              <w:rPr>
                <w:rFonts w:hint="eastAsia" w:ascii="宋体" w:hAnsi="宋体" w:cs="宋体"/>
                <w:szCs w:val="21"/>
                <w:lang w:eastAsia="en-US"/>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DA2C0">
            <w:pPr>
              <w:wordWrap w:val="0"/>
              <w:autoSpaceDE w:val="0"/>
              <w:autoSpaceDN w:val="0"/>
              <w:rPr>
                <w:rFonts w:hint="eastAsia" w:ascii="宋体" w:hAnsi="宋体" w:cs="宋体"/>
                <w:szCs w:val="21"/>
                <w:lang w:eastAsia="en-US"/>
              </w:rPr>
            </w:pP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507A3">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49705">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F3EC6">
            <w:pPr>
              <w:wordWrap w:val="0"/>
              <w:autoSpaceDE w:val="0"/>
              <w:autoSpaceDN w:val="0"/>
              <w:rPr>
                <w:rFonts w:hint="eastAsia" w:ascii="宋体" w:hAnsi="宋体" w:cs="宋体"/>
                <w:szCs w:val="21"/>
                <w:lang w:eastAsia="en-US"/>
              </w:rPr>
            </w:pPr>
            <w:r>
              <w:rPr>
                <w:rFonts w:hint="eastAsia" w:ascii="宋体" w:hAnsi="宋体" w:cs="宋体"/>
                <w:szCs w:val="21"/>
                <w:lang w:eastAsia="en-US"/>
              </w:rPr>
              <w:t>2326</w:t>
            </w:r>
          </w:p>
        </w:tc>
      </w:tr>
      <w:tr w14:paraId="44FBCDB4">
        <w:tblPrEx>
          <w:tblCellMar>
            <w:top w:w="0" w:type="dxa"/>
            <w:left w:w="108" w:type="dxa"/>
            <w:bottom w:w="0" w:type="dxa"/>
            <w:right w:w="108" w:type="dxa"/>
          </w:tblCellMar>
        </w:tblPrEx>
        <w:trPr>
          <w:trHeight w:val="60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65D64F64">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501" w:type="pct"/>
            <w:vMerge w:val="restart"/>
            <w:tcBorders>
              <w:top w:val="single" w:color="000000" w:sz="4" w:space="0"/>
              <w:left w:val="single" w:color="000000" w:sz="4" w:space="0"/>
              <w:bottom w:val="single" w:color="000000" w:sz="4" w:space="0"/>
              <w:right w:val="single" w:color="000000" w:sz="4" w:space="0"/>
            </w:tcBorders>
            <w:vAlign w:val="center"/>
          </w:tcPr>
          <w:p w14:paraId="72CA60F8">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0A4FC">
            <w:pPr>
              <w:wordWrap w:val="0"/>
              <w:autoSpaceDE w:val="0"/>
              <w:autoSpaceDN w:val="0"/>
              <w:rPr>
                <w:rFonts w:hint="eastAsia" w:ascii="宋体" w:hAnsi="宋体" w:cs="宋体"/>
                <w:szCs w:val="21"/>
                <w:lang w:eastAsia="en-US"/>
              </w:rPr>
            </w:pPr>
            <w:r>
              <w:rPr>
                <w:rFonts w:hint="eastAsia" w:ascii="宋体" w:hAnsi="宋体" w:cs="宋体"/>
                <w:szCs w:val="21"/>
                <w:lang w:eastAsia="en-US"/>
              </w:rPr>
              <w:t>普通性能存储</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22F6A">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 单盘IOPS 1000-3000 ）</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A3DE7">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0C294">
            <w:pPr>
              <w:wordWrap w:val="0"/>
              <w:autoSpaceDE w:val="0"/>
              <w:autoSpaceDN w:val="0"/>
              <w:rPr>
                <w:rFonts w:hint="eastAsia" w:ascii="宋体" w:hAnsi="宋体" w:cs="宋体"/>
                <w:szCs w:val="21"/>
                <w:lang w:eastAsia="en-US"/>
              </w:rPr>
            </w:pPr>
            <w:r>
              <w:rPr>
                <w:rFonts w:hint="eastAsia" w:ascii="宋体" w:hAnsi="宋体" w:cs="宋体"/>
                <w:szCs w:val="21"/>
                <w:lang w:eastAsia="en-US"/>
              </w:rPr>
              <w:t>129520</w:t>
            </w:r>
          </w:p>
        </w:tc>
      </w:tr>
      <w:tr w14:paraId="47D382F0">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4FA5E91C">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4BDA98BA">
            <w:pPr>
              <w:wordWrap w:val="0"/>
              <w:autoSpaceDE w:val="0"/>
              <w:autoSpaceDN w:val="0"/>
              <w:rPr>
                <w:rFonts w:hint="eastAsia" w:ascii="宋体" w:hAnsi="宋体" w:cs="宋体"/>
                <w:szCs w:val="21"/>
                <w:lang w:eastAsia="en-US"/>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F25AE">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F4429">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 3000-20000 ）</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D0AEC">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99AE1">
            <w:pPr>
              <w:wordWrap w:val="0"/>
              <w:autoSpaceDE w:val="0"/>
              <w:autoSpaceDN w:val="0"/>
              <w:rPr>
                <w:rFonts w:hint="eastAsia" w:ascii="宋体" w:hAnsi="宋体" w:cs="宋体"/>
                <w:szCs w:val="21"/>
                <w:lang w:eastAsia="en-US"/>
              </w:rPr>
            </w:pPr>
            <w:r>
              <w:rPr>
                <w:rFonts w:hint="eastAsia" w:ascii="宋体" w:hAnsi="宋体" w:cs="宋体"/>
                <w:szCs w:val="21"/>
                <w:lang w:eastAsia="en-US"/>
              </w:rPr>
              <w:t>64760</w:t>
            </w:r>
          </w:p>
        </w:tc>
      </w:tr>
      <w:tr w14:paraId="7041280F">
        <w:tblPrEx>
          <w:tblCellMar>
            <w:top w:w="0" w:type="dxa"/>
            <w:left w:w="108" w:type="dxa"/>
            <w:bottom w:w="0" w:type="dxa"/>
            <w:right w:w="108" w:type="dxa"/>
          </w:tblCellMar>
        </w:tblPrEx>
        <w:trPr>
          <w:trHeight w:val="28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03AF39AB">
            <w:pPr>
              <w:wordWrap w:val="0"/>
              <w:autoSpaceDE w:val="0"/>
              <w:autoSpaceDN w:val="0"/>
              <w:rPr>
                <w:rFonts w:hint="eastAsia" w:ascii="宋体" w:hAnsi="宋体" w:cs="宋体"/>
                <w:szCs w:val="21"/>
                <w:lang w:eastAsia="en-US"/>
              </w:rPr>
            </w:pPr>
            <w:r>
              <w:rPr>
                <w:rFonts w:hint="eastAsia" w:ascii="宋体" w:hAnsi="宋体" w:cs="宋体"/>
                <w:szCs w:val="21"/>
                <w:lang w:eastAsia="en-US"/>
              </w:rPr>
              <w:t>5</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2A56EF85">
            <w:pPr>
              <w:wordWrap w:val="0"/>
              <w:autoSpaceDE w:val="0"/>
              <w:autoSpaceDN w:val="0"/>
              <w:rPr>
                <w:rFonts w:hint="eastAsia" w:ascii="宋体" w:hAnsi="宋体" w:cs="宋体"/>
                <w:szCs w:val="21"/>
                <w:lang w:eastAsia="en-US"/>
              </w:rPr>
            </w:pPr>
          </w:p>
        </w:tc>
        <w:tc>
          <w:tcPr>
            <w:tcW w:w="501" w:type="pct"/>
            <w:tcBorders>
              <w:top w:val="single" w:color="000000" w:sz="4" w:space="0"/>
              <w:left w:val="single" w:color="000000" w:sz="4" w:space="0"/>
              <w:bottom w:val="single" w:color="000000" w:sz="4" w:space="0"/>
              <w:right w:val="single" w:color="000000" w:sz="4" w:space="0"/>
            </w:tcBorders>
            <w:vAlign w:val="center"/>
          </w:tcPr>
          <w:p w14:paraId="0C7BD577">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D7AF5">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00D4B">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869EB">
            <w:pPr>
              <w:wordWrap w:val="0"/>
              <w:autoSpaceDE w:val="0"/>
              <w:autoSpaceDN w:val="0"/>
              <w:rPr>
                <w:rFonts w:hint="eastAsia" w:ascii="宋体" w:hAnsi="宋体" w:cs="宋体"/>
                <w:szCs w:val="21"/>
                <w:lang w:eastAsia="en-US"/>
              </w:rPr>
            </w:pPr>
            <w:r>
              <w:rPr>
                <w:rFonts w:hint="eastAsia" w:ascii="宋体" w:hAnsi="宋体" w:cs="宋体"/>
                <w:szCs w:val="21"/>
                <w:lang w:eastAsia="en-US"/>
              </w:rPr>
              <w:t>64760</w:t>
            </w:r>
          </w:p>
        </w:tc>
      </w:tr>
      <w:tr w14:paraId="29BDCC17">
        <w:tblPrEx>
          <w:tblCellMar>
            <w:top w:w="0" w:type="dxa"/>
            <w:left w:w="108" w:type="dxa"/>
            <w:bottom w:w="0" w:type="dxa"/>
            <w:right w:w="108" w:type="dxa"/>
          </w:tblCellMar>
        </w:tblPrEx>
        <w:trPr>
          <w:trHeight w:val="60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1D465F6E">
            <w:pPr>
              <w:wordWrap w:val="0"/>
              <w:autoSpaceDE w:val="0"/>
              <w:autoSpaceDN w:val="0"/>
              <w:rPr>
                <w:rFonts w:hint="eastAsia" w:ascii="宋体" w:hAnsi="宋体" w:cs="宋体"/>
                <w:szCs w:val="21"/>
                <w:lang w:eastAsia="en-US"/>
              </w:rPr>
            </w:pPr>
            <w:r>
              <w:rPr>
                <w:rFonts w:hint="eastAsia" w:ascii="宋体" w:hAnsi="宋体" w:cs="宋体"/>
                <w:szCs w:val="21"/>
                <w:lang w:eastAsia="en-US"/>
              </w:rPr>
              <w:t>6</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21482672">
            <w:pPr>
              <w:wordWrap w:val="0"/>
              <w:autoSpaceDE w:val="0"/>
              <w:autoSpaceDN w:val="0"/>
              <w:rPr>
                <w:rFonts w:hint="eastAsia" w:ascii="宋体" w:hAnsi="宋体" w:cs="宋体"/>
                <w:szCs w:val="21"/>
                <w:lang w:eastAsia="en-US"/>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5C921">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F64A4">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BBB41">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1F88">
            <w:pPr>
              <w:wordWrap w:val="0"/>
              <w:autoSpaceDE w:val="0"/>
              <w:autoSpaceDN w:val="0"/>
              <w:rPr>
                <w:rFonts w:hint="eastAsia" w:ascii="宋体" w:hAnsi="宋体" w:cs="宋体"/>
                <w:szCs w:val="21"/>
                <w:lang w:eastAsia="en-US"/>
              </w:rPr>
            </w:pPr>
            <w:r>
              <w:rPr>
                <w:rFonts w:hint="eastAsia" w:ascii="宋体" w:hAnsi="宋体" w:cs="宋体"/>
                <w:szCs w:val="21"/>
                <w:lang w:eastAsia="en-US"/>
              </w:rPr>
              <w:t>64760</w:t>
            </w:r>
          </w:p>
        </w:tc>
      </w:tr>
      <w:tr w14:paraId="1CFFD87A">
        <w:tblPrEx>
          <w:tblCellMar>
            <w:top w:w="0" w:type="dxa"/>
            <w:left w:w="108" w:type="dxa"/>
            <w:bottom w:w="0" w:type="dxa"/>
            <w:right w:w="108" w:type="dxa"/>
          </w:tblCellMar>
        </w:tblPrEx>
        <w:trPr>
          <w:trHeight w:val="52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081C669C">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c>
          <w:tcPr>
            <w:tcW w:w="501" w:type="pct"/>
            <w:vMerge w:val="restart"/>
            <w:tcBorders>
              <w:top w:val="single" w:color="000000" w:sz="4" w:space="0"/>
              <w:left w:val="single" w:color="000000" w:sz="4" w:space="0"/>
              <w:bottom w:val="single" w:color="000000" w:sz="4" w:space="0"/>
              <w:right w:val="single" w:color="000000" w:sz="4" w:space="0"/>
            </w:tcBorders>
            <w:vAlign w:val="center"/>
          </w:tcPr>
          <w:p w14:paraId="4FA3E957">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20FABE">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互联网链路服务</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B95D9">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互联网链路带宽</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F3B1F">
            <w:pPr>
              <w:wordWrap w:val="0"/>
              <w:autoSpaceDE w:val="0"/>
              <w:autoSpaceDN w:val="0"/>
              <w:rPr>
                <w:rFonts w:hint="eastAsia" w:ascii="宋体" w:hAnsi="宋体" w:cs="宋体"/>
                <w:szCs w:val="21"/>
                <w:lang w:eastAsia="en-US"/>
              </w:rPr>
            </w:pPr>
            <w:r>
              <w:rPr>
                <w:rFonts w:hint="eastAsia" w:ascii="宋体" w:hAnsi="宋体" w:cs="宋体"/>
                <w:szCs w:val="21"/>
                <w:lang w:eastAsia="en-US"/>
              </w:rPr>
              <w:t>1 Mb</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24F58">
            <w:pPr>
              <w:wordWrap w:val="0"/>
              <w:autoSpaceDE w:val="0"/>
              <w:autoSpaceDN w:val="0"/>
              <w:rPr>
                <w:rFonts w:hint="eastAsia" w:ascii="宋体" w:hAnsi="宋体" w:cs="宋体"/>
                <w:szCs w:val="21"/>
                <w:lang w:eastAsia="en-US"/>
              </w:rPr>
            </w:pPr>
            <w:r>
              <w:rPr>
                <w:rFonts w:hint="eastAsia" w:ascii="宋体" w:hAnsi="宋体" w:cs="宋体"/>
                <w:szCs w:val="21"/>
                <w:lang w:eastAsia="en-US"/>
              </w:rPr>
              <w:t>200</w:t>
            </w:r>
          </w:p>
        </w:tc>
      </w:tr>
      <w:tr w14:paraId="7A823603">
        <w:tblPrEx>
          <w:tblCellMar>
            <w:top w:w="0" w:type="dxa"/>
            <w:left w:w="108" w:type="dxa"/>
            <w:bottom w:w="0" w:type="dxa"/>
            <w:right w:w="108" w:type="dxa"/>
          </w:tblCellMar>
        </w:tblPrEx>
        <w:trPr>
          <w:trHeight w:val="74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59867CCB">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1A496324">
            <w:pPr>
              <w:wordWrap w:val="0"/>
              <w:autoSpaceDE w:val="0"/>
              <w:autoSpaceDN w:val="0"/>
              <w:rPr>
                <w:rFonts w:hint="eastAsia" w:ascii="宋体" w:hAnsi="宋体" w:cs="宋体"/>
                <w:szCs w:val="21"/>
                <w:lang w:eastAsia="en-US"/>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9CA144">
            <w:pPr>
              <w:wordWrap w:val="0"/>
              <w:autoSpaceDE w:val="0"/>
              <w:autoSpaceDN w:val="0"/>
              <w:rPr>
                <w:rFonts w:hint="eastAsia" w:ascii="宋体" w:hAnsi="宋体" w:cs="宋体"/>
                <w:szCs w:val="21"/>
                <w:lang w:eastAsia="en-US"/>
              </w:rPr>
            </w:pP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76FBF">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互联网IP地址租用服务、并提供备案服务</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DA16E">
            <w:pPr>
              <w:wordWrap w:val="0"/>
              <w:autoSpaceDE w:val="0"/>
              <w:autoSpaceDN w:val="0"/>
              <w:rPr>
                <w:rFonts w:hint="eastAsia" w:ascii="宋体" w:hAnsi="宋体" w:cs="宋体"/>
                <w:szCs w:val="21"/>
                <w:lang w:eastAsia="en-US"/>
              </w:rPr>
            </w:pPr>
            <w:r>
              <w:rPr>
                <w:rFonts w:hint="eastAsia" w:ascii="宋体" w:hAnsi="宋体" w:cs="宋体"/>
                <w:szCs w:val="21"/>
                <w:lang w:eastAsia="en-US"/>
              </w:rPr>
              <w:t>1 IP</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977BC">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r>
      <w:tr w14:paraId="0CDD9D81">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07463237">
            <w:pPr>
              <w:wordWrap w:val="0"/>
              <w:autoSpaceDE w:val="0"/>
              <w:autoSpaceDN w:val="0"/>
              <w:rPr>
                <w:rFonts w:hint="eastAsia" w:ascii="宋体" w:hAnsi="宋体" w:cs="宋体"/>
                <w:szCs w:val="21"/>
                <w:lang w:eastAsia="en-US"/>
              </w:rPr>
            </w:pPr>
            <w:r>
              <w:rPr>
                <w:rFonts w:hint="eastAsia" w:ascii="宋体" w:hAnsi="宋体" w:cs="宋体"/>
                <w:szCs w:val="21"/>
                <w:lang w:eastAsia="en-US"/>
              </w:rPr>
              <w:t>9</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37530687">
            <w:pPr>
              <w:wordWrap w:val="0"/>
              <w:autoSpaceDE w:val="0"/>
              <w:autoSpaceDN w:val="0"/>
              <w:rPr>
                <w:rFonts w:hint="eastAsia" w:ascii="宋体" w:hAnsi="宋体" w:cs="宋体"/>
                <w:szCs w:val="21"/>
                <w:lang w:eastAsia="en-US"/>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21AD2">
            <w:pPr>
              <w:wordWrap w:val="0"/>
              <w:autoSpaceDE w:val="0"/>
              <w:autoSpaceDN w:val="0"/>
              <w:rPr>
                <w:rFonts w:hint="eastAsia" w:ascii="宋体" w:hAnsi="宋体" w:cs="宋体"/>
                <w:szCs w:val="21"/>
                <w:lang w:eastAsia="en-US"/>
              </w:rPr>
            </w:pPr>
            <w:r>
              <w:rPr>
                <w:rFonts w:hint="eastAsia" w:ascii="宋体" w:hAnsi="宋体" w:cs="宋体"/>
                <w:szCs w:val="21"/>
                <w:lang w:eastAsia="en-US"/>
              </w:rPr>
              <w:t>主机负载均衡服务</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6C457">
            <w:pPr>
              <w:wordWrap w:val="0"/>
              <w:autoSpaceDE w:val="0"/>
              <w:autoSpaceDN w:val="0"/>
              <w:rPr>
                <w:rFonts w:hint="eastAsia" w:ascii="宋体" w:hAnsi="宋体" w:cs="宋体"/>
                <w:szCs w:val="21"/>
                <w:lang w:eastAsia="en-US"/>
              </w:rPr>
            </w:pPr>
            <w:r>
              <w:rPr>
                <w:rFonts w:hint="eastAsia" w:ascii="宋体" w:hAnsi="宋体" w:cs="宋体"/>
                <w:szCs w:val="21"/>
                <w:lang w:eastAsia="en-US"/>
              </w:rPr>
              <w:t>主机负载均衡服务</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DDCCC">
            <w:pPr>
              <w:wordWrap w:val="0"/>
              <w:autoSpaceDE w:val="0"/>
              <w:autoSpaceDN w:val="0"/>
              <w:rPr>
                <w:rFonts w:hint="eastAsia" w:ascii="宋体" w:hAnsi="宋体" w:cs="宋体"/>
                <w:szCs w:val="21"/>
                <w:lang w:eastAsia="en-US"/>
              </w:rPr>
            </w:pPr>
            <w:r>
              <w:rPr>
                <w:rFonts w:hint="eastAsia" w:ascii="宋体" w:hAnsi="宋体" w:cs="宋体"/>
                <w:szCs w:val="21"/>
                <w:lang w:eastAsia="en-US"/>
              </w:rPr>
              <w:t>1 IP（内网）</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8FE7B">
            <w:pPr>
              <w:wordWrap w:val="0"/>
              <w:autoSpaceDE w:val="0"/>
              <w:autoSpaceDN w:val="0"/>
              <w:rPr>
                <w:rFonts w:hint="eastAsia" w:ascii="宋体" w:hAnsi="宋体" w:cs="宋体"/>
                <w:szCs w:val="21"/>
                <w:lang w:eastAsia="en-US"/>
              </w:rPr>
            </w:pPr>
            <w:r>
              <w:rPr>
                <w:rFonts w:hint="eastAsia" w:ascii="宋体" w:hAnsi="宋体" w:cs="宋体"/>
                <w:szCs w:val="21"/>
                <w:lang w:eastAsia="en-US"/>
              </w:rPr>
              <w:t>20</w:t>
            </w:r>
          </w:p>
        </w:tc>
      </w:tr>
      <w:tr w14:paraId="74B67FDA">
        <w:tblPrEx>
          <w:tblCellMar>
            <w:top w:w="0" w:type="dxa"/>
            <w:left w:w="108" w:type="dxa"/>
            <w:bottom w:w="0" w:type="dxa"/>
            <w:right w:w="108" w:type="dxa"/>
          </w:tblCellMar>
        </w:tblPrEx>
        <w:trPr>
          <w:trHeight w:val="86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13E830C5">
            <w:pPr>
              <w:wordWrap w:val="0"/>
              <w:autoSpaceDE w:val="0"/>
              <w:autoSpaceDN w:val="0"/>
              <w:rPr>
                <w:rFonts w:hint="eastAsia" w:ascii="宋体" w:hAnsi="宋体" w:cs="宋体"/>
                <w:szCs w:val="21"/>
                <w:lang w:eastAsia="en-US"/>
              </w:rPr>
            </w:pPr>
            <w:r>
              <w:rPr>
                <w:rFonts w:hint="eastAsia" w:ascii="宋体" w:hAnsi="宋体" w:cs="宋体"/>
                <w:szCs w:val="21"/>
                <w:lang w:eastAsia="en-US"/>
              </w:rPr>
              <w:t>10</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7D29585A">
            <w:pPr>
              <w:wordWrap w:val="0"/>
              <w:autoSpaceDE w:val="0"/>
              <w:autoSpaceDN w:val="0"/>
              <w:rPr>
                <w:rFonts w:hint="eastAsia" w:ascii="宋体" w:hAnsi="宋体" w:cs="宋体"/>
                <w:szCs w:val="21"/>
                <w:lang w:eastAsia="en-US"/>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DF75A">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8FA8C">
            <w:pPr>
              <w:wordWrap w:val="0"/>
              <w:autoSpaceDE w:val="0"/>
              <w:autoSpaceDN w:val="0"/>
              <w:rPr>
                <w:rFonts w:hint="eastAsia" w:ascii="宋体" w:hAnsi="宋体" w:cs="宋体"/>
                <w:szCs w:val="21"/>
                <w:lang w:eastAsia="en-US"/>
              </w:rPr>
            </w:pPr>
            <w:r>
              <w:rPr>
                <w:rFonts w:hint="eastAsia" w:ascii="宋体" w:hAnsi="宋体" w:cs="宋体"/>
                <w:szCs w:val="21"/>
                <w:lang w:eastAsia="en-US"/>
              </w:rPr>
              <w:t>每个账号结合身份验证通过VPN远程接入堡垒机进行维护</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97FF5">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C84F7">
            <w:pPr>
              <w:wordWrap w:val="0"/>
              <w:autoSpaceDE w:val="0"/>
              <w:autoSpaceDN w:val="0"/>
              <w:rPr>
                <w:rFonts w:hint="eastAsia" w:ascii="宋体" w:hAnsi="宋体" w:cs="宋体"/>
                <w:szCs w:val="21"/>
                <w:lang w:eastAsia="en-US"/>
              </w:rPr>
            </w:pPr>
            <w:r>
              <w:rPr>
                <w:rFonts w:hint="eastAsia" w:ascii="宋体" w:hAnsi="宋体" w:cs="宋体"/>
                <w:szCs w:val="21"/>
                <w:lang w:eastAsia="en-US"/>
              </w:rPr>
              <w:t>10</w:t>
            </w:r>
          </w:p>
        </w:tc>
      </w:tr>
      <w:tr w14:paraId="7128A050">
        <w:tblPrEx>
          <w:tblCellMar>
            <w:top w:w="0" w:type="dxa"/>
            <w:left w:w="108" w:type="dxa"/>
            <w:bottom w:w="0" w:type="dxa"/>
            <w:right w:w="108" w:type="dxa"/>
          </w:tblCellMar>
        </w:tblPrEx>
        <w:trPr>
          <w:trHeight w:val="114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39D04080">
            <w:pPr>
              <w:wordWrap w:val="0"/>
              <w:autoSpaceDE w:val="0"/>
              <w:autoSpaceDN w:val="0"/>
              <w:rPr>
                <w:rFonts w:hint="eastAsia" w:ascii="宋体" w:hAnsi="宋体" w:cs="宋体"/>
                <w:szCs w:val="21"/>
                <w:lang w:eastAsia="en-US"/>
              </w:rPr>
            </w:pPr>
            <w:r>
              <w:rPr>
                <w:rFonts w:hint="eastAsia" w:ascii="宋体" w:hAnsi="宋体" w:cs="宋体"/>
                <w:szCs w:val="21"/>
                <w:lang w:eastAsia="en-US"/>
              </w:rPr>
              <w:t>11</w:t>
            </w:r>
          </w:p>
        </w:tc>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3ACC998C">
            <w:pPr>
              <w:wordWrap w:val="0"/>
              <w:autoSpaceDE w:val="0"/>
              <w:autoSpaceDN w:val="0"/>
              <w:rPr>
                <w:rFonts w:hint="eastAsia" w:ascii="宋体" w:hAnsi="宋体" w:cs="宋体"/>
                <w:szCs w:val="21"/>
                <w:lang w:eastAsia="en-US"/>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BC8E">
            <w:pPr>
              <w:wordWrap w:val="0"/>
              <w:autoSpaceDE w:val="0"/>
              <w:autoSpaceDN w:val="0"/>
              <w:rPr>
                <w:rFonts w:hint="eastAsia" w:ascii="宋体" w:hAnsi="宋体" w:cs="宋体"/>
                <w:szCs w:val="21"/>
                <w:lang w:eastAsia="en-US"/>
              </w:rPr>
            </w:pPr>
            <w:r>
              <w:rPr>
                <w:rFonts w:hint="eastAsia" w:ascii="宋体" w:hAnsi="宋体" w:cs="宋体"/>
                <w:szCs w:val="21"/>
                <w:lang w:eastAsia="en-US"/>
              </w:rPr>
              <w:t>WAF防护</w:t>
            </w:r>
          </w:p>
        </w:tc>
        <w:tc>
          <w:tcPr>
            <w:tcW w:w="24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14C94">
            <w:pPr>
              <w:wordWrap w:val="0"/>
              <w:autoSpaceDE w:val="0"/>
              <w:autoSpaceDN w:val="0"/>
              <w:rPr>
                <w:rFonts w:hint="eastAsia" w:ascii="宋体" w:hAnsi="宋体" w:cs="宋体"/>
                <w:szCs w:val="21"/>
                <w:lang w:eastAsia="en-US"/>
              </w:rPr>
            </w:pPr>
            <w:r>
              <w:rPr>
                <w:rFonts w:hint="eastAsia" w:ascii="宋体" w:hAnsi="宋体" w:cs="宋体"/>
                <w:szCs w:val="21"/>
                <w:lang w:eastAsia="en-US"/>
              </w:rPr>
              <w:t>在网站前端架设WAF防护服务，保证用户网站对已知安全隐患进行防护，实时升级漏洞补丁，配置防护策略，可起到前端防护作用。</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658BB">
            <w:pPr>
              <w:wordWrap w:val="0"/>
              <w:autoSpaceDE w:val="0"/>
              <w:autoSpaceDN w:val="0"/>
              <w:rPr>
                <w:rFonts w:hint="eastAsia" w:ascii="宋体" w:hAnsi="宋体" w:cs="宋体"/>
                <w:szCs w:val="21"/>
                <w:lang w:eastAsia="en-US"/>
              </w:rPr>
            </w:pPr>
            <w:r>
              <w:rPr>
                <w:rFonts w:hint="eastAsia" w:ascii="宋体" w:hAnsi="宋体" w:cs="宋体"/>
                <w:szCs w:val="21"/>
                <w:lang w:eastAsia="en-US"/>
              </w:rPr>
              <w:t>1 IP（互联网）</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C23CD">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r>
    </w:tbl>
    <w:p w14:paraId="71642F4B">
      <w:pPr>
        <w:numPr>
          <w:ilvl w:val="0"/>
          <w:numId w:val="3"/>
        </w:num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北京市卫生防病监测信息资源整合分析平台</w:t>
      </w:r>
    </w:p>
    <w:tbl>
      <w:tblPr>
        <w:tblStyle w:val="6"/>
        <w:tblW w:w="4998" w:type="pct"/>
        <w:tblInd w:w="0" w:type="dxa"/>
        <w:tblLayout w:type="autofit"/>
        <w:tblCellMar>
          <w:top w:w="0" w:type="dxa"/>
          <w:left w:w="108" w:type="dxa"/>
          <w:bottom w:w="0" w:type="dxa"/>
          <w:right w:w="108" w:type="dxa"/>
        </w:tblCellMar>
      </w:tblPr>
      <w:tblGrid>
        <w:gridCol w:w="1601"/>
        <w:gridCol w:w="3926"/>
        <w:gridCol w:w="1056"/>
        <w:gridCol w:w="1078"/>
        <w:gridCol w:w="858"/>
      </w:tblGrid>
      <w:tr w14:paraId="59326327">
        <w:tblPrEx>
          <w:tblCellMar>
            <w:top w:w="0" w:type="dxa"/>
            <w:left w:w="108" w:type="dxa"/>
            <w:bottom w:w="0" w:type="dxa"/>
            <w:right w:w="108" w:type="dxa"/>
          </w:tblCellMar>
        </w:tblPrEx>
        <w:trPr>
          <w:trHeight w:val="290" w:hRule="atLeast"/>
        </w:trPr>
        <w:tc>
          <w:tcPr>
            <w:tcW w:w="946" w:type="pct"/>
            <w:tcBorders>
              <w:top w:val="single" w:color="000000" w:sz="4" w:space="0"/>
              <w:left w:val="single" w:color="000000" w:sz="4" w:space="0"/>
              <w:bottom w:val="single" w:color="000000" w:sz="4" w:space="0"/>
              <w:right w:val="single" w:color="000000" w:sz="4" w:space="0"/>
            </w:tcBorders>
            <w:noWrap/>
            <w:vAlign w:val="center"/>
          </w:tcPr>
          <w:p w14:paraId="04C5A08D">
            <w:pPr>
              <w:wordWrap w:val="0"/>
              <w:autoSpaceDE w:val="0"/>
              <w:autoSpaceDN w:val="0"/>
              <w:rPr>
                <w:rFonts w:hint="eastAsia" w:ascii="宋体" w:hAnsi="宋体" w:cs="宋体"/>
                <w:szCs w:val="21"/>
                <w:lang w:eastAsia="en-US"/>
              </w:rPr>
            </w:pPr>
            <w:r>
              <w:rPr>
                <w:rFonts w:hint="eastAsia" w:ascii="宋体" w:hAnsi="宋体" w:cs="宋体"/>
                <w:szCs w:val="21"/>
                <w:lang w:eastAsia="en-US"/>
              </w:rPr>
              <w:t>服务类别</w:t>
            </w: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2194E8F8">
            <w:pPr>
              <w:wordWrap w:val="0"/>
              <w:autoSpaceDE w:val="0"/>
              <w:autoSpaceDN w:val="0"/>
              <w:rPr>
                <w:rFonts w:hint="eastAsia" w:ascii="宋体" w:hAnsi="宋体" w:cs="宋体"/>
                <w:szCs w:val="21"/>
                <w:lang w:eastAsia="en-US"/>
              </w:rPr>
            </w:pPr>
            <w:r>
              <w:rPr>
                <w:rFonts w:hint="eastAsia" w:ascii="宋体" w:hAnsi="宋体" w:cs="宋体"/>
                <w:szCs w:val="21"/>
                <w:lang w:eastAsia="en-US"/>
              </w:rPr>
              <w:t>服务项</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5E6CF71E">
            <w:pPr>
              <w:wordWrap w:val="0"/>
              <w:autoSpaceDE w:val="0"/>
              <w:autoSpaceDN w:val="0"/>
              <w:rPr>
                <w:rFonts w:hint="eastAsia" w:ascii="宋体" w:hAnsi="宋体" w:cs="宋体"/>
                <w:szCs w:val="21"/>
                <w:lang w:eastAsia="en-US"/>
              </w:rPr>
            </w:pPr>
            <w:r>
              <w:rPr>
                <w:rFonts w:hint="eastAsia" w:ascii="宋体" w:hAnsi="宋体" w:cs="宋体"/>
                <w:szCs w:val="21"/>
                <w:lang w:eastAsia="en-US"/>
              </w:rPr>
              <w:t>服务数量</w:t>
            </w:r>
          </w:p>
        </w:tc>
        <w:tc>
          <w:tcPr>
            <w:tcW w:w="639" w:type="pct"/>
            <w:tcBorders>
              <w:top w:val="single" w:color="000000" w:sz="4" w:space="0"/>
              <w:left w:val="single" w:color="000000" w:sz="4" w:space="0"/>
              <w:bottom w:val="single" w:color="000000" w:sz="4" w:space="0"/>
              <w:right w:val="single" w:color="000000" w:sz="4" w:space="0"/>
            </w:tcBorders>
            <w:vAlign w:val="center"/>
          </w:tcPr>
          <w:p w14:paraId="305D5330">
            <w:pPr>
              <w:wordWrap w:val="0"/>
              <w:autoSpaceDE w:val="0"/>
              <w:autoSpaceDN w:val="0"/>
              <w:rPr>
                <w:rFonts w:hint="eastAsia" w:ascii="宋体" w:hAnsi="宋体" w:cs="宋体"/>
                <w:szCs w:val="21"/>
                <w:lang w:eastAsia="en-US"/>
              </w:rPr>
            </w:pPr>
            <w:r>
              <w:rPr>
                <w:rFonts w:hint="eastAsia" w:ascii="宋体" w:hAnsi="宋体" w:cs="宋体"/>
                <w:szCs w:val="21"/>
                <w:lang w:eastAsia="en-US"/>
              </w:rPr>
              <w:t>计价单位</w:t>
            </w:r>
          </w:p>
        </w:tc>
        <w:tc>
          <w:tcPr>
            <w:tcW w:w="510" w:type="pct"/>
            <w:tcBorders>
              <w:top w:val="single" w:color="000000" w:sz="4" w:space="0"/>
              <w:left w:val="single" w:color="000000" w:sz="4" w:space="0"/>
              <w:bottom w:val="single" w:color="000000" w:sz="4" w:space="0"/>
              <w:right w:val="single" w:color="000000" w:sz="4" w:space="0"/>
            </w:tcBorders>
            <w:vAlign w:val="center"/>
          </w:tcPr>
          <w:p w14:paraId="3E2590DC">
            <w:pPr>
              <w:wordWrap w:val="0"/>
              <w:autoSpaceDE w:val="0"/>
              <w:autoSpaceDN w:val="0"/>
              <w:rPr>
                <w:rFonts w:hint="eastAsia" w:ascii="宋体" w:hAnsi="宋体" w:cs="宋体"/>
                <w:szCs w:val="21"/>
                <w:lang w:eastAsia="en-US"/>
              </w:rPr>
            </w:pPr>
            <w:r>
              <w:rPr>
                <w:rFonts w:hint="eastAsia" w:ascii="宋体" w:hAnsi="宋体" w:cs="宋体"/>
                <w:szCs w:val="21"/>
                <w:lang w:eastAsia="en-US"/>
              </w:rPr>
              <w:t>报价单位</w:t>
            </w:r>
          </w:p>
        </w:tc>
      </w:tr>
      <w:tr w14:paraId="5E6A4DE3">
        <w:tblPrEx>
          <w:tblCellMar>
            <w:top w:w="0" w:type="dxa"/>
            <w:left w:w="108" w:type="dxa"/>
            <w:bottom w:w="0" w:type="dxa"/>
            <w:right w:w="108" w:type="dxa"/>
          </w:tblCellMar>
        </w:tblPrEx>
        <w:trPr>
          <w:trHeight w:val="290" w:hRule="atLeast"/>
        </w:trPr>
        <w:tc>
          <w:tcPr>
            <w:tcW w:w="946" w:type="pct"/>
            <w:vMerge w:val="restart"/>
            <w:tcBorders>
              <w:top w:val="single" w:color="000000" w:sz="4" w:space="0"/>
              <w:left w:val="single" w:color="000000" w:sz="4" w:space="0"/>
              <w:bottom w:val="single" w:color="000000" w:sz="4" w:space="0"/>
              <w:right w:val="single" w:color="000000" w:sz="4" w:space="0"/>
            </w:tcBorders>
            <w:noWrap/>
            <w:vAlign w:val="center"/>
          </w:tcPr>
          <w:p w14:paraId="11DECAB7">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0FC3D025">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vCPU(主频不低于2.4GHz)</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A9B807C">
            <w:pPr>
              <w:wordWrap w:val="0"/>
              <w:autoSpaceDE w:val="0"/>
              <w:autoSpaceDN w:val="0"/>
              <w:rPr>
                <w:rFonts w:hint="eastAsia" w:ascii="宋体" w:hAnsi="宋体" w:cs="宋体"/>
                <w:szCs w:val="21"/>
                <w:lang w:eastAsia="en-US"/>
              </w:rPr>
            </w:pPr>
            <w:r>
              <w:rPr>
                <w:rFonts w:hint="eastAsia" w:ascii="宋体" w:hAnsi="宋体" w:cs="宋体"/>
                <w:szCs w:val="21"/>
                <w:lang w:eastAsia="en-US"/>
              </w:rPr>
              <w:t>89</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105647D5">
            <w:pPr>
              <w:wordWrap w:val="0"/>
              <w:autoSpaceDE w:val="0"/>
              <w:autoSpaceDN w:val="0"/>
              <w:rPr>
                <w:rFonts w:hint="eastAsia" w:ascii="宋体" w:hAnsi="宋体" w:cs="宋体"/>
                <w:szCs w:val="21"/>
                <w:lang w:eastAsia="en-US"/>
              </w:rPr>
            </w:pPr>
            <w:r>
              <w:rPr>
                <w:rFonts w:hint="eastAsia" w:ascii="宋体" w:hAnsi="宋体" w:cs="宋体"/>
                <w:szCs w:val="21"/>
                <w:lang w:eastAsia="en-US"/>
              </w:rPr>
              <w:t>1CPU</w:t>
            </w:r>
          </w:p>
        </w:tc>
        <w:tc>
          <w:tcPr>
            <w:tcW w:w="510" w:type="pct"/>
            <w:tcBorders>
              <w:top w:val="single" w:color="000000" w:sz="4" w:space="0"/>
              <w:left w:val="single" w:color="000000" w:sz="4" w:space="0"/>
              <w:bottom w:val="single" w:color="000000" w:sz="4" w:space="0"/>
              <w:right w:val="single" w:color="000000" w:sz="4" w:space="0"/>
            </w:tcBorders>
            <w:vAlign w:val="center"/>
          </w:tcPr>
          <w:p w14:paraId="234341BC">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2F65392">
        <w:tblPrEx>
          <w:tblCellMar>
            <w:top w:w="0" w:type="dxa"/>
            <w:left w:w="108" w:type="dxa"/>
            <w:bottom w:w="0" w:type="dxa"/>
            <w:right w:w="108" w:type="dxa"/>
          </w:tblCellMar>
        </w:tblPrEx>
        <w:trPr>
          <w:trHeight w:val="290" w:hRule="atLeast"/>
        </w:trPr>
        <w:tc>
          <w:tcPr>
            <w:tcW w:w="946" w:type="pct"/>
            <w:vMerge w:val="continue"/>
            <w:tcBorders>
              <w:top w:val="single" w:color="000000" w:sz="4" w:space="0"/>
              <w:left w:val="single" w:color="000000" w:sz="4" w:space="0"/>
              <w:bottom w:val="single" w:color="000000" w:sz="4" w:space="0"/>
              <w:right w:val="single" w:color="000000" w:sz="4" w:space="0"/>
            </w:tcBorders>
            <w:noWrap/>
            <w:vAlign w:val="center"/>
          </w:tcPr>
          <w:p w14:paraId="1D4CFE10">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03BAD871">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77AB945A">
            <w:pPr>
              <w:wordWrap w:val="0"/>
              <w:autoSpaceDE w:val="0"/>
              <w:autoSpaceDN w:val="0"/>
              <w:rPr>
                <w:rFonts w:hint="eastAsia" w:ascii="宋体" w:hAnsi="宋体" w:cs="宋体"/>
                <w:szCs w:val="21"/>
                <w:lang w:eastAsia="en-US"/>
              </w:rPr>
            </w:pPr>
            <w:r>
              <w:rPr>
                <w:rFonts w:hint="eastAsia" w:ascii="宋体" w:hAnsi="宋体" w:cs="宋体"/>
                <w:szCs w:val="21"/>
                <w:lang w:eastAsia="en-US"/>
              </w:rPr>
              <w:t>308</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64E5B013">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0" w:type="pct"/>
            <w:tcBorders>
              <w:top w:val="single" w:color="000000" w:sz="4" w:space="0"/>
              <w:left w:val="single" w:color="000000" w:sz="4" w:space="0"/>
              <w:bottom w:val="single" w:color="000000" w:sz="4" w:space="0"/>
              <w:right w:val="single" w:color="000000" w:sz="4" w:space="0"/>
            </w:tcBorders>
            <w:vAlign w:val="center"/>
          </w:tcPr>
          <w:p w14:paraId="089D32D4">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2979114">
        <w:tblPrEx>
          <w:tblCellMar>
            <w:top w:w="0" w:type="dxa"/>
            <w:left w:w="108" w:type="dxa"/>
            <w:bottom w:w="0" w:type="dxa"/>
            <w:right w:w="108" w:type="dxa"/>
          </w:tblCellMar>
        </w:tblPrEx>
        <w:trPr>
          <w:trHeight w:val="840" w:hRule="atLeast"/>
        </w:trPr>
        <w:tc>
          <w:tcPr>
            <w:tcW w:w="946" w:type="pct"/>
            <w:vMerge w:val="continue"/>
            <w:tcBorders>
              <w:top w:val="single" w:color="000000" w:sz="4" w:space="0"/>
              <w:left w:val="single" w:color="000000" w:sz="4" w:space="0"/>
              <w:bottom w:val="single" w:color="000000" w:sz="4" w:space="0"/>
              <w:right w:val="single" w:color="000000" w:sz="4" w:space="0"/>
            </w:tcBorders>
            <w:noWrap/>
            <w:vAlign w:val="center"/>
          </w:tcPr>
          <w:p w14:paraId="39E02C60">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7DF9FDCC">
            <w:pPr>
              <w:wordWrap w:val="0"/>
              <w:autoSpaceDE w:val="0"/>
              <w:autoSpaceDN w:val="0"/>
              <w:rPr>
                <w:rFonts w:hint="eastAsia" w:ascii="宋体" w:hAnsi="宋体" w:cs="宋体"/>
                <w:szCs w:val="21"/>
                <w:lang w:eastAsia="en-US"/>
              </w:rPr>
            </w:pPr>
            <w:r>
              <w:rPr>
                <w:rFonts w:hint="eastAsia" w:ascii="宋体" w:hAnsi="宋体" w:cs="宋体"/>
                <w:szCs w:val="21"/>
                <w:lang w:eastAsia="en-US"/>
              </w:rPr>
              <w:t>x86物理服务器配置1:2路10核2.0Ghz,64G</w:t>
            </w:r>
            <w:r>
              <w:rPr>
                <w:rFonts w:hint="eastAsia" w:ascii="宋体" w:hAnsi="宋体" w:cs="宋体"/>
                <w:szCs w:val="21"/>
                <w:lang w:eastAsia="en-US"/>
              </w:rPr>
              <w:br w:type="textWrapping"/>
            </w:r>
            <w:r>
              <w:rPr>
                <w:rFonts w:hint="eastAsia" w:ascii="宋体" w:hAnsi="宋体" w:cs="宋体"/>
                <w:szCs w:val="21"/>
                <w:lang w:eastAsia="en-US"/>
              </w:rPr>
              <w:t>内存，2块600GSAS硬盘，2个HBA卡，2个万</w:t>
            </w:r>
            <w:r>
              <w:rPr>
                <w:rFonts w:hint="eastAsia" w:ascii="宋体" w:hAnsi="宋体" w:cs="宋体"/>
                <w:szCs w:val="21"/>
                <w:lang w:eastAsia="en-US"/>
              </w:rPr>
              <w:br w:type="textWrapping"/>
            </w:r>
            <w:r>
              <w:rPr>
                <w:rFonts w:hint="eastAsia" w:ascii="宋体" w:hAnsi="宋体" w:cs="宋体"/>
                <w:szCs w:val="21"/>
                <w:lang w:eastAsia="en-US"/>
              </w:rPr>
              <w:t>兆端口</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C6D29FB">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549D57C7">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510" w:type="pct"/>
            <w:tcBorders>
              <w:top w:val="single" w:color="000000" w:sz="4" w:space="0"/>
              <w:left w:val="single" w:color="000000" w:sz="4" w:space="0"/>
              <w:bottom w:val="single" w:color="000000" w:sz="4" w:space="0"/>
              <w:right w:val="single" w:color="000000" w:sz="4" w:space="0"/>
            </w:tcBorders>
            <w:vAlign w:val="center"/>
          </w:tcPr>
          <w:p w14:paraId="50BAD85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DE94380">
        <w:tblPrEx>
          <w:tblCellMar>
            <w:top w:w="0" w:type="dxa"/>
            <w:left w:w="108" w:type="dxa"/>
            <w:bottom w:w="0" w:type="dxa"/>
            <w:right w:w="108" w:type="dxa"/>
          </w:tblCellMar>
        </w:tblPrEx>
        <w:trPr>
          <w:trHeight w:val="290" w:hRule="atLeast"/>
        </w:trPr>
        <w:tc>
          <w:tcPr>
            <w:tcW w:w="946" w:type="pct"/>
            <w:vMerge w:val="restart"/>
            <w:tcBorders>
              <w:top w:val="single" w:color="000000" w:sz="4" w:space="0"/>
              <w:left w:val="single" w:color="000000" w:sz="4" w:space="0"/>
              <w:bottom w:val="single" w:color="000000" w:sz="4" w:space="0"/>
              <w:right w:val="single" w:color="000000" w:sz="4" w:space="0"/>
            </w:tcBorders>
            <w:noWrap/>
            <w:vAlign w:val="center"/>
          </w:tcPr>
          <w:p w14:paraId="1E062116">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2310" w:type="pct"/>
            <w:tcBorders>
              <w:top w:val="single" w:color="000000" w:sz="4" w:space="0"/>
              <w:left w:val="single" w:color="000000" w:sz="4" w:space="0"/>
              <w:bottom w:val="single" w:color="000000" w:sz="4" w:space="0"/>
              <w:right w:val="single" w:color="000000" w:sz="4" w:space="0"/>
            </w:tcBorders>
            <w:vAlign w:val="center"/>
          </w:tcPr>
          <w:p w14:paraId="3C22C8EB">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普通存储(单盘技术指标：单盘IOPS1000-3000)</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CCF457E">
            <w:pPr>
              <w:wordWrap w:val="0"/>
              <w:autoSpaceDE w:val="0"/>
              <w:autoSpaceDN w:val="0"/>
              <w:rPr>
                <w:rFonts w:hint="eastAsia" w:ascii="宋体" w:hAnsi="宋体" w:cs="宋体"/>
                <w:szCs w:val="21"/>
                <w:lang w:eastAsia="en-US"/>
              </w:rPr>
            </w:pPr>
            <w:r>
              <w:rPr>
                <w:rFonts w:hint="eastAsia" w:ascii="宋体" w:hAnsi="宋体" w:cs="宋体"/>
                <w:szCs w:val="21"/>
                <w:lang w:eastAsia="en-US"/>
              </w:rPr>
              <w:t>6120</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3DC24182">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0" w:type="pct"/>
            <w:tcBorders>
              <w:top w:val="single" w:color="000000" w:sz="4" w:space="0"/>
              <w:left w:val="single" w:color="000000" w:sz="4" w:space="0"/>
              <w:bottom w:val="single" w:color="000000" w:sz="4" w:space="0"/>
              <w:right w:val="single" w:color="000000" w:sz="4" w:space="0"/>
            </w:tcBorders>
            <w:vAlign w:val="center"/>
          </w:tcPr>
          <w:p w14:paraId="5E673BFC">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303A2DB">
        <w:tblPrEx>
          <w:tblCellMar>
            <w:top w:w="0" w:type="dxa"/>
            <w:left w:w="108" w:type="dxa"/>
            <w:bottom w:w="0" w:type="dxa"/>
            <w:right w:w="108" w:type="dxa"/>
          </w:tblCellMar>
        </w:tblPrEx>
        <w:trPr>
          <w:trHeight w:val="290" w:hRule="atLeast"/>
        </w:trPr>
        <w:tc>
          <w:tcPr>
            <w:tcW w:w="946" w:type="pct"/>
            <w:vMerge w:val="continue"/>
            <w:tcBorders>
              <w:top w:val="single" w:color="000000" w:sz="4" w:space="0"/>
              <w:left w:val="single" w:color="000000" w:sz="4" w:space="0"/>
              <w:bottom w:val="single" w:color="000000" w:sz="4" w:space="0"/>
              <w:right w:val="single" w:color="000000" w:sz="4" w:space="0"/>
            </w:tcBorders>
            <w:noWrap/>
            <w:vAlign w:val="center"/>
          </w:tcPr>
          <w:p w14:paraId="3E5485DC">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2692AAF7">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高性能存储(单盘技术指标：单盘IOPS3000-20000)</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B157F4A">
            <w:pPr>
              <w:wordWrap w:val="0"/>
              <w:autoSpaceDE w:val="0"/>
              <w:autoSpaceDN w:val="0"/>
              <w:rPr>
                <w:rFonts w:hint="eastAsia" w:ascii="宋体" w:hAnsi="宋体" w:cs="宋体"/>
                <w:szCs w:val="21"/>
                <w:lang w:eastAsia="en-US"/>
              </w:rPr>
            </w:pPr>
            <w:r>
              <w:rPr>
                <w:rFonts w:hint="eastAsia" w:ascii="宋体" w:hAnsi="宋体" w:cs="宋体"/>
                <w:szCs w:val="21"/>
                <w:lang w:eastAsia="en-US"/>
              </w:rPr>
              <w:t>3060</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38323CBF">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0" w:type="pct"/>
            <w:tcBorders>
              <w:top w:val="single" w:color="000000" w:sz="4" w:space="0"/>
              <w:left w:val="single" w:color="000000" w:sz="4" w:space="0"/>
              <w:bottom w:val="single" w:color="000000" w:sz="4" w:space="0"/>
              <w:right w:val="single" w:color="000000" w:sz="4" w:space="0"/>
            </w:tcBorders>
            <w:vAlign w:val="center"/>
          </w:tcPr>
          <w:p w14:paraId="3697063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3A03C38">
        <w:tblPrEx>
          <w:tblCellMar>
            <w:top w:w="0" w:type="dxa"/>
            <w:left w:w="108" w:type="dxa"/>
            <w:bottom w:w="0" w:type="dxa"/>
            <w:right w:w="108" w:type="dxa"/>
          </w:tblCellMar>
        </w:tblPrEx>
        <w:trPr>
          <w:trHeight w:val="290" w:hRule="atLeast"/>
        </w:trPr>
        <w:tc>
          <w:tcPr>
            <w:tcW w:w="946" w:type="pct"/>
            <w:vMerge w:val="continue"/>
            <w:tcBorders>
              <w:top w:val="single" w:color="000000" w:sz="4" w:space="0"/>
              <w:left w:val="single" w:color="000000" w:sz="4" w:space="0"/>
              <w:bottom w:val="single" w:color="000000" w:sz="4" w:space="0"/>
              <w:right w:val="single" w:color="000000" w:sz="4" w:space="0"/>
            </w:tcBorders>
            <w:noWrap/>
            <w:vAlign w:val="center"/>
          </w:tcPr>
          <w:p w14:paraId="61AAB89C">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5E4A0CB5">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5D143037">
            <w:pPr>
              <w:wordWrap w:val="0"/>
              <w:autoSpaceDE w:val="0"/>
              <w:autoSpaceDN w:val="0"/>
              <w:rPr>
                <w:rFonts w:hint="eastAsia" w:ascii="宋体" w:hAnsi="宋体" w:cs="宋体"/>
                <w:szCs w:val="21"/>
                <w:lang w:eastAsia="en-US"/>
              </w:rPr>
            </w:pPr>
            <w:r>
              <w:rPr>
                <w:rFonts w:hint="eastAsia" w:ascii="宋体" w:hAnsi="宋体" w:cs="宋体"/>
                <w:szCs w:val="21"/>
                <w:lang w:eastAsia="en-US"/>
              </w:rPr>
              <w:t>3060</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7659E90D">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0" w:type="pct"/>
            <w:tcBorders>
              <w:top w:val="single" w:color="000000" w:sz="4" w:space="0"/>
              <w:left w:val="single" w:color="000000" w:sz="4" w:space="0"/>
              <w:bottom w:val="single" w:color="000000" w:sz="4" w:space="0"/>
              <w:right w:val="single" w:color="000000" w:sz="4" w:space="0"/>
            </w:tcBorders>
            <w:vAlign w:val="center"/>
          </w:tcPr>
          <w:p w14:paraId="6699637F">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89F37EE">
        <w:tblPrEx>
          <w:tblCellMar>
            <w:top w:w="0" w:type="dxa"/>
            <w:left w:w="108" w:type="dxa"/>
            <w:bottom w:w="0" w:type="dxa"/>
            <w:right w:w="108" w:type="dxa"/>
          </w:tblCellMar>
        </w:tblPrEx>
        <w:trPr>
          <w:trHeight w:val="290" w:hRule="atLeast"/>
        </w:trPr>
        <w:tc>
          <w:tcPr>
            <w:tcW w:w="946" w:type="pct"/>
            <w:vMerge w:val="continue"/>
            <w:tcBorders>
              <w:top w:val="single" w:color="000000" w:sz="4" w:space="0"/>
              <w:left w:val="single" w:color="000000" w:sz="4" w:space="0"/>
              <w:bottom w:val="single" w:color="000000" w:sz="4" w:space="0"/>
              <w:right w:val="single" w:color="000000" w:sz="4" w:space="0"/>
            </w:tcBorders>
            <w:noWrap/>
            <w:vAlign w:val="center"/>
          </w:tcPr>
          <w:p w14:paraId="01AB1F8D">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1D52E17E">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D873753">
            <w:pPr>
              <w:wordWrap w:val="0"/>
              <w:autoSpaceDE w:val="0"/>
              <w:autoSpaceDN w:val="0"/>
              <w:rPr>
                <w:rFonts w:hint="eastAsia" w:ascii="宋体" w:hAnsi="宋体" w:cs="宋体"/>
                <w:szCs w:val="21"/>
                <w:lang w:eastAsia="en-US"/>
              </w:rPr>
            </w:pPr>
            <w:r>
              <w:rPr>
                <w:rFonts w:hint="eastAsia" w:ascii="宋体" w:hAnsi="宋体" w:cs="宋体"/>
                <w:szCs w:val="21"/>
                <w:lang w:eastAsia="en-US"/>
              </w:rPr>
              <w:t>3060</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15737F1C">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0" w:type="pct"/>
            <w:tcBorders>
              <w:top w:val="single" w:color="000000" w:sz="4" w:space="0"/>
              <w:left w:val="single" w:color="000000" w:sz="4" w:space="0"/>
              <w:bottom w:val="single" w:color="000000" w:sz="4" w:space="0"/>
              <w:right w:val="single" w:color="000000" w:sz="4" w:space="0"/>
            </w:tcBorders>
            <w:vAlign w:val="center"/>
          </w:tcPr>
          <w:p w14:paraId="011CE2E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D459DD0">
        <w:tblPrEx>
          <w:tblCellMar>
            <w:top w:w="0" w:type="dxa"/>
            <w:left w:w="108" w:type="dxa"/>
            <w:bottom w:w="0" w:type="dxa"/>
            <w:right w:w="108" w:type="dxa"/>
          </w:tblCellMar>
        </w:tblPrEx>
        <w:trPr>
          <w:trHeight w:val="290" w:hRule="atLeast"/>
        </w:trPr>
        <w:tc>
          <w:tcPr>
            <w:tcW w:w="946" w:type="pct"/>
            <w:vMerge w:val="restart"/>
            <w:tcBorders>
              <w:top w:val="single" w:color="000000" w:sz="4" w:space="0"/>
              <w:left w:val="single" w:color="000000" w:sz="4" w:space="0"/>
              <w:bottom w:val="single" w:color="000000" w:sz="4" w:space="0"/>
              <w:right w:val="single" w:color="000000" w:sz="4" w:space="0"/>
            </w:tcBorders>
            <w:noWrap/>
            <w:vAlign w:val="center"/>
          </w:tcPr>
          <w:p w14:paraId="36FC6E1F">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0B93C35A">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5BA2C15D">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43FE8E9B">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510" w:type="pct"/>
            <w:tcBorders>
              <w:top w:val="single" w:color="000000" w:sz="4" w:space="0"/>
              <w:left w:val="single" w:color="000000" w:sz="4" w:space="0"/>
              <w:bottom w:val="single" w:color="000000" w:sz="4" w:space="0"/>
              <w:right w:val="single" w:color="000000" w:sz="4" w:space="0"/>
            </w:tcBorders>
            <w:vAlign w:val="center"/>
          </w:tcPr>
          <w:p w14:paraId="6BF99A5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7819FD4">
        <w:tblPrEx>
          <w:tblCellMar>
            <w:top w:w="0" w:type="dxa"/>
            <w:left w:w="108" w:type="dxa"/>
            <w:bottom w:w="0" w:type="dxa"/>
            <w:right w:w="108" w:type="dxa"/>
          </w:tblCellMar>
        </w:tblPrEx>
        <w:trPr>
          <w:trHeight w:val="290" w:hRule="atLeast"/>
        </w:trPr>
        <w:tc>
          <w:tcPr>
            <w:tcW w:w="946" w:type="pct"/>
            <w:vMerge w:val="continue"/>
            <w:tcBorders>
              <w:top w:val="single" w:color="000000" w:sz="4" w:space="0"/>
              <w:left w:val="single" w:color="000000" w:sz="4" w:space="0"/>
              <w:bottom w:val="single" w:color="000000" w:sz="4" w:space="0"/>
              <w:right w:val="single" w:color="000000" w:sz="4" w:space="0"/>
            </w:tcBorders>
            <w:noWrap/>
            <w:vAlign w:val="center"/>
          </w:tcPr>
          <w:p w14:paraId="6D9D6300">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2095030F">
            <w:pPr>
              <w:wordWrap w:val="0"/>
              <w:autoSpaceDE w:val="0"/>
              <w:autoSpaceDN w:val="0"/>
              <w:rPr>
                <w:rFonts w:hint="eastAsia" w:ascii="宋体" w:hAnsi="宋体" w:cs="宋体"/>
                <w:szCs w:val="21"/>
                <w:lang w:eastAsia="en-US"/>
              </w:rPr>
            </w:pPr>
            <w:r>
              <w:rPr>
                <w:rFonts w:hint="eastAsia" w:ascii="宋体" w:hAnsi="宋体" w:cs="宋体"/>
                <w:szCs w:val="21"/>
                <w:lang w:eastAsia="en-US"/>
              </w:rPr>
              <w:t>VPN服务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8B7B611">
            <w:pPr>
              <w:wordWrap w:val="0"/>
              <w:autoSpaceDE w:val="0"/>
              <w:autoSpaceDN w:val="0"/>
              <w:rPr>
                <w:rFonts w:hint="eastAsia" w:ascii="宋体" w:hAnsi="宋体" w:cs="宋体"/>
                <w:szCs w:val="21"/>
                <w:lang w:eastAsia="en-US"/>
              </w:rPr>
            </w:pPr>
            <w:r>
              <w:rPr>
                <w:rFonts w:hint="eastAsia" w:ascii="宋体" w:hAnsi="宋体" w:cs="宋体"/>
                <w:szCs w:val="21"/>
                <w:lang w:eastAsia="en-US"/>
              </w:rPr>
              <w:t>450</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5C4D2B13">
            <w:pPr>
              <w:wordWrap w:val="0"/>
              <w:autoSpaceDE w:val="0"/>
              <w:autoSpaceDN w:val="0"/>
              <w:rPr>
                <w:rFonts w:hint="eastAsia" w:ascii="宋体" w:hAnsi="宋体" w:cs="宋体"/>
                <w:szCs w:val="21"/>
                <w:lang w:eastAsia="en-US"/>
              </w:rPr>
            </w:pPr>
            <w:r>
              <w:rPr>
                <w:rFonts w:hint="eastAsia" w:ascii="宋体" w:hAnsi="宋体" w:cs="宋体"/>
                <w:szCs w:val="21"/>
                <w:lang w:eastAsia="en-US"/>
              </w:rPr>
              <w:t>1 套</w:t>
            </w:r>
          </w:p>
        </w:tc>
        <w:tc>
          <w:tcPr>
            <w:tcW w:w="510" w:type="pct"/>
            <w:tcBorders>
              <w:top w:val="single" w:color="000000" w:sz="4" w:space="0"/>
              <w:left w:val="single" w:color="000000" w:sz="4" w:space="0"/>
              <w:bottom w:val="single" w:color="000000" w:sz="4" w:space="0"/>
              <w:right w:val="single" w:color="000000" w:sz="4" w:space="0"/>
            </w:tcBorders>
            <w:vAlign w:val="center"/>
          </w:tcPr>
          <w:p w14:paraId="2DEAEAF3">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F6A21D9">
        <w:tblPrEx>
          <w:tblCellMar>
            <w:top w:w="0" w:type="dxa"/>
            <w:left w:w="108" w:type="dxa"/>
            <w:bottom w:w="0" w:type="dxa"/>
            <w:right w:w="108" w:type="dxa"/>
          </w:tblCellMar>
        </w:tblPrEx>
        <w:trPr>
          <w:trHeight w:val="290" w:hRule="atLeast"/>
        </w:trPr>
        <w:tc>
          <w:tcPr>
            <w:tcW w:w="946" w:type="pct"/>
            <w:vMerge w:val="continue"/>
            <w:tcBorders>
              <w:top w:val="single" w:color="000000" w:sz="4" w:space="0"/>
              <w:left w:val="single" w:color="000000" w:sz="4" w:space="0"/>
              <w:bottom w:val="single" w:color="000000" w:sz="4" w:space="0"/>
              <w:right w:val="single" w:color="000000" w:sz="4" w:space="0"/>
            </w:tcBorders>
            <w:noWrap/>
            <w:vAlign w:val="center"/>
          </w:tcPr>
          <w:p w14:paraId="532316C5">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28792952">
            <w:pPr>
              <w:wordWrap w:val="0"/>
              <w:autoSpaceDE w:val="0"/>
              <w:autoSpaceDN w:val="0"/>
              <w:rPr>
                <w:rFonts w:hint="eastAsia" w:ascii="宋体" w:hAnsi="宋体" w:cs="宋体"/>
                <w:szCs w:val="21"/>
                <w:lang w:eastAsia="en-US"/>
              </w:rPr>
            </w:pPr>
            <w:r>
              <w:rPr>
                <w:rFonts w:hint="eastAsia" w:ascii="宋体" w:hAnsi="宋体" w:cs="宋体"/>
                <w:szCs w:val="21"/>
                <w:lang w:eastAsia="en-US"/>
              </w:rPr>
              <w:t>WAF防护服务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19D66155">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39" w:type="pct"/>
            <w:tcBorders>
              <w:top w:val="single" w:color="000000" w:sz="4" w:space="0"/>
              <w:left w:val="single" w:color="000000" w:sz="4" w:space="0"/>
              <w:bottom w:val="single" w:color="000000" w:sz="4" w:space="0"/>
              <w:right w:val="single" w:color="000000" w:sz="4" w:space="0"/>
            </w:tcBorders>
            <w:vAlign w:val="center"/>
          </w:tcPr>
          <w:p w14:paraId="42276658">
            <w:pPr>
              <w:wordWrap w:val="0"/>
              <w:autoSpaceDE w:val="0"/>
              <w:autoSpaceDN w:val="0"/>
              <w:rPr>
                <w:rFonts w:hint="eastAsia" w:ascii="宋体" w:hAnsi="宋体" w:cs="宋体"/>
                <w:szCs w:val="21"/>
                <w:lang w:eastAsia="en-US"/>
              </w:rPr>
            </w:pPr>
            <w:r>
              <w:rPr>
                <w:rFonts w:hint="eastAsia" w:ascii="宋体" w:hAnsi="宋体" w:cs="宋体"/>
                <w:szCs w:val="21"/>
                <w:lang w:eastAsia="en-US"/>
              </w:rPr>
              <w:t>1IP(互联网)</w:t>
            </w:r>
          </w:p>
        </w:tc>
        <w:tc>
          <w:tcPr>
            <w:tcW w:w="510" w:type="pct"/>
            <w:tcBorders>
              <w:top w:val="single" w:color="000000" w:sz="4" w:space="0"/>
              <w:left w:val="single" w:color="000000" w:sz="4" w:space="0"/>
              <w:bottom w:val="single" w:color="000000" w:sz="4" w:space="0"/>
              <w:right w:val="single" w:color="000000" w:sz="4" w:space="0"/>
            </w:tcBorders>
            <w:vAlign w:val="center"/>
          </w:tcPr>
          <w:p w14:paraId="098CCCD8">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EF675CB">
        <w:tblPrEx>
          <w:tblCellMar>
            <w:top w:w="0" w:type="dxa"/>
            <w:left w:w="108" w:type="dxa"/>
            <w:bottom w:w="0" w:type="dxa"/>
            <w:right w:w="108" w:type="dxa"/>
          </w:tblCellMar>
        </w:tblPrEx>
        <w:trPr>
          <w:trHeight w:val="290" w:hRule="atLeast"/>
        </w:trPr>
        <w:tc>
          <w:tcPr>
            <w:tcW w:w="946" w:type="pct"/>
            <w:vMerge w:val="restart"/>
            <w:tcBorders>
              <w:top w:val="single" w:color="000000" w:sz="4" w:space="0"/>
              <w:left w:val="single" w:color="000000" w:sz="4" w:space="0"/>
              <w:right w:val="single" w:color="000000" w:sz="4" w:space="0"/>
            </w:tcBorders>
            <w:vAlign w:val="center"/>
          </w:tcPr>
          <w:p w14:paraId="3CF5F77E">
            <w:pPr>
              <w:wordWrap w:val="0"/>
              <w:autoSpaceDE w:val="0"/>
              <w:autoSpaceDN w:val="0"/>
              <w:rPr>
                <w:rFonts w:hint="eastAsia" w:ascii="宋体" w:hAnsi="宋体" w:cs="宋体"/>
                <w:szCs w:val="21"/>
                <w:lang w:eastAsia="en-US"/>
              </w:rPr>
            </w:pPr>
            <w:r>
              <w:rPr>
                <w:rFonts w:hint="eastAsia" w:ascii="宋体" w:hAnsi="宋体" w:cs="宋体"/>
                <w:szCs w:val="21"/>
                <w:lang w:eastAsia="en-US"/>
              </w:rPr>
              <w:t>其他服务</w:t>
            </w: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0E768950">
            <w:pPr>
              <w:wordWrap w:val="0"/>
              <w:autoSpaceDE w:val="0"/>
              <w:autoSpaceDN w:val="0"/>
              <w:rPr>
                <w:rFonts w:hint="eastAsia" w:ascii="宋体" w:hAnsi="宋体" w:cs="宋体"/>
                <w:szCs w:val="21"/>
                <w:lang w:eastAsia="en-US"/>
              </w:rPr>
            </w:pPr>
            <w:r>
              <w:rPr>
                <w:rFonts w:hint="eastAsia" w:ascii="宋体" w:hAnsi="宋体" w:cs="宋体"/>
                <w:szCs w:val="21"/>
                <w:lang w:eastAsia="en-US"/>
              </w:rPr>
              <w:t>商用操作系统（windows）</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CC19A9B">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c>
          <w:tcPr>
            <w:tcW w:w="639" w:type="pct"/>
            <w:tcBorders>
              <w:top w:val="single" w:color="000000" w:sz="4" w:space="0"/>
              <w:left w:val="single" w:color="000000" w:sz="4" w:space="0"/>
              <w:bottom w:val="single" w:color="000000" w:sz="4" w:space="0"/>
              <w:right w:val="single" w:color="000000" w:sz="4" w:space="0"/>
            </w:tcBorders>
            <w:vAlign w:val="center"/>
          </w:tcPr>
          <w:p w14:paraId="6B9AF1C9">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0" w:type="pct"/>
            <w:tcBorders>
              <w:top w:val="single" w:color="000000" w:sz="4" w:space="0"/>
              <w:left w:val="single" w:color="000000" w:sz="4" w:space="0"/>
              <w:bottom w:val="single" w:color="000000" w:sz="4" w:space="0"/>
              <w:right w:val="single" w:color="000000" w:sz="4" w:space="0"/>
            </w:tcBorders>
            <w:vAlign w:val="center"/>
          </w:tcPr>
          <w:p w14:paraId="713499A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278087C">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vAlign w:val="center"/>
          </w:tcPr>
          <w:p w14:paraId="7D4A39EA">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1EFFD43E">
            <w:pPr>
              <w:wordWrap w:val="0"/>
              <w:autoSpaceDE w:val="0"/>
              <w:autoSpaceDN w:val="0"/>
              <w:rPr>
                <w:rFonts w:hint="eastAsia" w:ascii="宋体" w:hAnsi="宋体" w:cs="宋体"/>
                <w:szCs w:val="21"/>
                <w:lang w:eastAsia="en-US"/>
              </w:rPr>
            </w:pPr>
            <w:r>
              <w:rPr>
                <w:rFonts w:hint="eastAsia" w:ascii="宋体" w:hAnsi="宋体" w:cs="宋体"/>
                <w:szCs w:val="21"/>
                <w:lang w:eastAsia="en-US"/>
              </w:rPr>
              <w:t>国产商用操作系统(linux)</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1176E66A">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639" w:type="pct"/>
            <w:tcBorders>
              <w:top w:val="single" w:color="000000" w:sz="4" w:space="0"/>
              <w:left w:val="single" w:color="000000" w:sz="4" w:space="0"/>
              <w:bottom w:val="single" w:color="000000" w:sz="4" w:space="0"/>
              <w:right w:val="single" w:color="000000" w:sz="4" w:space="0"/>
            </w:tcBorders>
            <w:vAlign w:val="center"/>
          </w:tcPr>
          <w:p w14:paraId="76C859D1">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0" w:type="pct"/>
            <w:tcBorders>
              <w:top w:val="single" w:color="000000" w:sz="4" w:space="0"/>
              <w:left w:val="single" w:color="000000" w:sz="4" w:space="0"/>
              <w:bottom w:val="single" w:color="000000" w:sz="4" w:space="0"/>
              <w:right w:val="single" w:color="000000" w:sz="4" w:space="0"/>
            </w:tcBorders>
            <w:vAlign w:val="center"/>
          </w:tcPr>
          <w:p w14:paraId="2F16EF85">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A1B524C">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vAlign w:val="center"/>
          </w:tcPr>
          <w:p w14:paraId="1B2FB0DF">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noWrap/>
            <w:vAlign w:val="center"/>
          </w:tcPr>
          <w:p w14:paraId="478162AC">
            <w:pPr>
              <w:wordWrap w:val="0"/>
              <w:autoSpaceDE w:val="0"/>
              <w:autoSpaceDN w:val="0"/>
              <w:rPr>
                <w:rFonts w:hint="eastAsia" w:ascii="宋体" w:hAnsi="宋体" w:cs="宋体"/>
                <w:szCs w:val="21"/>
                <w:lang w:eastAsia="en-US"/>
              </w:rPr>
            </w:pPr>
            <w:r>
              <w:rPr>
                <w:rFonts w:hint="eastAsia" w:ascii="宋体" w:hAnsi="宋体" w:cs="宋体"/>
                <w:szCs w:val="21"/>
                <w:lang w:eastAsia="en-US"/>
              </w:rPr>
              <w:t>商用应用中间件套餐</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E96BAFD">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39" w:type="pct"/>
            <w:tcBorders>
              <w:top w:val="single" w:color="000000" w:sz="4" w:space="0"/>
              <w:left w:val="single" w:color="000000" w:sz="4" w:space="0"/>
              <w:bottom w:val="single" w:color="000000" w:sz="4" w:space="0"/>
              <w:right w:val="single" w:color="000000" w:sz="4" w:space="0"/>
            </w:tcBorders>
            <w:vAlign w:val="center"/>
          </w:tcPr>
          <w:p w14:paraId="627B2DE7">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0" w:type="pct"/>
            <w:tcBorders>
              <w:top w:val="single" w:color="000000" w:sz="4" w:space="0"/>
              <w:left w:val="single" w:color="000000" w:sz="4" w:space="0"/>
              <w:bottom w:val="single" w:color="000000" w:sz="4" w:space="0"/>
              <w:right w:val="single" w:color="000000" w:sz="4" w:space="0"/>
            </w:tcBorders>
            <w:vAlign w:val="center"/>
          </w:tcPr>
          <w:p w14:paraId="172998E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5AD0D64">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vAlign w:val="center"/>
          </w:tcPr>
          <w:p w14:paraId="6B508A39">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3089E270">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100863CB">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39" w:type="pct"/>
            <w:tcBorders>
              <w:top w:val="single" w:color="000000" w:sz="4" w:space="0"/>
              <w:left w:val="single" w:color="000000" w:sz="4" w:space="0"/>
              <w:bottom w:val="single" w:color="000000" w:sz="4" w:space="0"/>
              <w:right w:val="single" w:color="000000" w:sz="4" w:space="0"/>
            </w:tcBorders>
            <w:vAlign w:val="center"/>
          </w:tcPr>
          <w:p w14:paraId="09E517D5">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0" w:type="pct"/>
            <w:tcBorders>
              <w:top w:val="single" w:color="000000" w:sz="4" w:space="0"/>
              <w:left w:val="single" w:color="000000" w:sz="4" w:space="0"/>
              <w:bottom w:val="single" w:color="000000" w:sz="4" w:space="0"/>
              <w:right w:val="single" w:color="000000" w:sz="4" w:space="0"/>
            </w:tcBorders>
            <w:vAlign w:val="center"/>
          </w:tcPr>
          <w:p w14:paraId="3CB93F4F">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1D7BDD9">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vAlign w:val="center"/>
          </w:tcPr>
          <w:p w14:paraId="5E38759C">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16B0EC53">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商用数据库租用（包含RAC组件）</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9B4C8B2">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39" w:type="pct"/>
            <w:tcBorders>
              <w:top w:val="single" w:color="000000" w:sz="4" w:space="0"/>
              <w:left w:val="single" w:color="000000" w:sz="4" w:space="0"/>
              <w:bottom w:val="single" w:color="000000" w:sz="4" w:space="0"/>
              <w:right w:val="single" w:color="000000" w:sz="4" w:space="0"/>
            </w:tcBorders>
            <w:vAlign w:val="center"/>
          </w:tcPr>
          <w:p w14:paraId="63C4F4AE">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0" w:type="pct"/>
            <w:tcBorders>
              <w:top w:val="single" w:color="000000" w:sz="4" w:space="0"/>
              <w:left w:val="single" w:color="000000" w:sz="4" w:space="0"/>
              <w:bottom w:val="single" w:color="000000" w:sz="4" w:space="0"/>
              <w:right w:val="single" w:color="000000" w:sz="4" w:space="0"/>
            </w:tcBorders>
            <w:vAlign w:val="center"/>
          </w:tcPr>
          <w:p w14:paraId="15B86EDD">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431CF25">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noWrap/>
            <w:vAlign w:val="center"/>
          </w:tcPr>
          <w:p w14:paraId="40E940B9">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5FC1F47C">
            <w:pPr>
              <w:wordWrap w:val="0"/>
              <w:autoSpaceDE w:val="0"/>
              <w:autoSpaceDN w:val="0"/>
              <w:rPr>
                <w:rFonts w:hint="eastAsia" w:ascii="宋体" w:hAnsi="宋体" w:cs="宋体"/>
                <w:szCs w:val="21"/>
                <w:lang w:eastAsia="en-US"/>
              </w:rPr>
            </w:pPr>
            <w:r>
              <w:rPr>
                <w:rFonts w:hint="eastAsia" w:ascii="宋体" w:hAnsi="宋体" w:cs="宋体"/>
                <w:szCs w:val="21"/>
                <w:lang w:eastAsia="en-US"/>
              </w:rPr>
              <w:t>云端抗DDOS服务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37B48D4">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4540144C">
            <w:pPr>
              <w:wordWrap w:val="0"/>
              <w:autoSpaceDE w:val="0"/>
              <w:autoSpaceDN w:val="0"/>
              <w:rPr>
                <w:rFonts w:hint="eastAsia" w:ascii="宋体" w:hAnsi="宋体" w:cs="宋体"/>
                <w:szCs w:val="21"/>
                <w:lang w:eastAsia="en-US"/>
              </w:rPr>
            </w:pPr>
            <w:r>
              <w:rPr>
                <w:rFonts w:hint="eastAsia" w:ascii="宋体" w:hAnsi="宋体" w:cs="宋体"/>
                <w:szCs w:val="21"/>
                <w:lang w:eastAsia="en-US"/>
              </w:rPr>
              <w:t>1站点</w:t>
            </w:r>
          </w:p>
        </w:tc>
        <w:tc>
          <w:tcPr>
            <w:tcW w:w="510" w:type="pct"/>
            <w:tcBorders>
              <w:top w:val="single" w:color="000000" w:sz="4" w:space="0"/>
              <w:left w:val="single" w:color="000000" w:sz="4" w:space="0"/>
              <w:bottom w:val="single" w:color="000000" w:sz="4" w:space="0"/>
              <w:right w:val="single" w:color="000000" w:sz="4" w:space="0"/>
            </w:tcBorders>
            <w:vAlign w:val="center"/>
          </w:tcPr>
          <w:p w14:paraId="3CE45A8C">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A4F77A1">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noWrap/>
            <w:vAlign w:val="center"/>
          </w:tcPr>
          <w:p w14:paraId="5D5DFE5F">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59910609">
            <w:pPr>
              <w:wordWrap w:val="0"/>
              <w:autoSpaceDE w:val="0"/>
              <w:autoSpaceDN w:val="0"/>
              <w:rPr>
                <w:rFonts w:hint="eastAsia" w:ascii="宋体" w:hAnsi="宋体" w:cs="宋体"/>
                <w:szCs w:val="21"/>
                <w:lang w:eastAsia="en-US"/>
              </w:rPr>
            </w:pPr>
            <w:r>
              <w:rPr>
                <w:rFonts w:hint="eastAsia" w:ascii="宋体" w:hAnsi="宋体" w:cs="宋体"/>
                <w:szCs w:val="21"/>
                <w:lang w:eastAsia="en-US"/>
              </w:rPr>
              <w:t>主机杀毒服务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0DBF3FEE">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7F9E52B6">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0" w:type="pct"/>
            <w:tcBorders>
              <w:top w:val="single" w:color="000000" w:sz="4" w:space="0"/>
              <w:left w:val="single" w:color="000000" w:sz="4" w:space="0"/>
              <w:bottom w:val="single" w:color="000000" w:sz="4" w:space="0"/>
              <w:right w:val="single" w:color="000000" w:sz="4" w:space="0"/>
            </w:tcBorders>
            <w:vAlign w:val="center"/>
          </w:tcPr>
          <w:p w14:paraId="72967A68">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3B76A6A">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noWrap/>
            <w:vAlign w:val="center"/>
          </w:tcPr>
          <w:p w14:paraId="594BB6F8">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3C4A3FEC">
            <w:pPr>
              <w:wordWrap w:val="0"/>
              <w:autoSpaceDE w:val="0"/>
              <w:autoSpaceDN w:val="0"/>
              <w:rPr>
                <w:rFonts w:hint="eastAsia" w:ascii="宋体" w:hAnsi="宋体" w:cs="宋体"/>
                <w:szCs w:val="21"/>
                <w:lang w:eastAsia="en-US"/>
              </w:rPr>
            </w:pPr>
            <w:r>
              <w:rPr>
                <w:rFonts w:hint="eastAsia" w:ascii="宋体" w:hAnsi="宋体" w:cs="宋体"/>
                <w:szCs w:val="21"/>
                <w:lang w:eastAsia="en-US"/>
              </w:rPr>
              <w:t>主机防护</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15DBB3F2">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00647FBF">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0" w:type="pct"/>
            <w:tcBorders>
              <w:top w:val="single" w:color="000000" w:sz="4" w:space="0"/>
              <w:left w:val="single" w:color="000000" w:sz="4" w:space="0"/>
              <w:bottom w:val="single" w:color="000000" w:sz="4" w:space="0"/>
              <w:right w:val="single" w:color="000000" w:sz="4" w:space="0"/>
            </w:tcBorders>
            <w:vAlign w:val="center"/>
          </w:tcPr>
          <w:p w14:paraId="3CC93B4F">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46C2EF8">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noWrap/>
            <w:vAlign w:val="center"/>
          </w:tcPr>
          <w:p w14:paraId="25202EA8">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6373A7C6">
            <w:pPr>
              <w:wordWrap w:val="0"/>
              <w:autoSpaceDE w:val="0"/>
              <w:autoSpaceDN w:val="0"/>
              <w:rPr>
                <w:rFonts w:hint="eastAsia" w:ascii="宋体" w:hAnsi="宋体" w:cs="宋体"/>
                <w:szCs w:val="21"/>
                <w:lang w:eastAsia="en-US"/>
              </w:rPr>
            </w:pPr>
            <w:r>
              <w:rPr>
                <w:rFonts w:hint="eastAsia" w:ascii="宋体" w:hAnsi="宋体" w:cs="宋体"/>
                <w:szCs w:val="21"/>
                <w:lang w:eastAsia="en-US"/>
              </w:rPr>
              <w:t>主机安全加固</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3FD88568">
            <w:pPr>
              <w:wordWrap w:val="0"/>
              <w:autoSpaceDE w:val="0"/>
              <w:autoSpaceDN w:val="0"/>
              <w:rPr>
                <w:rFonts w:hint="eastAsia" w:ascii="宋体" w:hAnsi="宋体" w:cs="宋体"/>
                <w:szCs w:val="21"/>
                <w:lang w:eastAsia="en-US"/>
              </w:rPr>
            </w:pPr>
            <w:r>
              <w:rPr>
                <w:rFonts w:hint="eastAsia" w:ascii="宋体" w:hAnsi="宋体" w:cs="宋体"/>
                <w:szCs w:val="21"/>
                <w:lang w:eastAsia="en-US"/>
              </w:rPr>
              <w:t>28</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68EFC52C">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0" w:type="pct"/>
            <w:tcBorders>
              <w:top w:val="single" w:color="000000" w:sz="4" w:space="0"/>
              <w:left w:val="single" w:color="000000" w:sz="4" w:space="0"/>
              <w:bottom w:val="single" w:color="000000" w:sz="4" w:space="0"/>
              <w:right w:val="single" w:color="000000" w:sz="4" w:space="0"/>
            </w:tcBorders>
            <w:vAlign w:val="center"/>
          </w:tcPr>
          <w:p w14:paraId="7C761419">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4FB590C3">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vAlign w:val="center"/>
          </w:tcPr>
          <w:p w14:paraId="676ADFC6">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3F9C568B">
            <w:pPr>
              <w:wordWrap w:val="0"/>
              <w:autoSpaceDE w:val="0"/>
              <w:autoSpaceDN w:val="0"/>
              <w:rPr>
                <w:rFonts w:hint="eastAsia" w:ascii="宋体" w:hAnsi="宋体" w:cs="宋体"/>
                <w:szCs w:val="21"/>
                <w:lang w:eastAsia="en-US"/>
              </w:rPr>
            </w:pPr>
            <w:r>
              <w:rPr>
                <w:rFonts w:hint="eastAsia" w:ascii="宋体" w:hAnsi="宋体" w:cs="宋体"/>
                <w:szCs w:val="21"/>
                <w:lang w:eastAsia="en-US"/>
              </w:rPr>
              <w:t>主机漏洞扫描</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5DB500CA">
            <w:pPr>
              <w:wordWrap w:val="0"/>
              <w:autoSpaceDE w:val="0"/>
              <w:autoSpaceDN w:val="0"/>
              <w:rPr>
                <w:rFonts w:hint="eastAsia" w:ascii="宋体" w:hAnsi="宋体" w:cs="宋体"/>
                <w:szCs w:val="21"/>
                <w:lang w:eastAsia="en-US"/>
              </w:rPr>
            </w:pPr>
            <w:r>
              <w:rPr>
                <w:rFonts w:hint="eastAsia" w:ascii="宋体" w:hAnsi="宋体" w:cs="宋体"/>
                <w:szCs w:val="21"/>
                <w:lang w:eastAsia="en-US"/>
              </w:rPr>
              <w:t>28</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4BF4D7CB">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0" w:type="pct"/>
            <w:tcBorders>
              <w:top w:val="single" w:color="000000" w:sz="4" w:space="0"/>
              <w:left w:val="single" w:color="000000" w:sz="4" w:space="0"/>
              <w:bottom w:val="single" w:color="000000" w:sz="4" w:space="0"/>
              <w:right w:val="single" w:color="000000" w:sz="4" w:space="0"/>
            </w:tcBorders>
            <w:vAlign w:val="center"/>
          </w:tcPr>
          <w:p w14:paraId="5AB83BDB">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0685FF19">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vAlign w:val="center"/>
          </w:tcPr>
          <w:p w14:paraId="034A9350">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11A9C1B1">
            <w:pPr>
              <w:wordWrap w:val="0"/>
              <w:autoSpaceDE w:val="0"/>
              <w:autoSpaceDN w:val="0"/>
              <w:rPr>
                <w:rFonts w:hint="eastAsia" w:ascii="宋体" w:hAnsi="宋体" w:cs="宋体"/>
                <w:szCs w:val="21"/>
                <w:lang w:eastAsia="en-US"/>
              </w:rPr>
            </w:pPr>
            <w:r>
              <w:rPr>
                <w:rFonts w:hint="eastAsia" w:ascii="宋体" w:hAnsi="宋体" w:cs="宋体"/>
                <w:szCs w:val="21"/>
                <w:lang w:eastAsia="en-US"/>
              </w:rPr>
              <w:t>主机日志分析</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7272A43F">
            <w:pPr>
              <w:wordWrap w:val="0"/>
              <w:autoSpaceDE w:val="0"/>
              <w:autoSpaceDN w:val="0"/>
              <w:rPr>
                <w:rFonts w:hint="eastAsia" w:ascii="宋体" w:hAnsi="宋体" w:cs="宋体"/>
                <w:szCs w:val="21"/>
                <w:lang w:eastAsia="en-US"/>
              </w:rPr>
            </w:pPr>
            <w:r>
              <w:rPr>
                <w:rFonts w:hint="eastAsia" w:ascii="宋体" w:hAnsi="宋体" w:cs="宋体"/>
                <w:szCs w:val="21"/>
                <w:lang w:eastAsia="en-US"/>
              </w:rPr>
              <w:t>28</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7A42F8FC">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0" w:type="pct"/>
            <w:tcBorders>
              <w:top w:val="single" w:color="000000" w:sz="4" w:space="0"/>
              <w:left w:val="single" w:color="000000" w:sz="4" w:space="0"/>
              <w:bottom w:val="single" w:color="000000" w:sz="4" w:space="0"/>
              <w:right w:val="single" w:color="000000" w:sz="4" w:space="0"/>
            </w:tcBorders>
            <w:vAlign w:val="center"/>
          </w:tcPr>
          <w:p w14:paraId="7CCD5925">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88DD5A3">
        <w:tblPrEx>
          <w:tblCellMar>
            <w:top w:w="0" w:type="dxa"/>
            <w:left w:w="108" w:type="dxa"/>
            <w:bottom w:w="0" w:type="dxa"/>
            <w:right w:w="108" w:type="dxa"/>
          </w:tblCellMar>
        </w:tblPrEx>
        <w:trPr>
          <w:trHeight w:val="290" w:hRule="atLeast"/>
        </w:trPr>
        <w:tc>
          <w:tcPr>
            <w:tcW w:w="946" w:type="pct"/>
            <w:vMerge w:val="continue"/>
            <w:tcBorders>
              <w:left w:val="single" w:color="000000" w:sz="4" w:space="0"/>
              <w:right w:val="single" w:color="000000" w:sz="4" w:space="0"/>
            </w:tcBorders>
            <w:vAlign w:val="center"/>
          </w:tcPr>
          <w:p w14:paraId="6DF52391">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33092898">
            <w:pPr>
              <w:wordWrap w:val="0"/>
              <w:autoSpaceDE w:val="0"/>
              <w:autoSpaceDN w:val="0"/>
              <w:rPr>
                <w:rFonts w:hint="eastAsia" w:ascii="宋体" w:hAnsi="宋体" w:cs="宋体"/>
                <w:szCs w:val="21"/>
                <w:lang w:eastAsia="en-US"/>
              </w:rPr>
            </w:pPr>
            <w:r>
              <w:rPr>
                <w:rFonts w:hint="eastAsia" w:ascii="宋体" w:hAnsi="宋体" w:cs="宋体"/>
                <w:szCs w:val="21"/>
                <w:lang w:eastAsia="en-US"/>
              </w:rPr>
              <w:t>数据库审计服务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1CB3B76E">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1CA8C494">
            <w:pPr>
              <w:wordWrap w:val="0"/>
              <w:autoSpaceDE w:val="0"/>
              <w:autoSpaceDN w:val="0"/>
              <w:rPr>
                <w:rFonts w:hint="eastAsia" w:ascii="宋体" w:hAnsi="宋体" w:cs="宋体"/>
                <w:szCs w:val="21"/>
                <w:lang w:eastAsia="en-US"/>
              </w:rPr>
            </w:pPr>
            <w:r>
              <w:rPr>
                <w:rFonts w:hint="eastAsia" w:ascii="宋体" w:hAnsi="宋体" w:cs="宋体"/>
                <w:szCs w:val="21"/>
                <w:lang w:eastAsia="en-US"/>
              </w:rPr>
              <w:t>1 套</w:t>
            </w:r>
          </w:p>
        </w:tc>
        <w:tc>
          <w:tcPr>
            <w:tcW w:w="510" w:type="pct"/>
            <w:tcBorders>
              <w:top w:val="single" w:color="000000" w:sz="4" w:space="0"/>
              <w:left w:val="single" w:color="000000" w:sz="4" w:space="0"/>
              <w:bottom w:val="single" w:color="000000" w:sz="4" w:space="0"/>
              <w:right w:val="single" w:color="000000" w:sz="4" w:space="0"/>
            </w:tcBorders>
            <w:vAlign w:val="center"/>
          </w:tcPr>
          <w:p w14:paraId="46880A4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32C104C">
        <w:tblPrEx>
          <w:tblCellMar>
            <w:top w:w="0" w:type="dxa"/>
            <w:left w:w="108" w:type="dxa"/>
            <w:bottom w:w="0" w:type="dxa"/>
            <w:right w:w="108" w:type="dxa"/>
          </w:tblCellMar>
        </w:tblPrEx>
        <w:trPr>
          <w:trHeight w:val="290" w:hRule="atLeast"/>
        </w:trPr>
        <w:tc>
          <w:tcPr>
            <w:tcW w:w="946" w:type="pct"/>
            <w:vMerge w:val="continue"/>
            <w:tcBorders>
              <w:left w:val="single" w:color="000000" w:sz="4" w:space="0"/>
              <w:bottom w:val="single" w:color="000000" w:sz="4" w:space="0"/>
              <w:right w:val="single" w:color="000000" w:sz="4" w:space="0"/>
            </w:tcBorders>
            <w:noWrap/>
            <w:vAlign w:val="center"/>
          </w:tcPr>
          <w:p w14:paraId="7C63645A">
            <w:pPr>
              <w:wordWrap w:val="0"/>
              <w:autoSpaceDE w:val="0"/>
              <w:autoSpaceDN w:val="0"/>
              <w:rPr>
                <w:rFonts w:hint="eastAsia" w:ascii="宋体" w:hAnsi="宋体" w:cs="宋体"/>
                <w:szCs w:val="21"/>
                <w:lang w:eastAsia="en-US"/>
              </w:rPr>
            </w:pPr>
          </w:p>
        </w:tc>
        <w:tc>
          <w:tcPr>
            <w:tcW w:w="2310" w:type="pct"/>
            <w:tcBorders>
              <w:top w:val="single" w:color="000000" w:sz="4" w:space="0"/>
              <w:left w:val="single" w:color="000000" w:sz="4" w:space="0"/>
              <w:bottom w:val="single" w:color="000000" w:sz="4" w:space="0"/>
              <w:right w:val="single" w:color="000000" w:sz="4" w:space="0"/>
            </w:tcBorders>
            <w:vAlign w:val="center"/>
          </w:tcPr>
          <w:p w14:paraId="6C8D625D">
            <w:pPr>
              <w:wordWrap w:val="0"/>
              <w:autoSpaceDE w:val="0"/>
              <w:autoSpaceDN w:val="0"/>
              <w:rPr>
                <w:rFonts w:hint="eastAsia" w:ascii="宋体" w:hAnsi="宋体" w:cs="宋体"/>
                <w:szCs w:val="21"/>
                <w:lang w:eastAsia="en-US"/>
              </w:rPr>
            </w:pPr>
            <w:r>
              <w:rPr>
                <w:rFonts w:hint="eastAsia" w:ascii="宋体" w:hAnsi="宋体" w:cs="宋体"/>
                <w:szCs w:val="21"/>
                <w:lang w:eastAsia="en-US"/>
              </w:rPr>
              <w:t>CDN服务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1E734AAB">
            <w:pPr>
              <w:wordWrap w:val="0"/>
              <w:autoSpaceDE w:val="0"/>
              <w:autoSpaceDN w:val="0"/>
              <w:rPr>
                <w:rFonts w:hint="eastAsia" w:ascii="宋体" w:hAnsi="宋体" w:cs="宋体"/>
                <w:szCs w:val="21"/>
                <w:lang w:eastAsia="en-US"/>
              </w:rPr>
            </w:pPr>
            <w:r>
              <w:rPr>
                <w:rFonts w:hint="eastAsia" w:ascii="宋体" w:hAnsi="宋体" w:cs="宋体"/>
                <w:szCs w:val="21"/>
                <w:lang w:eastAsia="en-US"/>
              </w:rPr>
              <w:t>42</w:t>
            </w:r>
          </w:p>
        </w:tc>
        <w:tc>
          <w:tcPr>
            <w:tcW w:w="639" w:type="pct"/>
            <w:tcBorders>
              <w:top w:val="single" w:color="000000" w:sz="4" w:space="0"/>
              <w:left w:val="single" w:color="000000" w:sz="4" w:space="0"/>
              <w:bottom w:val="single" w:color="000000" w:sz="4" w:space="0"/>
              <w:right w:val="single" w:color="000000" w:sz="4" w:space="0"/>
            </w:tcBorders>
            <w:noWrap/>
            <w:vAlign w:val="center"/>
          </w:tcPr>
          <w:p w14:paraId="6BB4E244">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510" w:type="pct"/>
            <w:tcBorders>
              <w:top w:val="single" w:color="000000" w:sz="4" w:space="0"/>
              <w:left w:val="single" w:color="000000" w:sz="4" w:space="0"/>
              <w:bottom w:val="single" w:color="000000" w:sz="4" w:space="0"/>
              <w:right w:val="single" w:color="000000" w:sz="4" w:space="0"/>
            </w:tcBorders>
            <w:vAlign w:val="center"/>
          </w:tcPr>
          <w:p w14:paraId="2B604665">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bl>
    <w:p w14:paraId="497922DC">
      <w:pPr>
        <w:numPr>
          <w:ilvl w:val="0"/>
          <w:numId w:val="3"/>
        </w:numPr>
        <w:tabs>
          <w:tab w:val="left" w:pos="2299"/>
        </w:tabs>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北京市肠道门诊早期监测预警系统</w:t>
      </w:r>
    </w:p>
    <w:tbl>
      <w:tblPr>
        <w:tblStyle w:val="6"/>
        <w:tblW w:w="4998" w:type="pct"/>
        <w:tblInd w:w="0" w:type="dxa"/>
        <w:tblLayout w:type="autofit"/>
        <w:tblCellMar>
          <w:top w:w="0" w:type="dxa"/>
          <w:left w:w="108" w:type="dxa"/>
          <w:bottom w:w="0" w:type="dxa"/>
          <w:right w:w="108" w:type="dxa"/>
        </w:tblCellMar>
      </w:tblPr>
      <w:tblGrid>
        <w:gridCol w:w="1304"/>
        <w:gridCol w:w="3687"/>
        <w:gridCol w:w="1517"/>
        <w:gridCol w:w="1132"/>
        <w:gridCol w:w="879"/>
      </w:tblGrid>
      <w:tr w14:paraId="06ABDFE6">
        <w:tblPrEx>
          <w:tblCellMar>
            <w:top w:w="0" w:type="dxa"/>
            <w:left w:w="108" w:type="dxa"/>
            <w:bottom w:w="0" w:type="dxa"/>
            <w:right w:w="108" w:type="dxa"/>
          </w:tblCellMar>
        </w:tblPrEx>
        <w:trPr>
          <w:trHeight w:val="290" w:hRule="atLeast"/>
        </w:trPr>
        <w:tc>
          <w:tcPr>
            <w:tcW w:w="765" w:type="pct"/>
            <w:tcBorders>
              <w:top w:val="single" w:color="000000" w:sz="4" w:space="0"/>
              <w:left w:val="single" w:color="000000" w:sz="4" w:space="0"/>
              <w:bottom w:val="single" w:color="000000" w:sz="4" w:space="0"/>
              <w:right w:val="single" w:color="000000" w:sz="4" w:space="0"/>
            </w:tcBorders>
            <w:noWrap/>
            <w:vAlign w:val="center"/>
          </w:tcPr>
          <w:p w14:paraId="30C65DC0">
            <w:pPr>
              <w:wordWrap w:val="0"/>
              <w:autoSpaceDE w:val="0"/>
              <w:autoSpaceDN w:val="0"/>
              <w:rPr>
                <w:rFonts w:hint="eastAsia" w:ascii="宋体" w:hAnsi="宋体" w:cs="宋体"/>
                <w:szCs w:val="21"/>
                <w:lang w:eastAsia="en-US"/>
              </w:rPr>
            </w:pPr>
            <w:r>
              <w:rPr>
                <w:rFonts w:hint="eastAsia" w:ascii="宋体" w:hAnsi="宋体" w:cs="宋体"/>
                <w:szCs w:val="21"/>
                <w:lang w:eastAsia="en-US"/>
              </w:rPr>
              <w:t>服务类别</w:t>
            </w: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197F56FF">
            <w:pPr>
              <w:wordWrap w:val="0"/>
              <w:autoSpaceDE w:val="0"/>
              <w:autoSpaceDN w:val="0"/>
              <w:rPr>
                <w:rFonts w:hint="eastAsia" w:ascii="宋体" w:hAnsi="宋体" w:cs="宋体"/>
                <w:szCs w:val="21"/>
                <w:lang w:eastAsia="en-US"/>
              </w:rPr>
            </w:pPr>
            <w:r>
              <w:rPr>
                <w:rFonts w:hint="eastAsia" w:ascii="宋体" w:hAnsi="宋体" w:cs="宋体"/>
                <w:szCs w:val="21"/>
                <w:lang w:eastAsia="en-US"/>
              </w:rPr>
              <w:t>服务项</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25CC7E74">
            <w:pPr>
              <w:wordWrap w:val="0"/>
              <w:autoSpaceDE w:val="0"/>
              <w:autoSpaceDN w:val="0"/>
              <w:rPr>
                <w:rFonts w:hint="eastAsia" w:ascii="宋体" w:hAnsi="宋体" w:cs="宋体"/>
                <w:szCs w:val="21"/>
                <w:lang w:eastAsia="en-US"/>
              </w:rPr>
            </w:pPr>
            <w:r>
              <w:rPr>
                <w:rFonts w:hint="eastAsia" w:ascii="宋体" w:hAnsi="宋体" w:cs="宋体"/>
                <w:szCs w:val="21"/>
                <w:lang w:eastAsia="en-US"/>
              </w:rPr>
              <w:t>服务数量</w:t>
            </w:r>
          </w:p>
        </w:tc>
        <w:tc>
          <w:tcPr>
            <w:tcW w:w="664" w:type="pct"/>
            <w:tcBorders>
              <w:top w:val="single" w:color="000000" w:sz="4" w:space="0"/>
              <w:left w:val="single" w:color="000000" w:sz="4" w:space="0"/>
              <w:bottom w:val="single" w:color="000000" w:sz="4" w:space="0"/>
              <w:right w:val="single" w:color="000000" w:sz="4" w:space="0"/>
            </w:tcBorders>
            <w:vAlign w:val="center"/>
          </w:tcPr>
          <w:p w14:paraId="7277DD23">
            <w:pPr>
              <w:wordWrap w:val="0"/>
              <w:autoSpaceDE w:val="0"/>
              <w:autoSpaceDN w:val="0"/>
              <w:rPr>
                <w:rFonts w:hint="eastAsia" w:ascii="宋体" w:hAnsi="宋体" w:cs="宋体"/>
                <w:szCs w:val="21"/>
                <w:lang w:eastAsia="en-US"/>
              </w:rPr>
            </w:pPr>
            <w:r>
              <w:rPr>
                <w:rFonts w:hint="eastAsia" w:ascii="宋体" w:hAnsi="宋体" w:cs="宋体"/>
                <w:szCs w:val="21"/>
                <w:lang w:eastAsia="en-US"/>
              </w:rPr>
              <w:t>计价单位</w:t>
            </w:r>
          </w:p>
        </w:tc>
        <w:tc>
          <w:tcPr>
            <w:tcW w:w="515" w:type="pct"/>
            <w:tcBorders>
              <w:top w:val="single" w:color="000000" w:sz="4" w:space="0"/>
              <w:left w:val="single" w:color="000000" w:sz="4" w:space="0"/>
              <w:bottom w:val="single" w:color="000000" w:sz="4" w:space="0"/>
              <w:right w:val="single" w:color="000000" w:sz="4" w:space="0"/>
            </w:tcBorders>
            <w:vAlign w:val="center"/>
          </w:tcPr>
          <w:p w14:paraId="2D93D0F5">
            <w:pPr>
              <w:wordWrap w:val="0"/>
              <w:autoSpaceDE w:val="0"/>
              <w:autoSpaceDN w:val="0"/>
              <w:rPr>
                <w:rFonts w:hint="eastAsia" w:ascii="宋体" w:hAnsi="宋体" w:cs="宋体"/>
                <w:szCs w:val="21"/>
                <w:lang w:eastAsia="en-US"/>
              </w:rPr>
            </w:pPr>
            <w:r>
              <w:rPr>
                <w:rFonts w:hint="eastAsia" w:ascii="宋体" w:hAnsi="宋体" w:cs="宋体"/>
                <w:szCs w:val="21"/>
                <w:lang w:eastAsia="en-US"/>
              </w:rPr>
              <w:t>报价单位</w:t>
            </w:r>
          </w:p>
        </w:tc>
      </w:tr>
      <w:tr w14:paraId="1140E240">
        <w:tblPrEx>
          <w:tblCellMar>
            <w:top w:w="0" w:type="dxa"/>
            <w:left w:w="108" w:type="dxa"/>
            <w:bottom w:w="0" w:type="dxa"/>
            <w:right w:w="108" w:type="dxa"/>
          </w:tblCellMar>
        </w:tblPrEx>
        <w:trPr>
          <w:trHeight w:val="290" w:hRule="atLeast"/>
        </w:trPr>
        <w:tc>
          <w:tcPr>
            <w:tcW w:w="765" w:type="pct"/>
            <w:vMerge w:val="restart"/>
            <w:tcBorders>
              <w:top w:val="single" w:color="000000" w:sz="4" w:space="0"/>
              <w:left w:val="single" w:color="000000" w:sz="4" w:space="0"/>
              <w:bottom w:val="nil"/>
              <w:right w:val="single" w:color="000000" w:sz="4" w:space="0"/>
            </w:tcBorders>
            <w:noWrap/>
            <w:vAlign w:val="center"/>
          </w:tcPr>
          <w:p w14:paraId="5E01C434">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0D121630">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 于2.4GHz)</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26FE6D04">
            <w:pPr>
              <w:wordWrap w:val="0"/>
              <w:autoSpaceDE w:val="0"/>
              <w:autoSpaceDN w:val="0"/>
              <w:rPr>
                <w:rFonts w:hint="eastAsia" w:ascii="宋体" w:hAnsi="宋体" w:cs="宋体"/>
                <w:szCs w:val="21"/>
                <w:lang w:eastAsia="en-US"/>
              </w:rPr>
            </w:pPr>
            <w:r>
              <w:rPr>
                <w:rFonts w:hint="eastAsia" w:ascii="宋体" w:hAnsi="宋体" w:cs="宋体"/>
                <w:szCs w:val="21"/>
                <w:lang w:eastAsia="en-US"/>
              </w:rPr>
              <w:t>49</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15FDF07A">
            <w:pPr>
              <w:wordWrap w:val="0"/>
              <w:autoSpaceDE w:val="0"/>
              <w:autoSpaceDN w:val="0"/>
              <w:rPr>
                <w:rFonts w:hint="eastAsia" w:ascii="宋体" w:hAnsi="宋体" w:cs="宋体"/>
                <w:szCs w:val="21"/>
                <w:lang w:eastAsia="en-US"/>
              </w:rPr>
            </w:pPr>
            <w:r>
              <w:rPr>
                <w:rFonts w:hint="eastAsia" w:ascii="宋体" w:hAnsi="宋体" w:cs="宋体"/>
                <w:szCs w:val="21"/>
                <w:lang w:eastAsia="en-US"/>
              </w:rPr>
              <w:t>1CPU</w:t>
            </w:r>
          </w:p>
        </w:tc>
        <w:tc>
          <w:tcPr>
            <w:tcW w:w="515" w:type="pct"/>
            <w:tcBorders>
              <w:top w:val="single" w:color="000000" w:sz="4" w:space="0"/>
              <w:left w:val="single" w:color="000000" w:sz="4" w:space="0"/>
              <w:bottom w:val="single" w:color="000000" w:sz="4" w:space="0"/>
              <w:right w:val="single" w:color="000000" w:sz="4" w:space="0"/>
            </w:tcBorders>
            <w:vAlign w:val="center"/>
          </w:tcPr>
          <w:p w14:paraId="05711B06">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2315EEC">
        <w:tblPrEx>
          <w:tblCellMar>
            <w:top w:w="0" w:type="dxa"/>
            <w:left w:w="108" w:type="dxa"/>
            <w:bottom w:w="0" w:type="dxa"/>
            <w:right w:w="108" w:type="dxa"/>
          </w:tblCellMar>
        </w:tblPrEx>
        <w:trPr>
          <w:trHeight w:val="290" w:hRule="atLeast"/>
        </w:trPr>
        <w:tc>
          <w:tcPr>
            <w:tcW w:w="765" w:type="pct"/>
            <w:vMerge w:val="continue"/>
            <w:tcBorders>
              <w:top w:val="single" w:color="000000" w:sz="4" w:space="0"/>
              <w:left w:val="single" w:color="000000" w:sz="4" w:space="0"/>
              <w:bottom w:val="nil"/>
              <w:right w:val="single" w:color="000000" w:sz="4" w:space="0"/>
            </w:tcBorders>
            <w:noWrap/>
            <w:vAlign w:val="center"/>
          </w:tcPr>
          <w:p w14:paraId="247C4427">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19834D54">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33852F8B">
            <w:pPr>
              <w:wordWrap w:val="0"/>
              <w:autoSpaceDE w:val="0"/>
              <w:autoSpaceDN w:val="0"/>
              <w:rPr>
                <w:rFonts w:hint="eastAsia" w:ascii="宋体" w:hAnsi="宋体" w:cs="宋体"/>
                <w:szCs w:val="21"/>
                <w:lang w:eastAsia="en-US"/>
              </w:rPr>
            </w:pPr>
            <w:r>
              <w:rPr>
                <w:rFonts w:hint="eastAsia" w:ascii="宋体" w:hAnsi="宋体" w:cs="宋体"/>
                <w:szCs w:val="21"/>
                <w:lang w:eastAsia="en-US"/>
              </w:rPr>
              <w:t>164</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69D3B7F4">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5" w:type="pct"/>
            <w:tcBorders>
              <w:top w:val="single" w:color="000000" w:sz="4" w:space="0"/>
              <w:left w:val="single" w:color="000000" w:sz="4" w:space="0"/>
              <w:bottom w:val="single" w:color="000000" w:sz="4" w:space="0"/>
              <w:right w:val="single" w:color="000000" w:sz="4" w:space="0"/>
            </w:tcBorders>
            <w:vAlign w:val="center"/>
          </w:tcPr>
          <w:p w14:paraId="35602588">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4627D68">
        <w:tblPrEx>
          <w:tblCellMar>
            <w:top w:w="0" w:type="dxa"/>
            <w:left w:w="108" w:type="dxa"/>
            <w:bottom w:w="0" w:type="dxa"/>
            <w:right w:w="108" w:type="dxa"/>
          </w:tblCellMar>
        </w:tblPrEx>
        <w:trPr>
          <w:trHeight w:val="560" w:hRule="atLeast"/>
        </w:trPr>
        <w:tc>
          <w:tcPr>
            <w:tcW w:w="765" w:type="pct"/>
            <w:vMerge w:val="restart"/>
            <w:tcBorders>
              <w:top w:val="single" w:color="000000" w:sz="4" w:space="0"/>
              <w:left w:val="single" w:color="000000" w:sz="4" w:space="0"/>
              <w:bottom w:val="single" w:color="000000" w:sz="4" w:space="0"/>
              <w:right w:val="single" w:color="000000" w:sz="4" w:space="0"/>
            </w:tcBorders>
            <w:noWrap/>
            <w:vAlign w:val="center"/>
          </w:tcPr>
          <w:p w14:paraId="2BE2FE31">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2163" w:type="pct"/>
            <w:tcBorders>
              <w:top w:val="single" w:color="000000" w:sz="4" w:space="0"/>
              <w:left w:val="single" w:color="000000" w:sz="4" w:space="0"/>
              <w:bottom w:val="single" w:color="000000" w:sz="4" w:space="0"/>
              <w:right w:val="single" w:color="000000" w:sz="4" w:space="0"/>
            </w:tcBorders>
            <w:vAlign w:val="center"/>
          </w:tcPr>
          <w:p w14:paraId="37C46508">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普通存储(单盘技术指标：单盘IOPS1000-3000)</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50018F41">
            <w:pPr>
              <w:wordWrap w:val="0"/>
              <w:autoSpaceDE w:val="0"/>
              <w:autoSpaceDN w:val="0"/>
              <w:rPr>
                <w:rFonts w:hint="eastAsia" w:ascii="宋体" w:hAnsi="宋体" w:cs="宋体"/>
                <w:szCs w:val="21"/>
                <w:lang w:eastAsia="en-US"/>
              </w:rPr>
            </w:pPr>
            <w:r>
              <w:rPr>
                <w:rFonts w:hint="eastAsia" w:ascii="宋体" w:hAnsi="宋体" w:cs="宋体"/>
                <w:szCs w:val="21"/>
                <w:lang w:eastAsia="en-US"/>
              </w:rPr>
              <w:t>4320</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60EBA370">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5" w:type="pct"/>
            <w:tcBorders>
              <w:top w:val="single" w:color="000000" w:sz="4" w:space="0"/>
              <w:left w:val="single" w:color="000000" w:sz="4" w:space="0"/>
              <w:bottom w:val="single" w:color="000000" w:sz="4" w:space="0"/>
              <w:right w:val="single" w:color="000000" w:sz="4" w:space="0"/>
            </w:tcBorders>
            <w:vAlign w:val="center"/>
          </w:tcPr>
          <w:p w14:paraId="1AFF19A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CC74944">
        <w:tblPrEx>
          <w:tblCellMar>
            <w:top w:w="0" w:type="dxa"/>
            <w:left w:w="108" w:type="dxa"/>
            <w:bottom w:w="0" w:type="dxa"/>
            <w:right w:w="108" w:type="dxa"/>
          </w:tblCellMar>
        </w:tblPrEx>
        <w:trPr>
          <w:trHeight w:val="560" w:hRule="atLeast"/>
        </w:trPr>
        <w:tc>
          <w:tcPr>
            <w:tcW w:w="765" w:type="pct"/>
            <w:vMerge w:val="continue"/>
            <w:tcBorders>
              <w:top w:val="single" w:color="000000" w:sz="4" w:space="0"/>
              <w:left w:val="single" w:color="000000" w:sz="4" w:space="0"/>
              <w:bottom w:val="single" w:color="000000" w:sz="4" w:space="0"/>
              <w:right w:val="single" w:color="000000" w:sz="4" w:space="0"/>
            </w:tcBorders>
            <w:noWrap/>
            <w:vAlign w:val="center"/>
          </w:tcPr>
          <w:p w14:paraId="747B5426">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6083DC68">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高性能存储(单盘技术指标：单盘IOPS3000-20000)</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60FCDB41">
            <w:pPr>
              <w:wordWrap w:val="0"/>
              <w:autoSpaceDE w:val="0"/>
              <w:autoSpaceDN w:val="0"/>
              <w:rPr>
                <w:rFonts w:hint="eastAsia" w:ascii="宋体" w:hAnsi="宋体" w:cs="宋体"/>
                <w:szCs w:val="21"/>
                <w:lang w:eastAsia="en-US"/>
              </w:rPr>
            </w:pPr>
            <w:r>
              <w:rPr>
                <w:rFonts w:hint="eastAsia" w:ascii="宋体" w:hAnsi="宋体" w:cs="宋体"/>
                <w:szCs w:val="21"/>
                <w:lang w:eastAsia="en-US"/>
              </w:rPr>
              <w:t>2160</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29ECBC9D">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5" w:type="pct"/>
            <w:tcBorders>
              <w:top w:val="single" w:color="000000" w:sz="4" w:space="0"/>
              <w:left w:val="single" w:color="000000" w:sz="4" w:space="0"/>
              <w:bottom w:val="single" w:color="000000" w:sz="4" w:space="0"/>
              <w:right w:val="single" w:color="000000" w:sz="4" w:space="0"/>
            </w:tcBorders>
            <w:vAlign w:val="center"/>
          </w:tcPr>
          <w:p w14:paraId="5126E207">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BBE7ED9">
        <w:tblPrEx>
          <w:tblCellMar>
            <w:top w:w="0" w:type="dxa"/>
            <w:left w:w="108" w:type="dxa"/>
            <w:bottom w:w="0" w:type="dxa"/>
            <w:right w:w="108" w:type="dxa"/>
          </w:tblCellMar>
        </w:tblPrEx>
        <w:trPr>
          <w:trHeight w:val="290" w:hRule="atLeast"/>
        </w:trPr>
        <w:tc>
          <w:tcPr>
            <w:tcW w:w="765" w:type="pct"/>
            <w:vMerge w:val="continue"/>
            <w:tcBorders>
              <w:top w:val="single" w:color="000000" w:sz="4" w:space="0"/>
              <w:left w:val="single" w:color="000000" w:sz="4" w:space="0"/>
              <w:bottom w:val="single" w:color="000000" w:sz="4" w:space="0"/>
              <w:right w:val="single" w:color="000000" w:sz="4" w:space="0"/>
            </w:tcBorders>
            <w:noWrap/>
            <w:vAlign w:val="center"/>
          </w:tcPr>
          <w:p w14:paraId="03EA15C9">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17D5C025">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08103391">
            <w:pPr>
              <w:wordWrap w:val="0"/>
              <w:autoSpaceDE w:val="0"/>
              <w:autoSpaceDN w:val="0"/>
              <w:rPr>
                <w:rFonts w:hint="eastAsia" w:ascii="宋体" w:hAnsi="宋体" w:cs="宋体"/>
                <w:szCs w:val="21"/>
                <w:lang w:eastAsia="en-US"/>
              </w:rPr>
            </w:pPr>
            <w:r>
              <w:rPr>
                <w:rFonts w:hint="eastAsia" w:ascii="宋体" w:hAnsi="宋体" w:cs="宋体"/>
                <w:szCs w:val="21"/>
                <w:lang w:eastAsia="en-US"/>
              </w:rPr>
              <w:t>2160</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696A346B">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5" w:type="pct"/>
            <w:tcBorders>
              <w:top w:val="single" w:color="000000" w:sz="4" w:space="0"/>
              <w:left w:val="single" w:color="000000" w:sz="4" w:space="0"/>
              <w:bottom w:val="single" w:color="000000" w:sz="4" w:space="0"/>
              <w:right w:val="single" w:color="000000" w:sz="4" w:space="0"/>
            </w:tcBorders>
            <w:vAlign w:val="center"/>
          </w:tcPr>
          <w:p w14:paraId="1F8E2B83">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D0AA23A">
        <w:tblPrEx>
          <w:tblCellMar>
            <w:top w:w="0" w:type="dxa"/>
            <w:left w:w="108" w:type="dxa"/>
            <w:bottom w:w="0" w:type="dxa"/>
            <w:right w:w="108" w:type="dxa"/>
          </w:tblCellMar>
        </w:tblPrEx>
        <w:trPr>
          <w:trHeight w:val="290" w:hRule="atLeast"/>
        </w:trPr>
        <w:tc>
          <w:tcPr>
            <w:tcW w:w="765" w:type="pct"/>
            <w:vMerge w:val="continue"/>
            <w:tcBorders>
              <w:top w:val="single" w:color="000000" w:sz="4" w:space="0"/>
              <w:left w:val="single" w:color="000000" w:sz="4" w:space="0"/>
              <w:bottom w:val="single" w:color="000000" w:sz="4" w:space="0"/>
              <w:right w:val="single" w:color="000000" w:sz="4" w:space="0"/>
            </w:tcBorders>
            <w:noWrap/>
            <w:vAlign w:val="center"/>
          </w:tcPr>
          <w:p w14:paraId="67282E20">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7A456E98">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5623698C">
            <w:pPr>
              <w:wordWrap w:val="0"/>
              <w:autoSpaceDE w:val="0"/>
              <w:autoSpaceDN w:val="0"/>
              <w:rPr>
                <w:rFonts w:hint="eastAsia" w:ascii="宋体" w:hAnsi="宋体" w:cs="宋体"/>
                <w:szCs w:val="21"/>
                <w:lang w:eastAsia="en-US"/>
              </w:rPr>
            </w:pPr>
            <w:r>
              <w:rPr>
                <w:rFonts w:hint="eastAsia" w:ascii="宋体" w:hAnsi="宋体" w:cs="宋体"/>
                <w:szCs w:val="21"/>
                <w:lang w:eastAsia="en-US"/>
              </w:rPr>
              <w:t>2160</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6ECCA4D1">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515" w:type="pct"/>
            <w:tcBorders>
              <w:top w:val="single" w:color="000000" w:sz="4" w:space="0"/>
              <w:left w:val="single" w:color="000000" w:sz="4" w:space="0"/>
              <w:bottom w:val="single" w:color="000000" w:sz="4" w:space="0"/>
              <w:right w:val="single" w:color="000000" w:sz="4" w:space="0"/>
            </w:tcBorders>
            <w:vAlign w:val="center"/>
          </w:tcPr>
          <w:p w14:paraId="0B57F78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179876C">
        <w:tblPrEx>
          <w:tblCellMar>
            <w:top w:w="0" w:type="dxa"/>
            <w:left w:w="108" w:type="dxa"/>
            <w:bottom w:w="0" w:type="dxa"/>
            <w:right w:w="108" w:type="dxa"/>
          </w:tblCellMar>
        </w:tblPrEx>
        <w:trPr>
          <w:trHeight w:val="290" w:hRule="atLeast"/>
        </w:trPr>
        <w:tc>
          <w:tcPr>
            <w:tcW w:w="765" w:type="pct"/>
            <w:vMerge w:val="restart"/>
            <w:tcBorders>
              <w:top w:val="single" w:color="000000" w:sz="4" w:space="0"/>
              <w:left w:val="single" w:color="000000" w:sz="4" w:space="0"/>
              <w:bottom w:val="single" w:color="000000" w:sz="4" w:space="0"/>
              <w:right w:val="single" w:color="000000" w:sz="4" w:space="0"/>
            </w:tcBorders>
            <w:noWrap/>
            <w:vAlign w:val="center"/>
          </w:tcPr>
          <w:p w14:paraId="0B1B6512">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47EAB2F1">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9A4B52C">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4AB8B163">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515" w:type="pct"/>
            <w:tcBorders>
              <w:top w:val="single" w:color="000000" w:sz="4" w:space="0"/>
              <w:left w:val="single" w:color="000000" w:sz="4" w:space="0"/>
              <w:bottom w:val="single" w:color="000000" w:sz="4" w:space="0"/>
              <w:right w:val="single" w:color="000000" w:sz="4" w:space="0"/>
            </w:tcBorders>
            <w:vAlign w:val="center"/>
          </w:tcPr>
          <w:p w14:paraId="73A4A1B8">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B36EE6D">
        <w:tblPrEx>
          <w:tblCellMar>
            <w:top w:w="0" w:type="dxa"/>
            <w:left w:w="108" w:type="dxa"/>
            <w:bottom w:w="0" w:type="dxa"/>
            <w:right w:w="108" w:type="dxa"/>
          </w:tblCellMar>
        </w:tblPrEx>
        <w:trPr>
          <w:trHeight w:val="290" w:hRule="atLeast"/>
        </w:trPr>
        <w:tc>
          <w:tcPr>
            <w:tcW w:w="765" w:type="pct"/>
            <w:vMerge w:val="continue"/>
            <w:tcBorders>
              <w:top w:val="single" w:color="000000" w:sz="4" w:space="0"/>
              <w:left w:val="single" w:color="000000" w:sz="4" w:space="0"/>
              <w:bottom w:val="single" w:color="000000" w:sz="4" w:space="0"/>
              <w:right w:val="single" w:color="000000" w:sz="4" w:space="0"/>
            </w:tcBorders>
            <w:noWrap/>
            <w:vAlign w:val="center"/>
          </w:tcPr>
          <w:p w14:paraId="0A32CF81">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002007CF">
            <w:pPr>
              <w:wordWrap w:val="0"/>
              <w:autoSpaceDE w:val="0"/>
              <w:autoSpaceDN w:val="0"/>
              <w:rPr>
                <w:rFonts w:hint="eastAsia" w:ascii="宋体" w:hAnsi="宋体" w:cs="宋体"/>
                <w:szCs w:val="21"/>
                <w:lang w:eastAsia="en-US"/>
              </w:rPr>
            </w:pPr>
            <w:r>
              <w:rPr>
                <w:rFonts w:hint="eastAsia" w:ascii="宋体" w:hAnsi="宋体" w:cs="宋体"/>
                <w:szCs w:val="21"/>
                <w:lang w:eastAsia="en-US"/>
              </w:rPr>
              <w:t>WAF防护服务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5701E2ED">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vAlign w:val="center"/>
          </w:tcPr>
          <w:p w14:paraId="42155D34">
            <w:pPr>
              <w:wordWrap w:val="0"/>
              <w:autoSpaceDE w:val="0"/>
              <w:autoSpaceDN w:val="0"/>
              <w:rPr>
                <w:rFonts w:hint="eastAsia" w:ascii="宋体" w:hAnsi="宋体" w:cs="宋体"/>
                <w:szCs w:val="21"/>
                <w:lang w:eastAsia="en-US"/>
              </w:rPr>
            </w:pPr>
            <w:r>
              <w:rPr>
                <w:rFonts w:hint="eastAsia" w:ascii="宋体" w:hAnsi="宋体" w:cs="宋体"/>
                <w:szCs w:val="21"/>
                <w:lang w:eastAsia="en-US"/>
              </w:rPr>
              <w:t>1IP(互联网)</w:t>
            </w:r>
          </w:p>
        </w:tc>
        <w:tc>
          <w:tcPr>
            <w:tcW w:w="515" w:type="pct"/>
            <w:tcBorders>
              <w:top w:val="single" w:color="000000" w:sz="4" w:space="0"/>
              <w:left w:val="single" w:color="000000" w:sz="4" w:space="0"/>
              <w:bottom w:val="single" w:color="000000" w:sz="4" w:space="0"/>
              <w:right w:val="single" w:color="000000" w:sz="4" w:space="0"/>
            </w:tcBorders>
            <w:vAlign w:val="center"/>
          </w:tcPr>
          <w:p w14:paraId="0A096AD9">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3810FFE">
        <w:tblPrEx>
          <w:tblCellMar>
            <w:top w:w="0" w:type="dxa"/>
            <w:left w:w="108" w:type="dxa"/>
            <w:bottom w:w="0" w:type="dxa"/>
            <w:right w:w="108" w:type="dxa"/>
          </w:tblCellMar>
        </w:tblPrEx>
        <w:trPr>
          <w:trHeight w:val="290" w:hRule="atLeast"/>
        </w:trPr>
        <w:tc>
          <w:tcPr>
            <w:tcW w:w="765" w:type="pct"/>
            <w:vMerge w:val="restart"/>
            <w:tcBorders>
              <w:top w:val="single" w:color="000000" w:sz="4" w:space="0"/>
              <w:left w:val="single" w:color="000000" w:sz="4" w:space="0"/>
              <w:right w:val="single" w:color="000000" w:sz="4" w:space="0"/>
            </w:tcBorders>
            <w:vAlign w:val="center"/>
          </w:tcPr>
          <w:p w14:paraId="42A7D5F9">
            <w:pPr>
              <w:wordWrap w:val="0"/>
              <w:autoSpaceDE w:val="0"/>
              <w:autoSpaceDN w:val="0"/>
              <w:rPr>
                <w:rFonts w:hint="eastAsia" w:ascii="宋体" w:hAnsi="宋体" w:cs="宋体"/>
                <w:szCs w:val="21"/>
                <w:lang w:eastAsia="en-US"/>
              </w:rPr>
            </w:pPr>
            <w:r>
              <w:rPr>
                <w:rFonts w:hint="eastAsia" w:ascii="宋体" w:hAnsi="宋体" w:cs="宋体"/>
                <w:szCs w:val="21"/>
                <w:lang w:eastAsia="en-US"/>
              </w:rPr>
              <w:t>其他服务</w:t>
            </w: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1805184F">
            <w:pPr>
              <w:wordWrap w:val="0"/>
              <w:autoSpaceDE w:val="0"/>
              <w:autoSpaceDN w:val="0"/>
              <w:rPr>
                <w:rFonts w:hint="eastAsia" w:ascii="宋体" w:hAnsi="宋体" w:cs="宋体"/>
                <w:szCs w:val="21"/>
                <w:lang w:eastAsia="en-US"/>
              </w:rPr>
            </w:pPr>
            <w:r>
              <w:rPr>
                <w:rFonts w:hint="eastAsia" w:ascii="宋体" w:hAnsi="宋体" w:cs="宋体"/>
                <w:szCs w:val="21"/>
                <w:lang w:eastAsia="en-US"/>
              </w:rPr>
              <w:t>商用操作系统（windows）</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247877CB">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64" w:type="pct"/>
            <w:tcBorders>
              <w:top w:val="single" w:color="000000" w:sz="4" w:space="0"/>
              <w:left w:val="single" w:color="000000" w:sz="4" w:space="0"/>
              <w:bottom w:val="single" w:color="000000" w:sz="4" w:space="0"/>
              <w:right w:val="single" w:color="000000" w:sz="4" w:space="0"/>
            </w:tcBorders>
            <w:vAlign w:val="center"/>
          </w:tcPr>
          <w:p w14:paraId="74E4EC4D">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5" w:type="pct"/>
            <w:tcBorders>
              <w:top w:val="single" w:color="000000" w:sz="4" w:space="0"/>
              <w:left w:val="single" w:color="000000" w:sz="4" w:space="0"/>
              <w:bottom w:val="single" w:color="000000" w:sz="4" w:space="0"/>
              <w:right w:val="single" w:color="000000" w:sz="4" w:space="0"/>
            </w:tcBorders>
            <w:vAlign w:val="center"/>
          </w:tcPr>
          <w:p w14:paraId="60E031F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AE9F692">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vAlign w:val="center"/>
          </w:tcPr>
          <w:p w14:paraId="76BDF5DB">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463007C7">
            <w:pPr>
              <w:wordWrap w:val="0"/>
              <w:autoSpaceDE w:val="0"/>
              <w:autoSpaceDN w:val="0"/>
              <w:rPr>
                <w:rFonts w:hint="eastAsia" w:ascii="宋体" w:hAnsi="宋体" w:cs="宋体"/>
                <w:szCs w:val="21"/>
                <w:lang w:eastAsia="en-US"/>
              </w:rPr>
            </w:pPr>
            <w:r>
              <w:rPr>
                <w:rFonts w:hint="eastAsia" w:ascii="宋体" w:hAnsi="宋体" w:cs="宋体"/>
                <w:szCs w:val="21"/>
                <w:lang w:eastAsia="en-US"/>
              </w:rPr>
              <w:t>国产商用操作系统(linux)</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6A5AC8FA">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vAlign w:val="center"/>
          </w:tcPr>
          <w:p w14:paraId="611300C7">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5" w:type="pct"/>
            <w:tcBorders>
              <w:top w:val="single" w:color="000000" w:sz="4" w:space="0"/>
              <w:left w:val="single" w:color="000000" w:sz="4" w:space="0"/>
              <w:bottom w:val="single" w:color="000000" w:sz="4" w:space="0"/>
              <w:right w:val="single" w:color="000000" w:sz="4" w:space="0"/>
            </w:tcBorders>
            <w:vAlign w:val="center"/>
          </w:tcPr>
          <w:p w14:paraId="7EA63CCD">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49F1D66">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vAlign w:val="center"/>
          </w:tcPr>
          <w:p w14:paraId="1980C284">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427D424D">
            <w:pPr>
              <w:wordWrap w:val="0"/>
              <w:autoSpaceDE w:val="0"/>
              <w:autoSpaceDN w:val="0"/>
              <w:rPr>
                <w:rFonts w:hint="eastAsia" w:ascii="宋体" w:hAnsi="宋体" w:cs="宋体"/>
                <w:szCs w:val="21"/>
                <w:lang w:eastAsia="en-US"/>
              </w:rPr>
            </w:pPr>
            <w:r>
              <w:rPr>
                <w:rFonts w:hint="eastAsia" w:ascii="宋体" w:hAnsi="宋体" w:cs="宋体"/>
                <w:szCs w:val="21"/>
                <w:lang w:eastAsia="en-US"/>
              </w:rPr>
              <w:t>商用应用中间件套餐</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328D5E53">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vAlign w:val="center"/>
          </w:tcPr>
          <w:p w14:paraId="336DE9F4">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5" w:type="pct"/>
            <w:tcBorders>
              <w:top w:val="single" w:color="000000" w:sz="4" w:space="0"/>
              <w:left w:val="single" w:color="000000" w:sz="4" w:space="0"/>
              <w:bottom w:val="single" w:color="000000" w:sz="4" w:space="0"/>
              <w:right w:val="single" w:color="000000" w:sz="4" w:space="0"/>
            </w:tcBorders>
            <w:vAlign w:val="center"/>
          </w:tcPr>
          <w:p w14:paraId="31D560CC">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03D3532">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vAlign w:val="center"/>
          </w:tcPr>
          <w:p w14:paraId="76DD81B6">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0CCA4D1F">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D7FD9EF">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vAlign w:val="center"/>
          </w:tcPr>
          <w:p w14:paraId="51D30436">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5" w:type="pct"/>
            <w:tcBorders>
              <w:top w:val="single" w:color="000000" w:sz="4" w:space="0"/>
              <w:left w:val="single" w:color="000000" w:sz="4" w:space="0"/>
              <w:bottom w:val="single" w:color="000000" w:sz="4" w:space="0"/>
              <w:right w:val="single" w:color="000000" w:sz="4" w:space="0"/>
            </w:tcBorders>
            <w:vAlign w:val="center"/>
          </w:tcPr>
          <w:p w14:paraId="1B029438">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1F2005C">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vAlign w:val="center"/>
          </w:tcPr>
          <w:p w14:paraId="03C01BA3">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7923CB21">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商用数据库租用（包含RAC组件）</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2BD088D">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vAlign w:val="center"/>
          </w:tcPr>
          <w:p w14:paraId="50B19CDC">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515" w:type="pct"/>
            <w:tcBorders>
              <w:top w:val="single" w:color="000000" w:sz="4" w:space="0"/>
              <w:left w:val="single" w:color="000000" w:sz="4" w:space="0"/>
              <w:bottom w:val="single" w:color="000000" w:sz="4" w:space="0"/>
              <w:right w:val="single" w:color="000000" w:sz="4" w:space="0"/>
            </w:tcBorders>
            <w:vAlign w:val="center"/>
          </w:tcPr>
          <w:p w14:paraId="59DB4844">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40BEAB4">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noWrap/>
            <w:vAlign w:val="center"/>
          </w:tcPr>
          <w:p w14:paraId="785876F1">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6FE9C61B">
            <w:pPr>
              <w:wordWrap w:val="0"/>
              <w:autoSpaceDE w:val="0"/>
              <w:autoSpaceDN w:val="0"/>
              <w:rPr>
                <w:rFonts w:hint="eastAsia" w:ascii="宋体" w:hAnsi="宋体" w:cs="宋体"/>
                <w:szCs w:val="21"/>
                <w:lang w:eastAsia="en-US"/>
              </w:rPr>
            </w:pPr>
            <w:r>
              <w:rPr>
                <w:rFonts w:hint="eastAsia" w:ascii="宋体" w:hAnsi="宋体" w:cs="宋体"/>
                <w:szCs w:val="21"/>
                <w:lang w:eastAsia="en-US"/>
              </w:rPr>
              <w:t>云端抗DDOS服 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359C60AA">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60FDCC53">
            <w:pPr>
              <w:wordWrap w:val="0"/>
              <w:autoSpaceDE w:val="0"/>
              <w:autoSpaceDN w:val="0"/>
              <w:rPr>
                <w:rFonts w:hint="eastAsia" w:ascii="宋体" w:hAnsi="宋体" w:cs="宋体"/>
                <w:szCs w:val="21"/>
                <w:lang w:eastAsia="en-US"/>
              </w:rPr>
            </w:pPr>
            <w:r>
              <w:rPr>
                <w:rFonts w:hint="eastAsia" w:ascii="宋体" w:hAnsi="宋体" w:cs="宋体"/>
                <w:szCs w:val="21"/>
                <w:lang w:eastAsia="en-US"/>
              </w:rPr>
              <w:t>1站点</w:t>
            </w:r>
          </w:p>
        </w:tc>
        <w:tc>
          <w:tcPr>
            <w:tcW w:w="515" w:type="pct"/>
            <w:tcBorders>
              <w:top w:val="single" w:color="000000" w:sz="4" w:space="0"/>
              <w:left w:val="single" w:color="000000" w:sz="4" w:space="0"/>
              <w:bottom w:val="single" w:color="000000" w:sz="4" w:space="0"/>
              <w:right w:val="single" w:color="000000" w:sz="4" w:space="0"/>
            </w:tcBorders>
            <w:vAlign w:val="center"/>
          </w:tcPr>
          <w:p w14:paraId="75B5D2C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A99FD7F">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noWrap/>
            <w:vAlign w:val="center"/>
          </w:tcPr>
          <w:p w14:paraId="450E587A">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5B5E33C3">
            <w:pPr>
              <w:wordWrap w:val="0"/>
              <w:autoSpaceDE w:val="0"/>
              <w:autoSpaceDN w:val="0"/>
              <w:rPr>
                <w:rFonts w:hint="eastAsia" w:ascii="宋体" w:hAnsi="宋体" w:cs="宋体"/>
                <w:szCs w:val="21"/>
                <w:lang w:eastAsia="en-US"/>
              </w:rPr>
            </w:pPr>
            <w:r>
              <w:rPr>
                <w:rFonts w:hint="eastAsia" w:ascii="宋体" w:hAnsi="宋体" w:cs="宋体"/>
                <w:szCs w:val="21"/>
                <w:lang w:eastAsia="en-US"/>
              </w:rPr>
              <w:t>主机杀毒服务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62DA5B22">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1D48CAA4">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5" w:type="pct"/>
            <w:tcBorders>
              <w:top w:val="single" w:color="000000" w:sz="4" w:space="0"/>
              <w:left w:val="single" w:color="000000" w:sz="4" w:space="0"/>
              <w:bottom w:val="single" w:color="000000" w:sz="4" w:space="0"/>
              <w:right w:val="single" w:color="000000" w:sz="4" w:space="0"/>
            </w:tcBorders>
            <w:vAlign w:val="center"/>
          </w:tcPr>
          <w:p w14:paraId="367B060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81E8EE1">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noWrap/>
            <w:vAlign w:val="center"/>
          </w:tcPr>
          <w:p w14:paraId="54202BCD">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1CD551E5">
            <w:pPr>
              <w:wordWrap w:val="0"/>
              <w:autoSpaceDE w:val="0"/>
              <w:autoSpaceDN w:val="0"/>
              <w:rPr>
                <w:rFonts w:hint="eastAsia" w:ascii="宋体" w:hAnsi="宋体" w:cs="宋体"/>
                <w:szCs w:val="21"/>
                <w:lang w:eastAsia="en-US"/>
              </w:rPr>
            </w:pPr>
            <w:r>
              <w:rPr>
                <w:rFonts w:hint="eastAsia" w:ascii="宋体" w:hAnsi="宋体" w:cs="宋体"/>
                <w:szCs w:val="21"/>
                <w:lang w:eastAsia="en-US"/>
              </w:rPr>
              <w:t>主机防护</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0E9BB00">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33EF0E60">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5" w:type="pct"/>
            <w:tcBorders>
              <w:top w:val="single" w:color="000000" w:sz="4" w:space="0"/>
              <w:left w:val="single" w:color="000000" w:sz="4" w:space="0"/>
              <w:bottom w:val="single" w:color="000000" w:sz="4" w:space="0"/>
              <w:right w:val="single" w:color="000000" w:sz="4" w:space="0"/>
            </w:tcBorders>
            <w:vAlign w:val="center"/>
          </w:tcPr>
          <w:p w14:paraId="0C17D39D">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58DDC3B">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noWrap/>
            <w:vAlign w:val="center"/>
          </w:tcPr>
          <w:p w14:paraId="08A18A9C">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5C5B60E7">
            <w:pPr>
              <w:wordWrap w:val="0"/>
              <w:autoSpaceDE w:val="0"/>
              <w:autoSpaceDN w:val="0"/>
              <w:rPr>
                <w:rFonts w:hint="eastAsia" w:ascii="宋体" w:hAnsi="宋体" w:cs="宋体"/>
                <w:szCs w:val="21"/>
                <w:lang w:eastAsia="en-US"/>
              </w:rPr>
            </w:pPr>
            <w:r>
              <w:rPr>
                <w:rFonts w:hint="eastAsia" w:ascii="宋体" w:hAnsi="宋体" w:cs="宋体"/>
                <w:szCs w:val="21"/>
                <w:lang w:eastAsia="en-US"/>
              </w:rPr>
              <w:t>主机安全加固</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3774EA64">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4DAAB104">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5" w:type="pct"/>
            <w:tcBorders>
              <w:top w:val="single" w:color="000000" w:sz="4" w:space="0"/>
              <w:left w:val="single" w:color="000000" w:sz="4" w:space="0"/>
              <w:bottom w:val="single" w:color="000000" w:sz="4" w:space="0"/>
              <w:right w:val="single" w:color="000000" w:sz="4" w:space="0"/>
            </w:tcBorders>
            <w:vAlign w:val="center"/>
          </w:tcPr>
          <w:p w14:paraId="30E9DA7E">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64A517ED">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vAlign w:val="center"/>
          </w:tcPr>
          <w:p w14:paraId="1FAFC5ED">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26E3C268">
            <w:pPr>
              <w:wordWrap w:val="0"/>
              <w:autoSpaceDE w:val="0"/>
              <w:autoSpaceDN w:val="0"/>
              <w:rPr>
                <w:rFonts w:hint="eastAsia" w:ascii="宋体" w:hAnsi="宋体" w:cs="宋体"/>
                <w:szCs w:val="21"/>
                <w:lang w:eastAsia="en-US"/>
              </w:rPr>
            </w:pPr>
            <w:r>
              <w:rPr>
                <w:rFonts w:hint="eastAsia" w:ascii="宋体" w:hAnsi="宋体" w:cs="宋体"/>
                <w:szCs w:val="21"/>
                <w:lang w:eastAsia="en-US"/>
              </w:rPr>
              <w:t>主机漏洞扫描</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67C524B">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16B35240">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5" w:type="pct"/>
            <w:tcBorders>
              <w:top w:val="single" w:color="000000" w:sz="4" w:space="0"/>
              <w:left w:val="single" w:color="000000" w:sz="4" w:space="0"/>
              <w:bottom w:val="single" w:color="000000" w:sz="4" w:space="0"/>
              <w:right w:val="single" w:color="000000" w:sz="4" w:space="0"/>
            </w:tcBorders>
            <w:vAlign w:val="center"/>
          </w:tcPr>
          <w:p w14:paraId="6ED2D9CA">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7D465B73">
        <w:tblPrEx>
          <w:tblCellMar>
            <w:top w:w="0" w:type="dxa"/>
            <w:left w:w="108" w:type="dxa"/>
            <w:bottom w:w="0" w:type="dxa"/>
            <w:right w:w="108" w:type="dxa"/>
          </w:tblCellMar>
        </w:tblPrEx>
        <w:trPr>
          <w:trHeight w:val="290" w:hRule="atLeast"/>
        </w:trPr>
        <w:tc>
          <w:tcPr>
            <w:tcW w:w="765" w:type="pct"/>
            <w:vMerge w:val="continue"/>
            <w:tcBorders>
              <w:left w:val="single" w:color="000000" w:sz="4" w:space="0"/>
              <w:right w:val="single" w:color="000000" w:sz="4" w:space="0"/>
            </w:tcBorders>
            <w:vAlign w:val="center"/>
          </w:tcPr>
          <w:p w14:paraId="2F94520B">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3DB18BC8">
            <w:pPr>
              <w:wordWrap w:val="0"/>
              <w:autoSpaceDE w:val="0"/>
              <w:autoSpaceDN w:val="0"/>
              <w:rPr>
                <w:rFonts w:hint="eastAsia" w:ascii="宋体" w:hAnsi="宋体" w:cs="宋体"/>
                <w:szCs w:val="21"/>
                <w:lang w:eastAsia="en-US"/>
              </w:rPr>
            </w:pPr>
            <w:r>
              <w:rPr>
                <w:rFonts w:hint="eastAsia" w:ascii="宋体" w:hAnsi="宋体" w:cs="宋体"/>
                <w:szCs w:val="21"/>
                <w:lang w:eastAsia="en-US"/>
              </w:rPr>
              <w:t>主机日志分析</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4CED3CD0">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659B0F44">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515" w:type="pct"/>
            <w:tcBorders>
              <w:top w:val="single" w:color="000000" w:sz="4" w:space="0"/>
              <w:left w:val="single" w:color="000000" w:sz="4" w:space="0"/>
              <w:bottom w:val="single" w:color="000000" w:sz="4" w:space="0"/>
              <w:right w:val="single" w:color="000000" w:sz="4" w:space="0"/>
            </w:tcBorders>
            <w:vAlign w:val="center"/>
          </w:tcPr>
          <w:p w14:paraId="556BC0C6">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F9718B1">
        <w:tblPrEx>
          <w:tblCellMar>
            <w:top w:w="0" w:type="dxa"/>
            <w:left w:w="108" w:type="dxa"/>
            <w:bottom w:w="0" w:type="dxa"/>
            <w:right w:w="108" w:type="dxa"/>
          </w:tblCellMar>
        </w:tblPrEx>
        <w:trPr>
          <w:trHeight w:val="290" w:hRule="atLeast"/>
        </w:trPr>
        <w:tc>
          <w:tcPr>
            <w:tcW w:w="765" w:type="pct"/>
            <w:vMerge w:val="continue"/>
            <w:tcBorders>
              <w:left w:val="single" w:color="000000" w:sz="4" w:space="0"/>
              <w:bottom w:val="single" w:color="000000" w:sz="4" w:space="0"/>
              <w:right w:val="single" w:color="000000" w:sz="4" w:space="0"/>
            </w:tcBorders>
            <w:vAlign w:val="center"/>
          </w:tcPr>
          <w:p w14:paraId="750AD74F">
            <w:pPr>
              <w:wordWrap w:val="0"/>
              <w:autoSpaceDE w:val="0"/>
              <w:autoSpaceDN w:val="0"/>
              <w:rPr>
                <w:rFonts w:hint="eastAsia" w:ascii="宋体" w:hAnsi="宋体" w:cs="宋体"/>
                <w:szCs w:val="21"/>
                <w:lang w:eastAsia="en-US"/>
              </w:rPr>
            </w:pPr>
          </w:p>
        </w:tc>
        <w:tc>
          <w:tcPr>
            <w:tcW w:w="2163" w:type="pct"/>
            <w:tcBorders>
              <w:top w:val="single" w:color="000000" w:sz="4" w:space="0"/>
              <w:left w:val="single" w:color="000000" w:sz="4" w:space="0"/>
              <w:bottom w:val="single" w:color="000000" w:sz="4" w:space="0"/>
              <w:right w:val="single" w:color="000000" w:sz="4" w:space="0"/>
            </w:tcBorders>
            <w:vAlign w:val="center"/>
          </w:tcPr>
          <w:p w14:paraId="261C393D">
            <w:pPr>
              <w:wordWrap w:val="0"/>
              <w:autoSpaceDE w:val="0"/>
              <w:autoSpaceDN w:val="0"/>
              <w:rPr>
                <w:rFonts w:hint="eastAsia" w:ascii="宋体" w:hAnsi="宋体" w:cs="宋体"/>
                <w:szCs w:val="21"/>
                <w:lang w:eastAsia="en-US"/>
              </w:rPr>
            </w:pPr>
            <w:r>
              <w:rPr>
                <w:rFonts w:hint="eastAsia" w:ascii="宋体" w:hAnsi="宋体" w:cs="宋体"/>
                <w:szCs w:val="21"/>
                <w:lang w:eastAsia="en-US"/>
              </w:rPr>
              <w:t>数据库审计服务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2975DB53">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1C28783B">
            <w:pPr>
              <w:wordWrap w:val="0"/>
              <w:autoSpaceDE w:val="0"/>
              <w:autoSpaceDN w:val="0"/>
              <w:rPr>
                <w:rFonts w:hint="eastAsia" w:ascii="宋体" w:hAnsi="宋体" w:cs="宋体"/>
                <w:szCs w:val="21"/>
                <w:lang w:eastAsia="en-US"/>
              </w:rPr>
            </w:pPr>
            <w:r>
              <w:rPr>
                <w:rFonts w:hint="eastAsia" w:ascii="宋体" w:hAnsi="宋体" w:cs="宋体"/>
                <w:szCs w:val="21"/>
                <w:lang w:eastAsia="en-US"/>
              </w:rPr>
              <w:t>1 套</w:t>
            </w:r>
          </w:p>
        </w:tc>
        <w:tc>
          <w:tcPr>
            <w:tcW w:w="515" w:type="pct"/>
            <w:tcBorders>
              <w:top w:val="single" w:color="000000" w:sz="4" w:space="0"/>
              <w:left w:val="single" w:color="000000" w:sz="4" w:space="0"/>
              <w:bottom w:val="single" w:color="000000" w:sz="4" w:space="0"/>
              <w:right w:val="single" w:color="000000" w:sz="4" w:space="0"/>
            </w:tcBorders>
            <w:vAlign w:val="center"/>
          </w:tcPr>
          <w:p w14:paraId="5FF1DA2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bl>
    <w:p w14:paraId="5C0C285B">
      <w:pPr>
        <w:numPr>
          <w:ilvl w:val="0"/>
          <w:numId w:val="3"/>
        </w:num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北京市症状监测信息管理系统</w:t>
      </w:r>
    </w:p>
    <w:tbl>
      <w:tblPr>
        <w:tblStyle w:val="6"/>
        <w:tblW w:w="4998" w:type="pct"/>
        <w:tblInd w:w="0" w:type="dxa"/>
        <w:tblLayout w:type="autofit"/>
        <w:tblCellMar>
          <w:top w:w="0" w:type="dxa"/>
          <w:left w:w="108" w:type="dxa"/>
          <w:bottom w:w="0" w:type="dxa"/>
          <w:right w:w="108" w:type="dxa"/>
        </w:tblCellMar>
      </w:tblPr>
      <w:tblGrid>
        <w:gridCol w:w="1300"/>
        <w:gridCol w:w="3678"/>
        <w:gridCol w:w="1629"/>
        <w:gridCol w:w="1110"/>
        <w:gridCol w:w="802"/>
      </w:tblGrid>
      <w:tr w14:paraId="62AE3AC6">
        <w:tblPrEx>
          <w:tblCellMar>
            <w:top w:w="0" w:type="dxa"/>
            <w:left w:w="108" w:type="dxa"/>
            <w:bottom w:w="0" w:type="dxa"/>
            <w:right w:w="108" w:type="dxa"/>
          </w:tblCellMar>
        </w:tblPrEx>
        <w:trPr>
          <w:trHeight w:val="290" w:hRule="atLeast"/>
        </w:trPr>
        <w:tc>
          <w:tcPr>
            <w:tcW w:w="763" w:type="pct"/>
            <w:tcBorders>
              <w:top w:val="single" w:color="000000" w:sz="4" w:space="0"/>
              <w:left w:val="single" w:color="000000" w:sz="4" w:space="0"/>
              <w:bottom w:val="single" w:color="000000" w:sz="4" w:space="0"/>
              <w:right w:val="single" w:color="000000" w:sz="4" w:space="0"/>
            </w:tcBorders>
            <w:noWrap/>
            <w:vAlign w:val="center"/>
          </w:tcPr>
          <w:p w14:paraId="0A48C155">
            <w:pPr>
              <w:wordWrap w:val="0"/>
              <w:autoSpaceDE w:val="0"/>
              <w:autoSpaceDN w:val="0"/>
              <w:rPr>
                <w:rFonts w:hint="eastAsia" w:ascii="宋体" w:hAnsi="宋体" w:cs="宋体"/>
                <w:szCs w:val="21"/>
                <w:lang w:eastAsia="en-US"/>
              </w:rPr>
            </w:pPr>
            <w:r>
              <w:rPr>
                <w:rFonts w:hint="eastAsia" w:ascii="宋体" w:hAnsi="宋体" w:cs="宋体"/>
                <w:szCs w:val="21"/>
                <w:lang w:eastAsia="en-US"/>
              </w:rPr>
              <w:t>服务类别</w:t>
            </w: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60313FCD">
            <w:pPr>
              <w:wordWrap w:val="0"/>
              <w:autoSpaceDE w:val="0"/>
              <w:autoSpaceDN w:val="0"/>
              <w:rPr>
                <w:rFonts w:hint="eastAsia" w:ascii="宋体" w:hAnsi="宋体" w:cs="宋体"/>
                <w:szCs w:val="21"/>
                <w:lang w:eastAsia="en-US"/>
              </w:rPr>
            </w:pPr>
            <w:r>
              <w:rPr>
                <w:rFonts w:hint="eastAsia" w:ascii="宋体" w:hAnsi="宋体" w:cs="宋体"/>
                <w:szCs w:val="21"/>
                <w:lang w:eastAsia="en-US"/>
              </w:rPr>
              <w:t>服务项</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D9001BB">
            <w:pPr>
              <w:wordWrap w:val="0"/>
              <w:autoSpaceDE w:val="0"/>
              <w:autoSpaceDN w:val="0"/>
              <w:rPr>
                <w:rFonts w:hint="eastAsia" w:ascii="宋体" w:hAnsi="宋体" w:cs="宋体"/>
                <w:szCs w:val="21"/>
                <w:lang w:eastAsia="en-US"/>
              </w:rPr>
            </w:pPr>
            <w:r>
              <w:rPr>
                <w:rFonts w:hint="eastAsia" w:ascii="宋体" w:hAnsi="宋体" w:cs="宋体"/>
                <w:szCs w:val="21"/>
                <w:lang w:eastAsia="en-US"/>
              </w:rPr>
              <w:t>服务数量</w:t>
            </w:r>
          </w:p>
        </w:tc>
        <w:tc>
          <w:tcPr>
            <w:tcW w:w="651" w:type="pct"/>
            <w:tcBorders>
              <w:top w:val="single" w:color="000000" w:sz="4" w:space="0"/>
              <w:left w:val="single" w:color="000000" w:sz="4" w:space="0"/>
              <w:bottom w:val="single" w:color="000000" w:sz="4" w:space="0"/>
              <w:right w:val="single" w:color="000000" w:sz="4" w:space="0"/>
            </w:tcBorders>
            <w:vAlign w:val="center"/>
          </w:tcPr>
          <w:p w14:paraId="43BC745F">
            <w:pPr>
              <w:wordWrap w:val="0"/>
              <w:autoSpaceDE w:val="0"/>
              <w:autoSpaceDN w:val="0"/>
              <w:rPr>
                <w:rFonts w:hint="eastAsia" w:ascii="宋体" w:hAnsi="宋体" w:cs="宋体"/>
                <w:szCs w:val="21"/>
                <w:lang w:eastAsia="en-US"/>
              </w:rPr>
            </w:pPr>
            <w:r>
              <w:rPr>
                <w:rFonts w:hint="eastAsia" w:ascii="宋体" w:hAnsi="宋体" w:cs="宋体"/>
                <w:szCs w:val="21"/>
                <w:lang w:eastAsia="en-US"/>
              </w:rPr>
              <w:t>计价单位</w:t>
            </w:r>
          </w:p>
        </w:tc>
        <w:tc>
          <w:tcPr>
            <w:tcW w:w="470" w:type="pct"/>
            <w:tcBorders>
              <w:top w:val="single" w:color="000000" w:sz="4" w:space="0"/>
              <w:left w:val="single" w:color="000000" w:sz="4" w:space="0"/>
              <w:bottom w:val="single" w:color="000000" w:sz="4" w:space="0"/>
              <w:right w:val="single" w:color="000000" w:sz="4" w:space="0"/>
            </w:tcBorders>
            <w:vAlign w:val="center"/>
          </w:tcPr>
          <w:p w14:paraId="2D4634D7">
            <w:pPr>
              <w:wordWrap w:val="0"/>
              <w:autoSpaceDE w:val="0"/>
              <w:autoSpaceDN w:val="0"/>
              <w:rPr>
                <w:rFonts w:hint="eastAsia" w:ascii="宋体" w:hAnsi="宋体" w:cs="宋体"/>
                <w:szCs w:val="21"/>
                <w:lang w:eastAsia="en-US"/>
              </w:rPr>
            </w:pPr>
            <w:r>
              <w:rPr>
                <w:rFonts w:hint="eastAsia" w:ascii="宋体" w:hAnsi="宋体" w:cs="宋体"/>
                <w:szCs w:val="21"/>
                <w:lang w:eastAsia="en-US"/>
              </w:rPr>
              <w:t>报价单位</w:t>
            </w:r>
          </w:p>
        </w:tc>
      </w:tr>
      <w:tr w14:paraId="476A8A78">
        <w:tblPrEx>
          <w:tblCellMar>
            <w:top w:w="0" w:type="dxa"/>
            <w:left w:w="108" w:type="dxa"/>
            <w:bottom w:w="0" w:type="dxa"/>
            <w:right w:w="108" w:type="dxa"/>
          </w:tblCellMar>
        </w:tblPrEx>
        <w:trPr>
          <w:trHeight w:val="290" w:hRule="atLeast"/>
        </w:trPr>
        <w:tc>
          <w:tcPr>
            <w:tcW w:w="763" w:type="pct"/>
            <w:vMerge w:val="restart"/>
            <w:tcBorders>
              <w:top w:val="single" w:color="000000" w:sz="4" w:space="0"/>
              <w:left w:val="single" w:color="000000" w:sz="4" w:space="0"/>
              <w:bottom w:val="nil"/>
              <w:right w:val="single" w:color="000000" w:sz="4" w:space="0"/>
            </w:tcBorders>
            <w:noWrap/>
            <w:vAlign w:val="center"/>
          </w:tcPr>
          <w:p w14:paraId="5112ECD4">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53E39283">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 于2.4GHz)</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37AC9C9F">
            <w:pPr>
              <w:wordWrap w:val="0"/>
              <w:autoSpaceDE w:val="0"/>
              <w:autoSpaceDN w:val="0"/>
              <w:rPr>
                <w:rFonts w:hint="eastAsia" w:ascii="宋体" w:hAnsi="宋体" w:cs="宋体"/>
                <w:szCs w:val="21"/>
                <w:lang w:eastAsia="en-US"/>
              </w:rPr>
            </w:pPr>
            <w:r>
              <w:rPr>
                <w:rFonts w:hint="eastAsia" w:ascii="宋体" w:hAnsi="宋体" w:cs="宋体"/>
                <w:szCs w:val="21"/>
                <w:lang w:eastAsia="en-US"/>
              </w:rPr>
              <w:t>27</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2C6AD471">
            <w:pPr>
              <w:wordWrap w:val="0"/>
              <w:autoSpaceDE w:val="0"/>
              <w:autoSpaceDN w:val="0"/>
              <w:rPr>
                <w:rFonts w:hint="eastAsia" w:ascii="宋体" w:hAnsi="宋体" w:cs="宋体"/>
                <w:szCs w:val="21"/>
                <w:lang w:eastAsia="en-US"/>
              </w:rPr>
            </w:pPr>
            <w:r>
              <w:rPr>
                <w:rFonts w:hint="eastAsia" w:ascii="宋体" w:hAnsi="宋体" w:cs="宋体"/>
                <w:szCs w:val="21"/>
                <w:lang w:eastAsia="en-US"/>
              </w:rPr>
              <w:t>1CPU</w:t>
            </w:r>
          </w:p>
        </w:tc>
        <w:tc>
          <w:tcPr>
            <w:tcW w:w="470" w:type="pct"/>
            <w:tcBorders>
              <w:top w:val="single" w:color="000000" w:sz="4" w:space="0"/>
              <w:left w:val="single" w:color="000000" w:sz="4" w:space="0"/>
              <w:bottom w:val="single" w:color="000000" w:sz="4" w:space="0"/>
              <w:right w:val="single" w:color="000000" w:sz="4" w:space="0"/>
            </w:tcBorders>
            <w:vAlign w:val="center"/>
          </w:tcPr>
          <w:p w14:paraId="52FB86E0">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C435DCA">
        <w:tblPrEx>
          <w:tblCellMar>
            <w:top w:w="0" w:type="dxa"/>
            <w:left w:w="108" w:type="dxa"/>
            <w:bottom w:w="0" w:type="dxa"/>
            <w:right w:w="108" w:type="dxa"/>
          </w:tblCellMar>
        </w:tblPrEx>
        <w:trPr>
          <w:trHeight w:val="290" w:hRule="atLeast"/>
        </w:trPr>
        <w:tc>
          <w:tcPr>
            <w:tcW w:w="763" w:type="pct"/>
            <w:vMerge w:val="continue"/>
            <w:tcBorders>
              <w:top w:val="single" w:color="000000" w:sz="4" w:space="0"/>
              <w:left w:val="single" w:color="000000" w:sz="4" w:space="0"/>
              <w:bottom w:val="nil"/>
              <w:right w:val="single" w:color="000000" w:sz="4" w:space="0"/>
            </w:tcBorders>
            <w:noWrap/>
            <w:vAlign w:val="center"/>
          </w:tcPr>
          <w:p w14:paraId="285205C9">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50D455FC">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E016088">
            <w:pPr>
              <w:wordWrap w:val="0"/>
              <w:autoSpaceDE w:val="0"/>
              <w:autoSpaceDN w:val="0"/>
              <w:rPr>
                <w:rFonts w:hint="eastAsia" w:ascii="宋体" w:hAnsi="宋体" w:cs="宋体"/>
                <w:szCs w:val="21"/>
                <w:lang w:eastAsia="en-US"/>
              </w:rPr>
            </w:pPr>
            <w:r>
              <w:rPr>
                <w:rFonts w:hint="eastAsia" w:ascii="宋体" w:hAnsi="宋体" w:cs="宋体"/>
                <w:szCs w:val="21"/>
                <w:lang w:eastAsia="en-US"/>
              </w:rPr>
              <w:t>78</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506B59EE">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70" w:type="pct"/>
            <w:tcBorders>
              <w:top w:val="single" w:color="000000" w:sz="4" w:space="0"/>
              <w:left w:val="single" w:color="000000" w:sz="4" w:space="0"/>
              <w:bottom w:val="single" w:color="000000" w:sz="4" w:space="0"/>
              <w:right w:val="single" w:color="000000" w:sz="4" w:space="0"/>
            </w:tcBorders>
            <w:vAlign w:val="center"/>
          </w:tcPr>
          <w:p w14:paraId="20F45A1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891C85A">
        <w:tblPrEx>
          <w:tblCellMar>
            <w:top w:w="0" w:type="dxa"/>
            <w:left w:w="108" w:type="dxa"/>
            <w:bottom w:w="0" w:type="dxa"/>
            <w:right w:w="108" w:type="dxa"/>
          </w:tblCellMar>
        </w:tblPrEx>
        <w:trPr>
          <w:trHeight w:val="560" w:hRule="atLeast"/>
        </w:trPr>
        <w:tc>
          <w:tcPr>
            <w:tcW w:w="763" w:type="pct"/>
            <w:vMerge w:val="restart"/>
            <w:tcBorders>
              <w:top w:val="single" w:color="000000" w:sz="4" w:space="0"/>
              <w:left w:val="single" w:color="000000" w:sz="4" w:space="0"/>
              <w:bottom w:val="single" w:color="000000" w:sz="4" w:space="0"/>
              <w:right w:val="single" w:color="000000" w:sz="4" w:space="0"/>
            </w:tcBorders>
            <w:noWrap/>
            <w:vAlign w:val="center"/>
          </w:tcPr>
          <w:p w14:paraId="6C6FFAFD">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2158" w:type="pct"/>
            <w:tcBorders>
              <w:top w:val="single" w:color="000000" w:sz="4" w:space="0"/>
              <w:left w:val="single" w:color="000000" w:sz="4" w:space="0"/>
              <w:bottom w:val="single" w:color="000000" w:sz="4" w:space="0"/>
              <w:right w:val="single" w:color="000000" w:sz="4" w:space="0"/>
            </w:tcBorders>
            <w:vAlign w:val="center"/>
          </w:tcPr>
          <w:p w14:paraId="0CD13DE6">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普通存储(单盘技术指标：单盘IOPS1000-3000)</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6AEE96E8">
            <w:pPr>
              <w:wordWrap w:val="0"/>
              <w:autoSpaceDE w:val="0"/>
              <w:autoSpaceDN w:val="0"/>
              <w:rPr>
                <w:rFonts w:hint="eastAsia" w:ascii="宋体" w:hAnsi="宋体" w:cs="宋体"/>
                <w:szCs w:val="21"/>
                <w:lang w:eastAsia="en-US"/>
              </w:rPr>
            </w:pPr>
            <w:r>
              <w:rPr>
                <w:rFonts w:hint="eastAsia" w:ascii="宋体" w:hAnsi="宋体" w:cs="宋体"/>
                <w:szCs w:val="21"/>
                <w:lang w:eastAsia="en-US"/>
              </w:rPr>
              <w:t>2160</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3D7E4775">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70" w:type="pct"/>
            <w:tcBorders>
              <w:top w:val="single" w:color="000000" w:sz="4" w:space="0"/>
              <w:left w:val="single" w:color="000000" w:sz="4" w:space="0"/>
              <w:bottom w:val="single" w:color="000000" w:sz="4" w:space="0"/>
              <w:right w:val="single" w:color="000000" w:sz="4" w:space="0"/>
            </w:tcBorders>
            <w:vAlign w:val="center"/>
          </w:tcPr>
          <w:p w14:paraId="6FFD3ED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3AE44BF">
        <w:tblPrEx>
          <w:tblCellMar>
            <w:top w:w="0" w:type="dxa"/>
            <w:left w:w="108" w:type="dxa"/>
            <w:bottom w:w="0" w:type="dxa"/>
            <w:right w:w="108" w:type="dxa"/>
          </w:tblCellMar>
        </w:tblPrEx>
        <w:trPr>
          <w:trHeight w:val="560" w:hRule="atLeast"/>
        </w:trPr>
        <w:tc>
          <w:tcPr>
            <w:tcW w:w="763" w:type="pct"/>
            <w:vMerge w:val="continue"/>
            <w:tcBorders>
              <w:top w:val="single" w:color="000000" w:sz="4" w:space="0"/>
              <w:left w:val="single" w:color="000000" w:sz="4" w:space="0"/>
              <w:bottom w:val="single" w:color="000000" w:sz="4" w:space="0"/>
              <w:right w:val="single" w:color="000000" w:sz="4" w:space="0"/>
            </w:tcBorders>
            <w:noWrap/>
            <w:vAlign w:val="center"/>
          </w:tcPr>
          <w:p w14:paraId="05700F2B">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2CAA30C3">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高性能存储(单盘技术指标：单盘IOPS3000-20000)</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7EBA5CA0">
            <w:pPr>
              <w:wordWrap w:val="0"/>
              <w:autoSpaceDE w:val="0"/>
              <w:autoSpaceDN w:val="0"/>
              <w:rPr>
                <w:rFonts w:hint="eastAsia" w:ascii="宋体" w:hAnsi="宋体" w:cs="宋体"/>
                <w:szCs w:val="21"/>
                <w:lang w:eastAsia="en-US"/>
              </w:rPr>
            </w:pPr>
            <w:r>
              <w:rPr>
                <w:rFonts w:hint="eastAsia" w:ascii="宋体" w:hAnsi="宋体" w:cs="宋体"/>
                <w:szCs w:val="21"/>
                <w:lang w:eastAsia="en-US"/>
              </w:rPr>
              <w:t>1080</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F03FB0B">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70" w:type="pct"/>
            <w:tcBorders>
              <w:top w:val="single" w:color="000000" w:sz="4" w:space="0"/>
              <w:left w:val="single" w:color="000000" w:sz="4" w:space="0"/>
              <w:bottom w:val="single" w:color="000000" w:sz="4" w:space="0"/>
              <w:right w:val="single" w:color="000000" w:sz="4" w:space="0"/>
            </w:tcBorders>
            <w:vAlign w:val="center"/>
          </w:tcPr>
          <w:p w14:paraId="1137907A">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F376FB2">
        <w:tblPrEx>
          <w:tblCellMar>
            <w:top w:w="0" w:type="dxa"/>
            <w:left w:w="108" w:type="dxa"/>
            <w:bottom w:w="0" w:type="dxa"/>
            <w:right w:w="108" w:type="dxa"/>
          </w:tblCellMar>
        </w:tblPrEx>
        <w:trPr>
          <w:trHeight w:val="290" w:hRule="atLeast"/>
        </w:trPr>
        <w:tc>
          <w:tcPr>
            <w:tcW w:w="763" w:type="pct"/>
            <w:vMerge w:val="continue"/>
            <w:tcBorders>
              <w:top w:val="single" w:color="000000" w:sz="4" w:space="0"/>
              <w:left w:val="single" w:color="000000" w:sz="4" w:space="0"/>
              <w:bottom w:val="single" w:color="000000" w:sz="4" w:space="0"/>
              <w:right w:val="single" w:color="000000" w:sz="4" w:space="0"/>
            </w:tcBorders>
            <w:noWrap/>
            <w:vAlign w:val="center"/>
          </w:tcPr>
          <w:p w14:paraId="6A1D515E">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69198A06">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445C3782">
            <w:pPr>
              <w:wordWrap w:val="0"/>
              <w:autoSpaceDE w:val="0"/>
              <w:autoSpaceDN w:val="0"/>
              <w:rPr>
                <w:rFonts w:hint="eastAsia" w:ascii="宋体" w:hAnsi="宋体" w:cs="宋体"/>
                <w:szCs w:val="21"/>
                <w:lang w:eastAsia="en-US"/>
              </w:rPr>
            </w:pPr>
            <w:r>
              <w:rPr>
                <w:rFonts w:hint="eastAsia" w:ascii="宋体" w:hAnsi="宋体" w:cs="宋体"/>
                <w:szCs w:val="21"/>
                <w:lang w:eastAsia="en-US"/>
              </w:rPr>
              <w:t>1080</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66BA77BE">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70" w:type="pct"/>
            <w:tcBorders>
              <w:top w:val="single" w:color="000000" w:sz="4" w:space="0"/>
              <w:left w:val="single" w:color="000000" w:sz="4" w:space="0"/>
              <w:bottom w:val="single" w:color="000000" w:sz="4" w:space="0"/>
              <w:right w:val="single" w:color="000000" w:sz="4" w:space="0"/>
            </w:tcBorders>
            <w:vAlign w:val="center"/>
          </w:tcPr>
          <w:p w14:paraId="345654EA">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1706816">
        <w:tblPrEx>
          <w:tblCellMar>
            <w:top w:w="0" w:type="dxa"/>
            <w:left w:w="108" w:type="dxa"/>
            <w:bottom w:w="0" w:type="dxa"/>
            <w:right w:w="108" w:type="dxa"/>
          </w:tblCellMar>
        </w:tblPrEx>
        <w:trPr>
          <w:trHeight w:val="290" w:hRule="atLeast"/>
        </w:trPr>
        <w:tc>
          <w:tcPr>
            <w:tcW w:w="763" w:type="pct"/>
            <w:vMerge w:val="continue"/>
            <w:tcBorders>
              <w:top w:val="single" w:color="000000" w:sz="4" w:space="0"/>
              <w:left w:val="single" w:color="000000" w:sz="4" w:space="0"/>
              <w:bottom w:val="single" w:color="000000" w:sz="4" w:space="0"/>
              <w:right w:val="single" w:color="000000" w:sz="4" w:space="0"/>
            </w:tcBorders>
            <w:noWrap/>
            <w:vAlign w:val="center"/>
          </w:tcPr>
          <w:p w14:paraId="019DA530">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69EFF8D9">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7096D28">
            <w:pPr>
              <w:wordWrap w:val="0"/>
              <w:autoSpaceDE w:val="0"/>
              <w:autoSpaceDN w:val="0"/>
              <w:rPr>
                <w:rFonts w:hint="eastAsia" w:ascii="宋体" w:hAnsi="宋体" w:cs="宋体"/>
                <w:szCs w:val="21"/>
                <w:lang w:eastAsia="en-US"/>
              </w:rPr>
            </w:pPr>
            <w:r>
              <w:rPr>
                <w:rFonts w:hint="eastAsia" w:ascii="宋体" w:hAnsi="宋体" w:cs="宋体"/>
                <w:szCs w:val="21"/>
                <w:lang w:eastAsia="en-US"/>
              </w:rPr>
              <w:t>1080</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1DB7A1DB">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70" w:type="pct"/>
            <w:tcBorders>
              <w:top w:val="single" w:color="000000" w:sz="4" w:space="0"/>
              <w:left w:val="single" w:color="000000" w:sz="4" w:space="0"/>
              <w:bottom w:val="single" w:color="000000" w:sz="4" w:space="0"/>
              <w:right w:val="single" w:color="000000" w:sz="4" w:space="0"/>
            </w:tcBorders>
            <w:vAlign w:val="center"/>
          </w:tcPr>
          <w:p w14:paraId="53B8863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1569ECF">
        <w:tblPrEx>
          <w:tblCellMar>
            <w:top w:w="0" w:type="dxa"/>
            <w:left w:w="108" w:type="dxa"/>
            <w:bottom w:w="0" w:type="dxa"/>
            <w:right w:w="108" w:type="dxa"/>
          </w:tblCellMar>
        </w:tblPrEx>
        <w:trPr>
          <w:trHeight w:val="290" w:hRule="atLeast"/>
        </w:trPr>
        <w:tc>
          <w:tcPr>
            <w:tcW w:w="763" w:type="pct"/>
            <w:vMerge w:val="restart"/>
            <w:tcBorders>
              <w:top w:val="single" w:color="000000" w:sz="4" w:space="0"/>
              <w:left w:val="single" w:color="000000" w:sz="4" w:space="0"/>
              <w:bottom w:val="single" w:color="000000" w:sz="4" w:space="0"/>
              <w:right w:val="single" w:color="000000" w:sz="4" w:space="0"/>
            </w:tcBorders>
            <w:noWrap/>
            <w:vAlign w:val="center"/>
          </w:tcPr>
          <w:p w14:paraId="62B9F0F9">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69F12B39">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7BD78BA6">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4F6978EC">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470" w:type="pct"/>
            <w:tcBorders>
              <w:top w:val="single" w:color="000000" w:sz="4" w:space="0"/>
              <w:left w:val="single" w:color="000000" w:sz="4" w:space="0"/>
              <w:bottom w:val="single" w:color="000000" w:sz="4" w:space="0"/>
              <w:right w:val="single" w:color="000000" w:sz="4" w:space="0"/>
            </w:tcBorders>
            <w:vAlign w:val="center"/>
          </w:tcPr>
          <w:p w14:paraId="734C4346">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A68DB55">
        <w:tblPrEx>
          <w:tblCellMar>
            <w:top w:w="0" w:type="dxa"/>
            <w:left w:w="108" w:type="dxa"/>
            <w:bottom w:w="0" w:type="dxa"/>
            <w:right w:w="108" w:type="dxa"/>
          </w:tblCellMar>
        </w:tblPrEx>
        <w:trPr>
          <w:trHeight w:val="290" w:hRule="atLeast"/>
        </w:trPr>
        <w:tc>
          <w:tcPr>
            <w:tcW w:w="763" w:type="pct"/>
            <w:vMerge w:val="continue"/>
            <w:tcBorders>
              <w:top w:val="single" w:color="000000" w:sz="4" w:space="0"/>
              <w:left w:val="single" w:color="000000" w:sz="4" w:space="0"/>
              <w:bottom w:val="single" w:color="000000" w:sz="4" w:space="0"/>
              <w:right w:val="single" w:color="000000" w:sz="4" w:space="0"/>
            </w:tcBorders>
            <w:noWrap/>
            <w:vAlign w:val="center"/>
          </w:tcPr>
          <w:p w14:paraId="76F3D32E">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1B7E61FE">
            <w:pPr>
              <w:wordWrap w:val="0"/>
              <w:autoSpaceDE w:val="0"/>
              <w:autoSpaceDN w:val="0"/>
              <w:rPr>
                <w:rFonts w:hint="eastAsia" w:ascii="宋体" w:hAnsi="宋体" w:cs="宋体"/>
                <w:szCs w:val="21"/>
                <w:lang w:eastAsia="en-US"/>
              </w:rPr>
            </w:pPr>
            <w:r>
              <w:rPr>
                <w:rFonts w:hint="eastAsia" w:ascii="宋体" w:hAnsi="宋体" w:cs="宋体"/>
                <w:szCs w:val="21"/>
                <w:lang w:eastAsia="en-US"/>
              </w:rPr>
              <w:t>WAF防护服务</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697251E9">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vAlign w:val="center"/>
          </w:tcPr>
          <w:p w14:paraId="1DBB27DC">
            <w:pPr>
              <w:wordWrap w:val="0"/>
              <w:autoSpaceDE w:val="0"/>
              <w:autoSpaceDN w:val="0"/>
              <w:rPr>
                <w:rFonts w:hint="eastAsia" w:ascii="宋体" w:hAnsi="宋体" w:cs="宋体"/>
                <w:szCs w:val="21"/>
                <w:lang w:eastAsia="en-US"/>
              </w:rPr>
            </w:pPr>
            <w:r>
              <w:rPr>
                <w:rFonts w:hint="eastAsia" w:ascii="宋体" w:hAnsi="宋体" w:cs="宋体"/>
                <w:szCs w:val="21"/>
                <w:lang w:eastAsia="en-US"/>
              </w:rPr>
              <w:t>1IP(互联网)</w:t>
            </w:r>
          </w:p>
        </w:tc>
        <w:tc>
          <w:tcPr>
            <w:tcW w:w="470" w:type="pct"/>
            <w:tcBorders>
              <w:top w:val="single" w:color="000000" w:sz="4" w:space="0"/>
              <w:left w:val="single" w:color="000000" w:sz="4" w:space="0"/>
              <w:bottom w:val="single" w:color="000000" w:sz="4" w:space="0"/>
              <w:right w:val="single" w:color="000000" w:sz="4" w:space="0"/>
            </w:tcBorders>
            <w:vAlign w:val="center"/>
          </w:tcPr>
          <w:p w14:paraId="6484263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ECD6FB9">
        <w:tblPrEx>
          <w:tblCellMar>
            <w:top w:w="0" w:type="dxa"/>
            <w:left w:w="108" w:type="dxa"/>
            <w:bottom w:w="0" w:type="dxa"/>
            <w:right w:w="108" w:type="dxa"/>
          </w:tblCellMar>
        </w:tblPrEx>
        <w:trPr>
          <w:trHeight w:val="290" w:hRule="atLeast"/>
        </w:trPr>
        <w:tc>
          <w:tcPr>
            <w:tcW w:w="763" w:type="pct"/>
            <w:vMerge w:val="restart"/>
            <w:tcBorders>
              <w:top w:val="single" w:color="000000" w:sz="4" w:space="0"/>
              <w:left w:val="single" w:color="000000" w:sz="4" w:space="0"/>
              <w:right w:val="single" w:color="000000" w:sz="4" w:space="0"/>
            </w:tcBorders>
            <w:vAlign w:val="center"/>
          </w:tcPr>
          <w:p w14:paraId="4E34B734">
            <w:pPr>
              <w:wordWrap w:val="0"/>
              <w:autoSpaceDE w:val="0"/>
              <w:autoSpaceDN w:val="0"/>
              <w:rPr>
                <w:rFonts w:hint="eastAsia" w:ascii="宋体" w:hAnsi="宋体" w:cs="宋体"/>
                <w:szCs w:val="21"/>
                <w:lang w:eastAsia="en-US"/>
              </w:rPr>
            </w:pPr>
            <w:r>
              <w:rPr>
                <w:rFonts w:hint="eastAsia" w:ascii="宋体" w:hAnsi="宋体" w:cs="宋体"/>
                <w:szCs w:val="21"/>
                <w:lang w:eastAsia="en-US"/>
              </w:rPr>
              <w:t>其他服务</w:t>
            </w: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6E4F80E7">
            <w:pPr>
              <w:wordWrap w:val="0"/>
              <w:autoSpaceDE w:val="0"/>
              <w:autoSpaceDN w:val="0"/>
              <w:rPr>
                <w:rFonts w:hint="eastAsia" w:ascii="宋体" w:hAnsi="宋体" w:cs="宋体"/>
                <w:szCs w:val="21"/>
                <w:lang w:eastAsia="en-US"/>
              </w:rPr>
            </w:pPr>
            <w:r>
              <w:rPr>
                <w:rFonts w:hint="eastAsia" w:ascii="宋体" w:hAnsi="宋体" w:cs="宋体"/>
                <w:szCs w:val="21"/>
                <w:lang w:eastAsia="en-US"/>
              </w:rPr>
              <w:t>商用操作系统（windows）</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0DE86F66">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51" w:type="pct"/>
            <w:tcBorders>
              <w:top w:val="single" w:color="000000" w:sz="4" w:space="0"/>
              <w:left w:val="single" w:color="000000" w:sz="4" w:space="0"/>
              <w:bottom w:val="single" w:color="000000" w:sz="4" w:space="0"/>
              <w:right w:val="single" w:color="000000" w:sz="4" w:space="0"/>
            </w:tcBorders>
            <w:vAlign w:val="center"/>
          </w:tcPr>
          <w:p w14:paraId="1D9EE397">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70" w:type="pct"/>
            <w:tcBorders>
              <w:top w:val="single" w:color="000000" w:sz="4" w:space="0"/>
              <w:left w:val="single" w:color="000000" w:sz="4" w:space="0"/>
              <w:bottom w:val="single" w:color="000000" w:sz="4" w:space="0"/>
              <w:right w:val="single" w:color="000000" w:sz="4" w:space="0"/>
            </w:tcBorders>
            <w:vAlign w:val="center"/>
          </w:tcPr>
          <w:p w14:paraId="1AB081C0">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BAC1323">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vAlign w:val="center"/>
          </w:tcPr>
          <w:p w14:paraId="3EE8B9EF">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20FBCA9E">
            <w:pPr>
              <w:wordWrap w:val="0"/>
              <w:autoSpaceDE w:val="0"/>
              <w:autoSpaceDN w:val="0"/>
              <w:rPr>
                <w:rFonts w:hint="eastAsia" w:ascii="宋体" w:hAnsi="宋体" w:cs="宋体"/>
                <w:szCs w:val="21"/>
                <w:lang w:eastAsia="en-US"/>
              </w:rPr>
            </w:pPr>
            <w:r>
              <w:rPr>
                <w:rFonts w:hint="eastAsia" w:ascii="宋体" w:hAnsi="宋体" w:cs="宋体"/>
                <w:szCs w:val="21"/>
                <w:lang w:eastAsia="en-US"/>
              </w:rPr>
              <w:t>国产商用操作系统(linux)</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1E63B62">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vAlign w:val="center"/>
          </w:tcPr>
          <w:p w14:paraId="2D5C4416">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70" w:type="pct"/>
            <w:tcBorders>
              <w:top w:val="single" w:color="000000" w:sz="4" w:space="0"/>
              <w:left w:val="single" w:color="000000" w:sz="4" w:space="0"/>
              <w:bottom w:val="single" w:color="000000" w:sz="4" w:space="0"/>
              <w:right w:val="single" w:color="000000" w:sz="4" w:space="0"/>
            </w:tcBorders>
            <w:vAlign w:val="center"/>
          </w:tcPr>
          <w:p w14:paraId="7B67916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4F8CE9E">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vAlign w:val="center"/>
          </w:tcPr>
          <w:p w14:paraId="48997C40">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noWrap/>
            <w:vAlign w:val="center"/>
          </w:tcPr>
          <w:p w14:paraId="427678AE">
            <w:pPr>
              <w:wordWrap w:val="0"/>
              <w:autoSpaceDE w:val="0"/>
              <w:autoSpaceDN w:val="0"/>
              <w:rPr>
                <w:rFonts w:hint="eastAsia" w:ascii="宋体" w:hAnsi="宋体" w:cs="宋体"/>
                <w:szCs w:val="21"/>
                <w:lang w:eastAsia="en-US"/>
              </w:rPr>
            </w:pPr>
            <w:r>
              <w:rPr>
                <w:rFonts w:hint="eastAsia" w:ascii="宋体" w:hAnsi="宋体" w:cs="宋体"/>
                <w:szCs w:val="21"/>
                <w:lang w:eastAsia="en-US"/>
              </w:rPr>
              <w:t>商用应用中间件套餐</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A927791">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vAlign w:val="center"/>
          </w:tcPr>
          <w:p w14:paraId="0774FDBA">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70" w:type="pct"/>
            <w:tcBorders>
              <w:top w:val="single" w:color="000000" w:sz="4" w:space="0"/>
              <w:left w:val="single" w:color="000000" w:sz="4" w:space="0"/>
              <w:bottom w:val="single" w:color="000000" w:sz="4" w:space="0"/>
              <w:right w:val="single" w:color="000000" w:sz="4" w:space="0"/>
            </w:tcBorders>
            <w:vAlign w:val="center"/>
          </w:tcPr>
          <w:p w14:paraId="0F762FD4">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B8BACBA">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vAlign w:val="center"/>
          </w:tcPr>
          <w:p w14:paraId="1C205E43">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311527AA">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6574852E">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vAlign w:val="center"/>
          </w:tcPr>
          <w:p w14:paraId="62411179">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70" w:type="pct"/>
            <w:tcBorders>
              <w:top w:val="single" w:color="000000" w:sz="4" w:space="0"/>
              <w:left w:val="single" w:color="000000" w:sz="4" w:space="0"/>
              <w:bottom w:val="single" w:color="000000" w:sz="4" w:space="0"/>
              <w:right w:val="single" w:color="000000" w:sz="4" w:space="0"/>
            </w:tcBorders>
            <w:vAlign w:val="center"/>
          </w:tcPr>
          <w:p w14:paraId="3E32BB69">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6F8E711">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vAlign w:val="center"/>
          </w:tcPr>
          <w:p w14:paraId="04FE08AC">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62CFBF93">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商用数据库租用（包含RAC组件）</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363DDE72">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vAlign w:val="center"/>
          </w:tcPr>
          <w:p w14:paraId="285AEEDB">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70" w:type="pct"/>
            <w:tcBorders>
              <w:top w:val="single" w:color="000000" w:sz="4" w:space="0"/>
              <w:left w:val="single" w:color="000000" w:sz="4" w:space="0"/>
              <w:bottom w:val="single" w:color="000000" w:sz="4" w:space="0"/>
              <w:right w:val="single" w:color="000000" w:sz="4" w:space="0"/>
            </w:tcBorders>
            <w:vAlign w:val="center"/>
          </w:tcPr>
          <w:p w14:paraId="2DCD5A0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EDACE0A">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noWrap/>
            <w:vAlign w:val="center"/>
          </w:tcPr>
          <w:p w14:paraId="1DB2C867">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05549927">
            <w:pPr>
              <w:wordWrap w:val="0"/>
              <w:autoSpaceDE w:val="0"/>
              <w:autoSpaceDN w:val="0"/>
              <w:rPr>
                <w:rFonts w:hint="eastAsia" w:ascii="宋体" w:hAnsi="宋体" w:cs="宋体"/>
                <w:szCs w:val="21"/>
                <w:lang w:eastAsia="en-US"/>
              </w:rPr>
            </w:pPr>
            <w:r>
              <w:rPr>
                <w:rFonts w:hint="eastAsia" w:ascii="宋体" w:hAnsi="宋体" w:cs="宋体"/>
                <w:szCs w:val="21"/>
                <w:lang w:eastAsia="en-US"/>
              </w:rPr>
              <w:t>云端抗DDOS服 务</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F9D7E6D">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64DB3104">
            <w:pPr>
              <w:wordWrap w:val="0"/>
              <w:autoSpaceDE w:val="0"/>
              <w:autoSpaceDN w:val="0"/>
              <w:rPr>
                <w:rFonts w:hint="eastAsia" w:ascii="宋体" w:hAnsi="宋体" w:cs="宋体"/>
                <w:szCs w:val="21"/>
                <w:lang w:eastAsia="en-US"/>
              </w:rPr>
            </w:pPr>
            <w:r>
              <w:rPr>
                <w:rFonts w:hint="eastAsia" w:ascii="宋体" w:hAnsi="宋体" w:cs="宋体"/>
                <w:szCs w:val="21"/>
                <w:lang w:eastAsia="en-US"/>
              </w:rPr>
              <w:t>1站点</w:t>
            </w:r>
          </w:p>
        </w:tc>
        <w:tc>
          <w:tcPr>
            <w:tcW w:w="470" w:type="pct"/>
            <w:tcBorders>
              <w:top w:val="single" w:color="000000" w:sz="4" w:space="0"/>
              <w:left w:val="single" w:color="000000" w:sz="4" w:space="0"/>
              <w:bottom w:val="single" w:color="000000" w:sz="4" w:space="0"/>
              <w:right w:val="single" w:color="000000" w:sz="4" w:space="0"/>
            </w:tcBorders>
            <w:vAlign w:val="center"/>
          </w:tcPr>
          <w:p w14:paraId="11ECC39A">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16A387D">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noWrap/>
            <w:vAlign w:val="center"/>
          </w:tcPr>
          <w:p w14:paraId="4178DE29">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5A861AF8">
            <w:pPr>
              <w:wordWrap w:val="0"/>
              <w:autoSpaceDE w:val="0"/>
              <w:autoSpaceDN w:val="0"/>
              <w:rPr>
                <w:rFonts w:hint="eastAsia" w:ascii="宋体" w:hAnsi="宋体" w:cs="宋体"/>
                <w:szCs w:val="21"/>
                <w:lang w:eastAsia="en-US"/>
              </w:rPr>
            </w:pPr>
            <w:r>
              <w:rPr>
                <w:rFonts w:hint="eastAsia" w:ascii="宋体" w:hAnsi="宋体" w:cs="宋体"/>
                <w:szCs w:val="21"/>
                <w:lang w:eastAsia="en-US"/>
              </w:rPr>
              <w:t>主机杀毒服务</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38607403">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6844F4D5">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70" w:type="pct"/>
            <w:tcBorders>
              <w:top w:val="single" w:color="000000" w:sz="4" w:space="0"/>
              <w:left w:val="single" w:color="000000" w:sz="4" w:space="0"/>
              <w:bottom w:val="single" w:color="000000" w:sz="4" w:space="0"/>
              <w:right w:val="single" w:color="000000" w:sz="4" w:space="0"/>
            </w:tcBorders>
            <w:vAlign w:val="center"/>
          </w:tcPr>
          <w:p w14:paraId="13AA85EF">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7D744EA">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noWrap/>
            <w:vAlign w:val="center"/>
          </w:tcPr>
          <w:p w14:paraId="4B2ED36D">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725E201A">
            <w:pPr>
              <w:wordWrap w:val="0"/>
              <w:autoSpaceDE w:val="0"/>
              <w:autoSpaceDN w:val="0"/>
              <w:rPr>
                <w:rFonts w:hint="eastAsia" w:ascii="宋体" w:hAnsi="宋体" w:cs="宋体"/>
                <w:szCs w:val="21"/>
                <w:lang w:eastAsia="en-US"/>
              </w:rPr>
            </w:pPr>
            <w:r>
              <w:rPr>
                <w:rFonts w:hint="eastAsia" w:ascii="宋体" w:hAnsi="宋体" w:cs="宋体"/>
                <w:szCs w:val="21"/>
                <w:lang w:eastAsia="en-US"/>
              </w:rPr>
              <w:t>主机防护</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43D260BD">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1CE47B99">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70" w:type="pct"/>
            <w:tcBorders>
              <w:top w:val="single" w:color="000000" w:sz="4" w:space="0"/>
              <w:left w:val="single" w:color="000000" w:sz="4" w:space="0"/>
              <w:bottom w:val="single" w:color="000000" w:sz="4" w:space="0"/>
              <w:right w:val="single" w:color="000000" w:sz="4" w:space="0"/>
            </w:tcBorders>
            <w:vAlign w:val="center"/>
          </w:tcPr>
          <w:p w14:paraId="39A90AC4">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08F0188">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noWrap/>
            <w:vAlign w:val="center"/>
          </w:tcPr>
          <w:p w14:paraId="7A864195">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61DB3E4F">
            <w:pPr>
              <w:wordWrap w:val="0"/>
              <w:autoSpaceDE w:val="0"/>
              <w:autoSpaceDN w:val="0"/>
              <w:rPr>
                <w:rFonts w:hint="eastAsia" w:ascii="宋体" w:hAnsi="宋体" w:cs="宋体"/>
                <w:szCs w:val="21"/>
                <w:lang w:eastAsia="en-US"/>
              </w:rPr>
            </w:pPr>
            <w:r>
              <w:rPr>
                <w:rFonts w:hint="eastAsia" w:ascii="宋体" w:hAnsi="宋体" w:cs="宋体"/>
                <w:szCs w:val="21"/>
                <w:lang w:eastAsia="en-US"/>
              </w:rPr>
              <w:t>主机安全加固</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0AB3E9F2">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900690C">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70" w:type="pct"/>
            <w:tcBorders>
              <w:top w:val="single" w:color="000000" w:sz="4" w:space="0"/>
              <w:left w:val="single" w:color="000000" w:sz="4" w:space="0"/>
              <w:bottom w:val="single" w:color="000000" w:sz="4" w:space="0"/>
              <w:right w:val="single" w:color="000000" w:sz="4" w:space="0"/>
            </w:tcBorders>
            <w:vAlign w:val="center"/>
          </w:tcPr>
          <w:p w14:paraId="67B31C89">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3BC310E7">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vAlign w:val="center"/>
          </w:tcPr>
          <w:p w14:paraId="25135310">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73BBD36D">
            <w:pPr>
              <w:wordWrap w:val="0"/>
              <w:autoSpaceDE w:val="0"/>
              <w:autoSpaceDN w:val="0"/>
              <w:rPr>
                <w:rFonts w:hint="eastAsia" w:ascii="宋体" w:hAnsi="宋体" w:cs="宋体"/>
                <w:szCs w:val="21"/>
                <w:lang w:eastAsia="en-US"/>
              </w:rPr>
            </w:pPr>
            <w:r>
              <w:rPr>
                <w:rFonts w:hint="eastAsia" w:ascii="宋体" w:hAnsi="宋体" w:cs="宋体"/>
                <w:szCs w:val="21"/>
                <w:lang w:eastAsia="en-US"/>
              </w:rPr>
              <w:t>主机漏洞扫描</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D669D35">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2D538DA3">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70" w:type="pct"/>
            <w:tcBorders>
              <w:top w:val="single" w:color="000000" w:sz="4" w:space="0"/>
              <w:left w:val="single" w:color="000000" w:sz="4" w:space="0"/>
              <w:bottom w:val="single" w:color="000000" w:sz="4" w:space="0"/>
              <w:right w:val="single" w:color="000000" w:sz="4" w:space="0"/>
            </w:tcBorders>
            <w:vAlign w:val="center"/>
          </w:tcPr>
          <w:p w14:paraId="124645FE">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2EE02878">
        <w:tblPrEx>
          <w:tblCellMar>
            <w:top w:w="0" w:type="dxa"/>
            <w:left w:w="108" w:type="dxa"/>
            <w:bottom w:w="0" w:type="dxa"/>
            <w:right w:w="108" w:type="dxa"/>
          </w:tblCellMar>
        </w:tblPrEx>
        <w:trPr>
          <w:trHeight w:val="290" w:hRule="atLeast"/>
        </w:trPr>
        <w:tc>
          <w:tcPr>
            <w:tcW w:w="763" w:type="pct"/>
            <w:vMerge w:val="continue"/>
            <w:tcBorders>
              <w:left w:val="single" w:color="000000" w:sz="4" w:space="0"/>
              <w:right w:val="single" w:color="000000" w:sz="4" w:space="0"/>
            </w:tcBorders>
            <w:vAlign w:val="center"/>
          </w:tcPr>
          <w:p w14:paraId="43F657B2">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56C129AA">
            <w:pPr>
              <w:wordWrap w:val="0"/>
              <w:autoSpaceDE w:val="0"/>
              <w:autoSpaceDN w:val="0"/>
              <w:rPr>
                <w:rFonts w:hint="eastAsia" w:ascii="宋体" w:hAnsi="宋体" w:cs="宋体"/>
                <w:szCs w:val="21"/>
                <w:lang w:eastAsia="en-US"/>
              </w:rPr>
            </w:pPr>
            <w:r>
              <w:rPr>
                <w:rFonts w:hint="eastAsia" w:ascii="宋体" w:hAnsi="宋体" w:cs="宋体"/>
                <w:szCs w:val="21"/>
                <w:lang w:eastAsia="en-US"/>
              </w:rPr>
              <w:t>主机日志分析</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ED08A21">
            <w:pPr>
              <w:wordWrap w:val="0"/>
              <w:autoSpaceDE w:val="0"/>
              <w:autoSpaceDN w:val="0"/>
              <w:rPr>
                <w:rFonts w:hint="eastAsia" w:ascii="宋体" w:hAnsi="宋体" w:cs="宋体"/>
                <w:szCs w:val="21"/>
                <w:lang w:eastAsia="en-US"/>
              </w:rPr>
            </w:pPr>
            <w:r>
              <w:rPr>
                <w:rFonts w:hint="eastAsia" w:ascii="宋体" w:hAnsi="宋体" w:cs="宋体"/>
                <w:szCs w:val="21"/>
                <w:lang w:eastAsia="en-US"/>
              </w:rPr>
              <w:t>12</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27011466">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70" w:type="pct"/>
            <w:tcBorders>
              <w:top w:val="single" w:color="000000" w:sz="4" w:space="0"/>
              <w:left w:val="single" w:color="000000" w:sz="4" w:space="0"/>
              <w:bottom w:val="single" w:color="000000" w:sz="4" w:space="0"/>
              <w:right w:val="single" w:color="000000" w:sz="4" w:space="0"/>
            </w:tcBorders>
            <w:vAlign w:val="center"/>
          </w:tcPr>
          <w:p w14:paraId="75755C5C">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0D1C04E">
        <w:tblPrEx>
          <w:tblCellMar>
            <w:top w:w="0" w:type="dxa"/>
            <w:left w:w="108" w:type="dxa"/>
            <w:bottom w:w="0" w:type="dxa"/>
            <w:right w:w="108" w:type="dxa"/>
          </w:tblCellMar>
        </w:tblPrEx>
        <w:trPr>
          <w:trHeight w:val="290" w:hRule="atLeast"/>
        </w:trPr>
        <w:tc>
          <w:tcPr>
            <w:tcW w:w="763" w:type="pct"/>
            <w:vMerge w:val="continue"/>
            <w:tcBorders>
              <w:left w:val="single" w:color="000000" w:sz="4" w:space="0"/>
              <w:bottom w:val="single" w:color="000000" w:sz="4" w:space="0"/>
              <w:right w:val="single" w:color="000000" w:sz="4" w:space="0"/>
            </w:tcBorders>
            <w:vAlign w:val="center"/>
          </w:tcPr>
          <w:p w14:paraId="4D7EBB98">
            <w:pPr>
              <w:wordWrap w:val="0"/>
              <w:autoSpaceDE w:val="0"/>
              <w:autoSpaceDN w:val="0"/>
              <w:rPr>
                <w:rFonts w:hint="eastAsia" w:ascii="宋体" w:hAnsi="宋体" w:cs="宋体"/>
                <w:szCs w:val="21"/>
                <w:lang w:eastAsia="en-US"/>
              </w:rPr>
            </w:pPr>
          </w:p>
        </w:tc>
        <w:tc>
          <w:tcPr>
            <w:tcW w:w="2158" w:type="pct"/>
            <w:tcBorders>
              <w:top w:val="single" w:color="000000" w:sz="4" w:space="0"/>
              <w:left w:val="single" w:color="000000" w:sz="4" w:space="0"/>
              <w:bottom w:val="single" w:color="000000" w:sz="4" w:space="0"/>
              <w:right w:val="single" w:color="000000" w:sz="4" w:space="0"/>
            </w:tcBorders>
            <w:vAlign w:val="center"/>
          </w:tcPr>
          <w:p w14:paraId="08F807DF">
            <w:pPr>
              <w:wordWrap w:val="0"/>
              <w:autoSpaceDE w:val="0"/>
              <w:autoSpaceDN w:val="0"/>
              <w:rPr>
                <w:rFonts w:hint="eastAsia" w:ascii="宋体" w:hAnsi="宋体" w:cs="宋体"/>
                <w:szCs w:val="21"/>
                <w:lang w:eastAsia="en-US"/>
              </w:rPr>
            </w:pPr>
            <w:r>
              <w:rPr>
                <w:rFonts w:hint="eastAsia" w:ascii="宋体" w:hAnsi="宋体" w:cs="宋体"/>
                <w:szCs w:val="21"/>
                <w:lang w:eastAsia="en-US"/>
              </w:rPr>
              <w:t>数据库审计服务</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D78919E">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4ADEC13A">
            <w:pPr>
              <w:wordWrap w:val="0"/>
              <w:autoSpaceDE w:val="0"/>
              <w:autoSpaceDN w:val="0"/>
              <w:rPr>
                <w:rFonts w:hint="eastAsia" w:ascii="宋体" w:hAnsi="宋体" w:cs="宋体"/>
                <w:szCs w:val="21"/>
                <w:lang w:eastAsia="en-US"/>
              </w:rPr>
            </w:pPr>
            <w:r>
              <w:rPr>
                <w:rFonts w:hint="eastAsia" w:ascii="宋体" w:hAnsi="宋体" w:cs="宋体"/>
                <w:szCs w:val="21"/>
                <w:lang w:eastAsia="en-US"/>
              </w:rPr>
              <w:t>1 套</w:t>
            </w:r>
          </w:p>
        </w:tc>
        <w:tc>
          <w:tcPr>
            <w:tcW w:w="470" w:type="pct"/>
            <w:tcBorders>
              <w:top w:val="single" w:color="000000" w:sz="4" w:space="0"/>
              <w:left w:val="single" w:color="000000" w:sz="4" w:space="0"/>
              <w:bottom w:val="single" w:color="000000" w:sz="4" w:space="0"/>
              <w:right w:val="single" w:color="000000" w:sz="4" w:space="0"/>
            </w:tcBorders>
            <w:vAlign w:val="center"/>
          </w:tcPr>
          <w:p w14:paraId="5B8F932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bl>
    <w:p w14:paraId="189E46D4">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（7）北京市医院传染病监测预警系统</w:t>
      </w:r>
    </w:p>
    <w:tbl>
      <w:tblPr>
        <w:tblStyle w:val="6"/>
        <w:tblW w:w="4998" w:type="pct"/>
        <w:tblInd w:w="0" w:type="dxa"/>
        <w:tblLayout w:type="autofit"/>
        <w:tblCellMar>
          <w:top w:w="0" w:type="dxa"/>
          <w:left w:w="108" w:type="dxa"/>
          <w:bottom w:w="0" w:type="dxa"/>
          <w:right w:w="108" w:type="dxa"/>
        </w:tblCellMar>
      </w:tblPr>
      <w:tblGrid>
        <w:gridCol w:w="1375"/>
        <w:gridCol w:w="3889"/>
        <w:gridCol w:w="1219"/>
        <w:gridCol w:w="1186"/>
        <w:gridCol w:w="850"/>
      </w:tblGrid>
      <w:tr w14:paraId="317B7C0A">
        <w:tblPrEx>
          <w:tblCellMar>
            <w:top w:w="0" w:type="dxa"/>
            <w:left w:w="108" w:type="dxa"/>
            <w:bottom w:w="0" w:type="dxa"/>
            <w:right w:w="108" w:type="dxa"/>
          </w:tblCellMar>
        </w:tblPrEx>
        <w:trPr>
          <w:trHeight w:val="290" w:hRule="atLeast"/>
        </w:trPr>
        <w:tc>
          <w:tcPr>
            <w:tcW w:w="807" w:type="pct"/>
            <w:tcBorders>
              <w:top w:val="single" w:color="000000" w:sz="4" w:space="0"/>
              <w:left w:val="single" w:color="000000" w:sz="4" w:space="0"/>
              <w:bottom w:val="single" w:color="000000" w:sz="4" w:space="0"/>
              <w:right w:val="single" w:color="000000" w:sz="4" w:space="0"/>
            </w:tcBorders>
            <w:noWrap/>
            <w:vAlign w:val="center"/>
          </w:tcPr>
          <w:p w14:paraId="22393C11">
            <w:pPr>
              <w:wordWrap w:val="0"/>
              <w:autoSpaceDE w:val="0"/>
              <w:autoSpaceDN w:val="0"/>
              <w:rPr>
                <w:rFonts w:hint="eastAsia" w:ascii="宋体" w:hAnsi="宋体" w:cs="宋体"/>
                <w:szCs w:val="21"/>
                <w:lang w:eastAsia="en-US"/>
              </w:rPr>
            </w:pPr>
            <w:r>
              <w:rPr>
                <w:rFonts w:hint="eastAsia" w:ascii="宋体" w:hAnsi="宋体" w:cs="宋体"/>
                <w:szCs w:val="21"/>
                <w:lang w:eastAsia="en-US"/>
              </w:rPr>
              <w:t>服务类别</w:t>
            </w: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049752E5">
            <w:pPr>
              <w:wordWrap w:val="0"/>
              <w:autoSpaceDE w:val="0"/>
              <w:autoSpaceDN w:val="0"/>
              <w:rPr>
                <w:rFonts w:hint="eastAsia" w:ascii="宋体" w:hAnsi="宋体" w:cs="宋体"/>
                <w:szCs w:val="21"/>
                <w:lang w:eastAsia="en-US"/>
              </w:rPr>
            </w:pPr>
            <w:r>
              <w:rPr>
                <w:rFonts w:hint="eastAsia" w:ascii="宋体" w:hAnsi="宋体" w:cs="宋体"/>
                <w:szCs w:val="21"/>
                <w:lang w:eastAsia="en-US"/>
              </w:rPr>
              <w:t>服务项</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B50F1F9">
            <w:pPr>
              <w:wordWrap w:val="0"/>
              <w:autoSpaceDE w:val="0"/>
              <w:autoSpaceDN w:val="0"/>
              <w:rPr>
                <w:rFonts w:hint="eastAsia" w:ascii="宋体" w:hAnsi="宋体" w:cs="宋体"/>
                <w:szCs w:val="21"/>
                <w:lang w:eastAsia="en-US"/>
              </w:rPr>
            </w:pPr>
            <w:r>
              <w:rPr>
                <w:rFonts w:hint="eastAsia" w:ascii="宋体" w:hAnsi="宋体" w:cs="宋体"/>
                <w:szCs w:val="21"/>
                <w:lang w:eastAsia="en-US"/>
              </w:rPr>
              <w:t>服务数量</w:t>
            </w:r>
          </w:p>
        </w:tc>
        <w:tc>
          <w:tcPr>
            <w:tcW w:w="696" w:type="pct"/>
            <w:tcBorders>
              <w:top w:val="single" w:color="000000" w:sz="4" w:space="0"/>
              <w:left w:val="single" w:color="000000" w:sz="4" w:space="0"/>
              <w:bottom w:val="single" w:color="000000" w:sz="4" w:space="0"/>
              <w:right w:val="single" w:color="000000" w:sz="4" w:space="0"/>
            </w:tcBorders>
            <w:vAlign w:val="center"/>
          </w:tcPr>
          <w:p w14:paraId="5D0D8AE6">
            <w:pPr>
              <w:wordWrap w:val="0"/>
              <w:autoSpaceDE w:val="0"/>
              <w:autoSpaceDN w:val="0"/>
              <w:rPr>
                <w:rFonts w:hint="eastAsia" w:ascii="宋体" w:hAnsi="宋体" w:cs="宋体"/>
                <w:szCs w:val="21"/>
                <w:lang w:eastAsia="en-US"/>
              </w:rPr>
            </w:pPr>
            <w:r>
              <w:rPr>
                <w:rFonts w:hint="eastAsia" w:ascii="宋体" w:hAnsi="宋体" w:cs="宋体"/>
                <w:szCs w:val="21"/>
                <w:lang w:eastAsia="en-US"/>
              </w:rPr>
              <w:t>计价单位</w:t>
            </w:r>
          </w:p>
        </w:tc>
        <w:tc>
          <w:tcPr>
            <w:tcW w:w="498" w:type="pct"/>
            <w:tcBorders>
              <w:top w:val="single" w:color="000000" w:sz="4" w:space="0"/>
              <w:left w:val="single" w:color="000000" w:sz="4" w:space="0"/>
              <w:bottom w:val="single" w:color="000000" w:sz="4" w:space="0"/>
              <w:right w:val="single" w:color="000000" w:sz="4" w:space="0"/>
            </w:tcBorders>
            <w:vAlign w:val="center"/>
          </w:tcPr>
          <w:p w14:paraId="3BBB4B88">
            <w:pPr>
              <w:wordWrap w:val="0"/>
              <w:autoSpaceDE w:val="0"/>
              <w:autoSpaceDN w:val="0"/>
              <w:rPr>
                <w:rFonts w:hint="eastAsia" w:ascii="宋体" w:hAnsi="宋体" w:cs="宋体"/>
                <w:szCs w:val="21"/>
                <w:lang w:eastAsia="en-US"/>
              </w:rPr>
            </w:pPr>
            <w:r>
              <w:rPr>
                <w:rFonts w:hint="eastAsia" w:ascii="宋体" w:hAnsi="宋体" w:cs="宋体"/>
                <w:szCs w:val="21"/>
                <w:lang w:eastAsia="en-US"/>
              </w:rPr>
              <w:t>报价单位</w:t>
            </w:r>
          </w:p>
        </w:tc>
      </w:tr>
      <w:tr w14:paraId="340AFCAD">
        <w:tblPrEx>
          <w:tblCellMar>
            <w:top w:w="0" w:type="dxa"/>
            <w:left w:w="108" w:type="dxa"/>
            <w:bottom w:w="0" w:type="dxa"/>
            <w:right w:w="108" w:type="dxa"/>
          </w:tblCellMar>
        </w:tblPrEx>
        <w:trPr>
          <w:trHeight w:val="290" w:hRule="atLeast"/>
        </w:trPr>
        <w:tc>
          <w:tcPr>
            <w:tcW w:w="807" w:type="pct"/>
            <w:vMerge w:val="restart"/>
            <w:tcBorders>
              <w:top w:val="single" w:color="000000" w:sz="4" w:space="0"/>
              <w:left w:val="single" w:color="000000" w:sz="4" w:space="0"/>
              <w:bottom w:val="nil"/>
              <w:right w:val="single" w:color="000000" w:sz="4" w:space="0"/>
            </w:tcBorders>
            <w:noWrap/>
            <w:vAlign w:val="center"/>
          </w:tcPr>
          <w:p w14:paraId="2C5B0CD3">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22E63B9B">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 于2.4GHz)</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D4FFEF5">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2AF9CF97">
            <w:pPr>
              <w:wordWrap w:val="0"/>
              <w:autoSpaceDE w:val="0"/>
              <w:autoSpaceDN w:val="0"/>
              <w:rPr>
                <w:rFonts w:hint="eastAsia" w:ascii="宋体" w:hAnsi="宋体" w:cs="宋体"/>
                <w:szCs w:val="21"/>
                <w:lang w:eastAsia="en-US"/>
              </w:rPr>
            </w:pPr>
            <w:r>
              <w:rPr>
                <w:rFonts w:hint="eastAsia" w:ascii="宋体" w:hAnsi="宋体" w:cs="宋体"/>
                <w:szCs w:val="21"/>
                <w:lang w:eastAsia="en-US"/>
              </w:rPr>
              <w:t>1CPU</w:t>
            </w:r>
          </w:p>
        </w:tc>
        <w:tc>
          <w:tcPr>
            <w:tcW w:w="498" w:type="pct"/>
            <w:tcBorders>
              <w:top w:val="single" w:color="000000" w:sz="4" w:space="0"/>
              <w:left w:val="single" w:color="000000" w:sz="4" w:space="0"/>
              <w:bottom w:val="single" w:color="000000" w:sz="4" w:space="0"/>
              <w:right w:val="single" w:color="000000" w:sz="4" w:space="0"/>
            </w:tcBorders>
            <w:vAlign w:val="center"/>
          </w:tcPr>
          <w:p w14:paraId="5FB88BA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F5DAF69">
        <w:tblPrEx>
          <w:tblCellMar>
            <w:top w:w="0" w:type="dxa"/>
            <w:left w:w="108" w:type="dxa"/>
            <w:bottom w:w="0" w:type="dxa"/>
            <w:right w:w="108" w:type="dxa"/>
          </w:tblCellMar>
        </w:tblPrEx>
        <w:trPr>
          <w:trHeight w:val="290" w:hRule="atLeast"/>
        </w:trPr>
        <w:tc>
          <w:tcPr>
            <w:tcW w:w="807" w:type="pct"/>
            <w:vMerge w:val="continue"/>
            <w:tcBorders>
              <w:top w:val="single" w:color="000000" w:sz="4" w:space="0"/>
              <w:left w:val="single" w:color="000000" w:sz="4" w:space="0"/>
              <w:bottom w:val="nil"/>
              <w:right w:val="single" w:color="000000" w:sz="4" w:space="0"/>
            </w:tcBorders>
            <w:noWrap/>
            <w:vAlign w:val="center"/>
          </w:tcPr>
          <w:p w14:paraId="04B8BE99">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7BD934A7">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8D3CA59">
            <w:pPr>
              <w:wordWrap w:val="0"/>
              <w:autoSpaceDE w:val="0"/>
              <w:autoSpaceDN w:val="0"/>
              <w:rPr>
                <w:rFonts w:hint="eastAsia" w:ascii="宋体" w:hAnsi="宋体" w:cs="宋体"/>
                <w:szCs w:val="21"/>
                <w:lang w:eastAsia="en-US"/>
              </w:rPr>
            </w:pPr>
            <w:r>
              <w:rPr>
                <w:rFonts w:hint="eastAsia" w:ascii="宋体" w:hAnsi="宋体" w:cs="宋体"/>
                <w:szCs w:val="21"/>
                <w:lang w:eastAsia="en-US"/>
              </w:rPr>
              <w:t>64</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4885174">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98" w:type="pct"/>
            <w:tcBorders>
              <w:top w:val="single" w:color="000000" w:sz="4" w:space="0"/>
              <w:left w:val="single" w:color="000000" w:sz="4" w:space="0"/>
              <w:bottom w:val="single" w:color="000000" w:sz="4" w:space="0"/>
              <w:right w:val="single" w:color="000000" w:sz="4" w:space="0"/>
            </w:tcBorders>
            <w:vAlign w:val="center"/>
          </w:tcPr>
          <w:p w14:paraId="0789948A">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8DF26E8">
        <w:tblPrEx>
          <w:tblCellMar>
            <w:top w:w="0" w:type="dxa"/>
            <w:left w:w="108" w:type="dxa"/>
            <w:bottom w:w="0" w:type="dxa"/>
            <w:right w:w="108" w:type="dxa"/>
          </w:tblCellMar>
        </w:tblPrEx>
        <w:trPr>
          <w:trHeight w:val="560" w:hRule="atLeast"/>
        </w:trPr>
        <w:tc>
          <w:tcPr>
            <w:tcW w:w="807" w:type="pct"/>
            <w:vMerge w:val="restart"/>
            <w:tcBorders>
              <w:top w:val="single" w:color="000000" w:sz="4" w:space="0"/>
              <w:left w:val="single" w:color="000000" w:sz="4" w:space="0"/>
              <w:bottom w:val="single" w:color="000000" w:sz="4" w:space="0"/>
              <w:right w:val="single" w:color="000000" w:sz="4" w:space="0"/>
            </w:tcBorders>
            <w:noWrap/>
            <w:vAlign w:val="center"/>
          </w:tcPr>
          <w:p w14:paraId="2C79F395">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2282" w:type="pct"/>
            <w:tcBorders>
              <w:top w:val="single" w:color="000000" w:sz="4" w:space="0"/>
              <w:left w:val="single" w:color="000000" w:sz="4" w:space="0"/>
              <w:bottom w:val="single" w:color="000000" w:sz="4" w:space="0"/>
              <w:right w:val="single" w:color="000000" w:sz="4" w:space="0"/>
            </w:tcBorders>
            <w:vAlign w:val="center"/>
          </w:tcPr>
          <w:p w14:paraId="2D36C713">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普通存储(单盘技术指标：单盘IOPS1000-3000)</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648B72D">
            <w:pPr>
              <w:wordWrap w:val="0"/>
              <w:autoSpaceDE w:val="0"/>
              <w:autoSpaceDN w:val="0"/>
              <w:rPr>
                <w:rFonts w:hint="eastAsia" w:ascii="宋体" w:hAnsi="宋体" w:cs="宋体"/>
                <w:szCs w:val="21"/>
                <w:lang w:eastAsia="en-US"/>
              </w:rPr>
            </w:pPr>
            <w:r>
              <w:rPr>
                <w:rFonts w:hint="eastAsia" w:ascii="宋体" w:hAnsi="宋体" w:cs="宋体"/>
                <w:szCs w:val="21"/>
                <w:lang w:eastAsia="en-US"/>
              </w:rPr>
              <w:t>3480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109CF10E">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98" w:type="pct"/>
            <w:tcBorders>
              <w:top w:val="single" w:color="000000" w:sz="4" w:space="0"/>
              <w:left w:val="single" w:color="000000" w:sz="4" w:space="0"/>
              <w:bottom w:val="single" w:color="000000" w:sz="4" w:space="0"/>
              <w:right w:val="single" w:color="000000" w:sz="4" w:space="0"/>
            </w:tcBorders>
            <w:vAlign w:val="center"/>
          </w:tcPr>
          <w:p w14:paraId="34B6205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D0AE6D4">
        <w:tblPrEx>
          <w:tblCellMar>
            <w:top w:w="0" w:type="dxa"/>
            <w:left w:w="108" w:type="dxa"/>
            <w:bottom w:w="0" w:type="dxa"/>
            <w:right w:w="108" w:type="dxa"/>
          </w:tblCellMar>
        </w:tblPrEx>
        <w:trPr>
          <w:trHeight w:val="560" w:hRule="atLeast"/>
        </w:trPr>
        <w:tc>
          <w:tcPr>
            <w:tcW w:w="807" w:type="pct"/>
            <w:vMerge w:val="continue"/>
            <w:tcBorders>
              <w:top w:val="single" w:color="000000" w:sz="4" w:space="0"/>
              <w:left w:val="single" w:color="000000" w:sz="4" w:space="0"/>
              <w:bottom w:val="single" w:color="000000" w:sz="4" w:space="0"/>
              <w:right w:val="single" w:color="000000" w:sz="4" w:space="0"/>
            </w:tcBorders>
            <w:noWrap/>
            <w:vAlign w:val="center"/>
          </w:tcPr>
          <w:p w14:paraId="5957A2B7">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71E70252">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高性能存储(单盘技术指标：单盘IOPS3000-20000)</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C6E2213">
            <w:pPr>
              <w:wordWrap w:val="0"/>
              <w:autoSpaceDE w:val="0"/>
              <w:autoSpaceDN w:val="0"/>
              <w:rPr>
                <w:rFonts w:hint="eastAsia" w:ascii="宋体" w:hAnsi="宋体" w:cs="宋体"/>
                <w:szCs w:val="21"/>
                <w:lang w:eastAsia="en-US"/>
              </w:rPr>
            </w:pPr>
            <w:r>
              <w:rPr>
                <w:rFonts w:hint="eastAsia" w:ascii="宋体" w:hAnsi="宋体" w:cs="宋体"/>
                <w:szCs w:val="21"/>
                <w:lang w:eastAsia="en-US"/>
              </w:rPr>
              <w:t>1740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2D9FD54">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98" w:type="pct"/>
            <w:tcBorders>
              <w:top w:val="single" w:color="000000" w:sz="4" w:space="0"/>
              <w:left w:val="single" w:color="000000" w:sz="4" w:space="0"/>
              <w:bottom w:val="single" w:color="000000" w:sz="4" w:space="0"/>
              <w:right w:val="single" w:color="000000" w:sz="4" w:space="0"/>
            </w:tcBorders>
            <w:vAlign w:val="center"/>
          </w:tcPr>
          <w:p w14:paraId="7DC580E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26EC6BB">
        <w:tblPrEx>
          <w:tblCellMar>
            <w:top w:w="0" w:type="dxa"/>
            <w:left w:w="108" w:type="dxa"/>
            <w:bottom w:w="0" w:type="dxa"/>
            <w:right w:w="108" w:type="dxa"/>
          </w:tblCellMar>
        </w:tblPrEx>
        <w:trPr>
          <w:trHeight w:val="290" w:hRule="atLeast"/>
        </w:trPr>
        <w:tc>
          <w:tcPr>
            <w:tcW w:w="807" w:type="pct"/>
            <w:vMerge w:val="continue"/>
            <w:tcBorders>
              <w:top w:val="single" w:color="000000" w:sz="4" w:space="0"/>
              <w:left w:val="single" w:color="000000" w:sz="4" w:space="0"/>
              <w:bottom w:val="single" w:color="000000" w:sz="4" w:space="0"/>
              <w:right w:val="single" w:color="000000" w:sz="4" w:space="0"/>
            </w:tcBorders>
            <w:noWrap/>
            <w:vAlign w:val="center"/>
          </w:tcPr>
          <w:p w14:paraId="6C6A9E5A">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3A48E8AF">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0E3A66B">
            <w:pPr>
              <w:wordWrap w:val="0"/>
              <w:autoSpaceDE w:val="0"/>
              <w:autoSpaceDN w:val="0"/>
              <w:rPr>
                <w:rFonts w:hint="eastAsia" w:ascii="宋体" w:hAnsi="宋体" w:cs="宋体"/>
                <w:szCs w:val="21"/>
                <w:lang w:eastAsia="en-US"/>
              </w:rPr>
            </w:pPr>
            <w:r>
              <w:rPr>
                <w:rFonts w:hint="eastAsia" w:ascii="宋体" w:hAnsi="宋体" w:cs="宋体"/>
                <w:szCs w:val="21"/>
                <w:lang w:eastAsia="en-US"/>
              </w:rPr>
              <w:t>1740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F10A305">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98" w:type="pct"/>
            <w:tcBorders>
              <w:top w:val="single" w:color="000000" w:sz="4" w:space="0"/>
              <w:left w:val="single" w:color="000000" w:sz="4" w:space="0"/>
              <w:bottom w:val="single" w:color="000000" w:sz="4" w:space="0"/>
              <w:right w:val="single" w:color="000000" w:sz="4" w:space="0"/>
            </w:tcBorders>
            <w:vAlign w:val="center"/>
          </w:tcPr>
          <w:p w14:paraId="70D69543">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B62C8C2">
        <w:tblPrEx>
          <w:tblCellMar>
            <w:top w:w="0" w:type="dxa"/>
            <w:left w:w="108" w:type="dxa"/>
            <w:bottom w:w="0" w:type="dxa"/>
            <w:right w:w="108" w:type="dxa"/>
          </w:tblCellMar>
        </w:tblPrEx>
        <w:trPr>
          <w:trHeight w:val="290" w:hRule="atLeast"/>
        </w:trPr>
        <w:tc>
          <w:tcPr>
            <w:tcW w:w="807" w:type="pct"/>
            <w:vMerge w:val="continue"/>
            <w:tcBorders>
              <w:top w:val="single" w:color="000000" w:sz="4" w:space="0"/>
              <w:left w:val="single" w:color="000000" w:sz="4" w:space="0"/>
              <w:bottom w:val="single" w:color="000000" w:sz="4" w:space="0"/>
              <w:right w:val="single" w:color="000000" w:sz="4" w:space="0"/>
            </w:tcBorders>
            <w:noWrap/>
            <w:vAlign w:val="center"/>
          </w:tcPr>
          <w:p w14:paraId="2119E5F9">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5A0C7FF3">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341937A">
            <w:pPr>
              <w:wordWrap w:val="0"/>
              <w:autoSpaceDE w:val="0"/>
              <w:autoSpaceDN w:val="0"/>
              <w:rPr>
                <w:rFonts w:hint="eastAsia" w:ascii="宋体" w:hAnsi="宋体" w:cs="宋体"/>
                <w:szCs w:val="21"/>
                <w:lang w:eastAsia="en-US"/>
              </w:rPr>
            </w:pPr>
            <w:r>
              <w:rPr>
                <w:rFonts w:hint="eastAsia" w:ascii="宋体" w:hAnsi="宋体" w:cs="宋体"/>
                <w:szCs w:val="21"/>
                <w:lang w:eastAsia="en-US"/>
              </w:rPr>
              <w:t>1740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A6D69E8">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498" w:type="pct"/>
            <w:tcBorders>
              <w:top w:val="single" w:color="000000" w:sz="4" w:space="0"/>
              <w:left w:val="single" w:color="000000" w:sz="4" w:space="0"/>
              <w:bottom w:val="single" w:color="000000" w:sz="4" w:space="0"/>
              <w:right w:val="single" w:color="000000" w:sz="4" w:space="0"/>
            </w:tcBorders>
            <w:vAlign w:val="center"/>
          </w:tcPr>
          <w:p w14:paraId="643AA76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7289580">
        <w:tblPrEx>
          <w:tblCellMar>
            <w:top w:w="0" w:type="dxa"/>
            <w:left w:w="108" w:type="dxa"/>
            <w:bottom w:w="0" w:type="dxa"/>
            <w:right w:w="108" w:type="dxa"/>
          </w:tblCellMar>
        </w:tblPrEx>
        <w:trPr>
          <w:trHeight w:val="290" w:hRule="atLeast"/>
        </w:trPr>
        <w:tc>
          <w:tcPr>
            <w:tcW w:w="807" w:type="pct"/>
            <w:vMerge w:val="restart"/>
            <w:tcBorders>
              <w:top w:val="single" w:color="000000" w:sz="4" w:space="0"/>
              <w:left w:val="single" w:color="000000" w:sz="4" w:space="0"/>
              <w:bottom w:val="single" w:color="000000" w:sz="4" w:space="0"/>
              <w:right w:val="single" w:color="000000" w:sz="4" w:space="0"/>
            </w:tcBorders>
            <w:noWrap/>
            <w:vAlign w:val="center"/>
          </w:tcPr>
          <w:p w14:paraId="6554CFB4">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6F8A2C82">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A347A61">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108006D0">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498" w:type="pct"/>
            <w:tcBorders>
              <w:top w:val="single" w:color="000000" w:sz="4" w:space="0"/>
              <w:left w:val="single" w:color="000000" w:sz="4" w:space="0"/>
              <w:bottom w:val="single" w:color="000000" w:sz="4" w:space="0"/>
              <w:right w:val="single" w:color="000000" w:sz="4" w:space="0"/>
            </w:tcBorders>
            <w:vAlign w:val="center"/>
          </w:tcPr>
          <w:p w14:paraId="785DE188">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9B64AD5">
        <w:tblPrEx>
          <w:tblCellMar>
            <w:top w:w="0" w:type="dxa"/>
            <w:left w:w="108" w:type="dxa"/>
            <w:bottom w:w="0" w:type="dxa"/>
            <w:right w:w="108" w:type="dxa"/>
          </w:tblCellMar>
        </w:tblPrEx>
        <w:trPr>
          <w:trHeight w:val="290" w:hRule="atLeast"/>
        </w:trPr>
        <w:tc>
          <w:tcPr>
            <w:tcW w:w="807" w:type="pct"/>
            <w:vMerge w:val="continue"/>
            <w:tcBorders>
              <w:top w:val="single" w:color="000000" w:sz="4" w:space="0"/>
              <w:left w:val="single" w:color="000000" w:sz="4" w:space="0"/>
              <w:bottom w:val="single" w:color="000000" w:sz="4" w:space="0"/>
              <w:right w:val="single" w:color="000000" w:sz="4" w:space="0"/>
            </w:tcBorders>
            <w:noWrap/>
            <w:vAlign w:val="center"/>
          </w:tcPr>
          <w:p w14:paraId="538A1EFC">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5FB42419">
            <w:pPr>
              <w:wordWrap w:val="0"/>
              <w:autoSpaceDE w:val="0"/>
              <w:autoSpaceDN w:val="0"/>
              <w:rPr>
                <w:rFonts w:hint="eastAsia" w:ascii="宋体" w:hAnsi="宋体" w:cs="宋体"/>
                <w:szCs w:val="21"/>
                <w:lang w:eastAsia="en-US"/>
              </w:rPr>
            </w:pPr>
            <w:r>
              <w:rPr>
                <w:rFonts w:hint="eastAsia" w:ascii="宋体" w:hAnsi="宋体" w:cs="宋体"/>
                <w:szCs w:val="21"/>
                <w:lang w:eastAsia="en-US"/>
              </w:rPr>
              <w:t>WAF防护服务</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52E27D7">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5EAD5726">
            <w:pPr>
              <w:wordWrap w:val="0"/>
              <w:autoSpaceDE w:val="0"/>
              <w:autoSpaceDN w:val="0"/>
              <w:rPr>
                <w:rFonts w:hint="eastAsia" w:ascii="宋体" w:hAnsi="宋体" w:cs="宋体"/>
                <w:szCs w:val="21"/>
                <w:lang w:eastAsia="en-US"/>
              </w:rPr>
            </w:pPr>
            <w:r>
              <w:rPr>
                <w:rFonts w:hint="eastAsia" w:ascii="宋体" w:hAnsi="宋体" w:cs="宋体"/>
                <w:szCs w:val="21"/>
                <w:lang w:eastAsia="en-US"/>
              </w:rPr>
              <w:t>1IP(互联网)</w:t>
            </w:r>
          </w:p>
        </w:tc>
        <w:tc>
          <w:tcPr>
            <w:tcW w:w="498" w:type="pct"/>
            <w:tcBorders>
              <w:top w:val="single" w:color="000000" w:sz="4" w:space="0"/>
              <w:left w:val="single" w:color="000000" w:sz="4" w:space="0"/>
              <w:bottom w:val="single" w:color="000000" w:sz="4" w:space="0"/>
              <w:right w:val="single" w:color="000000" w:sz="4" w:space="0"/>
            </w:tcBorders>
            <w:vAlign w:val="center"/>
          </w:tcPr>
          <w:p w14:paraId="6665915A">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DF89392">
        <w:tblPrEx>
          <w:tblCellMar>
            <w:top w:w="0" w:type="dxa"/>
            <w:left w:w="108" w:type="dxa"/>
            <w:bottom w:w="0" w:type="dxa"/>
            <w:right w:w="108" w:type="dxa"/>
          </w:tblCellMar>
        </w:tblPrEx>
        <w:trPr>
          <w:trHeight w:val="290" w:hRule="atLeast"/>
        </w:trPr>
        <w:tc>
          <w:tcPr>
            <w:tcW w:w="807" w:type="pct"/>
            <w:vMerge w:val="restart"/>
            <w:tcBorders>
              <w:top w:val="single" w:color="000000" w:sz="4" w:space="0"/>
              <w:left w:val="single" w:color="000000" w:sz="4" w:space="0"/>
              <w:right w:val="single" w:color="000000" w:sz="4" w:space="0"/>
            </w:tcBorders>
            <w:vAlign w:val="center"/>
          </w:tcPr>
          <w:p w14:paraId="25705498">
            <w:pPr>
              <w:wordWrap w:val="0"/>
              <w:autoSpaceDE w:val="0"/>
              <w:autoSpaceDN w:val="0"/>
              <w:rPr>
                <w:rFonts w:hint="eastAsia" w:ascii="宋体" w:hAnsi="宋体" w:cs="宋体"/>
                <w:szCs w:val="21"/>
                <w:lang w:eastAsia="en-US"/>
              </w:rPr>
            </w:pPr>
            <w:r>
              <w:rPr>
                <w:rFonts w:hint="eastAsia" w:ascii="宋体" w:hAnsi="宋体" w:cs="宋体"/>
                <w:szCs w:val="21"/>
                <w:lang w:eastAsia="en-US"/>
              </w:rPr>
              <w:t>其他服务</w:t>
            </w: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473CC798">
            <w:pPr>
              <w:wordWrap w:val="0"/>
              <w:autoSpaceDE w:val="0"/>
              <w:autoSpaceDN w:val="0"/>
              <w:rPr>
                <w:rFonts w:hint="eastAsia" w:ascii="宋体" w:hAnsi="宋体" w:cs="宋体"/>
                <w:szCs w:val="21"/>
                <w:lang w:eastAsia="en-US"/>
              </w:rPr>
            </w:pPr>
            <w:r>
              <w:rPr>
                <w:rFonts w:hint="eastAsia" w:ascii="宋体" w:hAnsi="宋体" w:cs="宋体"/>
                <w:szCs w:val="21"/>
                <w:lang w:eastAsia="en-US"/>
              </w:rPr>
              <w:t>商用操作系统（windows）</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04A6810">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18394FD7">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98" w:type="pct"/>
            <w:tcBorders>
              <w:top w:val="single" w:color="000000" w:sz="4" w:space="0"/>
              <w:left w:val="single" w:color="000000" w:sz="4" w:space="0"/>
              <w:bottom w:val="single" w:color="000000" w:sz="4" w:space="0"/>
              <w:right w:val="single" w:color="000000" w:sz="4" w:space="0"/>
            </w:tcBorders>
            <w:vAlign w:val="center"/>
          </w:tcPr>
          <w:p w14:paraId="35B584F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25B889F">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vAlign w:val="center"/>
          </w:tcPr>
          <w:p w14:paraId="24DF8DFA">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0DA8988E">
            <w:pPr>
              <w:wordWrap w:val="0"/>
              <w:autoSpaceDE w:val="0"/>
              <w:autoSpaceDN w:val="0"/>
              <w:rPr>
                <w:rFonts w:hint="eastAsia" w:ascii="宋体" w:hAnsi="宋体" w:cs="宋体"/>
                <w:szCs w:val="21"/>
                <w:lang w:eastAsia="en-US"/>
              </w:rPr>
            </w:pPr>
            <w:r>
              <w:rPr>
                <w:rFonts w:hint="eastAsia" w:ascii="宋体" w:hAnsi="宋体" w:cs="宋体"/>
                <w:szCs w:val="21"/>
                <w:lang w:eastAsia="en-US"/>
              </w:rPr>
              <w:t>国产商用操作系统(linux)</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2C16D03">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12A4D32C">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98" w:type="pct"/>
            <w:tcBorders>
              <w:top w:val="single" w:color="000000" w:sz="4" w:space="0"/>
              <w:left w:val="single" w:color="000000" w:sz="4" w:space="0"/>
              <w:bottom w:val="single" w:color="000000" w:sz="4" w:space="0"/>
              <w:right w:val="single" w:color="000000" w:sz="4" w:space="0"/>
            </w:tcBorders>
            <w:vAlign w:val="center"/>
          </w:tcPr>
          <w:p w14:paraId="0FA6389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ABEACB5">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vAlign w:val="center"/>
          </w:tcPr>
          <w:p w14:paraId="61E22FFA">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noWrap/>
            <w:vAlign w:val="center"/>
          </w:tcPr>
          <w:p w14:paraId="1BF5366D">
            <w:pPr>
              <w:wordWrap w:val="0"/>
              <w:autoSpaceDE w:val="0"/>
              <w:autoSpaceDN w:val="0"/>
              <w:rPr>
                <w:rFonts w:hint="eastAsia" w:ascii="宋体" w:hAnsi="宋体" w:cs="宋体"/>
                <w:szCs w:val="21"/>
                <w:lang w:eastAsia="en-US"/>
              </w:rPr>
            </w:pPr>
            <w:r>
              <w:rPr>
                <w:rFonts w:hint="eastAsia" w:ascii="宋体" w:hAnsi="宋体" w:cs="宋体"/>
                <w:szCs w:val="21"/>
                <w:lang w:eastAsia="en-US"/>
              </w:rPr>
              <w:t>商用应用中间件套餐</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37916F7">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4822B1FE">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98" w:type="pct"/>
            <w:tcBorders>
              <w:top w:val="single" w:color="000000" w:sz="4" w:space="0"/>
              <w:left w:val="single" w:color="000000" w:sz="4" w:space="0"/>
              <w:bottom w:val="single" w:color="000000" w:sz="4" w:space="0"/>
              <w:right w:val="single" w:color="000000" w:sz="4" w:space="0"/>
            </w:tcBorders>
            <w:vAlign w:val="center"/>
          </w:tcPr>
          <w:p w14:paraId="2D03BD58">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E59D3DC">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vAlign w:val="center"/>
          </w:tcPr>
          <w:p w14:paraId="7574910A">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5955FF65">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203A668">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1E1E63A0">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98" w:type="pct"/>
            <w:tcBorders>
              <w:top w:val="single" w:color="000000" w:sz="4" w:space="0"/>
              <w:left w:val="single" w:color="000000" w:sz="4" w:space="0"/>
              <w:bottom w:val="single" w:color="000000" w:sz="4" w:space="0"/>
              <w:right w:val="single" w:color="000000" w:sz="4" w:space="0"/>
            </w:tcBorders>
            <w:vAlign w:val="center"/>
          </w:tcPr>
          <w:p w14:paraId="607EF55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31A9275">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vAlign w:val="center"/>
          </w:tcPr>
          <w:p w14:paraId="7D19FEBE">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1091319A">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商用数据库租用（包含RAC组件）</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D882B9F">
            <w:pPr>
              <w:wordWrap w:val="0"/>
              <w:autoSpaceDE w:val="0"/>
              <w:autoSpaceDN w:val="0"/>
              <w:rPr>
                <w:rFonts w:hint="eastAsia" w:ascii="宋体" w:hAnsi="宋体" w:cs="宋体"/>
                <w:szCs w:val="21"/>
                <w:lang w:eastAsia="en-US"/>
              </w:rPr>
            </w:pPr>
          </w:p>
        </w:tc>
        <w:tc>
          <w:tcPr>
            <w:tcW w:w="696" w:type="pct"/>
            <w:tcBorders>
              <w:top w:val="single" w:color="000000" w:sz="4" w:space="0"/>
              <w:left w:val="single" w:color="000000" w:sz="4" w:space="0"/>
              <w:bottom w:val="single" w:color="000000" w:sz="4" w:space="0"/>
              <w:right w:val="single" w:color="000000" w:sz="4" w:space="0"/>
            </w:tcBorders>
            <w:vAlign w:val="center"/>
          </w:tcPr>
          <w:p w14:paraId="6D8CA665">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498" w:type="pct"/>
            <w:tcBorders>
              <w:top w:val="single" w:color="000000" w:sz="4" w:space="0"/>
              <w:left w:val="single" w:color="000000" w:sz="4" w:space="0"/>
              <w:bottom w:val="single" w:color="000000" w:sz="4" w:space="0"/>
              <w:right w:val="single" w:color="000000" w:sz="4" w:space="0"/>
            </w:tcBorders>
            <w:vAlign w:val="center"/>
          </w:tcPr>
          <w:p w14:paraId="6D8FF8AD">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28378A5">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noWrap/>
            <w:vAlign w:val="center"/>
          </w:tcPr>
          <w:p w14:paraId="15E95038">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2588D2B2">
            <w:pPr>
              <w:wordWrap w:val="0"/>
              <w:autoSpaceDE w:val="0"/>
              <w:autoSpaceDN w:val="0"/>
              <w:rPr>
                <w:rFonts w:hint="eastAsia" w:ascii="宋体" w:hAnsi="宋体" w:cs="宋体"/>
                <w:szCs w:val="21"/>
                <w:lang w:eastAsia="en-US"/>
              </w:rPr>
            </w:pPr>
            <w:r>
              <w:rPr>
                <w:rFonts w:hint="eastAsia" w:ascii="宋体" w:hAnsi="宋体" w:cs="宋体"/>
                <w:szCs w:val="21"/>
                <w:lang w:eastAsia="en-US"/>
              </w:rPr>
              <w:t>云端抗DDOS服务</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993BAE0">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05067E10">
            <w:pPr>
              <w:wordWrap w:val="0"/>
              <w:autoSpaceDE w:val="0"/>
              <w:autoSpaceDN w:val="0"/>
              <w:rPr>
                <w:rFonts w:hint="eastAsia" w:ascii="宋体" w:hAnsi="宋体" w:cs="宋体"/>
                <w:szCs w:val="21"/>
                <w:lang w:eastAsia="en-US"/>
              </w:rPr>
            </w:pPr>
            <w:r>
              <w:rPr>
                <w:rFonts w:hint="eastAsia" w:ascii="宋体" w:hAnsi="宋体" w:cs="宋体"/>
                <w:szCs w:val="21"/>
                <w:lang w:eastAsia="en-US"/>
              </w:rPr>
              <w:t>1站点</w:t>
            </w:r>
          </w:p>
        </w:tc>
        <w:tc>
          <w:tcPr>
            <w:tcW w:w="498" w:type="pct"/>
            <w:tcBorders>
              <w:top w:val="single" w:color="000000" w:sz="4" w:space="0"/>
              <w:left w:val="single" w:color="000000" w:sz="4" w:space="0"/>
              <w:bottom w:val="single" w:color="000000" w:sz="4" w:space="0"/>
              <w:right w:val="single" w:color="000000" w:sz="4" w:space="0"/>
            </w:tcBorders>
            <w:vAlign w:val="center"/>
          </w:tcPr>
          <w:p w14:paraId="443DC70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66FE252">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noWrap/>
            <w:vAlign w:val="center"/>
          </w:tcPr>
          <w:p w14:paraId="6FC299A8">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62183D73">
            <w:pPr>
              <w:wordWrap w:val="0"/>
              <w:autoSpaceDE w:val="0"/>
              <w:autoSpaceDN w:val="0"/>
              <w:rPr>
                <w:rFonts w:hint="eastAsia" w:ascii="宋体" w:hAnsi="宋体" w:cs="宋体"/>
                <w:szCs w:val="21"/>
                <w:lang w:eastAsia="en-US"/>
              </w:rPr>
            </w:pPr>
            <w:r>
              <w:rPr>
                <w:rFonts w:hint="eastAsia" w:ascii="宋体" w:hAnsi="宋体" w:cs="宋体"/>
                <w:szCs w:val="21"/>
                <w:lang w:eastAsia="en-US"/>
              </w:rPr>
              <w:t>主机杀毒服务</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0B900FF">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DEC264C">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98" w:type="pct"/>
            <w:tcBorders>
              <w:top w:val="single" w:color="000000" w:sz="4" w:space="0"/>
              <w:left w:val="single" w:color="000000" w:sz="4" w:space="0"/>
              <w:bottom w:val="single" w:color="000000" w:sz="4" w:space="0"/>
              <w:right w:val="single" w:color="000000" w:sz="4" w:space="0"/>
            </w:tcBorders>
            <w:vAlign w:val="center"/>
          </w:tcPr>
          <w:p w14:paraId="2CF73DA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1569A7A">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noWrap/>
            <w:vAlign w:val="center"/>
          </w:tcPr>
          <w:p w14:paraId="363FE9EF">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60582613">
            <w:pPr>
              <w:wordWrap w:val="0"/>
              <w:autoSpaceDE w:val="0"/>
              <w:autoSpaceDN w:val="0"/>
              <w:rPr>
                <w:rFonts w:hint="eastAsia" w:ascii="宋体" w:hAnsi="宋体" w:cs="宋体"/>
                <w:szCs w:val="21"/>
                <w:lang w:eastAsia="en-US"/>
              </w:rPr>
            </w:pPr>
            <w:r>
              <w:rPr>
                <w:rFonts w:hint="eastAsia" w:ascii="宋体" w:hAnsi="宋体" w:cs="宋体"/>
                <w:szCs w:val="21"/>
                <w:lang w:eastAsia="en-US"/>
              </w:rPr>
              <w:t>主机防护</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B461824">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6A93342">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98" w:type="pct"/>
            <w:tcBorders>
              <w:top w:val="single" w:color="000000" w:sz="4" w:space="0"/>
              <w:left w:val="single" w:color="000000" w:sz="4" w:space="0"/>
              <w:bottom w:val="single" w:color="000000" w:sz="4" w:space="0"/>
              <w:right w:val="single" w:color="000000" w:sz="4" w:space="0"/>
            </w:tcBorders>
            <w:vAlign w:val="center"/>
          </w:tcPr>
          <w:p w14:paraId="3690BBB5">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22D51AA">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noWrap/>
            <w:vAlign w:val="center"/>
          </w:tcPr>
          <w:p w14:paraId="64D9D88F">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2C6B2A76">
            <w:pPr>
              <w:wordWrap w:val="0"/>
              <w:autoSpaceDE w:val="0"/>
              <w:autoSpaceDN w:val="0"/>
              <w:rPr>
                <w:rFonts w:hint="eastAsia" w:ascii="宋体" w:hAnsi="宋体" w:cs="宋体"/>
                <w:szCs w:val="21"/>
                <w:lang w:eastAsia="en-US"/>
              </w:rPr>
            </w:pPr>
            <w:r>
              <w:rPr>
                <w:rFonts w:hint="eastAsia" w:ascii="宋体" w:hAnsi="宋体" w:cs="宋体"/>
                <w:szCs w:val="21"/>
                <w:lang w:eastAsia="en-US"/>
              </w:rPr>
              <w:t>主机安全加固</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31A2951">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2489016D">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98" w:type="pct"/>
            <w:tcBorders>
              <w:top w:val="single" w:color="000000" w:sz="4" w:space="0"/>
              <w:left w:val="single" w:color="000000" w:sz="4" w:space="0"/>
              <w:bottom w:val="single" w:color="000000" w:sz="4" w:space="0"/>
              <w:right w:val="single" w:color="000000" w:sz="4" w:space="0"/>
            </w:tcBorders>
            <w:vAlign w:val="center"/>
          </w:tcPr>
          <w:p w14:paraId="5CA6EBD2">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17FC5D86">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vAlign w:val="center"/>
          </w:tcPr>
          <w:p w14:paraId="1C905656">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297628E6">
            <w:pPr>
              <w:wordWrap w:val="0"/>
              <w:autoSpaceDE w:val="0"/>
              <w:autoSpaceDN w:val="0"/>
              <w:rPr>
                <w:rFonts w:hint="eastAsia" w:ascii="宋体" w:hAnsi="宋体" w:cs="宋体"/>
                <w:szCs w:val="21"/>
                <w:lang w:eastAsia="en-US"/>
              </w:rPr>
            </w:pPr>
            <w:r>
              <w:rPr>
                <w:rFonts w:hint="eastAsia" w:ascii="宋体" w:hAnsi="宋体" w:cs="宋体"/>
                <w:szCs w:val="21"/>
                <w:lang w:eastAsia="en-US"/>
              </w:rPr>
              <w:t>主机漏洞扫描</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75CA215">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E75359C">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98" w:type="pct"/>
            <w:tcBorders>
              <w:top w:val="single" w:color="000000" w:sz="4" w:space="0"/>
              <w:left w:val="single" w:color="000000" w:sz="4" w:space="0"/>
              <w:bottom w:val="single" w:color="000000" w:sz="4" w:space="0"/>
              <w:right w:val="single" w:color="000000" w:sz="4" w:space="0"/>
            </w:tcBorders>
            <w:vAlign w:val="center"/>
          </w:tcPr>
          <w:p w14:paraId="21B9BA23">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58BC2EAC">
        <w:tblPrEx>
          <w:tblCellMar>
            <w:top w:w="0" w:type="dxa"/>
            <w:left w:w="108" w:type="dxa"/>
            <w:bottom w:w="0" w:type="dxa"/>
            <w:right w:w="108" w:type="dxa"/>
          </w:tblCellMar>
        </w:tblPrEx>
        <w:trPr>
          <w:trHeight w:val="290" w:hRule="atLeast"/>
        </w:trPr>
        <w:tc>
          <w:tcPr>
            <w:tcW w:w="807" w:type="pct"/>
            <w:vMerge w:val="continue"/>
            <w:tcBorders>
              <w:left w:val="single" w:color="000000" w:sz="4" w:space="0"/>
              <w:right w:val="single" w:color="000000" w:sz="4" w:space="0"/>
            </w:tcBorders>
            <w:vAlign w:val="center"/>
          </w:tcPr>
          <w:p w14:paraId="7406E3C6">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0FD39099">
            <w:pPr>
              <w:wordWrap w:val="0"/>
              <w:autoSpaceDE w:val="0"/>
              <w:autoSpaceDN w:val="0"/>
              <w:rPr>
                <w:rFonts w:hint="eastAsia" w:ascii="宋体" w:hAnsi="宋体" w:cs="宋体"/>
                <w:szCs w:val="21"/>
                <w:lang w:eastAsia="en-US"/>
              </w:rPr>
            </w:pPr>
            <w:r>
              <w:rPr>
                <w:rFonts w:hint="eastAsia" w:ascii="宋体" w:hAnsi="宋体" w:cs="宋体"/>
                <w:szCs w:val="21"/>
                <w:lang w:eastAsia="en-US"/>
              </w:rPr>
              <w:t>主机日志分析</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FB85CD8">
            <w:pPr>
              <w:wordWrap w:val="0"/>
              <w:autoSpaceDE w:val="0"/>
              <w:autoSpaceDN w:val="0"/>
              <w:rPr>
                <w:rFonts w:hint="eastAsia" w:ascii="宋体" w:hAnsi="宋体" w:cs="宋体"/>
                <w:szCs w:val="21"/>
                <w:lang w:eastAsia="en-US"/>
              </w:rPr>
            </w:pPr>
            <w:r>
              <w:rPr>
                <w:rFonts w:hint="eastAsia" w:ascii="宋体" w:hAnsi="宋体" w:cs="宋体"/>
                <w:szCs w:val="21"/>
                <w:lang w:eastAsia="en-US"/>
              </w:rPr>
              <w:t>8</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4415A554">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498" w:type="pct"/>
            <w:tcBorders>
              <w:top w:val="single" w:color="000000" w:sz="4" w:space="0"/>
              <w:left w:val="single" w:color="000000" w:sz="4" w:space="0"/>
              <w:bottom w:val="single" w:color="000000" w:sz="4" w:space="0"/>
              <w:right w:val="single" w:color="000000" w:sz="4" w:space="0"/>
            </w:tcBorders>
            <w:vAlign w:val="center"/>
          </w:tcPr>
          <w:p w14:paraId="27EA1236">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A6F7789">
        <w:tblPrEx>
          <w:tblCellMar>
            <w:top w:w="0" w:type="dxa"/>
            <w:left w:w="108" w:type="dxa"/>
            <w:bottom w:w="0" w:type="dxa"/>
            <w:right w:w="108" w:type="dxa"/>
          </w:tblCellMar>
        </w:tblPrEx>
        <w:trPr>
          <w:trHeight w:val="290" w:hRule="atLeast"/>
        </w:trPr>
        <w:tc>
          <w:tcPr>
            <w:tcW w:w="807" w:type="pct"/>
            <w:vMerge w:val="continue"/>
            <w:tcBorders>
              <w:left w:val="single" w:color="000000" w:sz="4" w:space="0"/>
              <w:bottom w:val="single" w:color="000000" w:sz="4" w:space="0"/>
              <w:right w:val="single" w:color="000000" w:sz="4" w:space="0"/>
            </w:tcBorders>
            <w:vAlign w:val="center"/>
          </w:tcPr>
          <w:p w14:paraId="77F018BC">
            <w:pPr>
              <w:wordWrap w:val="0"/>
              <w:autoSpaceDE w:val="0"/>
              <w:autoSpaceDN w:val="0"/>
              <w:rPr>
                <w:rFonts w:hint="eastAsia" w:ascii="宋体" w:hAnsi="宋体" w:cs="宋体"/>
                <w:szCs w:val="21"/>
                <w:lang w:eastAsia="en-US"/>
              </w:rPr>
            </w:pPr>
          </w:p>
        </w:tc>
        <w:tc>
          <w:tcPr>
            <w:tcW w:w="2282" w:type="pct"/>
            <w:tcBorders>
              <w:top w:val="single" w:color="000000" w:sz="4" w:space="0"/>
              <w:left w:val="single" w:color="000000" w:sz="4" w:space="0"/>
              <w:bottom w:val="single" w:color="000000" w:sz="4" w:space="0"/>
              <w:right w:val="single" w:color="000000" w:sz="4" w:space="0"/>
            </w:tcBorders>
            <w:vAlign w:val="center"/>
          </w:tcPr>
          <w:p w14:paraId="62350E59">
            <w:pPr>
              <w:wordWrap w:val="0"/>
              <w:autoSpaceDE w:val="0"/>
              <w:autoSpaceDN w:val="0"/>
              <w:rPr>
                <w:rFonts w:hint="eastAsia" w:ascii="宋体" w:hAnsi="宋体" w:cs="宋体"/>
                <w:szCs w:val="21"/>
                <w:lang w:eastAsia="en-US"/>
              </w:rPr>
            </w:pPr>
            <w:r>
              <w:rPr>
                <w:rFonts w:hint="eastAsia" w:ascii="宋体" w:hAnsi="宋体" w:cs="宋体"/>
                <w:szCs w:val="21"/>
                <w:lang w:eastAsia="en-US"/>
              </w:rPr>
              <w:t>数据库审计服务</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6F1BCCA">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4A319ACA">
            <w:pPr>
              <w:wordWrap w:val="0"/>
              <w:autoSpaceDE w:val="0"/>
              <w:autoSpaceDN w:val="0"/>
              <w:rPr>
                <w:rFonts w:hint="eastAsia" w:ascii="宋体" w:hAnsi="宋体" w:cs="宋体"/>
                <w:szCs w:val="21"/>
                <w:lang w:eastAsia="en-US"/>
              </w:rPr>
            </w:pPr>
            <w:r>
              <w:rPr>
                <w:rFonts w:hint="eastAsia" w:ascii="宋体" w:hAnsi="宋体" w:cs="宋体"/>
                <w:szCs w:val="21"/>
                <w:lang w:eastAsia="en-US"/>
              </w:rPr>
              <w:t>1 套</w:t>
            </w:r>
          </w:p>
        </w:tc>
        <w:tc>
          <w:tcPr>
            <w:tcW w:w="498" w:type="pct"/>
            <w:tcBorders>
              <w:top w:val="single" w:color="000000" w:sz="4" w:space="0"/>
              <w:left w:val="single" w:color="000000" w:sz="4" w:space="0"/>
              <w:bottom w:val="single" w:color="000000" w:sz="4" w:space="0"/>
              <w:right w:val="single" w:color="000000" w:sz="4" w:space="0"/>
            </w:tcBorders>
            <w:vAlign w:val="center"/>
          </w:tcPr>
          <w:p w14:paraId="42893F6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bl>
    <w:p w14:paraId="7C94D53A">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（8）北京市疾控系统疫苗采购进销存管理信息系统</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566"/>
        <w:gridCol w:w="1579"/>
        <w:gridCol w:w="1067"/>
        <w:gridCol w:w="1045"/>
      </w:tblGrid>
      <w:tr w14:paraId="15DC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noWrap/>
            <w:vAlign w:val="center"/>
          </w:tcPr>
          <w:p w14:paraId="5635B43E">
            <w:pPr>
              <w:wordWrap w:val="0"/>
              <w:autoSpaceDE w:val="0"/>
              <w:autoSpaceDN w:val="0"/>
              <w:rPr>
                <w:rFonts w:hint="eastAsia" w:ascii="宋体" w:hAnsi="宋体" w:cs="宋体"/>
                <w:szCs w:val="21"/>
                <w:lang w:eastAsia="en-US"/>
              </w:rPr>
            </w:pPr>
            <w:r>
              <w:rPr>
                <w:rFonts w:hint="eastAsia" w:ascii="宋体" w:hAnsi="宋体" w:cs="宋体"/>
                <w:szCs w:val="21"/>
                <w:lang w:eastAsia="en-US"/>
              </w:rPr>
              <w:t>服务类别</w:t>
            </w:r>
          </w:p>
        </w:tc>
        <w:tc>
          <w:tcPr>
            <w:tcW w:w="2092" w:type="pct"/>
            <w:noWrap/>
            <w:vAlign w:val="center"/>
          </w:tcPr>
          <w:p w14:paraId="5BADBEE1">
            <w:pPr>
              <w:wordWrap w:val="0"/>
              <w:autoSpaceDE w:val="0"/>
              <w:autoSpaceDN w:val="0"/>
              <w:rPr>
                <w:rFonts w:hint="eastAsia" w:ascii="宋体" w:hAnsi="宋体" w:cs="宋体"/>
                <w:szCs w:val="21"/>
                <w:lang w:eastAsia="en-US"/>
              </w:rPr>
            </w:pPr>
            <w:r>
              <w:rPr>
                <w:rFonts w:hint="eastAsia" w:ascii="宋体" w:hAnsi="宋体" w:cs="宋体"/>
                <w:szCs w:val="21"/>
                <w:lang w:eastAsia="en-US"/>
              </w:rPr>
              <w:t>服务项</w:t>
            </w:r>
          </w:p>
        </w:tc>
        <w:tc>
          <w:tcPr>
            <w:tcW w:w="926" w:type="pct"/>
            <w:noWrap/>
            <w:vAlign w:val="center"/>
          </w:tcPr>
          <w:p w14:paraId="7F5B266F">
            <w:pPr>
              <w:wordWrap w:val="0"/>
              <w:autoSpaceDE w:val="0"/>
              <w:autoSpaceDN w:val="0"/>
              <w:rPr>
                <w:rFonts w:hint="eastAsia" w:ascii="宋体" w:hAnsi="宋体" w:cs="宋体"/>
                <w:szCs w:val="21"/>
                <w:lang w:eastAsia="en-US"/>
              </w:rPr>
            </w:pPr>
            <w:r>
              <w:rPr>
                <w:rFonts w:hint="eastAsia" w:ascii="宋体" w:hAnsi="宋体" w:cs="宋体"/>
                <w:szCs w:val="21"/>
                <w:lang w:eastAsia="en-US"/>
              </w:rPr>
              <w:t>服务数量</w:t>
            </w:r>
          </w:p>
        </w:tc>
        <w:tc>
          <w:tcPr>
            <w:tcW w:w="626" w:type="pct"/>
            <w:vAlign w:val="center"/>
          </w:tcPr>
          <w:p w14:paraId="7B08108D">
            <w:pPr>
              <w:wordWrap w:val="0"/>
              <w:autoSpaceDE w:val="0"/>
              <w:autoSpaceDN w:val="0"/>
              <w:rPr>
                <w:rFonts w:hint="eastAsia" w:ascii="宋体" w:hAnsi="宋体" w:cs="宋体"/>
                <w:szCs w:val="21"/>
                <w:lang w:eastAsia="en-US"/>
              </w:rPr>
            </w:pPr>
            <w:r>
              <w:rPr>
                <w:rFonts w:hint="eastAsia" w:ascii="宋体" w:hAnsi="宋体" w:cs="宋体"/>
                <w:szCs w:val="21"/>
                <w:lang w:eastAsia="en-US"/>
              </w:rPr>
              <w:t>计价单位</w:t>
            </w:r>
          </w:p>
        </w:tc>
        <w:tc>
          <w:tcPr>
            <w:tcW w:w="613" w:type="pct"/>
            <w:vAlign w:val="center"/>
          </w:tcPr>
          <w:p w14:paraId="68E4FBE1">
            <w:pPr>
              <w:wordWrap w:val="0"/>
              <w:autoSpaceDE w:val="0"/>
              <w:autoSpaceDN w:val="0"/>
              <w:rPr>
                <w:rFonts w:hint="eastAsia" w:ascii="宋体" w:hAnsi="宋体" w:cs="宋体"/>
                <w:szCs w:val="21"/>
                <w:lang w:eastAsia="en-US"/>
              </w:rPr>
            </w:pPr>
            <w:r>
              <w:rPr>
                <w:rFonts w:hint="eastAsia" w:ascii="宋体" w:hAnsi="宋体" w:cs="宋体"/>
                <w:szCs w:val="21"/>
                <w:lang w:eastAsia="en-US"/>
              </w:rPr>
              <w:t>报价单位</w:t>
            </w:r>
          </w:p>
        </w:tc>
      </w:tr>
      <w:tr w14:paraId="6333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restart"/>
            <w:noWrap/>
            <w:vAlign w:val="center"/>
          </w:tcPr>
          <w:p w14:paraId="345BECB5">
            <w:pPr>
              <w:wordWrap w:val="0"/>
              <w:autoSpaceDE w:val="0"/>
              <w:autoSpaceDN w:val="0"/>
              <w:rPr>
                <w:rFonts w:hint="eastAsia" w:ascii="宋体" w:hAnsi="宋体" w:cs="宋体"/>
                <w:szCs w:val="21"/>
                <w:lang w:eastAsia="en-US"/>
              </w:rPr>
            </w:pPr>
            <w:r>
              <w:rPr>
                <w:rFonts w:hint="eastAsia" w:ascii="宋体" w:hAnsi="宋体" w:cs="宋体"/>
                <w:szCs w:val="21"/>
                <w:lang w:eastAsia="en-US"/>
              </w:rPr>
              <w:t>计算服务</w:t>
            </w:r>
          </w:p>
        </w:tc>
        <w:tc>
          <w:tcPr>
            <w:tcW w:w="2092" w:type="pct"/>
            <w:noWrap/>
            <w:vAlign w:val="center"/>
          </w:tcPr>
          <w:p w14:paraId="0A5620A7">
            <w:pPr>
              <w:wordWrap w:val="0"/>
              <w:autoSpaceDE w:val="0"/>
              <w:autoSpaceDN w:val="0"/>
              <w:rPr>
                <w:rFonts w:hint="eastAsia" w:ascii="宋体" w:hAnsi="宋体" w:cs="宋体"/>
                <w:szCs w:val="21"/>
                <w:lang w:eastAsia="en-US"/>
              </w:rPr>
            </w:pPr>
            <w:r>
              <w:rPr>
                <w:rFonts w:hint="eastAsia" w:ascii="宋体" w:hAnsi="宋体" w:cs="宋体"/>
                <w:szCs w:val="21"/>
                <w:lang w:eastAsia="en-US"/>
              </w:rPr>
              <w:t>vCPU(主频不低 于2.4GHz)</w:t>
            </w:r>
          </w:p>
        </w:tc>
        <w:tc>
          <w:tcPr>
            <w:tcW w:w="926" w:type="pct"/>
            <w:noWrap/>
            <w:vAlign w:val="center"/>
          </w:tcPr>
          <w:p w14:paraId="3F709626">
            <w:pPr>
              <w:wordWrap w:val="0"/>
              <w:autoSpaceDE w:val="0"/>
              <w:autoSpaceDN w:val="0"/>
              <w:rPr>
                <w:rFonts w:hint="eastAsia" w:ascii="宋体" w:hAnsi="宋体" w:cs="宋体"/>
                <w:szCs w:val="21"/>
                <w:lang w:eastAsia="en-US"/>
              </w:rPr>
            </w:pPr>
            <w:r>
              <w:rPr>
                <w:rFonts w:hint="eastAsia" w:ascii="宋体" w:hAnsi="宋体" w:cs="宋体"/>
                <w:szCs w:val="21"/>
                <w:lang w:eastAsia="en-US"/>
              </w:rPr>
              <w:t>133</w:t>
            </w:r>
          </w:p>
        </w:tc>
        <w:tc>
          <w:tcPr>
            <w:tcW w:w="626" w:type="pct"/>
            <w:noWrap/>
            <w:vAlign w:val="center"/>
          </w:tcPr>
          <w:p w14:paraId="271ADAC9">
            <w:pPr>
              <w:wordWrap w:val="0"/>
              <w:autoSpaceDE w:val="0"/>
              <w:autoSpaceDN w:val="0"/>
              <w:rPr>
                <w:rFonts w:hint="eastAsia" w:ascii="宋体" w:hAnsi="宋体" w:cs="宋体"/>
                <w:szCs w:val="21"/>
                <w:lang w:eastAsia="en-US"/>
              </w:rPr>
            </w:pPr>
            <w:r>
              <w:rPr>
                <w:rFonts w:hint="eastAsia" w:ascii="宋体" w:hAnsi="宋体" w:cs="宋体"/>
                <w:szCs w:val="21"/>
                <w:lang w:eastAsia="en-US"/>
              </w:rPr>
              <w:t>1CPU</w:t>
            </w:r>
          </w:p>
        </w:tc>
        <w:tc>
          <w:tcPr>
            <w:tcW w:w="613" w:type="pct"/>
            <w:vAlign w:val="center"/>
          </w:tcPr>
          <w:p w14:paraId="1DF25BEC">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327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7967E266">
            <w:pPr>
              <w:wordWrap w:val="0"/>
              <w:autoSpaceDE w:val="0"/>
              <w:autoSpaceDN w:val="0"/>
              <w:rPr>
                <w:rFonts w:hint="eastAsia" w:ascii="宋体" w:hAnsi="宋体" w:cs="宋体"/>
                <w:szCs w:val="21"/>
                <w:lang w:eastAsia="en-US"/>
              </w:rPr>
            </w:pPr>
          </w:p>
        </w:tc>
        <w:tc>
          <w:tcPr>
            <w:tcW w:w="2092" w:type="pct"/>
            <w:noWrap/>
            <w:vAlign w:val="center"/>
          </w:tcPr>
          <w:p w14:paraId="2AECB4CC">
            <w:pPr>
              <w:wordWrap w:val="0"/>
              <w:autoSpaceDE w:val="0"/>
              <w:autoSpaceDN w:val="0"/>
              <w:rPr>
                <w:rFonts w:hint="eastAsia" w:ascii="宋体" w:hAnsi="宋体" w:cs="宋体"/>
                <w:szCs w:val="21"/>
                <w:lang w:eastAsia="en-US"/>
              </w:rPr>
            </w:pPr>
            <w:r>
              <w:rPr>
                <w:rFonts w:hint="eastAsia" w:ascii="宋体" w:hAnsi="宋体" w:cs="宋体"/>
                <w:szCs w:val="21"/>
                <w:lang w:eastAsia="en-US"/>
              </w:rPr>
              <w:t>内存</w:t>
            </w:r>
          </w:p>
        </w:tc>
        <w:tc>
          <w:tcPr>
            <w:tcW w:w="926" w:type="pct"/>
            <w:noWrap/>
            <w:vAlign w:val="center"/>
          </w:tcPr>
          <w:p w14:paraId="006E29A6">
            <w:pPr>
              <w:wordWrap w:val="0"/>
              <w:autoSpaceDE w:val="0"/>
              <w:autoSpaceDN w:val="0"/>
              <w:rPr>
                <w:rFonts w:hint="eastAsia" w:ascii="宋体" w:hAnsi="宋体" w:cs="宋体"/>
                <w:szCs w:val="21"/>
                <w:lang w:eastAsia="en-US"/>
              </w:rPr>
            </w:pPr>
            <w:r>
              <w:rPr>
                <w:rFonts w:hint="eastAsia" w:ascii="宋体" w:hAnsi="宋体" w:cs="宋体"/>
                <w:szCs w:val="21"/>
                <w:lang w:eastAsia="en-US"/>
              </w:rPr>
              <w:t>409</w:t>
            </w:r>
          </w:p>
        </w:tc>
        <w:tc>
          <w:tcPr>
            <w:tcW w:w="626" w:type="pct"/>
            <w:noWrap/>
            <w:vAlign w:val="center"/>
          </w:tcPr>
          <w:p w14:paraId="071B34B8">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613" w:type="pct"/>
            <w:vAlign w:val="center"/>
          </w:tcPr>
          <w:p w14:paraId="6810AE47">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C96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40" w:type="pct"/>
            <w:vMerge w:val="continue"/>
            <w:noWrap/>
            <w:vAlign w:val="center"/>
          </w:tcPr>
          <w:p w14:paraId="3490BABD">
            <w:pPr>
              <w:wordWrap w:val="0"/>
              <w:autoSpaceDE w:val="0"/>
              <w:autoSpaceDN w:val="0"/>
              <w:rPr>
                <w:rFonts w:hint="eastAsia" w:ascii="宋体" w:hAnsi="宋体" w:cs="宋体"/>
                <w:szCs w:val="21"/>
                <w:lang w:eastAsia="en-US"/>
              </w:rPr>
            </w:pPr>
          </w:p>
        </w:tc>
        <w:tc>
          <w:tcPr>
            <w:tcW w:w="2092" w:type="pct"/>
            <w:vAlign w:val="center"/>
          </w:tcPr>
          <w:p w14:paraId="663F273F">
            <w:pPr>
              <w:wordWrap w:val="0"/>
              <w:autoSpaceDE w:val="0"/>
              <w:autoSpaceDN w:val="0"/>
              <w:rPr>
                <w:rFonts w:hint="eastAsia" w:ascii="宋体" w:hAnsi="宋体" w:cs="宋体"/>
                <w:szCs w:val="21"/>
                <w:lang w:eastAsia="en-US"/>
              </w:rPr>
            </w:pPr>
            <w:r>
              <w:rPr>
                <w:rFonts w:hint="eastAsia" w:ascii="宋体" w:hAnsi="宋体" w:cs="宋体"/>
                <w:szCs w:val="21"/>
                <w:lang w:eastAsia="en-US"/>
              </w:rPr>
              <w:t>x86物理服务器配置2:4路10核2.0Ghz,128G内存，2块600GSAS硬盘，2个HBA卡，2个万</w:t>
            </w:r>
            <w:r>
              <w:rPr>
                <w:rFonts w:hint="eastAsia" w:ascii="宋体" w:hAnsi="宋体" w:cs="宋体"/>
                <w:szCs w:val="21"/>
                <w:lang w:eastAsia="en-US"/>
              </w:rPr>
              <w:br w:type="textWrapping"/>
            </w:r>
            <w:r>
              <w:rPr>
                <w:rFonts w:hint="eastAsia" w:ascii="宋体" w:hAnsi="宋体" w:cs="宋体"/>
                <w:szCs w:val="21"/>
                <w:lang w:eastAsia="en-US"/>
              </w:rPr>
              <w:t>兆端口</w:t>
            </w:r>
          </w:p>
        </w:tc>
        <w:tc>
          <w:tcPr>
            <w:tcW w:w="926" w:type="pct"/>
            <w:noWrap/>
            <w:vAlign w:val="center"/>
          </w:tcPr>
          <w:p w14:paraId="524C4BBB">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26" w:type="pct"/>
            <w:noWrap/>
            <w:vAlign w:val="center"/>
          </w:tcPr>
          <w:p w14:paraId="68F324B7">
            <w:pPr>
              <w:wordWrap w:val="0"/>
              <w:autoSpaceDE w:val="0"/>
              <w:autoSpaceDN w:val="0"/>
              <w:rPr>
                <w:rFonts w:hint="eastAsia" w:ascii="宋体" w:hAnsi="宋体" w:cs="宋体"/>
                <w:szCs w:val="21"/>
                <w:lang w:eastAsia="en-US"/>
              </w:rPr>
            </w:pPr>
            <w:r>
              <w:rPr>
                <w:rFonts w:hint="eastAsia" w:ascii="宋体" w:hAnsi="宋体" w:cs="宋体"/>
                <w:szCs w:val="21"/>
                <w:lang w:eastAsia="en-US"/>
              </w:rPr>
              <w:t>1台</w:t>
            </w:r>
          </w:p>
        </w:tc>
        <w:tc>
          <w:tcPr>
            <w:tcW w:w="613" w:type="pct"/>
            <w:vAlign w:val="center"/>
          </w:tcPr>
          <w:p w14:paraId="08E7174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A20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0" w:type="pct"/>
            <w:vMerge w:val="restart"/>
            <w:noWrap/>
            <w:vAlign w:val="center"/>
          </w:tcPr>
          <w:p w14:paraId="3D58D14A">
            <w:pPr>
              <w:wordWrap w:val="0"/>
              <w:autoSpaceDE w:val="0"/>
              <w:autoSpaceDN w:val="0"/>
              <w:rPr>
                <w:rFonts w:hint="eastAsia" w:ascii="宋体" w:hAnsi="宋体" w:cs="宋体"/>
                <w:szCs w:val="21"/>
                <w:lang w:eastAsia="en-US"/>
              </w:rPr>
            </w:pPr>
            <w:r>
              <w:rPr>
                <w:rFonts w:hint="eastAsia" w:ascii="宋体" w:hAnsi="宋体" w:cs="宋体"/>
                <w:szCs w:val="21"/>
                <w:lang w:eastAsia="en-US"/>
              </w:rPr>
              <w:t>存储服务</w:t>
            </w:r>
          </w:p>
        </w:tc>
        <w:tc>
          <w:tcPr>
            <w:tcW w:w="2092" w:type="pct"/>
            <w:vAlign w:val="center"/>
          </w:tcPr>
          <w:p w14:paraId="7A3BE6D1">
            <w:pPr>
              <w:wordWrap w:val="0"/>
              <w:autoSpaceDE w:val="0"/>
              <w:autoSpaceDN w:val="0"/>
              <w:rPr>
                <w:rFonts w:hint="eastAsia" w:ascii="宋体" w:hAnsi="宋体" w:cs="宋体"/>
                <w:szCs w:val="21"/>
                <w:lang w:eastAsia="en-US"/>
              </w:rPr>
            </w:pPr>
            <w:r>
              <w:rPr>
                <w:rFonts w:hint="eastAsia" w:ascii="宋体" w:hAnsi="宋体" w:cs="宋体"/>
                <w:szCs w:val="21"/>
                <w:lang w:eastAsia="en-US"/>
              </w:rPr>
              <w:t>普通存储(单盘技术指标：单盘IOPS1000-3000)</w:t>
            </w:r>
          </w:p>
        </w:tc>
        <w:tc>
          <w:tcPr>
            <w:tcW w:w="926" w:type="pct"/>
            <w:noWrap/>
            <w:vAlign w:val="center"/>
          </w:tcPr>
          <w:p w14:paraId="2CE61B67">
            <w:pPr>
              <w:wordWrap w:val="0"/>
              <w:autoSpaceDE w:val="0"/>
              <w:autoSpaceDN w:val="0"/>
              <w:rPr>
                <w:rFonts w:hint="eastAsia" w:ascii="宋体" w:hAnsi="宋体" w:cs="宋体"/>
                <w:szCs w:val="21"/>
                <w:lang w:eastAsia="en-US"/>
              </w:rPr>
            </w:pPr>
            <w:r>
              <w:rPr>
                <w:rFonts w:hint="eastAsia" w:ascii="宋体" w:hAnsi="宋体" w:cs="宋体"/>
                <w:szCs w:val="21"/>
                <w:lang w:eastAsia="en-US"/>
              </w:rPr>
              <w:t>13080</w:t>
            </w:r>
          </w:p>
        </w:tc>
        <w:tc>
          <w:tcPr>
            <w:tcW w:w="626" w:type="pct"/>
            <w:noWrap/>
            <w:vAlign w:val="center"/>
          </w:tcPr>
          <w:p w14:paraId="1133912E">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613" w:type="pct"/>
            <w:vAlign w:val="center"/>
          </w:tcPr>
          <w:p w14:paraId="2EFCB187">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84C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0" w:type="pct"/>
            <w:vMerge w:val="continue"/>
            <w:noWrap/>
            <w:vAlign w:val="center"/>
          </w:tcPr>
          <w:p w14:paraId="5F4F0937">
            <w:pPr>
              <w:wordWrap w:val="0"/>
              <w:autoSpaceDE w:val="0"/>
              <w:autoSpaceDN w:val="0"/>
              <w:rPr>
                <w:rFonts w:hint="eastAsia" w:ascii="宋体" w:hAnsi="宋体" w:cs="宋体"/>
                <w:szCs w:val="21"/>
                <w:lang w:eastAsia="en-US"/>
              </w:rPr>
            </w:pPr>
          </w:p>
        </w:tc>
        <w:tc>
          <w:tcPr>
            <w:tcW w:w="2092" w:type="pct"/>
            <w:vAlign w:val="center"/>
          </w:tcPr>
          <w:p w14:paraId="4C4C32C2">
            <w:pPr>
              <w:wordWrap w:val="0"/>
              <w:autoSpaceDE w:val="0"/>
              <w:autoSpaceDN w:val="0"/>
              <w:rPr>
                <w:rFonts w:hint="eastAsia" w:ascii="宋体" w:hAnsi="宋体" w:cs="宋体"/>
                <w:szCs w:val="21"/>
                <w:lang w:eastAsia="en-US"/>
              </w:rPr>
            </w:pPr>
            <w:r>
              <w:rPr>
                <w:rFonts w:hint="eastAsia" w:ascii="宋体" w:hAnsi="宋体" w:cs="宋体"/>
                <w:szCs w:val="21"/>
                <w:lang w:eastAsia="en-US"/>
              </w:rPr>
              <w:t>高性能存储(单盘技术指标：单盘IOPS3000-20000)</w:t>
            </w:r>
          </w:p>
        </w:tc>
        <w:tc>
          <w:tcPr>
            <w:tcW w:w="926" w:type="pct"/>
            <w:noWrap/>
            <w:vAlign w:val="center"/>
          </w:tcPr>
          <w:p w14:paraId="527310B5">
            <w:pPr>
              <w:wordWrap w:val="0"/>
              <w:autoSpaceDE w:val="0"/>
              <w:autoSpaceDN w:val="0"/>
              <w:rPr>
                <w:rFonts w:hint="eastAsia" w:ascii="宋体" w:hAnsi="宋体" w:cs="宋体"/>
                <w:szCs w:val="21"/>
                <w:lang w:eastAsia="en-US"/>
              </w:rPr>
            </w:pPr>
            <w:r>
              <w:rPr>
                <w:rFonts w:hint="eastAsia" w:ascii="宋体" w:hAnsi="宋体" w:cs="宋体"/>
                <w:szCs w:val="21"/>
                <w:lang w:eastAsia="en-US"/>
              </w:rPr>
              <w:t>6540</w:t>
            </w:r>
          </w:p>
        </w:tc>
        <w:tc>
          <w:tcPr>
            <w:tcW w:w="626" w:type="pct"/>
            <w:noWrap/>
            <w:vAlign w:val="center"/>
          </w:tcPr>
          <w:p w14:paraId="74A8977B">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613" w:type="pct"/>
            <w:vAlign w:val="center"/>
          </w:tcPr>
          <w:p w14:paraId="32756065">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253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0905DCFD">
            <w:pPr>
              <w:wordWrap w:val="0"/>
              <w:autoSpaceDE w:val="0"/>
              <w:autoSpaceDN w:val="0"/>
              <w:rPr>
                <w:rFonts w:hint="eastAsia" w:ascii="宋体" w:hAnsi="宋体" w:cs="宋体"/>
                <w:szCs w:val="21"/>
                <w:lang w:eastAsia="en-US"/>
              </w:rPr>
            </w:pPr>
          </w:p>
        </w:tc>
        <w:tc>
          <w:tcPr>
            <w:tcW w:w="2092" w:type="pct"/>
            <w:noWrap/>
            <w:vAlign w:val="center"/>
          </w:tcPr>
          <w:p w14:paraId="6B491BE5">
            <w:pPr>
              <w:wordWrap w:val="0"/>
              <w:autoSpaceDE w:val="0"/>
              <w:autoSpaceDN w:val="0"/>
              <w:rPr>
                <w:rFonts w:hint="eastAsia" w:ascii="宋体" w:hAnsi="宋体" w:cs="宋体"/>
                <w:szCs w:val="21"/>
                <w:lang w:eastAsia="en-US"/>
              </w:rPr>
            </w:pPr>
            <w:r>
              <w:rPr>
                <w:rFonts w:hint="eastAsia" w:ascii="宋体" w:hAnsi="宋体" w:cs="宋体"/>
                <w:szCs w:val="21"/>
                <w:lang w:eastAsia="en-US"/>
              </w:rPr>
              <w:t>本地备份服务</w:t>
            </w:r>
          </w:p>
        </w:tc>
        <w:tc>
          <w:tcPr>
            <w:tcW w:w="926" w:type="pct"/>
            <w:noWrap/>
            <w:vAlign w:val="center"/>
          </w:tcPr>
          <w:p w14:paraId="1B29E3B4">
            <w:pPr>
              <w:wordWrap w:val="0"/>
              <w:autoSpaceDE w:val="0"/>
              <w:autoSpaceDN w:val="0"/>
              <w:rPr>
                <w:rFonts w:hint="eastAsia" w:ascii="宋体" w:hAnsi="宋体" w:cs="宋体"/>
                <w:szCs w:val="21"/>
                <w:lang w:eastAsia="en-US"/>
              </w:rPr>
            </w:pPr>
            <w:r>
              <w:rPr>
                <w:rFonts w:hint="eastAsia" w:ascii="宋体" w:hAnsi="宋体" w:cs="宋体"/>
                <w:szCs w:val="21"/>
                <w:lang w:eastAsia="en-US"/>
              </w:rPr>
              <w:t>6540</w:t>
            </w:r>
          </w:p>
        </w:tc>
        <w:tc>
          <w:tcPr>
            <w:tcW w:w="626" w:type="pct"/>
            <w:noWrap/>
            <w:vAlign w:val="center"/>
          </w:tcPr>
          <w:p w14:paraId="6D77AD45">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613" w:type="pct"/>
            <w:vAlign w:val="center"/>
          </w:tcPr>
          <w:p w14:paraId="2A4C2F63">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430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03E472EA">
            <w:pPr>
              <w:wordWrap w:val="0"/>
              <w:autoSpaceDE w:val="0"/>
              <w:autoSpaceDN w:val="0"/>
              <w:rPr>
                <w:rFonts w:hint="eastAsia" w:ascii="宋体" w:hAnsi="宋体" w:cs="宋体"/>
                <w:szCs w:val="21"/>
                <w:lang w:eastAsia="en-US"/>
              </w:rPr>
            </w:pPr>
          </w:p>
        </w:tc>
        <w:tc>
          <w:tcPr>
            <w:tcW w:w="2092" w:type="pct"/>
            <w:noWrap/>
            <w:vAlign w:val="center"/>
          </w:tcPr>
          <w:p w14:paraId="367962FE">
            <w:pPr>
              <w:wordWrap w:val="0"/>
              <w:autoSpaceDE w:val="0"/>
              <w:autoSpaceDN w:val="0"/>
              <w:rPr>
                <w:rFonts w:hint="eastAsia" w:ascii="宋体" w:hAnsi="宋体" w:cs="宋体"/>
                <w:szCs w:val="21"/>
                <w:lang w:eastAsia="en-US"/>
              </w:rPr>
            </w:pPr>
            <w:r>
              <w:rPr>
                <w:rFonts w:hint="eastAsia" w:ascii="宋体" w:hAnsi="宋体" w:cs="宋体"/>
                <w:szCs w:val="21"/>
                <w:lang w:eastAsia="en-US"/>
              </w:rPr>
              <w:t>异地备份服务</w:t>
            </w:r>
          </w:p>
        </w:tc>
        <w:tc>
          <w:tcPr>
            <w:tcW w:w="926" w:type="pct"/>
            <w:noWrap/>
            <w:vAlign w:val="center"/>
          </w:tcPr>
          <w:p w14:paraId="2CAB85B1">
            <w:pPr>
              <w:wordWrap w:val="0"/>
              <w:autoSpaceDE w:val="0"/>
              <w:autoSpaceDN w:val="0"/>
              <w:rPr>
                <w:rFonts w:hint="eastAsia" w:ascii="宋体" w:hAnsi="宋体" w:cs="宋体"/>
                <w:szCs w:val="21"/>
                <w:lang w:eastAsia="en-US"/>
              </w:rPr>
            </w:pPr>
            <w:r>
              <w:rPr>
                <w:rFonts w:hint="eastAsia" w:ascii="宋体" w:hAnsi="宋体" w:cs="宋体"/>
                <w:szCs w:val="21"/>
                <w:lang w:eastAsia="en-US"/>
              </w:rPr>
              <w:t>6540</w:t>
            </w:r>
          </w:p>
        </w:tc>
        <w:tc>
          <w:tcPr>
            <w:tcW w:w="626" w:type="pct"/>
            <w:noWrap/>
            <w:vAlign w:val="center"/>
          </w:tcPr>
          <w:p w14:paraId="2C1CC55C">
            <w:pPr>
              <w:wordWrap w:val="0"/>
              <w:autoSpaceDE w:val="0"/>
              <w:autoSpaceDN w:val="0"/>
              <w:rPr>
                <w:rFonts w:hint="eastAsia" w:ascii="宋体" w:hAnsi="宋体" w:cs="宋体"/>
                <w:szCs w:val="21"/>
                <w:lang w:eastAsia="en-US"/>
              </w:rPr>
            </w:pPr>
            <w:r>
              <w:rPr>
                <w:rFonts w:hint="eastAsia" w:ascii="宋体" w:hAnsi="宋体" w:cs="宋体"/>
                <w:szCs w:val="21"/>
                <w:lang w:eastAsia="en-US"/>
              </w:rPr>
              <w:t>1GB</w:t>
            </w:r>
          </w:p>
        </w:tc>
        <w:tc>
          <w:tcPr>
            <w:tcW w:w="613" w:type="pct"/>
            <w:vAlign w:val="center"/>
          </w:tcPr>
          <w:p w14:paraId="1FCDEBD0">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1CBF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restart"/>
            <w:noWrap/>
            <w:vAlign w:val="center"/>
          </w:tcPr>
          <w:p w14:paraId="4B527B25">
            <w:pPr>
              <w:wordWrap w:val="0"/>
              <w:autoSpaceDE w:val="0"/>
              <w:autoSpaceDN w:val="0"/>
              <w:rPr>
                <w:rFonts w:hint="eastAsia" w:ascii="宋体" w:hAnsi="宋体" w:cs="宋体"/>
                <w:szCs w:val="21"/>
                <w:lang w:eastAsia="en-US"/>
              </w:rPr>
            </w:pPr>
            <w:r>
              <w:rPr>
                <w:rFonts w:hint="eastAsia" w:ascii="宋体" w:hAnsi="宋体" w:cs="宋体"/>
                <w:szCs w:val="21"/>
                <w:lang w:eastAsia="en-US"/>
              </w:rPr>
              <w:t>网络服务</w:t>
            </w:r>
          </w:p>
        </w:tc>
        <w:tc>
          <w:tcPr>
            <w:tcW w:w="2092" w:type="pct"/>
            <w:noWrap/>
            <w:vAlign w:val="center"/>
          </w:tcPr>
          <w:p w14:paraId="524A0A2D">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互联网链路带宽</w:t>
            </w:r>
          </w:p>
        </w:tc>
        <w:tc>
          <w:tcPr>
            <w:tcW w:w="926" w:type="pct"/>
            <w:noWrap/>
            <w:vAlign w:val="center"/>
          </w:tcPr>
          <w:p w14:paraId="4E1A66CF">
            <w:pPr>
              <w:wordWrap w:val="0"/>
              <w:autoSpaceDE w:val="0"/>
              <w:autoSpaceDN w:val="0"/>
              <w:rPr>
                <w:rFonts w:hint="eastAsia" w:ascii="宋体" w:hAnsi="宋体" w:cs="宋体"/>
                <w:szCs w:val="21"/>
                <w:lang w:eastAsia="en-US"/>
              </w:rPr>
            </w:pPr>
            <w:r>
              <w:rPr>
                <w:rFonts w:hint="eastAsia" w:ascii="宋体" w:hAnsi="宋体" w:cs="宋体"/>
                <w:szCs w:val="21"/>
                <w:lang w:eastAsia="en-US"/>
              </w:rPr>
              <w:t>180</w:t>
            </w:r>
          </w:p>
        </w:tc>
        <w:tc>
          <w:tcPr>
            <w:tcW w:w="626" w:type="pct"/>
            <w:vAlign w:val="center"/>
          </w:tcPr>
          <w:p w14:paraId="7C842E2D">
            <w:pPr>
              <w:wordWrap w:val="0"/>
              <w:autoSpaceDE w:val="0"/>
              <w:autoSpaceDN w:val="0"/>
              <w:rPr>
                <w:rFonts w:hint="eastAsia" w:ascii="宋体" w:hAnsi="宋体" w:cs="宋体"/>
                <w:szCs w:val="21"/>
                <w:lang w:eastAsia="en-US"/>
              </w:rPr>
            </w:pPr>
            <w:r>
              <w:rPr>
                <w:rFonts w:hint="eastAsia" w:ascii="宋体" w:hAnsi="宋体" w:cs="宋体"/>
                <w:szCs w:val="21"/>
                <w:lang w:eastAsia="en-US"/>
              </w:rPr>
              <w:t>1Mb</w:t>
            </w:r>
          </w:p>
        </w:tc>
        <w:tc>
          <w:tcPr>
            <w:tcW w:w="613" w:type="pct"/>
            <w:vAlign w:val="center"/>
          </w:tcPr>
          <w:p w14:paraId="3119D5F7">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4B11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0313C0DB">
            <w:pPr>
              <w:wordWrap w:val="0"/>
              <w:autoSpaceDE w:val="0"/>
              <w:autoSpaceDN w:val="0"/>
              <w:rPr>
                <w:rFonts w:hint="eastAsia" w:ascii="宋体" w:hAnsi="宋体" w:cs="宋体"/>
                <w:szCs w:val="21"/>
                <w:lang w:eastAsia="en-US"/>
              </w:rPr>
            </w:pPr>
          </w:p>
        </w:tc>
        <w:tc>
          <w:tcPr>
            <w:tcW w:w="2092" w:type="pct"/>
            <w:vAlign w:val="center"/>
          </w:tcPr>
          <w:p w14:paraId="72B15282">
            <w:pPr>
              <w:wordWrap w:val="0"/>
              <w:autoSpaceDE w:val="0"/>
              <w:autoSpaceDN w:val="0"/>
              <w:rPr>
                <w:rFonts w:hint="eastAsia" w:ascii="宋体" w:hAnsi="宋体" w:cs="宋体"/>
                <w:szCs w:val="21"/>
                <w:lang w:eastAsia="en-US"/>
              </w:rPr>
            </w:pPr>
            <w:r>
              <w:rPr>
                <w:rFonts w:hint="eastAsia" w:ascii="宋体" w:hAnsi="宋体" w:cs="宋体"/>
                <w:szCs w:val="21"/>
                <w:lang w:eastAsia="en-US"/>
              </w:rPr>
              <w:t>互联网IP地址租用服务、并提供备案服务</w:t>
            </w:r>
          </w:p>
        </w:tc>
        <w:tc>
          <w:tcPr>
            <w:tcW w:w="926" w:type="pct"/>
            <w:noWrap/>
            <w:vAlign w:val="center"/>
          </w:tcPr>
          <w:p w14:paraId="3D232591">
            <w:pPr>
              <w:wordWrap w:val="0"/>
              <w:autoSpaceDE w:val="0"/>
              <w:autoSpaceDN w:val="0"/>
              <w:rPr>
                <w:rFonts w:hint="eastAsia" w:ascii="宋体" w:hAnsi="宋体" w:cs="宋体"/>
                <w:szCs w:val="21"/>
                <w:lang w:eastAsia="en-US"/>
              </w:rPr>
            </w:pPr>
            <w:r>
              <w:rPr>
                <w:rFonts w:hint="eastAsia" w:ascii="宋体" w:hAnsi="宋体" w:cs="宋体"/>
                <w:szCs w:val="21"/>
                <w:lang w:eastAsia="en-US"/>
              </w:rPr>
              <w:t>6</w:t>
            </w:r>
          </w:p>
        </w:tc>
        <w:tc>
          <w:tcPr>
            <w:tcW w:w="626" w:type="pct"/>
            <w:vAlign w:val="center"/>
          </w:tcPr>
          <w:p w14:paraId="018EA47B">
            <w:pPr>
              <w:wordWrap w:val="0"/>
              <w:autoSpaceDE w:val="0"/>
              <w:autoSpaceDN w:val="0"/>
              <w:rPr>
                <w:rFonts w:hint="eastAsia" w:ascii="宋体" w:hAnsi="宋体" w:cs="宋体"/>
                <w:szCs w:val="21"/>
                <w:lang w:eastAsia="en-US"/>
              </w:rPr>
            </w:pPr>
            <w:r>
              <w:rPr>
                <w:rFonts w:hint="eastAsia" w:ascii="宋体" w:hAnsi="宋体" w:cs="宋体"/>
                <w:szCs w:val="21"/>
                <w:lang w:eastAsia="en-US"/>
              </w:rPr>
              <w:t>1IP</w:t>
            </w:r>
          </w:p>
        </w:tc>
        <w:tc>
          <w:tcPr>
            <w:tcW w:w="613" w:type="pct"/>
            <w:vAlign w:val="center"/>
          </w:tcPr>
          <w:p w14:paraId="3D8481CF">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414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0" w:type="pct"/>
            <w:vMerge w:val="continue"/>
            <w:noWrap/>
            <w:vAlign w:val="center"/>
          </w:tcPr>
          <w:p w14:paraId="157F6CFA">
            <w:pPr>
              <w:wordWrap w:val="0"/>
              <w:autoSpaceDE w:val="0"/>
              <w:autoSpaceDN w:val="0"/>
              <w:rPr>
                <w:rFonts w:hint="eastAsia" w:ascii="宋体" w:hAnsi="宋体" w:cs="宋体"/>
                <w:szCs w:val="21"/>
                <w:lang w:eastAsia="en-US"/>
              </w:rPr>
            </w:pPr>
          </w:p>
        </w:tc>
        <w:tc>
          <w:tcPr>
            <w:tcW w:w="2092" w:type="pct"/>
            <w:noWrap/>
            <w:vAlign w:val="center"/>
          </w:tcPr>
          <w:p w14:paraId="13219233">
            <w:pPr>
              <w:wordWrap w:val="0"/>
              <w:autoSpaceDE w:val="0"/>
              <w:autoSpaceDN w:val="0"/>
              <w:rPr>
                <w:rFonts w:hint="eastAsia" w:ascii="宋体" w:hAnsi="宋体" w:cs="宋体"/>
                <w:szCs w:val="21"/>
                <w:lang w:eastAsia="en-US"/>
              </w:rPr>
            </w:pPr>
            <w:r>
              <w:rPr>
                <w:rFonts w:hint="eastAsia" w:ascii="宋体" w:hAnsi="宋体" w:cs="宋体"/>
                <w:szCs w:val="21"/>
                <w:lang w:eastAsia="en-US"/>
              </w:rPr>
              <w:t>主机负载均衡服务</w:t>
            </w:r>
          </w:p>
        </w:tc>
        <w:tc>
          <w:tcPr>
            <w:tcW w:w="926" w:type="pct"/>
            <w:noWrap/>
            <w:vAlign w:val="center"/>
          </w:tcPr>
          <w:p w14:paraId="041540B0">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c>
          <w:tcPr>
            <w:tcW w:w="626" w:type="pct"/>
            <w:vAlign w:val="center"/>
          </w:tcPr>
          <w:p w14:paraId="3F5BE9F8">
            <w:pPr>
              <w:wordWrap w:val="0"/>
              <w:autoSpaceDE w:val="0"/>
              <w:autoSpaceDN w:val="0"/>
              <w:rPr>
                <w:rFonts w:hint="eastAsia" w:ascii="宋体" w:hAnsi="宋体" w:cs="宋体"/>
                <w:szCs w:val="21"/>
                <w:lang w:eastAsia="en-US"/>
              </w:rPr>
            </w:pPr>
            <w:r>
              <w:rPr>
                <w:rFonts w:hint="eastAsia" w:ascii="宋体" w:hAnsi="宋体" w:cs="宋体"/>
                <w:szCs w:val="21"/>
                <w:lang w:eastAsia="en-US"/>
              </w:rPr>
              <w:t>1IP( 内</w:t>
            </w:r>
            <w:r>
              <w:rPr>
                <w:rFonts w:hint="eastAsia" w:ascii="宋体" w:hAnsi="宋体" w:cs="宋体"/>
                <w:szCs w:val="21"/>
                <w:lang w:eastAsia="en-US"/>
              </w:rPr>
              <w:br w:type="textWrapping"/>
            </w:r>
            <w:r>
              <w:rPr>
                <w:rFonts w:hint="eastAsia" w:ascii="宋体" w:hAnsi="宋体" w:cs="宋体"/>
                <w:szCs w:val="21"/>
                <w:lang w:eastAsia="en-US"/>
              </w:rPr>
              <w:t>网 )</w:t>
            </w:r>
          </w:p>
        </w:tc>
        <w:tc>
          <w:tcPr>
            <w:tcW w:w="613" w:type="pct"/>
            <w:vAlign w:val="center"/>
          </w:tcPr>
          <w:p w14:paraId="413D7747">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7B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4B3A63E5">
            <w:pPr>
              <w:wordWrap w:val="0"/>
              <w:autoSpaceDE w:val="0"/>
              <w:autoSpaceDN w:val="0"/>
              <w:rPr>
                <w:rFonts w:hint="eastAsia" w:ascii="宋体" w:hAnsi="宋体" w:cs="宋体"/>
                <w:szCs w:val="21"/>
                <w:lang w:eastAsia="en-US"/>
              </w:rPr>
            </w:pPr>
          </w:p>
        </w:tc>
        <w:tc>
          <w:tcPr>
            <w:tcW w:w="2092" w:type="pct"/>
            <w:noWrap/>
            <w:vAlign w:val="center"/>
          </w:tcPr>
          <w:p w14:paraId="439471FC">
            <w:pPr>
              <w:wordWrap w:val="0"/>
              <w:autoSpaceDE w:val="0"/>
              <w:autoSpaceDN w:val="0"/>
              <w:rPr>
                <w:rFonts w:hint="eastAsia" w:ascii="宋体" w:hAnsi="宋体" w:cs="宋体"/>
                <w:szCs w:val="21"/>
                <w:lang w:eastAsia="en-US"/>
              </w:rPr>
            </w:pPr>
            <w:r>
              <w:rPr>
                <w:rFonts w:hint="eastAsia" w:ascii="宋体" w:hAnsi="宋体" w:cs="宋体"/>
                <w:szCs w:val="21"/>
                <w:lang w:eastAsia="en-US"/>
              </w:rPr>
              <w:t>远程接入服务</w:t>
            </w:r>
          </w:p>
        </w:tc>
        <w:tc>
          <w:tcPr>
            <w:tcW w:w="926" w:type="pct"/>
            <w:noWrap/>
            <w:vAlign w:val="center"/>
          </w:tcPr>
          <w:p w14:paraId="548F31EE">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26" w:type="pct"/>
            <w:noWrap/>
            <w:vAlign w:val="center"/>
          </w:tcPr>
          <w:p w14:paraId="323D80F5">
            <w:pPr>
              <w:wordWrap w:val="0"/>
              <w:autoSpaceDE w:val="0"/>
              <w:autoSpaceDN w:val="0"/>
              <w:rPr>
                <w:rFonts w:hint="eastAsia" w:ascii="宋体" w:hAnsi="宋体" w:cs="宋体"/>
                <w:szCs w:val="21"/>
                <w:lang w:eastAsia="en-US"/>
              </w:rPr>
            </w:pPr>
            <w:r>
              <w:rPr>
                <w:rFonts w:hint="eastAsia" w:ascii="宋体" w:hAnsi="宋体" w:cs="宋体"/>
                <w:szCs w:val="21"/>
                <w:lang w:eastAsia="en-US"/>
              </w:rPr>
              <w:t>1账号</w:t>
            </w:r>
          </w:p>
        </w:tc>
        <w:tc>
          <w:tcPr>
            <w:tcW w:w="613" w:type="pct"/>
            <w:vAlign w:val="center"/>
          </w:tcPr>
          <w:p w14:paraId="64CC689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116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2123B83A">
            <w:pPr>
              <w:wordWrap w:val="0"/>
              <w:autoSpaceDE w:val="0"/>
              <w:autoSpaceDN w:val="0"/>
              <w:rPr>
                <w:rFonts w:hint="eastAsia" w:ascii="宋体" w:hAnsi="宋体" w:cs="宋体"/>
                <w:szCs w:val="21"/>
                <w:lang w:eastAsia="en-US"/>
              </w:rPr>
            </w:pPr>
          </w:p>
        </w:tc>
        <w:tc>
          <w:tcPr>
            <w:tcW w:w="2092" w:type="pct"/>
            <w:noWrap/>
            <w:vAlign w:val="center"/>
          </w:tcPr>
          <w:p w14:paraId="170E7BFE">
            <w:pPr>
              <w:wordWrap w:val="0"/>
              <w:autoSpaceDE w:val="0"/>
              <w:autoSpaceDN w:val="0"/>
              <w:rPr>
                <w:rFonts w:hint="eastAsia" w:ascii="宋体" w:hAnsi="宋体" w:cs="宋体"/>
                <w:szCs w:val="21"/>
                <w:lang w:eastAsia="en-US"/>
              </w:rPr>
            </w:pPr>
            <w:r>
              <w:rPr>
                <w:rFonts w:hint="eastAsia" w:ascii="宋体" w:hAnsi="宋体" w:cs="宋体"/>
                <w:szCs w:val="21"/>
                <w:lang w:eastAsia="en-US"/>
              </w:rPr>
              <w:t>WAF防护服务</w:t>
            </w:r>
          </w:p>
        </w:tc>
        <w:tc>
          <w:tcPr>
            <w:tcW w:w="926" w:type="pct"/>
            <w:noWrap/>
            <w:vAlign w:val="center"/>
          </w:tcPr>
          <w:p w14:paraId="603C5771">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26" w:type="pct"/>
            <w:vAlign w:val="center"/>
          </w:tcPr>
          <w:p w14:paraId="31FF54AA">
            <w:pPr>
              <w:wordWrap w:val="0"/>
              <w:autoSpaceDE w:val="0"/>
              <w:autoSpaceDN w:val="0"/>
              <w:rPr>
                <w:rFonts w:hint="eastAsia" w:ascii="宋体" w:hAnsi="宋体" w:cs="宋体"/>
                <w:szCs w:val="21"/>
                <w:lang w:eastAsia="en-US"/>
              </w:rPr>
            </w:pPr>
            <w:r>
              <w:rPr>
                <w:rFonts w:hint="eastAsia" w:ascii="宋体" w:hAnsi="宋体" w:cs="宋体"/>
                <w:szCs w:val="21"/>
                <w:lang w:eastAsia="en-US"/>
              </w:rPr>
              <w:t>1IP(互联网)</w:t>
            </w:r>
          </w:p>
        </w:tc>
        <w:tc>
          <w:tcPr>
            <w:tcW w:w="613" w:type="pct"/>
            <w:vAlign w:val="center"/>
          </w:tcPr>
          <w:p w14:paraId="7729D696">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B0C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restart"/>
            <w:vAlign w:val="center"/>
          </w:tcPr>
          <w:p w14:paraId="3F61371A">
            <w:pPr>
              <w:wordWrap w:val="0"/>
              <w:autoSpaceDE w:val="0"/>
              <w:autoSpaceDN w:val="0"/>
              <w:rPr>
                <w:rFonts w:hint="eastAsia" w:ascii="宋体" w:hAnsi="宋体" w:cs="宋体"/>
                <w:szCs w:val="21"/>
                <w:lang w:eastAsia="en-US"/>
              </w:rPr>
            </w:pPr>
            <w:r>
              <w:rPr>
                <w:rFonts w:hint="eastAsia" w:ascii="宋体" w:hAnsi="宋体" w:cs="宋体"/>
                <w:szCs w:val="21"/>
                <w:lang w:eastAsia="en-US"/>
              </w:rPr>
              <w:t>其他服务</w:t>
            </w:r>
          </w:p>
        </w:tc>
        <w:tc>
          <w:tcPr>
            <w:tcW w:w="2092" w:type="pct"/>
            <w:noWrap/>
            <w:vAlign w:val="center"/>
          </w:tcPr>
          <w:p w14:paraId="1B48700D">
            <w:pPr>
              <w:wordWrap w:val="0"/>
              <w:autoSpaceDE w:val="0"/>
              <w:autoSpaceDN w:val="0"/>
              <w:rPr>
                <w:rFonts w:hint="eastAsia" w:ascii="宋体" w:hAnsi="宋体" w:cs="宋体"/>
                <w:szCs w:val="21"/>
                <w:lang w:eastAsia="en-US"/>
              </w:rPr>
            </w:pPr>
            <w:r>
              <w:rPr>
                <w:rFonts w:hint="eastAsia" w:ascii="宋体" w:hAnsi="宋体" w:cs="宋体"/>
                <w:szCs w:val="21"/>
                <w:lang w:eastAsia="en-US"/>
              </w:rPr>
              <w:t>商用操作系统（windows）</w:t>
            </w:r>
          </w:p>
        </w:tc>
        <w:tc>
          <w:tcPr>
            <w:tcW w:w="926" w:type="pct"/>
            <w:noWrap/>
            <w:vAlign w:val="center"/>
          </w:tcPr>
          <w:p w14:paraId="6FA5E921">
            <w:pPr>
              <w:wordWrap w:val="0"/>
              <w:autoSpaceDE w:val="0"/>
              <w:autoSpaceDN w:val="0"/>
              <w:rPr>
                <w:rFonts w:hint="eastAsia" w:ascii="宋体" w:hAnsi="宋体" w:cs="宋体"/>
                <w:szCs w:val="21"/>
                <w:lang w:eastAsia="en-US"/>
              </w:rPr>
            </w:pPr>
            <w:r>
              <w:rPr>
                <w:rFonts w:hint="eastAsia" w:ascii="宋体" w:hAnsi="宋体" w:cs="宋体"/>
                <w:szCs w:val="21"/>
                <w:lang w:eastAsia="en-US"/>
              </w:rPr>
              <w:t>4</w:t>
            </w:r>
          </w:p>
        </w:tc>
        <w:tc>
          <w:tcPr>
            <w:tcW w:w="626" w:type="pct"/>
            <w:vAlign w:val="center"/>
          </w:tcPr>
          <w:p w14:paraId="28AC7996">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613" w:type="pct"/>
            <w:vAlign w:val="center"/>
          </w:tcPr>
          <w:p w14:paraId="1844DB63">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F4D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vAlign w:val="center"/>
          </w:tcPr>
          <w:p w14:paraId="25A35A72">
            <w:pPr>
              <w:wordWrap w:val="0"/>
              <w:autoSpaceDE w:val="0"/>
              <w:autoSpaceDN w:val="0"/>
              <w:rPr>
                <w:rFonts w:hint="eastAsia" w:ascii="宋体" w:hAnsi="宋体" w:cs="宋体"/>
                <w:szCs w:val="21"/>
                <w:lang w:eastAsia="en-US"/>
              </w:rPr>
            </w:pPr>
          </w:p>
        </w:tc>
        <w:tc>
          <w:tcPr>
            <w:tcW w:w="2092" w:type="pct"/>
            <w:noWrap/>
            <w:vAlign w:val="center"/>
          </w:tcPr>
          <w:p w14:paraId="6D29A891">
            <w:pPr>
              <w:wordWrap w:val="0"/>
              <w:autoSpaceDE w:val="0"/>
              <w:autoSpaceDN w:val="0"/>
              <w:rPr>
                <w:rFonts w:hint="eastAsia" w:ascii="宋体" w:hAnsi="宋体" w:cs="宋体"/>
                <w:szCs w:val="21"/>
                <w:lang w:eastAsia="en-US"/>
              </w:rPr>
            </w:pPr>
            <w:r>
              <w:rPr>
                <w:rFonts w:hint="eastAsia" w:ascii="宋体" w:hAnsi="宋体" w:cs="宋体"/>
                <w:szCs w:val="21"/>
                <w:lang w:eastAsia="en-US"/>
              </w:rPr>
              <w:t>国产商用操作系统(linux)</w:t>
            </w:r>
          </w:p>
        </w:tc>
        <w:tc>
          <w:tcPr>
            <w:tcW w:w="926" w:type="pct"/>
            <w:noWrap/>
            <w:vAlign w:val="center"/>
          </w:tcPr>
          <w:p w14:paraId="00FF48CF">
            <w:pPr>
              <w:wordWrap w:val="0"/>
              <w:autoSpaceDE w:val="0"/>
              <w:autoSpaceDN w:val="0"/>
              <w:rPr>
                <w:rFonts w:hint="eastAsia" w:ascii="宋体" w:hAnsi="宋体" w:cs="宋体"/>
                <w:szCs w:val="21"/>
                <w:lang w:eastAsia="en-US"/>
              </w:rPr>
            </w:pPr>
            <w:r>
              <w:rPr>
                <w:rFonts w:hint="eastAsia" w:ascii="宋体" w:hAnsi="宋体" w:cs="宋体"/>
                <w:szCs w:val="21"/>
                <w:lang w:eastAsia="en-US"/>
              </w:rPr>
              <w:t>3</w:t>
            </w:r>
          </w:p>
        </w:tc>
        <w:tc>
          <w:tcPr>
            <w:tcW w:w="626" w:type="pct"/>
            <w:vAlign w:val="center"/>
          </w:tcPr>
          <w:p w14:paraId="0B73A960">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613" w:type="pct"/>
            <w:vAlign w:val="center"/>
          </w:tcPr>
          <w:p w14:paraId="2646FAEF">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094D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vAlign w:val="center"/>
          </w:tcPr>
          <w:p w14:paraId="2E2680B8">
            <w:pPr>
              <w:wordWrap w:val="0"/>
              <w:autoSpaceDE w:val="0"/>
              <w:autoSpaceDN w:val="0"/>
              <w:rPr>
                <w:rFonts w:hint="eastAsia" w:ascii="宋体" w:hAnsi="宋体" w:cs="宋体"/>
                <w:szCs w:val="21"/>
                <w:lang w:eastAsia="en-US"/>
              </w:rPr>
            </w:pPr>
          </w:p>
        </w:tc>
        <w:tc>
          <w:tcPr>
            <w:tcW w:w="2092" w:type="pct"/>
            <w:noWrap/>
            <w:vAlign w:val="center"/>
          </w:tcPr>
          <w:p w14:paraId="1F367047">
            <w:pPr>
              <w:wordWrap w:val="0"/>
              <w:autoSpaceDE w:val="0"/>
              <w:autoSpaceDN w:val="0"/>
              <w:rPr>
                <w:rFonts w:hint="eastAsia" w:ascii="宋体" w:hAnsi="宋体" w:cs="宋体"/>
                <w:szCs w:val="21"/>
                <w:lang w:eastAsia="en-US"/>
              </w:rPr>
            </w:pPr>
            <w:r>
              <w:rPr>
                <w:rFonts w:hint="eastAsia" w:ascii="宋体" w:hAnsi="宋体" w:cs="宋体"/>
                <w:szCs w:val="21"/>
                <w:lang w:eastAsia="en-US"/>
              </w:rPr>
              <w:t>商用应用中间件套餐</w:t>
            </w:r>
          </w:p>
        </w:tc>
        <w:tc>
          <w:tcPr>
            <w:tcW w:w="926" w:type="pct"/>
            <w:noWrap/>
            <w:vAlign w:val="center"/>
          </w:tcPr>
          <w:p w14:paraId="20B3950D">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26" w:type="pct"/>
            <w:vAlign w:val="center"/>
          </w:tcPr>
          <w:p w14:paraId="0072DBA7">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613" w:type="pct"/>
            <w:vAlign w:val="center"/>
          </w:tcPr>
          <w:p w14:paraId="226BF745">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5E11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vAlign w:val="center"/>
          </w:tcPr>
          <w:p w14:paraId="6FB29790">
            <w:pPr>
              <w:wordWrap w:val="0"/>
              <w:autoSpaceDE w:val="0"/>
              <w:autoSpaceDN w:val="0"/>
              <w:rPr>
                <w:rFonts w:hint="eastAsia" w:ascii="宋体" w:hAnsi="宋体" w:cs="宋体"/>
                <w:szCs w:val="21"/>
                <w:lang w:eastAsia="en-US"/>
              </w:rPr>
            </w:pPr>
          </w:p>
        </w:tc>
        <w:tc>
          <w:tcPr>
            <w:tcW w:w="2092" w:type="pct"/>
            <w:vAlign w:val="center"/>
          </w:tcPr>
          <w:p w14:paraId="65F5A12A">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w:t>
            </w:r>
          </w:p>
        </w:tc>
        <w:tc>
          <w:tcPr>
            <w:tcW w:w="926" w:type="pct"/>
            <w:noWrap/>
            <w:vAlign w:val="center"/>
          </w:tcPr>
          <w:p w14:paraId="6362C100">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26" w:type="pct"/>
            <w:vAlign w:val="center"/>
          </w:tcPr>
          <w:p w14:paraId="615A8EC6">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613" w:type="pct"/>
            <w:vAlign w:val="center"/>
          </w:tcPr>
          <w:p w14:paraId="03B893F3">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476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vAlign w:val="center"/>
          </w:tcPr>
          <w:p w14:paraId="151D61C9">
            <w:pPr>
              <w:wordWrap w:val="0"/>
              <w:autoSpaceDE w:val="0"/>
              <w:autoSpaceDN w:val="0"/>
              <w:rPr>
                <w:rFonts w:hint="eastAsia" w:ascii="宋体" w:hAnsi="宋体" w:cs="宋体"/>
                <w:szCs w:val="21"/>
                <w:lang w:eastAsia="en-US"/>
              </w:rPr>
            </w:pPr>
          </w:p>
        </w:tc>
        <w:tc>
          <w:tcPr>
            <w:tcW w:w="2092" w:type="pct"/>
            <w:vAlign w:val="center"/>
          </w:tcPr>
          <w:p w14:paraId="447D3FF9">
            <w:pPr>
              <w:wordWrap w:val="0"/>
              <w:autoSpaceDE w:val="0"/>
              <w:autoSpaceDN w:val="0"/>
              <w:rPr>
                <w:rFonts w:hint="eastAsia" w:ascii="宋体" w:hAnsi="宋体" w:cs="宋体"/>
                <w:szCs w:val="21"/>
                <w:lang w:eastAsia="en-US"/>
              </w:rPr>
            </w:pPr>
            <w:r>
              <w:rPr>
                <w:rFonts w:hint="eastAsia" w:ascii="宋体" w:hAnsi="宋体" w:cs="宋体"/>
                <w:szCs w:val="21"/>
                <w:lang w:eastAsia="en-US"/>
              </w:rPr>
              <w:t>商用数据库租用（包含RAC组件）</w:t>
            </w:r>
          </w:p>
        </w:tc>
        <w:tc>
          <w:tcPr>
            <w:tcW w:w="926" w:type="pct"/>
            <w:noWrap/>
            <w:vAlign w:val="center"/>
          </w:tcPr>
          <w:p w14:paraId="0CE2BFD2">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26" w:type="pct"/>
            <w:vAlign w:val="center"/>
          </w:tcPr>
          <w:p w14:paraId="61437849">
            <w:pPr>
              <w:wordWrap w:val="0"/>
              <w:autoSpaceDE w:val="0"/>
              <w:autoSpaceDN w:val="0"/>
              <w:rPr>
                <w:rFonts w:hint="eastAsia" w:ascii="宋体" w:hAnsi="宋体" w:cs="宋体"/>
                <w:szCs w:val="21"/>
                <w:lang w:eastAsia="en-US"/>
              </w:rPr>
            </w:pPr>
            <w:r>
              <w:rPr>
                <w:rFonts w:hint="eastAsia" w:ascii="宋体" w:hAnsi="宋体" w:cs="宋体"/>
                <w:szCs w:val="21"/>
                <w:lang w:eastAsia="en-US"/>
              </w:rPr>
              <w:t>1套</w:t>
            </w:r>
          </w:p>
        </w:tc>
        <w:tc>
          <w:tcPr>
            <w:tcW w:w="613" w:type="pct"/>
            <w:vAlign w:val="center"/>
          </w:tcPr>
          <w:p w14:paraId="030587C3">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30EC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17C9CE5F">
            <w:pPr>
              <w:wordWrap w:val="0"/>
              <w:autoSpaceDE w:val="0"/>
              <w:autoSpaceDN w:val="0"/>
              <w:rPr>
                <w:rFonts w:hint="eastAsia" w:ascii="宋体" w:hAnsi="宋体" w:cs="宋体"/>
                <w:szCs w:val="21"/>
                <w:lang w:eastAsia="en-US"/>
              </w:rPr>
            </w:pPr>
          </w:p>
        </w:tc>
        <w:tc>
          <w:tcPr>
            <w:tcW w:w="2092" w:type="pct"/>
            <w:vAlign w:val="center"/>
          </w:tcPr>
          <w:p w14:paraId="7BE8F90E">
            <w:pPr>
              <w:wordWrap w:val="0"/>
              <w:autoSpaceDE w:val="0"/>
              <w:autoSpaceDN w:val="0"/>
              <w:rPr>
                <w:rFonts w:hint="eastAsia" w:ascii="宋体" w:hAnsi="宋体" w:cs="宋体"/>
                <w:szCs w:val="21"/>
                <w:lang w:eastAsia="en-US"/>
              </w:rPr>
            </w:pPr>
            <w:r>
              <w:rPr>
                <w:rFonts w:hint="eastAsia" w:ascii="宋体" w:hAnsi="宋体" w:cs="宋体"/>
                <w:szCs w:val="21"/>
                <w:lang w:eastAsia="en-US"/>
              </w:rPr>
              <w:t>云端抗DDOS服务</w:t>
            </w:r>
          </w:p>
        </w:tc>
        <w:tc>
          <w:tcPr>
            <w:tcW w:w="926" w:type="pct"/>
            <w:noWrap/>
            <w:vAlign w:val="center"/>
          </w:tcPr>
          <w:p w14:paraId="5899568C">
            <w:pPr>
              <w:wordWrap w:val="0"/>
              <w:autoSpaceDE w:val="0"/>
              <w:autoSpaceDN w:val="0"/>
              <w:rPr>
                <w:rFonts w:hint="eastAsia" w:ascii="宋体" w:hAnsi="宋体" w:cs="宋体"/>
                <w:szCs w:val="21"/>
                <w:lang w:eastAsia="en-US"/>
              </w:rPr>
            </w:pPr>
            <w:r>
              <w:rPr>
                <w:rFonts w:hint="eastAsia" w:ascii="宋体" w:hAnsi="宋体" w:cs="宋体"/>
                <w:szCs w:val="21"/>
                <w:lang w:eastAsia="en-US"/>
              </w:rPr>
              <w:t>1</w:t>
            </w:r>
          </w:p>
        </w:tc>
        <w:tc>
          <w:tcPr>
            <w:tcW w:w="626" w:type="pct"/>
            <w:noWrap/>
            <w:vAlign w:val="center"/>
          </w:tcPr>
          <w:p w14:paraId="046D2A67">
            <w:pPr>
              <w:wordWrap w:val="0"/>
              <w:autoSpaceDE w:val="0"/>
              <w:autoSpaceDN w:val="0"/>
              <w:rPr>
                <w:rFonts w:hint="eastAsia" w:ascii="宋体" w:hAnsi="宋体" w:cs="宋体"/>
                <w:szCs w:val="21"/>
                <w:lang w:eastAsia="en-US"/>
              </w:rPr>
            </w:pPr>
            <w:r>
              <w:rPr>
                <w:rFonts w:hint="eastAsia" w:ascii="宋体" w:hAnsi="宋体" w:cs="宋体"/>
                <w:szCs w:val="21"/>
                <w:lang w:eastAsia="en-US"/>
              </w:rPr>
              <w:t>1站点</w:t>
            </w:r>
          </w:p>
        </w:tc>
        <w:tc>
          <w:tcPr>
            <w:tcW w:w="613" w:type="pct"/>
            <w:vAlign w:val="center"/>
          </w:tcPr>
          <w:p w14:paraId="62C6CE22">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2C12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51A8A780">
            <w:pPr>
              <w:wordWrap w:val="0"/>
              <w:autoSpaceDE w:val="0"/>
              <w:autoSpaceDN w:val="0"/>
              <w:rPr>
                <w:rFonts w:hint="eastAsia" w:ascii="宋体" w:hAnsi="宋体" w:cs="宋体"/>
                <w:szCs w:val="21"/>
                <w:lang w:eastAsia="en-US"/>
              </w:rPr>
            </w:pPr>
          </w:p>
        </w:tc>
        <w:tc>
          <w:tcPr>
            <w:tcW w:w="2092" w:type="pct"/>
            <w:vAlign w:val="center"/>
          </w:tcPr>
          <w:p w14:paraId="7D6E6E1C">
            <w:pPr>
              <w:wordWrap w:val="0"/>
              <w:autoSpaceDE w:val="0"/>
              <w:autoSpaceDN w:val="0"/>
              <w:rPr>
                <w:rFonts w:hint="eastAsia" w:ascii="宋体" w:hAnsi="宋体" w:cs="宋体"/>
                <w:szCs w:val="21"/>
                <w:lang w:eastAsia="en-US"/>
              </w:rPr>
            </w:pPr>
            <w:r>
              <w:rPr>
                <w:rFonts w:hint="eastAsia" w:ascii="宋体" w:hAnsi="宋体" w:cs="宋体"/>
                <w:szCs w:val="21"/>
                <w:lang w:eastAsia="en-US"/>
              </w:rPr>
              <w:t>主机杀毒服务</w:t>
            </w:r>
          </w:p>
        </w:tc>
        <w:tc>
          <w:tcPr>
            <w:tcW w:w="926" w:type="pct"/>
            <w:noWrap/>
            <w:vAlign w:val="center"/>
          </w:tcPr>
          <w:p w14:paraId="423D4C45">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c>
          <w:tcPr>
            <w:tcW w:w="626" w:type="pct"/>
            <w:noWrap/>
            <w:vAlign w:val="center"/>
          </w:tcPr>
          <w:p w14:paraId="7A1DC590">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613" w:type="pct"/>
            <w:vAlign w:val="center"/>
          </w:tcPr>
          <w:p w14:paraId="2F7B82B4">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B02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17F5352E">
            <w:pPr>
              <w:wordWrap w:val="0"/>
              <w:autoSpaceDE w:val="0"/>
              <w:autoSpaceDN w:val="0"/>
              <w:rPr>
                <w:rFonts w:hint="eastAsia" w:ascii="宋体" w:hAnsi="宋体" w:cs="宋体"/>
                <w:szCs w:val="21"/>
                <w:lang w:eastAsia="en-US"/>
              </w:rPr>
            </w:pPr>
          </w:p>
        </w:tc>
        <w:tc>
          <w:tcPr>
            <w:tcW w:w="2092" w:type="pct"/>
            <w:vAlign w:val="center"/>
          </w:tcPr>
          <w:p w14:paraId="6EA35504">
            <w:pPr>
              <w:wordWrap w:val="0"/>
              <w:autoSpaceDE w:val="0"/>
              <w:autoSpaceDN w:val="0"/>
              <w:rPr>
                <w:rFonts w:hint="eastAsia" w:ascii="宋体" w:hAnsi="宋体" w:cs="宋体"/>
                <w:szCs w:val="21"/>
                <w:lang w:eastAsia="en-US"/>
              </w:rPr>
            </w:pPr>
            <w:r>
              <w:rPr>
                <w:rFonts w:hint="eastAsia" w:ascii="宋体" w:hAnsi="宋体" w:cs="宋体"/>
                <w:szCs w:val="21"/>
                <w:lang w:eastAsia="en-US"/>
              </w:rPr>
              <w:t>主机防护</w:t>
            </w:r>
          </w:p>
        </w:tc>
        <w:tc>
          <w:tcPr>
            <w:tcW w:w="926" w:type="pct"/>
            <w:noWrap/>
            <w:vAlign w:val="center"/>
          </w:tcPr>
          <w:p w14:paraId="539BB3B5">
            <w:pPr>
              <w:wordWrap w:val="0"/>
              <w:autoSpaceDE w:val="0"/>
              <w:autoSpaceDN w:val="0"/>
              <w:rPr>
                <w:rFonts w:hint="eastAsia" w:ascii="宋体" w:hAnsi="宋体" w:cs="宋体"/>
                <w:szCs w:val="21"/>
                <w:lang w:eastAsia="en-US"/>
              </w:rPr>
            </w:pPr>
            <w:r>
              <w:rPr>
                <w:rFonts w:hint="eastAsia" w:ascii="宋体" w:hAnsi="宋体" w:cs="宋体"/>
                <w:szCs w:val="21"/>
                <w:lang w:eastAsia="en-US"/>
              </w:rPr>
              <w:t>7</w:t>
            </w:r>
          </w:p>
        </w:tc>
        <w:tc>
          <w:tcPr>
            <w:tcW w:w="626" w:type="pct"/>
            <w:noWrap/>
            <w:vAlign w:val="center"/>
          </w:tcPr>
          <w:p w14:paraId="1AA965D5">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613" w:type="pct"/>
            <w:vAlign w:val="center"/>
          </w:tcPr>
          <w:p w14:paraId="7C76E44B">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A0F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57CD7B56">
            <w:pPr>
              <w:wordWrap w:val="0"/>
              <w:autoSpaceDE w:val="0"/>
              <w:autoSpaceDN w:val="0"/>
              <w:rPr>
                <w:rFonts w:hint="eastAsia" w:ascii="宋体" w:hAnsi="宋体" w:cs="宋体"/>
                <w:szCs w:val="21"/>
                <w:lang w:eastAsia="en-US"/>
              </w:rPr>
            </w:pPr>
          </w:p>
        </w:tc>
        <w:tc>
          <w:tcPr>
            <w:tcW w:w="2092" w:type="pct"/>
            <w:vAlign w:val="center"/>
          </w:tcPr>
          <w:p w14:paraId="584340B4">
            <w:pPr>
              <w:wordWrap w:val="0"/>
              <w:autoSpaceDE w:val="0"/>
              <w:autoSpaceDN w:val="0"/>
              <w:rPr>
                <w:rFonts w:hint="eastAsia" w:ascii="宋体" w:hAnsi="宋体" w:cs="宋体"/>
                <w:szCs w:val="21"/>
                <w:lang w:eastAsia="en-US"/>
              </w:rPr>
            </w:pPr>
            <w:r>
              <w:rPr>
                <w:rFonts w:hint="eastAsia" w:ascii="宋体" w:hAnsi="宋体" w:cs="宋体"/>
                <w:szCs w:val="21"/>
                <w:lang w:eastAsia="en-US"/>
              </w:rPr>
              <w:t>主机安全加固</w:t>
            </w:r>
          </w:p>
        </w:tc>
        <w:tc>
          <w:tcPr>
            <w:tcW w:w="926" w:type="pct"/>
            <w:noWrap/>
            <w:vAlign w:val="center"/>
          </w:tcPr>
          <w:p w14:paraId="5726600A">
            <w:pPr>
              <w:wordWrap w:val="0"/>
              <w:autoSpaceDE w:val="0"/>
              <w:autoSpaceDN w:val="0"/>
              <w:rPr>
                <w:rFonts w:hint="eastAsia" w:ascii="宋体" w:hAnsi="宋体" w:cs="宋体"/>
                <w:szCs w:val="21"/>
                <w:lang w:eastAsia="en-US"/>
              </w:rPr>
            </w:pPr>
            <w:r>
              <w:rPr>
                <w:rFonts w:hint="eastAsia" w:ascii="宋体" w:hAnsi="宋体" w:cs="宋体"/>
                <w:szCs w:val="21"/>
                <w:lang w:eastAsia="en-US"/>
              </w:rPr>
              <w:t>28</w:t>
            </w:r>
          </w:p>
        </w:tc>
        <w:tc>
          <w:tcPr>
            <w:tcW w:w="626" w:type="pct"/>
            <w:noWrap/>
            <w:vAlign w:val="center"/>
          </w:tcPr>
          <w:p w14:paraId="1E6DC619">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613" w:type="pct"/>
            <w:vAlign w:val="center"/>
          </w:tcPr>
          <w:p w14:paraId="49E3C342">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3175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vAlign w:val="center"/>
          </w:tcPr>
          <w:p w14:paraId="12D728FB">
            <w:pPr>
              <w:wordWrap w:val="0"/>
              <w:autoSpaceDE w:val="0"/>
              <w:autoSpaceDN w:val="0"/>
              <w:rPr>
                <w:rFonts w:hint="eastAsia" w:ascii="宋体" w:hAnsi="宋体" w:cs="宋体"/>
                <w:szCs w:val="21"/>
                <w:lang w:eastAsia="en-US"/>
              </w:rPr>
            </w:pPr>
          </w:p>
        </w:tc>
        <w:tc>
          <w:tcPr>
            <w:tcW w:w="2092" w:type="pct"/>
            <w:vAlign w:val="center"/>
          </w:tcPr>
          <w:p w14:paraId="332D42BC">
            <w:pPr>
              <w:wordWrap w:val="0"/>
              <w:autoSpaceDE w:val="0"/>
              <w:autoSpaceDN w:val="0"/>
              <w:rPr>
                <w:rFonts w:hint="eastAsia" w:ascii="宋体" w:hAnsi="宋体" w:cs="宋体"/>
                <w:szCs w:val="21"/>
                <w:lang w:eastAsia="en-US"/>
              </w:rPr>
            </w:pPr>
            <w:r>
              <w:rPr>
                <w:rFonts w:hint="eastAsia" w:ascii="宋体" w:hAnsi="宋体" w:cs="宋体"/>
                <w:szCs w:val="21"/>
                <w:lang w:eastAsia="en-US"/>
              </w:rPr>
              <w:t>主机漏洞扫描</w:t>
            </w:r>
          </w:p>
        </w:tc>
        <w:tc>
          <w:tcPr>
            <w:tcW w:w="926" w:type="pct"/>
            <w:noWrap/>
            <w:vAlign w:val="center"/>
          </w:tcPr>
          <w:p w14:paraId="5A37FBA3">
            <w:pPr>
              <w:wordWrap w:val="0"/>
              <w:autoSpaceDE w:val="0"/>
              <w:autoSpaceDN w:val="0"/>
              <w:rPr>
                <w:rFonts w:hint="eastAsia" w:ascii="宋体" w:hAnsi="宋体" w:cs="宋体"/>
                <w:szCs w:val="21"/>
                <w:lang w:eastAsia="en-US"/>
              </w:rPr>
            </w:pPr>
            <w:r>
              <w:rPr>
                <w:rFonts w:hint="eastAsia" w:ascii="宋体" w:hAnsi="宋体" w:cs="宋体"/>
                <w:szCs w:val="21"/>
                <w:lang w:eastAsia="en-US"/>
              </w:rPr>
              <w:t>28</w:t>
            </w:r>
          </w:p>
        </w:tc>
        <w:tc>
          <w:tcPr>
            <w:tcW w:w="626" w:type="pct"/>
            <w:noWrap/>
            <w:vAlign w:val="center"/>
          </w:tcPr>
          <w:p w14:paraId="2816D04B">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613" w:type="pct"/>
            <w:vAlign w:val="center"/>
          </w:tcPr>
          <w:p w14:paraId="44D6C540">
            <w:pPr>
              <w:wordWrap w:val="0"/>
              <w:autoSpaceDE w:val="0"/>
              <w:autoSpaceDN w:val="0"/>
              <w:rPr>
                <w:rFonts w:hint="eastAsia" w:ascii="宋体" w:hAnsi="宋体" w:cs="宋体"/>
                <w:szCs w:val="21"/>
                <w:lang w:eastAsia="en-US"/>
              </w:rPr>
            </w:pPr>
            <w:r>
              <w:rPr>
                <w:rFonts w:hint="eastAsia" w:ascii="宋体" w:hAnsi="宋体" w:cs="宋体"/>
                <w:szCs w:val="21"/>
                <w:lang w:eastAsia="en-US"/>
              </w:rPr>
              <w:t>元/次</w:t>
            </w:r>
          </w:p>
        </w:tc>
      </w:tr>
      <w:tr w14:paraId="1043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vAlign w:val="center"/>
          </w:tcPr>
          <w:p w14:paraId="1F589D1C">
            <w:pPr>
              <w:wordWrap w:val="0"/>
              <w:autoSpaceDE w:val="0"/>
              <w:autoSpaceDN w:val="0"/>
              <w:rPr>
                <w:rFonts w:hint="eastAsia" w:ascii="宋体" w:hAnsi="宋体" w:cs="宋体"/>
                <w:szCs w:val="21"/>
                <w:lang w:eastAsia="en-US"/>
              </w:rPr>
            </w:pPr>
          </w:p>
        </w:tc>
        <w:tc>
          <w:tcPr>
            <w:tcW w:w="2092" w:type="pct"/>
            <w:vAlign w:val="center"/>
          </w:tcPr>
          <w:p w14:paraId="170190F9">
            <w:pPr>
              <w:wordWrap w:val="0"/>
              <w:autoSpaceDE w:val="0"/>
              <w:autoSpaceDN w:val="0"/>
              <w:rPr>
                <w:rFonts w:hint="eastAsia" w:ascii="宋体" w:hAnsi="宋体" w:cs="宋体"/>
                <w:szCs w:val="21"/>
                <w:lang w:eastAsia="en-US"/>
              </w:rPr>
            </w:pPr>
            <w:r>
              <w:rPr>
                <w:rFonts w:hint="eastAsia" w:ascii="宋体" w:hAnsi="宋体" w:cs="宋体"/>
                <w:szCs w:val="21"/>
                <w:lang w:eastAsia="en-US"/>
              </w:rPr>
              <w:t>主机日志分析</w:t>
            </w:r>
          </w:p>
        </w:tc>
        <w:tc>
          <w:tcPr>
            <w:tcW w:w="926" w:type="pct"/>
            <w:noWrap/>
            <w:vAlign w:val="center"/>
          </w:tcPr>
          <w:p w14:paraId="0F6D68B6">
            <w:pPr>
              <w:wordWrap w:val="0"/>
              <w:autoSpaceDE w:val="0"/>
              <w:autoSpaceDN w:val="0"/>
              <w:rPr>
                <w:rFonts w:hint="eastAsia" w:ascii="宋体" w:hAnsi="宋体" w:cs="宋体"/>
                <w:szCs w:val="21"/>
                <w:lang w:eastAsia="en-US"/>
              </w:rPr>
            </w:pPr>
            <w:r>
              <w:rPr>
                <w:rFonts w:hint="eastAsia" w:ascii="宋体" w:hAnsi="宋体" w:cs="宋体"/>
                <w:szCs w:val="21"/>
                <w:lang w:eastAsia="en-US"/>
              </w:rPr>
              <w:t>28</w:t>
            </w:r>
          </w:p>
        </w:tc>
        <w:tc>
          <w:tcPr>
            <w:tcW w:w="626" w:type="pct"/>
            <w:noWrap/>
            <w:vAlign w:val="center"/>
          </w:tcPr>
          <w:p w14:paraId="7346C4C2">
            <w:pPr>
              <w:wordWrap w:val="0"/>
              <w:autoSpaceDE w:val="0"/>
              <w:autoSpaceDN w:val="0"/>
              <w:rPr>
                <w:rFonts w:hint="eastAsia" w:ascii="宋体" w:hAnsi="宋体" w:cs="宋体"/>
                <w:szCs w:val="21"/>
                <w:lang w:eastAsia="en-US"/>
              </w:rPr>
            </w:pPr>
            <w:r>
              <w:rPr>
                <w:rFonts w:hint="eastAsia" w:ascii="宋体" w:hAnsi="宋体" w:cs="宋体"/>
                <w:szCs w:val="21"/>
                <w:lang w:eastAsia="en-US"/>
              </w:rPr>
              <w:t>1 台</w:t>
            </w:r>
          </w:p>
        </w:tc>
        <w:tc>
          <w:tcPr>
            <w:tcW w:w="613" w:type="pct"/>
            <w:vAlign w:val="center"/>
          </w:tcPr>
          <w:p w14:paraId="52157CEA">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7281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vAlign w:val="center"/>
          </w:tcPr>
          <w:p w14:paraId="6C28E77B">
            <w:pPr>
              <w:wordWrap w:val="0"/>
              <w:autoSpaceDE w:val="0"/>
              <w:autoSpaceDN w:val="0"/>
              <w:rPr>
                <w:rFonts w:hint="eastAsia" w:ascii="宋体" w:hAnsi="宋体" w:cs="宋体"/>
                <w:szCs w:val="21"/>
                <w:lang w:eastAsia="en-US"/>
              </w:rPr>
            </w:pPr>
          </w:p>
        </w:tc>
        <w:tc>
          <w:tcPr>
            <w:tcW w:w="2092" w:type="pct"/>
            <w:vAlign w:val="center"/>
          </w:tcPr>
          <w:p w14:paraId="4F1E7036">
            <w:pPr>
              <w:wordWrap w:val="0"/>
              <w:autoSpaceDE w:val="0"/>
              <w:autoSpaceDN w:val="0"/>
              <w:rPr>
                <w:rFonts w:hint="eastAsia" w:ascii="宋体" w:hAnsi="宋体" w:cs="宋体"/>
                <w:szCs w:val="21"/>
                <w:lang w:eastAsia="en-US"/>
              </w:rPr>
            </w:pPr>
            <w:r>
              <w:rPr>
                <w:rFonts w:hint="eastAsia" w:ascii="宋体" w:hAnsi="宋体" w:cs="宋体"/>
                <w:szCs w:val="21"/>
                <w:lang w:eastAsia="en-US"/>
              </w:rPr>
              <w:t>数据库审计服务</w:t>
            </w:r>
          </w:p>
        </w:tc>
        <w:tc>
          <w:tcPr>
            <w:tcW w:w="926" w:type="pct"/>
            <w:noWrap/>
            <w:vAlign w:val="center"/>
          </w:tcPr>
          <w:p w14:paraId="6398CD8B">
            <w:pPr>
              <w:wordWrap w:val="0"/>
              <w:autoSpaceDE w:val="0"/>
              <w:autoSpaceDN w:val="0"/>
              <w:rPr>
                <w:rFonts w:hint="eastAsia" w:ascii="宋体" w:hAnsi="宋体" w:cs="宋体"/>
                <w:szCs w:val="21"/>
                <w:lang w:eastAsia="en-US"/>
              </w:rPr>
            </w:pPr>
            <w:r>
              <w:rPr>
                <w:rFonts w:hint="eastAsia" w:ascii="宋体" w:hAnsi="宋体" w:cs="宋体"/>
                <w:szCs w:val="21"/>
                <w:lang w:eastAsia="en-US"/>
              </w:rPr>
              <w:t>2</w:t>
            </w:r>
          </w:p>
        </w:tc>
        <w:tc>
          <w:tcPr>
            <w:tcW w:w="626" w:type="pct"/>
            <w:noWrap/>
            <w:vAlign w:val="center"/>
          </w:tcPr>
          <w:p w14:paraId="759A3C1E">
            <w:pPr>
              <w:wordWrap w:val="0"/>
              <w:autoSpaceDE w:val="0"/>
              <w:autoSpaceDN w:val="0"/>
              <w:rPr>
                <w:rFonts w:hint="eastAsia" w:ascii="宋体" w:hAnsi="宋体" w:cs="宋体"/>
                <w:szCs w:val="21"/>
                <w:lang w:eastAsia="en-US"/>
              </w:rPr>
            </w:pPr>
            <w:r>
              <w:rPr>
                <w:rFonts w:hint="eastAsia" w:ascii="宋体" w:hAnsi="宋体" w:cs="宋体"/>
                <w:szCs w:val="21"/>
                <w:lang w:eastAsia="en-US"/>
              </w:rPr>
              <w:t>1 套</w:t>
            </w:r>
          </w:p>
        </w:tc>
        <w:tc>
          <w:tcPr>
            <w:tcW w:w="613" w:type="pct"/>
            <w:vAlign w:val="center"/>
          </w:tcPr>
          <w:p w14:paraId="48DFBEE1">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r w14:paraId="6148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0" w:type="pct"/>
            <w:vMerge w:val="continue"/>
            <w:noWrap/>
            <w:vAlign w:val="center"/>
          </w:tcPr>
          <w:p w14:paraId="3CCC09C1">
            <w:pPr>
              <w:wordWrap w:val="0"/>
              <w:autoSpaceDE w:val="0"/>
              <w:autoSpaceDN w:val="0"/>
              <w:rPr>
                <w:rFonts w:hint="eastAsia" w:ascii="宋体" w:hAnsi="宋体" w:cs="宋体"/>
                <w:szCs w:val="21"/>
                <w:lang w:eastAsia="en-US"/>
              </w:rPr>
            </w:pPr>
          </w:p>
        </w:tc>
        <w:tc>
          <w:tcPr>
            <w:tcW w:w="2092" w:type="pct"/>
            <w:vAlign w:val="center"/>
          </w:tcPr>
          <w:p w14:paraId="5F0BE6A5">
            <w:pPr>
              <w:wordWrap w:val="0"/>
              <w:autoSpaceDE w:val="0"/>
              <w:autoSpaceDN w:val="0"/>
              <w:rPr>
                <w:rFonts w:hint="eastAsia" w:ascii="宋体" w:hAnsi="宋体" w:cs="宋体"/>
                <w:szCs w:val="21"/>
                <w:lang w:eastAsia="en-US"/>
              </w:rPr>
            </w:pPr>
            <w:r>
              <w:rPr>
                <w:rFonts w:hint="eastAsia" w:ascii="宋体" w:hAnsi="宋体" w:cs="宋体"/>
                <w:szCs w:val="21"/>
                <w:lang w:eastAsia="en-US"/>
              </w:rPr>
              <w:t>CDN服务</w:t>
            </w:r>
          </w:p>
        </w:tc>
        <w:tc>
          <w:tcPr>
            <w:tcW w:w="926" w:type="pct"/>
            <w:noWrap/>
            <w:vAlign w:val="center"/>
          </w:tcPr>
          <w:p w14:paraId="465E6A87">
            <w:pPr>
              <w:wordWrap w:val="0"/>
              <w:autoSpaceDE w:val="0"/>
              <w:autoSpaceDN w:val="0"/>
              <w:rPr>
                <w:rFonts w:hint="eastAsia" w:ascii="宋体" w:hAnsi="宋体" w:cs="宋体"/>
                <w:szCs w:val="21"/>
                <w:lang w:eastAsia="en-US"/>
              </w:rPr>
            </w:pPr>
            <w:r>
              <w:rPr>
                <w:rFonts w:hint="eastAsia" w:ascii="宋体" w:hAnsi="宋体" w:cs="宋体"/>
                <w:szCs w:val="21"/>
                <w:lang w:eastAsia="en-US"/>
              </w:rPr>
              <w:t>145</w:t>
            </w:r>
          </w:p>
        </w:tc>
        <w:tc>
          <w:tcPr>
            <w:tcW w:w="626" w:type="pct"/>
            <w:noWrap/>
            <w:vAlign w:val="center"/>
          </w:tcPr>
          <w:p w14:paraId="281C43D0">
            <w:pPr>
              <w:wordWrap w:val="0"/>
              <w:autoSpaceDE w:val="0"/>
              <w:autoSpaceDN w:val="0"/>
              <w:rPr>
                <w:rFonts w:hint="eastAsia" w:ascii="宋体" w:hAnsi="宋体" w:cs="宋体"/>
                <w:szCs w:val="21"/>
                <w:lang w:eastAsia="en-US"/>
              </w:rPr>
            </w:pPr>
            <w:r>
              <w:rPr>
                <w:rFonts w:hint="eastAsia" w:ascii="宋体" w:hAnsi="宋体" w:cs="宋体"/>
                <w:szCs w:val="21"/>
                <w:lang w:eastAsia="en-US"/>
              </w:rPr>
              <w:t>1 GB</w:t>
            </w:r>
          </w:p>
        </w:tc>
        <w:tc>
          <w:tcPr>
            <w:tcW w:w="613" w:type="pct"/>
            <w:vAlign w:val="center"/>
          </w:tcPr>
          <w:p w14:paraId="4508B05E">
            <w:pPr>
              <w:wordWrap w:val="0"/>
              <w:autoSpaceDE w:val="0"/>
              <w:autoSpaceDN w:val="0"/>
              <w:rPr>
                <w:rFonts w:hint="eastAsia" w:ascii="宋体" w:hAnsi="宋体" w:cs="宋体"/>
                <w:szCs w:val="21"/>
                <w:lang w:eastAsia="en-US"/>
              </w:rPr>
            </w:pPr>
            <w:r>
              <w:rPr>
                <w:rFonts w:hint="eastAsia" w:ascii="宋体" w:hAnsi="宋体" w:cs="宋体"/>
                <w:szCs w:val="21"/>
                <w:lang w:eastAsia="en-US"/>
              </w:rPr>
              <w:t>元/月</w:t>
            </w:r>
          </w:p>
        </w:tc>
      </w:tr>
    </w:tbl>
    <w:p w14:paraId="71BA557E">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2. 项目背景</w:t>
      </w:r>
    </w:p>
    <w:p w14:paraId="2303C90E">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北京市疾病预防控制中心（以下简称“市疾控中心”）是根据国务院关于卫生监督、卫生防病体制改革的总体要求，在北京市卫生防疫站、北京市劳动卫生与职业病防治研究所、北京市健康教育所、北京市性病防治所的基础上组建的市级卫生事业单位，承担着北京市传染性疾病、慢性非传染性疾病、学生常见病、病媒生物传播疾病等预防与控制，突发公共卫生事件应急处置和疫情报告和信息管理，食品卫生、环境卫生、放射卫生和职业卫生等健康危害因素的监测与干预，全市居民的健康教育与健康促进和科研教学等工作。</w:t>
      </w:r>
    </w:p>
    <w:p w14:paraId="4714F1DA">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为实现电子政务集约化建设和管理,充分发挥北京市市级政务云(以下简称政务云)的作用,为政务大数据应用奠定基础,依据《国务院关于促进云计算创新发展培育信息产业新业态的意见》(国发〔2015〕5号)和相关政策法规,按照市领导《关于报审电子政务网络升级改造实施方案的请示》的批复精神，“各部门尽可能上云，特例要报批”的要求，结合实际情况，依照国家及北京市统一协调部署，市疾控中心已将北京市免疫规划信息管理系统、北京市新冠疫苗接种管理平台、北京市疾控中心信息系统和北京市传染病智慧化多点监测触发预警平台等四个系统全部部署在政务云环境，整体运行良好，根据《国家信息化领导小组关于加强信息安全保障工作的意见》（中办发〔2003〕27号）、《国家政务信息化项目建设管理办法》（国办发〔2019〕57号）、《北京市市级政务云管理办法》的相关管理办法和安全服务保障要求，市疾控中心需要为入云后的信息系统租用云上基础资源和扩展资源等服务，确保市疾控中心各项业务顺利开展，提升信息系统安全保障能力。</w:t>
      </w:r>
    </w:p>
    <w:p w14:paraId="55F9BEEF">
      <w:pPr>
        <w:pStyle w:val="8"/>
        <w:spacing w:line="360" w:lineRule="auto"/>
        <w:ind w:firstLine="482"/>
        <w:contextualSpacing/>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二、商务要求</w:t>
      </w:r>
    </w:p>
    <w:p w14:paraId="2257CF12">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1 交付</w:t>
      </w:r>
      <w:bookmarkStart w:id="2" w:name="OLE_LINK4"/>
      <w:r>
        <w:rPr>
          <w:rFonts w:hint="eastAsia" w:ascii="宋体" w:hAnsi="宋体" w:eastAsia="宋体" w:cs="宋体"/>
          <w:bCs/>
          <w:sz w:val="24"/>
        </w:rPr>
        <w:t>（实施）</w:t>
      </w:r>
      <w:bookmarkEnd w:id="2"/>
      <w:r>
        <w:rPr>
          <w:rFonts w:hint="eastAsia" w:ascii="宋体" w:hAnsi="宋体" w:eastAsia="宋体" w:cs="宋体"/>
          <w:bCs/>
          <w:sz w:val="24"/>
        </w:rPr>
        <w:t>的时间（期限）和</w:t>
      </w:r>
      <w:bookmarkStart w:id="3" w:name="OLE_LINK3"/>
      <w:r>
        <w:rPr>
          <w:rFonts w:hint="eastAsia" w:ascii="宋体" w:hAnsi="宋体" w:eastAsia="宋体" w:cs="宋体"/>
          <w:bCs/>
          <w:sz w:val="24"/>
        </w:rPr>
        <w:t>地点（范围）</w:t>
      </w:r>
      <w:bookmarkEnd w:id="3"/>
    </w:p>
    <w:p w14:paraId="2DB382AF">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交付（实施）的时间（期限）：7个月</w:t>
      </w:r>
    </w:p>
    <w:p w14:paraId="099F98D1">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交付（实施）的地点（范围）：政务云机房</w:t>
      </w:r>
    </w:p>
    <w:p w14:paraId="068A0623">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2.付款条件（进度和方式）</w:t>
      </w:r>
    </w:p>
    <w:p w14:paraId="3D8AA63A">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详见合同。</w:t>
      </w:r>
    </w:p>
    <w:p w14:paraId="101C8123">
      <w:pPr>
        <w:pStyle w:val="8"/>
        <w:spacing w:line="360" w:lineRule="auto"/>
        <w:ind w:firstLine="482"/>
        <w:contextualSpacing/>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三、技术要求</w:t>
      </w:r>
    </w:p>
    <w:p w14:paraId="5730B55B">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 基本要求</w:t>
      </w:r>
    </w:p>
    <w:p w14:paraId="70F0D76D">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1.1 采购标的需实现的功能或者目标</w:t>
      </w:r>
    </w:p>
    <w:p w14:paraId="023794E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本项目的总体目标是通过租用政务云平台基础服务，对入云业务系统的运行环境进行持续优化，提供可靠、稳定、安全的政务云基础服务，具体包括：</w:t>
      </w:r>
    </w:p>
    <w:p w14:paraId="3D058875">
      <w:pPr>
        <w:numPr>
          <w:ilvl w:val="0"/>
          <w:numId w:val="4"/>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提供政务云基础服务，包括</w:t>
      </w:r>
      <w:r>
        <w:rPr>
          <w:rFonts w:hint="eastAsia" w:ascii="宋体" w:hAnsi="宋体" w:eastAsia="宋体" w:cs="宋体"/>
          <w:sz w:val="24"/>
        </w:rPr>
        <w:t>计算服务、存储服务和网络服务等基础环境日常维护、应急响应等工作。</w:t>
      </w:r>
    </w:p>
    <w:p w14:paraId="688F686A">
      <w:pPr>
        <w:numPr>
          <w:ilvl w:val="0"/>
          <w:numId w:val="4"/>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提供7*24运维保障，做好重大活动和节假日应急值守保障服务，确保各系统在政务云环境中可靠稳定运行。</w:t>
      </w:r>
    </w:p>
    <w:p w14:paraId="1C56B0A2">
      <w:pPr>
        <w:numPr>
          <w:ilvl w:val="0"/>
          <w:numId w:val="4"/>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服务期内，投标人须完成信息系统的日常运维和安全运维服务工作（包括但不限于：云平台服务、日常技术支持、系统日常维护、服务规范、安全及保密要求、响应的及时性），确保入云系统安全、稳定的运行。</w:t>
      </w:r>
    </w:p>
    <w:p w14:paraId="239B8CA4">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 需执行的国家相关标准、行业标准、地方标准或者其他标准、规范</w:t>
      </w:r>
    </w:p>
    <w:p w14:paraId="18FA146A">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1.2.1国家及北京市有关政策</w:t>
      </w:r>
    </w:p>
    <w:p w14:paraId="3569BFDE">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《关键信息基础设施安全保护条例》（中华人民共和国国务院令第745号）</w:t>
      </w:r>
    </w:p>
    <w:p w14:paraId="50331765">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《国家政务信息化项目建设管理办法》（国办发〔2019〕57号）</w:t>
      </w:r>
    </w:p>
    <w:p w14:paraId="39B64570">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《政府采购需求管理办法》(财库〔2021〕22号)</w:t>
      </w:r>
    </w:p>
    <w:p w14:paraId="564AA7C0">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《关于促进政府采购公平竞争优化营商环境的通知》（财库〔2019〕38号）</w:t>
      </w:r>
    </w:p>
    <w:p w14:paraId="0CE8B581">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《关于进一步提高政府采购透明度和采购效率相关事项的通知》（财办库〔2023〕243号）</w:t>
      </w:r>
    </w:p>
    <w:p w14:paraId="7737BCEC">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《工业和信息化部信息通信管理局关于督促互联网网络接入服务企业依法持证经营的通知》（工信管函〔2018〕84号）</w:t>
      </w:r>
    </w:p>
    <w:p w14:paraId="0D992F18">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《云计算服务安全评估办法》（国家互联网信息办公室、国家发展和改革委员会、工业和信息化部、财政部公告2019年2号）</w:t>
      </w:r>
    </w:p>
    <w:p w14:paraId="09B266C9">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《关于加强党政部门云计算服务网络安全管理的意见》（中网办发文〔2014〕14号）</w:t>
      </w:r>
    </w:p>
    <w:p w14:paraId="42B55606">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《基于云计算的电子政务公共平台顶层设计指南》</w:t>
      </w:r>
    </w:p>
    <w:p w14:paraId="31D8F00D">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《北京市财政局关于印发&lt;北京市政府采购负面清单&gt;的通知》（京财采购〔2020〕1345号）</w:t>
      </w:r>
    </w:p>
    <w:p w14:paraId="61ED169A">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《北京市财政局关于落实好政府采购支持中小企业发展的通知（京财采购〔2022〕1143号）</w:t>
      </w:r>
    </w:p>
    <w:p w14:paraId="40D2CDA0">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《关于印发&lt;关于推进我市政务信息系统整合共享的实施方案&gt;的通知》（京经信委发〔2017〕89号）</w:t>
      </w:r>
    </w:p>
    <w:p w14:paraId="5C99A9FE">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《北京市人民政府关于印发&lt;北京市政务信息资源管理办法（试行）&gt;的通知》（京政发〔2017〕37号）</w:t>
      </w:r>
    </w:p>
    <w:p w14:paraId="4B11730D">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《关于印发&lt;北京市市级政务云管理办法&gt;的通知》（京经信函〔2019〕150号）</w:t>
      </w:r>
    </w:p>
    <w:p w14:paraId="2107D03D">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《北京市政务网络和数据安全管理办法》（京经信发〔2023〕57号）</w:t>
      </w:r>
    </w:p>
    <w:p w14:paraId="0B539599">
      <w:pPr>
        <w:numPr>
          <w:ilvl w:val="0"/>
          <w:numId w:val="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《北京市“十四五”时期智慧城市建设控制性规划要求（试行）》（京大数据发〔2021〕2号）</w:t>
      </w:r>
    </w:p>
    <w:p w14:paraId="0689BF6A">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1.2.2国家相关标准</w:t>
      </w:r>
    </w:p>
    <w:p w14:paraId="2D7FD284">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《国家电子政务外网安全接入平台技术规范》</w:t>
      </w:r>
    </w:p>
    <w:p w14:paraId="1163A1BC">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《信息技术—云计算—云服务质量评价指标》（GB/T 37738-2019）</w:t>
      </w:r>
    </w:p>
    <w:p w14:paraId="10B34354">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《信息技术—云计算—云服务计量指标》（GB/T 37735-2019）</w:t>
      </w:r>
    </w:p>
    <w:p w14:paraId="084A05F9">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《信息技术—云计算—云服务采购指南》（GB/T 37734-2019）</w:t>
      </w:r>
    </w:p>
    <w:p w14:paraId="2E6C6731">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《信息技术—云计算—云存储系统服务接口功能》（GB/T 37732-2019）</w:t>
      </w:r>
    </w:p>
    <w:p w14:paraId="7EC93084">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《信息技术—云计算—云资源监控通用要求》（GB/T 37736-2019）</w:t>
      </w:r>
    </w:p>
    <w:p w14:paraId="5140AEF0">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《信息技术—云计算—云平台间应用和数据迁移指南》（GB/T 37740-2019）</w:t>
      </w:r>
    </w:p>
    <w:p w14:paraId="47E58F98">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《信息技术—云计算—云服务交付要求》（GB/T 37741-2019）</w:t>
      </w:r>
    </w:p>
    <w:p w14:paraId="2790A786">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《信息系统灾难恢复规范》（GB/T 20988-2007）</w:t>
      </w:r>
    </w:p>
    <w:p w14:paraId="66F7ED2D">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云计算服务安全能力要求》（GB/T 31168-2014）</w:t>
      </w:r>
    </w:p>
    <w:p w14:paraId="2C4BEDCF">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网络安全等级保护定级指南》（GB/T 22240-2020）</w:t>
      </w:r>
    </w:p>
    <w:p w14:paraId="2000FB71">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网络安全等级保护基本要求》（GB/T 22239-2019）</w:t>
      </w:r>
    </w:p>
    <w:p w14:paraId="2BDA1E80">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网络安全等级保护测评要求》（GB/T 28448-2019）</w:t>
      </w:r>
    </w:p>
    <w:p w14:paraId="2C34B222">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信息系统密码应用基本要求》（GB/T39786-2021）</w:t>
      </w:r>
    </w:p>
    <w:p w14:paraId="0360B170">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信息安全风险评估方法》（GB/T 20984-2022）</w:t>
      </w:r>
    </w:p>
    <w:p w14:paraId="72B615E9">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云计算服务安全指南》（GB/T 31167-2014）</w:t>
      </w:r>
    </w:p>
    <w:p w14:paraId="515114D7">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政府网站云计算服务安全指南》（GB/T 38249—2019）</w:t>
      </w:r>
    </w:p>
    <w:p w14:paraId="5A0E139A">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云计算安全参考架构》（GB/T 35279—2017）</w:t>
      </w:r>
    </w:p>
    <w:p w14:paraId="60ABFF47">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云计算服务安全能力评估方法》GB/T 34942—2017</w:t>
      </w:r>
    </w:p>
    <w:p w14:paraId="11A23A56">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云计算服务运行监管框架》（GB/T 37972—2019）</w:t>
      </w:r>
    </w:p>
    <w:p w14:paraId="2504503E">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 云资源监控指标体系》（GB/T 37938-2019）</w:t>
      </w:r>
    </w:p>
    <w:p w14:paraId="099367B0">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《电子信息系统机房设计规范》（GB50174-2017）</w:t>
      </w:r>
    </w:p>
    <w:p w14:paraId="7D31B2BE">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《数据中心电信基础设施标准》（ANSI/TIA-942）</w:t>
      </w:r>
    </w:p>
    <w:p w14:paraId="5BAC1D95">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《综合布线系统工程设计规范》（GB 50311—2016）</w:t>
      </w:r>
    </w:p>
    <w:p w14:paraId="6B928C42">
      <w:pPr>
        <w:numPr>
          <w:ilvl w:val="0"/>
          <w:numId w:val="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《云计算关键领域安全指南V4.0》</w:t>
      </w:r>
    </w:p>
    <w:p w14:paraId="0E1FED1F">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1.2.3北京市相关标准</w:t>
      </w:r>
    </w:p>
    <w:p w14:paraId="2E68B1B9">
      <w:pPr>
        <w:numPr>
          <w:ilvl w:val="0"/>
          <w:numId w:val="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《政务云平台建设技术要求》（DB11/T 2169-2023）</w:t>
      </w:r>
    </w:p>
    <w:p w14:paraId="19BAF4D8">
      <w:pPr>
        <w:numPr>
          <w:ilvl w:val="0"/>
          <w:numId w:val="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IaaS云计算平台分册》</w:t>
      </w:r>
    </w:p>
    <w:p w14:paraId="0256306B">
      <w:pPr>
        <w:numPr>
          <w:ilvl w:val="0"/>
          <w:numId w:val="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IaaS云计算平台安全监管接口分册》</w:t>
      </w:r>
    </w:p>
    <w:p w14:paraId="3C51A125">
      <w:pPr>
        <w:numPr>
          <w:ilvl w:val="0"/>
          <w:numId w:val="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信息安全服务接口分册》</w:t>
      </w:r>
    </w:p>
    <w:p w14:paraId="2CBC87EA">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1.2.4其他</w:t>
      </w:r>
    </w:p>
    <w:p w14:paraId="088A6318">
      <w:pPr>
        <w:numPr>
          <w:ilvl w:val="0"/>
          <w:numId w:val="8"/>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《北京市市级行政事业单位云计算服务框架协议采购项目（2023 年度）》征集文件第四部分采购需求中技术要求</w:t>
      </w:r>
    </w:p>
    <w:p w14:paraId="649F9F60">
      <w:pPr>
        <w:tabs>
          <w:tab w:val="left" w:pos="1060"/>
        </w:tabs>
        <w:snapToGrid w:val="0"/>
        <w:spacing w:line="360" w:lineRule="auto"/>
        <w:ind w:left="420" w:leftChars="200" w:firstLine="241" w:firstLineChars="100"/>
        <w:jc w:val="left"/>
        <w:rPr>
          <w:rFonts w:hint="eastAsia" w:ascii="宋体" w:hAnsi="宋体" w:eastAsia="宋体" w:cs="宋体"/>
          <w:bCs/>
          <w:sz w:val="24"/>
        </w:rPr>
      </w:pPr>
      <w:r>
        <w:rPr>
          <w:rFonts w:hint="eastAsia" w:ascii="宋体" w:hAnsi="宋体" w:eastAsia="宋体" w:cs="宋体"/>
          <w:b/>
          <w:bCs/>
          <w:sz w:val="24"/>
        </w:rPr>
        <w:t>注：服务标准涉及的国家标准及北京市标准有更新的，执行最新标准。</w:t>
      </w:r>
    </w:p>
    <w:p w14:paraId="655F2312">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 服务内容及要求/货物技术要求</w:t>
      </w:r>
    </w:p>
    <w:p w14:paraId="45EA0B98">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2.1采购标的需满足的服务标准、期限、效率等要求</w:t>
      </w:r>
    </w:p>
    <w:p w14:paraId="12D3EDE9">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2.1.1云主机服务</w:t>
      </w:r>
    </w:p>
    <w:p w14:paraId="7D5BB88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583FB94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主机服务，包括：x86平台云主机和x86物理服务器服务，按需求对CPU及内存进行动态调整，实现合理的计算资源配置。在提供政务云主机的服务过程中做好与采购人和对应项目应用开发厂商的协调沟通工作。</w:t>
      </w:r>
    </w:p>
    <w:p w14:paraId="186BA82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7386A9CB">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云主机应实现物理机的全部功能，如具有CPU、存储、内存、网卡等资源，可以指定单独的IP地址等；</w:t>
      </w:r>
    </w:p>
    <w:p w14:paraId="582D849F">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支持存储裸设备映射（RDM），可以将存储设备上的LUN直接映射给虚拟机使用，并且支持SCSI指令使用透传模式或者非透传模式；</w:t>
      </w:r>
    </w:p>
    <w:p w14:paraId="53B97A67">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应满足云主机之间、CPU之间隔离保护要求；</w:t>
      </w:r>
    </w:p>
    <w:p w14:paraId="7B9C5633">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支持资源的动态调整，根据业务的负载情况实现业务系统虚拟机的动态扩展和回收；</w:t>
      </w:r>
    </w:p>
    <w:p w14:paraId="4DAA778A">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支持异构虚拟化能力，如KVM多种虚拟化技术；</w:t>
      </w:r>
    </w:p>
    <w:p w14:paraId="0D7E4E2A">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云主机出现故障时，支持自动重启或者迁移，保障业务连续性；</w:t>
      </w:r>
    </w:p>
    <w:p w14:paraId="12AF5A4A">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支持虚拟机热迁移，可在不同代CPU资源池中进行虚拟机热迁移；</w:t>
      </w:r>
    </w:p>
    <w:p w14:paraId="716798D2">
      <w:pPr>
        <w:pStyle w:val="2"/>
        <w:numPr>
          <w:ilvl w:val="0"/>
          <w:numId w:val="9"/>
        </w:numPr>
        <w:snapToGrid w:val="0"/>
        <w:spacing w:line="360" w:lineRule="auto"/>
        <w:ind w:left="360" w:firstLine="480"/>
        <w:rPr>
          <w:rFonts w:hint="eastAsia" w:ascii="宋体" w:hAnsi="宋体" w:eastAsia="宋体" w:cs="宋体"/>
        </w:rPr>
      </w:pPr>
      <w:r>
        <w:rPr>
          <w:rFonts w:hint="eastAsia" w:ascii="宋体" w:hAnsi="宋体" w:eastAsia="宋体" w:cs="宋体"/>
        </w:rPr>
        <w:t>云计算资源性能要求包括但不限于如下：</w:t>
      </w:r>
    </w:p>
    <w:p w14:paraId="7F1C7C81">
      <w:pPr>
        <w:numPr>
          <w:ilvl w:val="0"/>
          <w:numId w:val="10"/>
        </w:numPr>
        <w:spacing w:line="360" w:lineRule="auto"/>
        <w:rPr>
          <w:rFonts w:hint="eastAsia" w:ascii="宋体" w:hAnsi="宋体" w:eastAsia="宋体" w:cs="宋体"/>
          <w:sz w:val="24"/>
        </w:rPr>
      </w:pPr>
      <w:r>
        <w:rPr>
          <w:rFonts w:hint="eastAsia" w:ascii="宋体" w:hAnsi="宋体" w:eastAsia="宋体" w:cs="宋体"/>
          <w:sz w:val="24"/>
        </w:rPr>
        <w:t>物理服务器 CPU 主频应不低于2.40GHz；</w:t>
      </w:r>
    </w:p>
    <w:p w14:paraId="0EB2EA2E">
      <w:pPr>
        <w:pStyle w:val="2"/>
        <w:numPr>
          <w:ilvl w:val="0"/>
          <w:numId w:val="10"/>
        </w:numPr>
        <w:snapToGrid w:val="0"/>
        <w:spacing w:line="360" w:lineRule="auto"/>
        <w:ind w:left="1470" w:hanging="420"/>
        <w:rPr>
          <w:rFonts w:hint="eastAsia" w:ascii="宋体" w:hAnsi="宋体" w:eastAsia="宋体" w:cs="宋体"/>
        </w:rPr>
      </w:pPr>
      <w:r>
        <w:rPr>
          <w:rFonts w:hint="eastAsia" w:ascii="宋体" w:hAnsi="宋体" w:eastAsia="宋体" w:cs="宋体"/>
        </w:rPr>
        <w:t>主机内存硬件配置不低于DDR4-2400MHz；</w:t>
      </w:r>
    </w:p>
    <w:p w14:paraId="662FA39F">
      <w:pPr>
        <w:numPr>
          <w:ilvl w:val="0"/>
          <w:numId w:val="10"/>
        </w:numPr>
        <w:spacing w:line="360" w:lineRule="auto"/>
        <w:rPr>
          <w:rFonts w:hint="eastAsia" w:ascii="宋体" w:hAnsi="宋体" w:eastAsia="宋体" w:cs="宋体"/>
          <w:sz w:val="24"/>
        </w:rPr>
      </w:pPr>
      <w:r>
        <w:rPr>
          <w:rFonts w:hint="eastAsia" w:ascii="宋体" w:hAnsi="宋体" w:eastAsia="宋体" w:cs="宋体"/>
          <w:sz w:val="24"/>
        </w:rPr>
        <w:t>可用性不低于99.99%。</w:t>
      </w:r>
    </w:p>
    <w:p w14:paraId="267499A2">
      <w:pPr>
        <w:widowControl/>
        <w:spacing w:line="360" w:lineRule="auto"/>
        <w:ind w:firstLine="480" w:firstLineChars="200"/>
        <w:contextualSpacing/>
        <w:rPr>
          <w:rFonts w:hint="eastAsia" w:ascii="宋体" w:hAnsi="宋体" w:eastAsia="宋体" w:cs="宋体"/>
          <w:sz w:val="24"/>
        </w:rPr>
      </w:pPr>
      <w:bookmarkStart w:id="4" w:name="_Toc31277"/>
      <w:r>
        <w:rPr>
          <w:rFonts w:hint="eastAsia" w:ascii="宋体" w:hAnsi="宋体" w:eastAsia="宋体" w:cs="宋体"/>
          <w:sz w:val="24"/>
        </w:rPr>
        <w:t>2.1.2存储服务</w:t>
      </w:r>
      <w:bookmarkEnd w:id="4"/>
    </w:p>
    <w:p w14:paraId="008C736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55D6BB97">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提供存储服务，包括：普通性能存储、高性能存储、本地备份服务和异地备份服务，实现合理的存储资源配置。在提供政务云存储的服务过程中需做好采购人和对应项目应用开发厂商的协调沟通工作。</w:t>
      </w:r>
    </w:p>
    <w:p w14:paraId="12CDFDE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0956B3E2">
      <w:pPr>
        <w:pStyle w:val="2"/>
        <w:numPr>
          <w:ilvl w:val="0"/>
          <w:numId w:val="11"/>
        </w:numPr>
        <w:snapToGrid w:val="0"/>
        <w:spacing w:line="360" w:lineRule="auto"/>
        <w:ind w:left="360" w:firstLine="480"/>
        <w:rPr>
          <w:rFonts w:hint="eastAsia" w:ascii="宋体" w:hAnsi="宋体" w:eastAsia="宋体" w:cs="宋体"/>
        </w:rPr>
      </w:pPr>
      <w:r>
        <w:rPr>
          <w:rFonts w:hint="eastAsia" w:ascii="宋体" w:hAnsi="宋体" w:eastAsia="宋体" w:cs="宋体"/>
        </w:rPr>
        <w:t>支持结构化数据、半结构化数据和非结构化数据等多种数据类型存储；</w:t>
      </w:r>
    </w:p>
    <w:p w14:paraId="66D3EB2F">
      <w:pPr>
        <w:pStyle w:val="2"/>
        <w:numPr>
          <w:ilvl w:val="0"/>
          <w:numId w:val="11"/>
        </w:numPr>
        <w:snapToGrid w:val="0"/>
        <w:spacing w:line="360" w:lineRule="auto"/>
        <w:ind w:left="360" w:firstLine="480"/>
        <w:rPr>
          <w:rFonts w:hint="eastAsia" w:ascii="宋体" w:hAnsi="宋体" w:eastAsia="宋体" w:cs="宋体"/>
        </w:rPr>
      </w:pPr>
      <w:r>
        <w:rPr>
          <w:rFonts w:hint="eastAsia" w:ascii="宋体" w:hAnsi="宋体" w:eastAsia="宋体" w:cs="宋体"/>
        </w:rPr>
        <w:t>支持块存储、对象存储、文件存储等多种存储方法，满足数据备份、视频存储等不同应用场景使用要求；</w:t>
      </w:r>
    </w:p>
    <w:p w14:paraId="0741EE9F">
      <w:pPr>
        <w:pStyle w:val="2"/>
        <w:numPr>
          <w:ilvl w:val="0"/>
          <w:numId w:val="11"/>
        </w:numPr>
        <w:snapToGrid w:val="0"/>
        <w:spacing w:line="360" w:lineRule="auto"/>
        <w:ind w:left="360" w:firstLine="480"/>
        <w:rPr>
          <w:rFonts w:hint="eastAsia" w:ascii="宋体" w:hAnsi="宋体" w:eastAsia="宋体" w:cs="宋体"/>
        </w:rPr>
      </w:pPr>
      <w:r>
        <w:rPr>
          <w:rFonts w:hint="eastAsia" w:ascii="宋体" w:hAnsi="宋体" w:eastAsia="宋体" w:cs="宋体"/>
        </w:rPr>
        <w:t>支持存储资源扩展能力，例如：PB级扩展；</w:t>
      </w:r>
    </w:p>
    <w:p w14:paraId="1DEA0EC5">
      <w:pPr>
        <w:pStyle w:val="2"/>
        <w:numPr>
          <w:ilvl w:val="0"/>
          <w:numId w:val="11"/>
        </w:numPr>
        <w:snapToGrid w:val="0"/>
        <w:spacing w:line="360" w:lineRule="auto"/>
        <w:ind w:left="360" w:firstLine="480"/>
        <w:rPr>
          <w:rFonts w:hint="eastAsia" w:ascii="宋体" w:hAnsi="宋体" w:eastAsia="宋体" w:cs="宋体"/>
        </w:rPr>
      </w:pPr>
      <w:r>
        <w:rPr>
          <w:rFonts w:hint="eastAsia" w:ascii="宋体" w:hAnsi="宋体" w:eastAsia="宋体" w:cs="宋体"/>
        </w:rPr>
        <w:t>支持磁盘容错技术，如磁盘故障后节点的自动平衡和重构、硬盘故障检测和处理、集群节点出现单盘故障时不影响业务运行等；</w:t>
      </w:r>
    </w:p>
    <w:p w14:paraId="721B2BDE">
      <w:pPr>
        <w:pStyle w:val="2"/>
        <w:numPr>
          <w:ilvl w:val="0"/>
          <w:numId w:val="11"/>
        </w:numPr>
        <w:snapToGrid w:val="0"/>
        <w:spacing w:line="360" w:lineRule="auto"/>
        <w:ind w:left="360" w:firstLine="480"/>
        <w:rPr>
          <w:rFonts w:hint="eastAsia" w:ascii="宋体" w:hAnsi="宋体" w:eastAsia="宋体" w:cs="宋体"/>
        </w:rPr>
      </w:pPr>
      <w:r>
        <w:rPr>
          <w:rFonts w:hint="eastAsia" w:ascii="宋体" w:hAnsi="宋体" w:eastAsia="宋体" w:cs="宋体"/>
        </w:rPr>
        <w:t>存储资源性能要求包括但不限于如下：</w:t>
      </w:r>
    </w:p>
    <w:p w14:paraId="1A438544">
      <w:pPr>
        <w:numPr>
          <w:ilvl w:val="0"/>
          <w:numId w:val="10"/>
        </w:numPr>
        <w:spacing w:line="360" w:lineRule="auto"/>
        <w:rPr>
          <w:rFonts w:hint="eastAsia" w:ascii="宋体" w:hAnsi="宋体" w:eastAsia="宋体" w:cs="宋体"/>
          <w:sz w:val="24"/>
        </w:rPr>
      </w:pPr>
      <w:r>
        <w:rPr>
          <w:rFonts w:hint="eastAsia" w:ascii="宋体" w:hAnsi="宋体" w:eastAsia="宋体" w:cs="宋体"/>
          <w:sz w:val="24"/>
        </w:rPr>
        <w:t>吞吐量：高性能存储系统的读写带宽应不低于1000MB/s,IOPS不低于20000;普通性能存储系统的读写带宽应不低于200MB/s，IOPS不低于1000。</w:t>
      </w:r>
    </w:p>
    <w:p w14:paraId="7DF44B89">
      <w:pPr>
        <w:numPr>
          <w:ilvl w:val="0"/>
          <w:numId w:val="10"/>
        </w:numPr>
        <w:spacing w:line="360" w:lineRule="auto"/>
        <w:rPr>
          <w:rFonts w:hint="eastAsia" w:ascii="宋体" w:hAnsi="宋体" w:eastAsia="宋体" w:cs="宋体"/>
          <w:sz w:val="24"/>
        </w:rPr>
      </w:pPr>
      <w:r>
        <w:rPr>
          <w:rFonts w:hint="eastAsia" w:ascii="宋体" w:hAnsi="宋体" w:eastAsia="宋体" w:cs="宋体"/>
          <w:sz w:val="24"/>
        </w:rPr>
        <w:t>支持高可靠性，可靠性不低于99.9999%；</w:t>
      </w:r>
    </w:p>
    <w:p w14:paraId="368C72B0">
      <w:pPr>
        <w:pStyle w:val="2"/>
        <w:snapToGrid w:val="0"/>
        <w:spacing w:line="360" w:lineRule="auto"/>
        <w:ind w:firstLine="480"/>
        <w:rPr>
          <w:rFonts w:hint="eastAsia" w:ascii="宋体" w:hAnsi="宋体" w:eastAsia="宋体" w:cs="宋体"/>
        </w:rPr>
      </w:pPr>
      <w:bookmarkStart w:id="5" w:name="_Toc23192"/>
      <w:r>
        <w:rPr>
          <w:rFonts w:hint="eastAsia" w:ascii="宋体" w:hAnsi="宋体" w:eastAsia="宋体" w:cs="宋体"/>
        </w:rPr>
        <w:t>2.1.3网络服务</w:t>
      </w:r>
      <w:bookmarkEnd w:id="5"/>
    </w:p>
    <w:p w14:paraId="4D4F1B7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588B86A4">
      <w:pPr>
        <w:pStyle w:val="2"/>
        <w:numPr>
          <w:ilvl w:val="0"/>
          <w:numId w:val="12"/>
        </w:numPr>
        <w:snapToGrid w:val="0"/>
        <w:spacing w:line="360" w:lineRule="auto"/>
        <w:ind w:left="360" w:firstLine="480"/>
        <w:rPr>
          <w:rFonts w:hint="eastAsia" w:ascii="宋体" w:hAnsi="宋体" w:eastAsia="宋体" w:cs="宋体"/>
        </w:rPr>
      </w:pPr>
      <w:r>
        <w:rPr>
          <w:rFonts w:hint="eastAsia" w:ascii="宋体" w:hAnsi="宋体" w:eastAsia="宋体" w:cs="宋体"/>
        </w:rPr>
        <w:t>提供互联网链路带宽服务、互联网IP地址租用服务，并提供相应的网络域名备案服务，配合应用开发厂商提供网络策略配置服务。</w:t>
      </w:r>
    </w:p>
    <w:p w14:paraId="541D1881">
      <w:pPr>
        <w:pStyle w:val="2"/>
        <w:numPr>
          <w:ilvl w:val="0"/>
          <w:numId w:val="12"/>
        </w:numPr>
        <w:snapToGrid w:val="0"/>
        <w:spacing w:line="360" w:lineRule="auto"/>
        <w:ind w:left="360" w:firstLine="480"/>
        <w:rPr>
          <w:rFonts w:hint="eastAsia" w:ascii="宋体" w:hAnsi="宋体" w:eastAsia="宋体" w:cs="宋体"/>
        </w:rPr>
      </w:pPr>
      <w:r>
        <w:rPr>
          <w:rFonts w:hint="eastAsia" w:ascii="宋体" w:hAnsi="宋体" w:eastAsia="宋体" w:cs="宋体"/>
        </w:rPr>
        <w:t>主机负载均衡服务，通过云管理平台实现针每租户按需自动分配负载均衡服务的能力。</w:t>
      </w:r>
    </w:p>
    <w:p w14:paraId="28E47466">
      <w:pPr>
        <w:pStyle w:val="2"/>
        <w:numPr>
          <w:ilvl w:val="0"/>
          <w:numId w:val="12"/>
        </w:numPr>
        <w:snapToGrid w:val="0"/>
        <w:spacing w:line="360" w:lineRule="auto"/>
        <w:ind w:left="360" w:firstLine="480"/>
        <w:rPr>
          <w:rFonts w:hint="eastAsia" w:ascii="宋体" w:hAnsi="宋体" w:eastAsia="宋体" w:cs="宋体"/>
        </w:rPr>
      </w:pPr>
      <w:r>
        <w:rPr>
          <w:rFonts w:hint="eastAsia" w:ascii="宋体" w:hAnsi="宋体" w:eastAsia="宋体" w:cs="宋体"/>
        </w:rPr>
        <w:t>远程接入服务，提供互联网远程接入服务，每个账号结合身份验证接入堡垒机维护应用系统。</w:t>
      </w:r>
    </w:p>
    <w:p w14:paraId="18A76421">
      <w:pPr>
        <w:pStyle w:val="2"/>
        <w:numPr>
          <w:ilvl w:val="0"/>
          <w:numId w:val="12"/>
        </w:numPr>
        <w:snapToGrid w:val="0"/>
        <w:spacing w:line="360" w:lineRule="auto"/>
        <w:ind w:left="360" w:firstLine="480"/>
        <w:rPr>
          <w:rFonts w:hint="eastAsia" w:ascii="宋体" w:hAnsi="宋体" w:eastAsia="宋体" w:cs="宋体"/>
        </w:rPr>
      </w:pPr>
      <w:r>
        <w:rPr>
          <w:rFonts w:hint="eastAsia" w:ascii="宋体" w:hAnsi="宋体" w:eastAsia="宋体" w:cs="宋体"/>
        </w:rPr>
        <w:t>VPN服务，用户通过SSL VPN访问业务系统。</w:t>
      </w:r>
    </w:p>
    <w:p w14:paraId="1DA824D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4D79921B">
      <w:pPr>
        <w:pStyle w:val="2"/>
        <w:snapToGrid w:val="0"/>
        <w:spacing w:line="360" w:lineRule="auto"/>
        <w:ind w:firstLine="480"/>
        <w:rPr>
          <w:rFonts w:hint="eastAsia" w:ascii="宋体" w:hAnsi="宋体" w:eastAsia="宋体" w:cs="宋体"/>
        </w:rPr>
      </w:pPr>
      <w:r>
        <w:rPr>
          <w:rFonts w:hint="eastAsia" w:ascii="宋体" w:hAnsi="宋体" w:eastAsia="宋体" w:cs="宋体"/>
        </w:rPr>
        <w:t>网络系统提供稳定的数据传输能力，一般要求如下：</w:t>
      </w:r>
    </w:p>
    <w:p w14:paraId="2D2EBB86">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具备多运营商网络接入服务的能力；</w:t>
      </w:r>
    </w:p>
    <w:p w14:paraId="463D4A99">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数据中心组网架构设计可采用大二层网络架构，支持云主机无障碍动态迁移；</w:t>
      </w:r>
    </w:p>
    <w:p w14:paraId="5F5C75E2">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应采用集群部署网络控制，以保障升级时业务不中断；</w:t>
      </w:r>
    </w:p>
    <w:p w14:paraId="593C8951">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应实现自动化动态网络资源调配和隔离，支持与互联网、电子政务外网及行业部门专网的连接；</w:t>
      </w:r>
    </w:p>
    <w:p w14:paraId="7FC31B73">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可支持IPv6地址分配，满足业务系统IPv6要求；</w:t>
      </w:r>
    </w:p>
    <w:p w14:paraId="19F551C4">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具备边界防火墙和VPC防火墙隔离能力，分别针对不同的流量进行安全策略防护与配置；</w:t>
      </w:r>
    </w:p>
    <w:p w14:paraId="57B68480">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具备高可用虚拟IP能力，在集群或主备场景下，云主机可绑定高可用虚拟IP，达到高可用访问效果；</w:t>
      </w:r>
    </w:p>
    <w:p w14:paraId="1BD8215D">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采用双活网络架构，降低单点故障带来的稳定风险；为入云系统划分安全区域，合理制定访问规则。</w:t>
      </w:r>
    </w:p>
    <w:p w14:paraId="698A3CE2">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网络系统性能要求包括但不限于如下：</w:t>
      </w:r>
    </w:p>
    <w:p w14:paraId="3DC6CEDF">
      <w:pPr>
        <w:numPr>
          <w:ilvl w:val="0"/>
          <w:numId w:val="10"/>
        </w:numPr>
        <w:spacing w:line="360" w:lineRule="auto"/>
        <w:rPr>
          <w:rFonts w:hint="eastAsia" w:ascii="宋体" w:hAnsi="宋体" w:eastAsia="宋体" w:cs="宋体"/>
          <w:sz w:val="24"/>
        </w:rPr>
      </w:pPr>
      <w:r>
        <w:rPr>
          <w:rFonts w:hint="eastAsia" w:ascii="宋体" w:hAnsi="宋体" w:eastAsia="宋体" w:cs="宋体"/>
          <w:sz w:val="24"/>
        </w:rPr>
        <w:t>云内骨干线路带宽不低于10Gb/s；</w:t>
      </w:r>
    </w:p>
    <w:p w14:paraId="3A7DB95F">
      <w:pPr>
        <w:numPr>
          <w:ilvl w:val="0"/>
          <w:numId w:val="10"/>
        </w:numPr>
        <w:spacing w:line="360" w:lineRule="auto"/>
        <w:rPr>
          <w:rFonts w:hint="eastAsia" w:ascii="宋体" w:hAnsi="宋体" w:eastAsia="宋体" w:cs="宋体"/>
          <w:sz w:val="24"/>
        </w:rPr>
      </w:pPr>
      <w:r>
        <w:rPr>
          <w:rFonts w:hint="eastAsia" w:ascii="宋体" w:hAnsi="宋体" w:eastAsia="宋体" w:cs="宋体"/>
          <w:sz w:val="24"/>
        </w:rPr>
        <w:t>服务器业务带宽不低于1Gb/s；</w:t>
      </w:r>
    </w:p>
    <w:p w14:paraId="72F1D79C">
      <w:pPr>
        <w:numPr>
          <w:ilvl w:val="0"/>
          <w:numId w:val="10"/>
        </w:numPr>
        <w:spacing w:line="360" w:lineRule="auto"/>
        <w:rPr>
          <w:rFonts w:hint="eastAsia" w:ascii="宋体" w:hAnsi="宋体" w:eastAsia="宋体" w:cs="宋体"/>
          <w:sz w:val="24"/>
        </w:rPr>
      </w:pPr>
      <w:r>
        <w:rPr>
          <w:rFonts w:hint="eastAsia" w:ascii="宋体" w:hAnsi="宋体" w:eastAsia="宋体" w:cs="宋体"/>
          <w:sz w:val="24"/>
        </w:rPr>
        <w:t>平均可用性不低于99.9%。</w:t>
      </w:r>
    </w:p>
    <w:p w14:paraId="12F0FEA9">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4C1A929A">
      <w:pPr>
        <w:pStyle w:val="2"/>
        <w:numPr>
          <w:ilvl w:val="0"/>
          <w:numId w:val="13"/>
        </w:numPr>
        <w:snapToGrid w:val="0"/>
        <w:spacing w:line="360" w:lineRule="auto"/>
        <w:ind w:left="360" w:firstLine="480"/>
        <w:rPr>
          <w:rFonts w:hint="eastAsia" w:ascii="宋体" w:hAnsi="宋体" w:eastAsia="宋体" w:cs="宋体"/>
        </w:rPr>
      </w:pPr>
      <w:r>
        <w:rPr>
          <w:rFonts w:hint="eastAsia" w:ascii="宋体" w:hAnsi="宋体" w:eastAsia="宋体" w:cs="宋体"/>
        </w:rPr>
        <w:t>供应商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14:paraId="7A789990">
      <w:pPr>
        <w:pStyle w:val="2"/>
        <w:snapToGrid w:val="0"/>
        <w:spacing w:line="360" w:lineRule="auto"/>
        <w:ind w:firstLine="720" w:firstLineChars="300"/>
        <w:rPr>
          <w:rFonts w:hint="eastAsia" w:ascii="宋体" w:hAnsi="宋体" w:eastAsia="宋体" w:cs="宋体"/>
        </w:rPr>
      </w:pPr>
      <w:bookmarkStart w:id="6" w:name="_Toc1700"/>
      <w:r>
        <w:rPr>
          <w:rFonts w:hint="eastAsia" w:ascii="宋体" w:hAnsi="宋体" w:eastAsia="宋体" w:cs="宋体"/>
        </w:rPr>
        <w:t>2.1.4基础软件支撑服务</w:t>
      </w:r>
      <w:bookmarkEnd w:id="6"/>
    </w:p>
    <w:p w14:paraId="7B9BB77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0C49F29B">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按照采购人的有关管理规定及具体需求，提供商用操作系统、商用应用中间件、商用数据库等软件支撑服务。</w:t>
      </w:r>
    </w:p>
    <w:p w14:paraId="6BBA03E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690D061A">
      <w:pPr>
        <w:pStyle w:val="2"/>
        <w:numPr>
          <w:ilvl w:val="0"/>
          <w:numId w:val="14"/>
        </w:numPr>
        <w:snapToGrid w:val="0"/>
        <w:spacing w:line="360" w:lineRule="auto"/>
        <w:ind w:left="360" w:firstLine="480"/>
        <w:rPr>
          <w:rFonts w:hint="eastAsia" w:ascii="宋体" w:hAnsi="宋体" w:eastAsia="宋体" w:cs="宋体"/>
        </w:rPr>
      </w:pPr>
      <w:r>
        <w:rPr>
          <w:rFonts w:hint="eastAsia" w:ascii="宋体" w:hAnsi="宋体" w:eastAsia="宋体" w:cs="宋体"/>
        </w:rPr>
        <w:t>商用操作系统套餐</w:t>
      </w:r>
    </w:p>
    <w:p w14:paraId="4D46721A">
      <w:pPr>
        <w:pStyle w:val="2"/>
        <w:snapToGrid w:val="0"/>
        <w:spacing w:line="360" w:lineRule="auto"/>
        <w:ind w:firstLine="480"/>
        <w:rPr>
          <w:rFonts w:hint="eastAsia" w:ascii="宋体" w:hAnsi="宋体" w:eastAsia="宋体" w:cs="宋体"/>
        </w:rPr>
      </w:pPr>
      <w:r>
        <w:rPr>
          <w:rFonts w:hint="eastAsia" w:ascii="宋体" w:hAnsi="宋体" w:eastAsia="宋体" w:cs="宋体"/>
        </w:rPr>
        <w:t>提供主流商业操作系统服务，支持Windows Server、Linux操作系统的各种主流版本，并提供操作系统的安装部署和各种故障处理。</w:t>
      </w:r>
    </w:p>
    <w:p w14:paraId="1760E3DD">
      <w:pPr>
        <w:pStyle w:val="2"/>
        <w:numPr>
          <w:ilvl w:val="0"/>
          <w:numId w:val="14"/>
        </w:numPr>
        <w:snapToGrid w:val="0"/>
        <w:spacing w:line="360" w:lineRule="auto"/>
        <w:ind w:left="360" w:firstLine="480"/>
        <w:rPr>
          <w:rFonts w:hint="eastAsia" w:ascii="宋体" w:hAnsi="宋体" w:eastAsia="宋体" w:cs="宋体"/>
        </w:rPr>
      </w:pPr>
      <w:r>
        <w:rPr>
          <w:rFonts w:hint="eastAsia" w:ascii="宋体" w:hAnsi="宋体" w:eastAsia="宋体" w:cs="宋体"/>
        </w:rPr>
        <w:t>商用应用中间件套餐</w:t>
      </w:r>
    </w:p>
    <w:p w14:paraId="0CE061F6">
      <w:pPr>
        <w:pStyle w:val="2"/>
        <w:snapToGrid w:val="0"/>
        <w:spacing w:line="360" w:lineRule="auto"/>
        <w:ind w:firstLine="480"/>
        <w:rPr>
          <w:rFonts w:hint="eastAsia" w:ascii="宋体" w:hAnsi="宋体" w:eastAsia="宋体" w:cs="宋体"/>
        </w:rPr>
      </w:pPr>
      <w:r>
        <w:rPr>
          <w:rFonts w:hint="eastAsia" w:ascii="宋体" w:hAnsi="宋体" w:eastAsia="宋体" w:cs="宋体"/>
        </w:rPr>
        <w:t>提供主流商用中间件服务，并提供中间件的安装部署以及各种故障处理和日常维护。</w:t>
      </w:r>
    </w:p>
    <w:p w14:paraId="3C42BDCB">
      <w:pPr>
        <w:pStyle w:val="2"/>
        <w:numPr>
          <w:ilvl w:val="0"/>
          <w:numId w:val="14"/>
        </w:numPr>
        <w:snapToGrid w:val="0"/>
        <w:spacing w:line="360" w:lineRule="auto"/>
        <w:ind w:left="360" w:firstLine="480"/>
        <w:rPr>
          <w:rFonts w:hint="eastAsia" w:ascii="宋体" w:hAnsi="宋体" w:eastAsia="宋体" w:cs="宋体"/>
        </w:rPr>
      </w:pPr>
      <w:r>
        <w:rPr>
          <w:rFonts w:hint="eastAsia" w:ascii="宋体" w:hAnsi="宋体" w:eastAsia="宋体" w:cs="宋体"/>
        </w:rPr>
        <w:t>商用数据库套餐</w:t>
      </w:r>
    </w:p>
    <w:p w14:paraId="51EB63C1">
      <w:pPr>
        <w:pStyle w:val="2"/>
        <w:snapToGrid w:val="0"/>
        <w:spacing w:line="360" w:lineRule="auto"/>
        <w:ind w:firstLine="480"/>
        <w:rPr>
          <w:rFonts w:hint="eastAsia" w:ascii="宋体" w:hAnsi="宋体" w:eastAsia="宋体" w:cs="宋体"/>
        </w:rPr>
      </w:pPr>
      <w:r>
        <w:rPr>
          <w:rFonts w:hint="eastAsia" w:ascii="宋体" w:hAnsi="宋体" w:eastAsia="宋体" w:cs="宋体"/>
        </w:rPr>
        <w:t>提供商用数据库服务，提供数据库的安装部署和各种故障处理及日常维护。</w:t>
      </w:r>
    </w:p>
    <w:p w14:paraId="6F5052B2">
      <w:pPr>
        <w:pStyle w:val="2"/>
        <w:snapToGrid w:val="0"/>
        <w:spacing w:line="360" w:lineRule="auto"/>
        <w:ind w:firstLine="720" w:firstLineChars="300"/>
        <w:rPr>
          <w:rFonts w:hint="eastAsia" w:ascii="宋体" w:hAnsi="宋体" w:eastAsia="宋体" w:cs="宋体"/>
        </w:rPr>
      </w:pPr>
      <w:bookmarkStart w:id="7" w:name="_Toc24264"/>
      <w:r>
        <w:rPr>
          <w:rFonts w:hint="eastAsia" w:ascii="宋体" w:hAnsi="宋体" w:eastAsia="宋体" w:cs="宋体"/>
        </w:rPr>
        <w:t>2.1.5安全服务</w:t>
      </w:r>
      <w:bookmarkEnd w:id="7"/>
    </w:p>
    <w:p w14:paraId="4D8FF19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6EAB15C9">
      <w:pPr>
        <w:pStyle w:val="2"/>
        <w:snapToGrid w:val="0"/>
        <w:spacing w:line="360" w:lineRule="auto"/>
        <w:ind w:firstLine="480"/>
        <w:rPr>
          <w:rFonts w:hint="eastAsia" w:ascii="宋体" w:hAnsi="宋体" w:eastAsia="宋体" w:cs="宋体"/>
        </w:rPr>
      </w:pPr>
      <w:r>
        <w:rPr>
          <w:rFonts w:hint="eastAsia" w:ascii="宋体" w:hAnsi="宋体" w:eastAsia="宋体" w:cs="宋体"/>
        </w:rPr>
        <w:t>安全是政务云的红线，应按照网络安全等级保护要求建设安全技术防护体系和安全管理体系，加强数据的安全管理，防止重要或敏感数据泄露或被滥用，并建立应急处置体系。安全服务主要内容包含：</w:t>
      </w:r>
    </w:p>
    <w:p w14:paraId="5CB8645B">
      <w:pPr>
        <w:pStyle w:val="2"/>
        <w:numPr>
          <w:ilvl w:val="0"/>
          <w:numId w:val="15"/>
        </w:numPr>
        <w:snapToGrid w:val="0"/>
        <w:spacing w:line="360" w:lineRule="auto"/>
        <w:ind w:left="360" w:firstLine="480"/>
        <w:rPr>
          <w:rFonts w:hint="eastAsia" w:ascii="宋体" w:hAnsi="宋体" w:eastAsia="宋体" w:cs="宋体"/>
        </w:rPr>
      </w:pPr>
      <w:r>
        <w:rPr>
          <w:rFonts w:hint="eastAsia" w:ascii="宋体" w:hAnsi="宋体" w:eastAsia="宋体" w:cs="宋体"/>
        </w:rPr>
        <w:t>WAF防护服务</w:t>
      </w:r>
    </w:p>
    <w:p w14:paraId="48C54532">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按照采购人的具体需求，提供互联网WAF防护服务，保证用户对已知安全隐患进行防护，实时升级漏洞补丁，配置防护策略，起到前端防护作用。</w:t>
      </w:r>
    </w:p>
    <w:p w14:paraId="10E97B5C">
      <w:pPr>
        <w:pStyle w:val="2"/>
        <w:numPr>
          <w:ilvl w:val="0"/>
          <w:numId w:val="15"/>
        </w:numPr>
        <w:snapToGrid w:val="0"/>
        <w:spacing w:line="360" w:lineRule="auto"/>
        <w:ind w:left="360" w:firstLine="480"/>
        <w:rPr>
          <w:rFonts w:hint="eastAsia" w:ascii="宋体" w:hAnsi="宋体" w:eastAsia="宋体" w:cs="宋体"/>
        </w:rPr>
      </w:pPr>
      <w:r>
        <w:rPr>
          <w:rFonts w:hint="eastAsia" w:ascii="宋体" w:hAnsi="宋体" w:eastAsia="宋体" w:cs="宋体"/>
        </w:rPr>
        <w:t>云端抗DDOS服务</w:t>
      </w:r>
    </w:p>
    <w:p w14:paraId="549D8EED">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按照采购人的具体需求，根据流量提供云端抗DDOS服务，为云内应用系统抵御大流量分布式拒绝服务攻击。在提供服务的过程中需做好与采购人和对应项目的应用开发厂商的协调沟通工作。</w:t>
      </w:r>
    </w:p>
    <w:p w14:paraId="2FA57BBC">
      <w:pPr>
        <w:pStyle w:val="2"/>
        <w:numPr>
          <w:ilvl w:val="0"/>
          <w:numId w:val="15"/>
        </w:numPr>
        <w:snapToGrid w:val="0"/>
        <w:spacing w:line="360" w:lineRule="auto"/>
        <w:ind w:left="360" w:firstLine="480"/>
        <w:rPr>
          <w:rFonts w:hint="eastAsia" w:ascii="宋体" w:hAnsi="宋体" w:eastAsia="宋体" w:cs="宋体"/>
        </w:rPr>
      </w:pPr>
      <w:r>
        <w:rPr>
          <w:rFonts w:hint="eastAsia" w:ascii="宋体" w:hAnsi="宋体" w:eastAsia="宋体" w:cs="宋体"/>
        </w:rPr>
        <w:t xml:space="preserve"> 主机杀毒服务</w:t>
      </w:r>
    </w:p>
    <w:p w14:paraId="7DA42733">
      <w:pPr>
        <w:pStyle w:val="2"/>
        <w:snapToGrid w:val="0"/>
        <w:spacing w:line="360" w:lineRule="auto"/>
        <w:ind w:firstLine="480"/>
        <w:rPr>
          <w:rFonts w:hint="eastAsia" w:ascii="宋体" w:hAnsi="宋体" w:eastAsia="宋体" w:cs="宋体"/>
        </w:rPr>
      </w:pPr>
      <w:r>
        <w:rPr>
          <w:rFonts w:hint="eastAsia" w:ascii="宋体" w:hAnsi="宋体" w:eastAsia="宋体" w:cs="宋体"/>
        </w:rPr>
        <w:t>提供主机杀毒服务，对云主机进行定期的病毒查杀，实施杀毒软件集中控制。</w:t>
      </w:r>
    </w:p>
    <w:p w14:paraId="642FDE2B">
      <w:pPr>
        <w:pStyle w:val="2"/>
        <w:numPr>
          <w:ilvl w:val="0"/>
          <w:numId w:val="15"/>
        </w:numPr>
        <w:snapToGrid w:val="0"/>
        <w:spacing w:line="360" w:lineRule="auto"/>
        <w:ind w:left="360" w:firstLine="480"/>
        <w:rPr>
          <w:rFonts w:hint="eastAsia" w:ascii="宋体" w:hAnsi="宋体" w:eastAsia="宋体" w:cs="宋体"/>
        </w:rPr>
      </w:pPr>
      <w:r>
        <w:rPr>
          <w:rFonts w:hint="eastAsia" w:ascii="宋体" w:hAnsi="宋体" w:eastAsia="宋体" w:cs="宋体"/>
        </w:rPr>
        <w:t>主机安全加固</w:t>
      </w:r>
    </w:p>
    <w:p w14:paraId="6293CEA1">
      <w:pPr>
        <w:pStyle w:val="2"/>
        <w:snapToGrid w:val="0"/>
        <w:spacing w:line="360" w:lineRule="auto"/>
        <w:ind w:firstLine="480"/>
        <w:rPr>
          <w:rFonts w:hint="eastAsia" w:ascii="宋体" w:hAnsi="宋体" w:eastAsia="宋体" w:cs="宋体"/>
        </w:rPr>
      </w:pPr>
      <w:r>
        <w:rPr>
          <w:rFonts w:hint="eastAsia" w:ascii="宋体" w:hAnsi="宋体" w:eastAsia="宋体" w:cs="宋体"/>
        </w:rPr>
        <w:t>提供主机安全加固服务，针对预警自查、漏洞扫描或等级测评结果对操作系统进行安全加固，用以解决等级测评结果中所显示的漏洞。</w:t>
      </w:r>
    </w:p>
    <w:p w14:paraId="4FCEA5D0">
      <w:pPr>
        <w:pStyle w:val="2"/>
        <w:numPr>
          <w:ilvl w:val="0"/>
          <w:numId w:val="15"/>
        </w:numPr>
        <w:snapToGrid w:val="0"/>
        <w:spacing w:line="360" w:lineRule="auto"/>
        <w:ind w:left="360" w:firstLine="480"/>
        <w:rPr>
          <w:rFonts w:hint="eastAsia" w:ascii="宋体" w:hAnsi="宋体" w:eastAsia="宋体" w:cs="宋体"/>
        </w:rPr>
      </w:pPr>
      <w:r>
        <w:rPr>
          <w:rFonts w:hint="eastAsia" w:ascii="宋体" w:hAnsi="宋体" w:eastAsia="宋体" w:cs="宋体"/>
        </w:rPr>
        <w:t>网页防篡改服务</w:t>
      </w:r>
    </w:p>
    <w:p w14:paraId="66DDD269">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按照采购人的具体需求，提供网页防篡改服务。通过防篡改软件对用户页面进行实时防护，减少用户页面被恶意篡改的可能性。</w:t>
      </w:r>
    </w:p>
    <w:p w14:paraId="50557E7A">
      <w:pPr>
        <w:pStyle w:val="2"/>
        <w:numPr>
          <w:ilvl w:val="0"/>
          <w:numId w:val="15"/>
        </w:numPr>
        <w:snapToGrid w:val="0"/>
        <w:spacing w:line="360" w:lineRule="auto"/>
        <w:ind w:left="360" w:firstLine="480"/>
        <w:rPr>
          <w:rFonts w:hint="eastAsia" w:ascii="宋体" w:hAnsi="宋体" w:eastAsia="宋体" w:cs="宋体"/>
        </w:rPr>
      </w:pPr>
      <w:r>
        <w:rPr>
          <w:rFonts w:hint="eastAsia" w:ascii="宋体" w:hAnsi="宋体" w:eastAsia="宋体" w:cs="宋体"/>
        </w:rPr>
        <w:t>主机防护服务</w:t>
      </w:r>
    </w:p>
    <w:p w14:paraId="5EB1B353">
      <w:pPr>
        <w:pStyle w:val="2"/>
        <w:snapToGrid w:val="0"/>
        <w:spacing w:line="360" w:lineRule="auto"/>
        <w:ind w:firstLine="480"/>
        <w:rPr>
          <w:rFonts w:hint="eastAsia" w:ascii="宋体" w:hAnsi="宋体" w:eastAsia="宋体" w:cs="宋体"/>
        </w:rPr>
      </w:pPr>
      <w:r>
        <w:rPr>
          <w:rFonts w:hint="eastAsia" w:ascii="宋体" w:hAnsi="宋体" w:eastAsia="宋体" w:cs="宋体"/>
        </w:rPr>
        <w:t>提供符合等保三级要求的主机权限管理及安全防护。可对主机系统安全涉及的控制点形成立体防护。</w:t>
      </w:r>
    </w:p>
    <w:p w14:paraId="4CB3AD1D">
      <w:pPr>
        <w:pStyle w:val="2"/>
        <w:numPr>
          <w:ilvl w:val="0"/>
          <w:numId w:val="15"/>
        </w:numPr>
        <w:snapToGrid w:val="0"/>
        <w:spacing w:line="360" w:lineRule="auto"/>
        <w:ind w:left="360" w:firstLine="480"/>
        <w:rPr>
          <w:rFonts w:hint="eastAsia" w:ascii="宋体" w:hAnsi="宋体" w:eastAsia="宋体" w:cs="宋体"/>
        </w:rPr>
      </w:pPr>
      <w:r>
        <w:rPr>
          <w:rFonts w:hint="eastAsia" w:ascii="宋体" w:hAnsi="宋体" w:eastAsia="宋体" w:cs="宋体"/>
        </w:rPr>
        <w:t>主机漏洞扫描</w:t>
      </w:r>
    </w:p>
    <w:p w14:paraId="723FD634">
      <w:pPr>
        <w:pStyle w:val="2"/>
        <w:snapToGrid w:val="0"/>
        <w:spacing w:line="360" w:lineRule="auto"/>
        <w:ind w:firstLine="480"/>
        <w:rPr>
          <w:rFonts w:hint="eastAsia" w:ascii="宋体" w:hAnsi="宋体" w:eastAsia="宋体" w:cs="宋体"/>
        </w:rPr>
      </w:pPr>
      <w:r>
        <w:rPr>
          <w:rFonts w:hint="eastAsia" w:ascii="宋体" w:hAnsi="宋体" w:eastAsia="宋体" w:cs="宋体"/>
        </w:rPr>
        <w:t>基于漏洞数据库，通过扫描等手段对主机安全脆弱性进行检测。</w:t>
      </w:r>
    </w:p>
    <w:p w14:paraId="73F6224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4FDD2045">
      <w:pPr>
        <w:pStyle w:val="2"/>
        <w:numPr>
          <w:ilvl w:val="0"/>
          <w:numId w:val="16"/>
        </w:numPr>
        <w:snapToGrid w:val="0"/>
        <w:spacing w:line="360" w:lineRule="auto"/>
        <w:ind w:left="360" w:firstLine="480"/>
        <w:rPr>
          <w:rFonts w:hint="eastAsia" w:ascii="宋体" w:hAnsi="宋体" w:eastAsia="宋体" w:cs="宋体"/>
        </w:rPr>
      </w:pPr>
      <w:r>
        <w:rPr>
          <w:rFonts w:hint="eastAsia" w:ascii="宋体" w:hAnsi="宋体" w:eastAsia="宋体" w:cs="宋体"/>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46F388D1">
      <w:pPr>
        <w:pStyle w:val="2"/>
        <w:numPr>
          <w:ilvl w:val="0"/>
          <w:numId w:val="16"/>
        </w:numPr>
        <w:snapToGrid w:val="0"/>
        <w:spacing w:line="360" w:lineRule="auto"/>
        <w:ind w:left="360" w:firstLine="480"/>
        <w:rPr>
          <w:rFonts w:hint="eastAsia" w:ascii="宋体" w:hAnsi="宋体" w:eastAsia="宋体" w:cs="宋体"/>
        </w:rPr>
      </w:pPr>
      <w:r>
        <w:rPr>
          <w:rFonts w:hint="eastAsia" w:ascii="宋体" w:hAnsi="宋体" w:eastAsia="宋体" w:cs="宋体"/>
        </w:rPr>
        <w:t>投标人需利用监控系统或人工对机房环境、硬件设备及应用系统的运行情况进行7*24小时的不间断巡检监控，及时发现安全隐患，通知相关人员及时处理，并形成监控报告。</w:t>
      </w:r>
    </w:p>
    <w:p w14:paraId="3AA6B98E">
      <w:pPr>
        <w:pStyle w:val="2"/>
        <w:numPr>
          <w:ilvl w:val="0"/>
          <w:numId w:val="16"/>
        </w:numPr>
        <w:snapToGrid w:val="0"/>
        <w:spacing w:line="360" w:lineRule="auto"/>
        <w:ind w:left="360" w:firstLine="480"/>
        <w:rPr>
          <w:rFonts w:hint="eastAsia" w:ascii="宋体" w:hAnsi="宋体" w:eastAsia="宋体" w:cs="宋体"/>
        </w:rPr>
      </w:pPr>
      <w:r>
        <w:rPr>
          <w:rFonts w:hint="eastAsia" w:ascii="宋体" w:hAnsi="宋体" w:eastAsia="宋体" w:cs="宋体"/>
        </w:rPr>
        <w:t>投标人需纳入行业监管部门网络安全保障整体工作体系，在涉及重保、安全事件、威胁情报等方面，配合安全服务商开展研判、处置、分析等工作。</w:t>
      </w:r>
    </w:p>
    <w:p w14:paraId="407213AB">
      <w:pPr>
        <w:pStyle w:val="2"/>
        <w:numPr>
          <w:ilvl w:val="0"/>
          <w:numId w:val="16"/>
        </w:numPr>
        <w:snapToGrid w:val="0"/>
        <w:spacing w:line="360" w:lineRule="auto"/>
        <w:ind w:left="360" w:firstLine="480"/>
        <w:rPr>
          <w:rFonts w:hint="eastAsia" w:ascii="宋体" w:hAnsi="宋体" w:eastAsia="宋体" w:cs="宋体"/>
        </w:rPr>
      </w:pPr>
      <w:r>
        <w:rPr>
          <w:rFonts w:hint="eastAsia" w:ascii="宋体" w:hAnsi="宋体" w:eastAsia="宋体" w:cs="宋体"/>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6981D556">
      <w:pPr>
        <w:pStyle w:val="2"/>
        <w:numPr>
          <w:ilvl w:val="0"/>
          <w:numId w:val="16"/>
        </w:numPr>
        <w:snapToGrid w:val="0"/>
        <w:spacing w:line="360" w:lineRule="auto"/>
        <w:ind w:left="360" w:firstLine="480"/>
        <w:rPr>
          <w:rFonts w:hint="eastAsia" w:ascii="宋体" w:hAnsi="宋体" w:eastAsia="宋体" w:cs="宋体"/>
        </w:rPr>
      </w:pPr>
      <w:r>
        <w:rPr>
          <w:rFonts w:hint="eastAsia" w:ascii="宋体" w:hAnsi="宋体" w:eastAsia="宋体" w:cs="宋体"/>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14:paraId="33F19EE5">
      <w:pPr>
        <w:pStyle w:val="2"/>
        <w:numPr>
          <w:ilvl w:val="0"/>
          <w:numId w:val="16"/>
        </w:numPr>
        <w:snapToGrid w:val="0"/>
        <w:spacing w:line="360" w:lineRule="auto"/>
        <w:ind w:left="360" w:firstLine="480"/>
        <w:rPr>
          <w:rFonts w:hint="eastAsia" w:ascii="宋体" w:hAnsi="宋体" w:eastAsia="宋体" w:cs="宋体"/>
        </w:rPr>
      </w:pPr>
      <w:r>
        <w:rPr>
          <w:rFonts w:hint="eastAsia" w:ascii="宋体" w:hAnsi="宋体" w:eastAsia="宋体" w:cs="宋体"/>
        </w:rPr>
        <w:t>投标人应坚持制度和技术并重，建立健全网络和数据安全管理制度，落实网络和数据安全管理要求。采取相应技术措施，保障网络免受干扰、破坏或者未经授权的访问。</w:t>
      </w:r>
    </w:p>
    <w:p w14:paraId="7DE9095E">
      <w:pPr>
        <w:pStyle w:val="2"/>
        <w:snapToGrid w:val="0"/>
        <w:spacing w:line="360" w:lineRule="auto"/>
        <w:ind w:firstLine="720" w:firstLineChars="300"/>
        <w:rPr>
          <w:rFonts w:hint="eastAsia" w:ascii="宋体" w:hAnsi="宋体" w:eastAsia="宋体" w:cs="宋体"/>
        </w:rPr>
      </w:pPr>
      <w:bookmarkStart w:id="8" w:name="_Toc19279"/>
      <w:r>
        <w:rPr>
          <w:rFonts w:hint="eastAsia" w:ascii="宋体" w:hAnsi="宋体" w:eastAsia="宋体" w:cs="宋体"/>
        </w:rPr>
        <w:t>2.1.6运维服务</w:t>
      </w:r>
      <w:bookmarkEnd w:id="8"/>
    </w:p>
    <w:p w14:paraId="428AAE7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736D6751">
      <w:pPr>
        <w:pStyle w:val="2"/>
        <w:numPr>
          <w:ilvl w:val="0"/>
          <w:numId w:val="17"/>
        </w:numPr>
        <w:snapToGrid w:val="0"/>
        <w:spacing w:line="360" w:lineRule="auto"/>
        <w:ind w:left="360" w:firstLine="480"/>
        <w:rPr>
          <w:rFonts w:hint="eastAsia" w:ascii="宋体" w:hAnsi="宋体" w:eastAsia="宋体" w:cs="宋体"/>
        </w:rPr>
      </w:pPr>
      <w:r>
        <w:rPr>
          <w:rFonts w:hint="eastAsia" w:ascii="宋体" w:hAnsi="宋体" w:eastAsia="宋体" w:cs="宋体"/>
        </w:rPr>
        <w:t>负责机房环境资源、云平台硬件资产、虚拟化资产的管理工作；</w:t>
      </w:r>
    </w:p>
    <w:p w14:paraId="1B9DCC12">
      <w:pPr>
        <w:pStyle w:val="2"/>
        <w:numPr>
          <w:ilvl w:val="0"/>
          <w:numId w:val="17"/>
        </w:numPr>
        <w:snapToGrid w:val="0"/>
        <w:spacing w:line="360" w:lineRule="auto"/>
        <w:ind w:left="360" w:firstLine="480"/>
        <w:rPr>
          <w:rFonts w:hint="eastAsia" w:ascii="宋体" w:hAnsi="宋体" w:eastAsia="宋体" w:cs="宋体"/>
        </w:rPr>
      </w:pPr>
      <w:r>
        <w:rPr>
          <w:rFonts w:hint="eastAsia" w:ascii="宋体" w:hAnsi="宋体" w:eastAsia="宋体" w:cs="宋体"/>
        </w:rPr>
        <w:t>信息系统入云、上线、变更、退出等各阶段的备案与信息变更等工作；</w:t>
      </w:r>
    </w:p>
    <w:p w14:paraId="087DD992">
      <w:pPr>
        <w:pStyle w:val="2"/>
        <w:numPr>
          <w:ilvl w:val="0"/>
          <w:numId w:val="17"/>
        </w:numPr>
        <w:snapToGrid w:val="0"/>
        <w:spacing w:line="360" w:lineRule="auto"/>
        <w:ind w:left="360" w:firstLine="480"/>
        <w:rPr>
          <w:rFonts w:hint="eastAsia" w:ascii="宋体" w:hAnsi="宋体" w:eastAsia="宋体" w:cs="宋体"/>
        </w:rPr>
      </w:pPr>
      <w:r>
        <w:rPr>
          <w:rFonts w:hint="eastAsia" w:ascii="宋体" w:hAnsi="宋体" w:eastAsia="宋体" w:cs="宋体"/>
        </w:rPr>
        <w:t>执行云平台变更申请、审批流程；</w:t>
      </w:r>
    </w:p>
    <w:p w14:paraId="4BA789ED">
      <w:pPr>
        <w:pStyle w:val="2"/>
        <w:numPr>
          <w:ilvl w:val="0"/>
          <w:numId w:val="17"/>
        </w:numPr>
        <w:snapToGrid w:val="0"/>
        <w:spacing w:line="360" w:lineRule="auto"/>
        <w:ind w:left="360" w:firstLine="480"/>
        <w:rPr>
          <w:rFonts w:hint="eastAsia" w:ascii="宋体" w:hAnsi="宋体" w:eastAsia="宋体" w:cs="宋体"/>
        </w:rPr>
      </w:pPr>
      <w:r>
        <w:rPr>
          <w:rFonts w:hint="eastAsia" w:ascii="宋体" w:hAnsi="宋体" w:eastAsia="宋体" w:cs="宋体"/>
        </w:rPr>
        <w:t>云平台网络资源管理，针对内部地址使用情况、云平台专线接入情况、政务外网资源使用情况等做好统计工作；</w:t>
      </w:r>
    </w:p>
    <w:p w14:paraId="351CA8EF">
      <w:pPr>
        <w:pStyle w:val="2"/>
        <w:numPr>
          <w:ilvl w:val="0"/>
          <w:numId w:val="17"/>
        </w:numPr>
        <w:snapToGrid w:val="0"/>
        <w:spacing w:line="360" w:lineRule="auto"/>
        <w:ind w:left="360" w:firstLine="480"/>
        <w:rPr>
          <w:rFonts w:hint="eastAsia" w:ascii="宋体" w:hAnsi="宋体" w:eastAsia="宋体" w:cs="宋体"/>
        </w:rPr>
      </w:pPr>
      <w:r>
        <w:rPr>
          <w:rFonts w:hint="eastAsia" w:ascii="宋体" w:hAnsi="宋体" w:eastAsia="宋体" w:cs="宋体"/>
        </w:rPr>
        <w:t>服务期内，投标人须配备运维团队，提供可靠的售后服务保障。投标人针对采购人要求的云平台运维服务相关内容，需指定专业技术能力较强的工程师，根据采购人要求配合开展相关维护服务。</w:t>
      </w:r>
    </w:p>
    <w:p w14:paraId="13562C6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525BAC41">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14:paraId="34370298">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为保障业务高峰期内系统平稳运行，缓解系统高峰期内因业务发生量增大而带来系统压力风险，要求投标人根据业务周期性特点，加大运维保障力度，保证在业务高峰期内系统平稳运行。</w:t>
      </w:r>
    </w:p>
    <w:p w14:paraId="661C3809">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4641C76F">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按照国家、北京市相关规定和信息安全技术标准及规范要求, 落实安全保障措施, 通过信息安全测评机构的测评和政务云安全审查 。</w:t>
      </w:r>
    </w:p>
    <w:p w14:paraId="530A095D">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54E0FABF">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0BC9EB22">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投标人应保障政务云规范运行。入云系统应开展网络安全测评及备案。应对数据进行分类分级管理，根据数据分级保护要求采取相应级别的安全防护措施。</w:t>
      </w:r>
    </w:p>
    <w:p w14:paraId="67427E63">
      <w:pPr>
        <w:pStyle w:val="2"/>
        <w:numPr>
          <w:ilvl w:val="0"/>
          <w:numId w:val="18"/>
        </w:numPr>
        <w:snapToGrid w:val="0"/>
        <w:spacing w:line="360" w:lineRule="auto"/>
        <w:ind w:left="360" w:firstLine="480"/>
        <w:rPr>
          <w:rFonts w:hint="eastAsia" w:ascii="宋体" w:hAnsi="宋体" w:eastAsia="宋体" w:cs="宋体"/>
        </w:rPr>
      </w:pPr>
      <w:r>
        <w:rPr>
          <w:rFonts w:hint="eastAsia" w:ascii="宋体" w:hAnsi="宋体" w:eastAsia="宋体" w:cs="宋体"/>
        </w:rPr>
        <w:t>除不可抗力或计划内维护作业造成的政务云服务中断外,政务云实行24小时不间断运行。</w:t>
      </w:r>
    </w:p>
    <w:p w14:paraId="3363700E">
      <w:pPr>
        <w:pStyle w:val="2"/>
        <w:snapToGrid w:val="0"/>
        <w:spacing w:line="360" w:lineRule="auto"/>
        <w:ind w:firstLine="720" w:firstLineChars="300"/>
        <w:rPr>
          <w:rFonts w:hint="eastAsia" w:ascii="宋体" w:hAnsi="宋体" w:eastAsia="宋体" w:cs="宋体"/>
        </w:rPr>
      </w:pPr>
      <w:bookmarkStart w:id="9" w:name="_Toc28361"/>
      <w:r>
        <w:rPr>
          <w:rFonts w:hint="eastAsia" w:ascii="宋体" w:hAnsi="宋体" w:eastAsia="宋体" w:cs="宋体"/>
        </w:rPr>
        <w:t>2.1.7备份服务</w:t>
      </w:r>
      <w:bookmarkEnd w:id="9"/>
    </w:p>
    <w:p w14:paraId="259851F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345A922F">
      <w:pPr>
        <w:pStyle w:val="2"/>
        <w:snapToGrid w:val="0"/>
        <w:spacing w:line="360" w:lineRule="auto"/>
        <w:ind w:firstLine="480"/>
        <w:rPr>
          <w:rFonts w:hint="eastAsia" w:ascii="宋体" w:hAnsi="宋体" w:eastAsia="宋体" w:cs="宋体"/>
        </w:rPr>
      </w:pPr>
      <w:r>
        <w:rPr>
          <w:rFonts w:hint="eastAsia" w:ascii="宋体" w:hAnsi="宋体" w:eastAsia="宋体" w:cs="宋体"/>
        </w:rPr>
        <w:t>投标人需具有本地和同城异地数据级备份能力，并配合采购人完成数据级容灾演练及恢复等工作。</w:t>
      </w:r>
    </w:p>
    <w:p w14:paraId="68E7D0A0">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7B0EA763">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5728A214">
      <w:pPr>
        <w:pStyle w:val="2"/>
        <w:numPr>
          <w:ilvl w:val="0"/>
          <w:numId w:val="19"/>
        </w:numPr>
        <w:snapToGrid w:val="0"/>
        <w:spacing w:line="360" w:lineRule="auto"/>
        <w:ind w:left="360" w:firstLine="480"/>
        <w:rPr>
          <w:rFonts w:hint="eastAsia" w:ascii="宋体" w:hAnsi="宋体" w:eastAsia="宋体" w:cs="宋体"/>
        </w:rPr>
      </w:pPr>
      <w:r>
        <w:rPr>
          <w:rFonts w:hint="eastAsia" w:ascii="宋体" w:hAnsi="宋体" w:eastAsia="宋体" w:cs="宋体"/>
        </w:rPr>
        <w:t>备份介质本身具备高可用性和冗余性。</w:t>
      </w:r>
    </w:p>
    <w:p w14:paraId="64AFD69B">
      <w:pPr>
        <w:pStyle w:val="2"/>
        <w:numPr>
          <w:ilvl w:val="0"/>
          <w:numId w:val="19"/>
        </w:numPr>
        <w:snapToGrid w:val="0"/>
        <w:spacing w:line="360" w:lineRule="auto"/>
        <w:ind w:left="360" w:firstLine="480"/>
        <w:rPr>
          <w:rFonts w:hint="eastAsia" w:ascii="宋体" w:hAnsi="宋体" w:eastAsia="宋体" w:cs="宋体"/>
        </w:rPr>
      </w:pPr>
      <w:r>
        <w:rPr>
          <w:rFonts w:hint="eastAsia" w:ascii="宋体" w:hAnsi="宋体" w:eastAsia="宋体" w:cs="宋体"/>
        </w:rPr>
        <w:t>备份方式包括完整备份、差异备份和增量备份。</w:t>
      </w:r>
    </w:p>
    <w:p w14:paraId="6B1EBE42">
      <w:pPr>
        <w:pStyle w:val="2"/>
        <w:numPr>
          <w:ilvl w:val="0"/>
          <w:numId w:val="19"/>
        </w:numPr>
        <w:snapToGrid w:val="0"/>
        <w:spacing w:line="360" w:lineRule="auto"/>
        <w:ind w:left="360" w:firstLine="480"/>
        <w:rPr>
          <w:rFonts w:hint="eastAsia" w:ascii="宋体" w:hAnsi="宋体" w:eastAsia="宋体" w:cs="宋体"/>
        </w:rPr>
      </w:pPr>
      <w:r>
        <w:rPr>
          <w:rFonts w:hint="eastAsia" w:ascii="宋体" w:hAnsi="宋体" w:eastAsia="宋体" w:cs="宋体"/>
        </w:rPr>
        <w:t>支持Windows系列操作系统、Linux主流系统操作系统、主流数据库软件、主流中间件软件、结构化数据以及非结构化数据等备份对象。</w:t>
      </w:r>
    </w:p>
    <w:p w14:paraId="46D8B323">
      <w:pPr>
        <w:pStyle w:val="2"/>
        <w:numPr>
          <w:ilvl w:val="0"/>
          <w:numId w:val="19"/>
        </w:numPr>
        <w:snapToGrid w:val="0"/>
        <w:spacing w:line="360" w:lineRule="auto"/>
        <w:ind w:left="360" w:firstLine="480"/>
        <w:rPr>
          <w:rFonts w:hint="eastAsia" w:ascii="宋体" w:hAnsi="宋体" w:eastAsia="宋体" w:cs="宋体"/>
        </w:rPr>
      </w:pPr>
      <w:r>
        <w:rPr>
          <w:rFonts w:hint="eastAsia" w:ascii="宋体" w:hAnsi="宋体" w:eastAsia="宋体" w:cs="宋体"/>
        </w:rPr>
        <w:t>支持建立统一的备份管理系统，用来管理本地备份。</w:t>
      </w:r>
    </w:p>
    <w:p w14:paraId="6E6797C4">
      <w:pPr>
        <w:pStyle w:val="2"/>
        <w:numPr>
          <w:ilvl w:val="0"/>
          <w:numId w:val="19"/>
        </w:numPr>
        <w:snapToGrid w:val="0"/>
        <w:spacing w:line="360" w:lineRule="auto"/>
        <w:ind w:left="360" w:firstLine="480"/>
        <w:rPr>
          <w:rFonts w:hint="eastAsia" w:ascii="宋体" w:hAnsi="宋体" w:eastAsia="宋体" w:cs="宋体"/>
        </w:rPr>
      </w:pPr>
      <w:r>
        <w:rPr>
          <w:rFonts w:hint="eastAsia" w:ascii="宋体" w:hAnsi="宋体" w:eastAsia="宋体" w:cs="宋体"/>
        </w:rPr>
        <w:t>投标人应提供对备份过程状态、备份结果提供运维监控保障服务，确保备份任务执行成功以及备份的数据完整性。</w:t>
      </w:r>
    </w:p>
    <w:p w14:paraId="65CAAAF1">
      <w:pPr>
        <w:pStyle w:val="2"/>
        <w:snapToGrid w:val="0"/>
        <w:spacing w:line="360" w:lineRule="auto"/>
        <w:ind w:firstLine="720" w:firstLineChars="300"/>
        <w:rPr>
          <w:rFonts w:hint="eastAsia" w:ascii="宋体" w:hAnsi="宋体" w:eastAsia="宋体" w:cs="宋体"/>
        </w:rPr>
      </w:pPr>
      <w:bookmarkStart w:id="10" w:name="_Toc4320"/>
      <w:r>
        <w:rPr>
          <w:rFonts w:hint="eastAsia" w:ascii="宋体" w:hAnsi="宋体" w:eastAsia="宋体" w:cs="宋体"/>
        </w:rPr>
        <w:t>2.1.8日志服务</w:t>
      </w:r>
      <w:bookmarkEnd w:id="10"/>
    </w:p>
    <w:p w14:paraId="0CBB697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5AA9042C">
      <w:pPr>
        <w:pStyle w:val="2"/>
        <w:snapToGrid w:val="0"/>
        <w:spacing w:line="360" w:lineRule="auto"/>
        <w:ind w:firstLine="480"/>
        <w:rPr>
          <w:rFonts w:hint="eastAsia" w:ascii="宋体" w:hAnsi="宋体" w:eastAsia="宋体" w:cs="宋体"/>
        </w:rPr>
      </w:pPr>
      <w:r>
        <w:rPr>
          <w:rFonts w:hint="eastAsia" w:ascii="宋体" w:hAnsi="宋体" w:eastAsia="宋体" w:cs="宋体"/>
        </w:rPr>
        <w:t>日志是发现问题、定位问题的重要信息，投标人提供统一的日志平台服务，针对操作系统进行日志收集，用于了解主机安全情况及资源使用情况，具体内容如下：</w:t>
      </w:r>
    </w:p>
    <w:p w14:paraId="2393968A">
      <w:pPr>
        <w:pStyle w:val="2"/>
        <w:numPr>
          <w:ilvl w:val="0"/>
          <w:numId w:val="20"/>
        </w:numPr>
        <w:snapToGrid w:val="0"/>
        <w:spacing w:line="360" w:lineRule="auto"/>
        <w:ind w:left="360" w:firstLine="480"/>
        <w:rPr>
          <w:rFonts w:hint="eastAsia" w:ascii="宋体" w:hAnsi="宋体" w:eastAsia="宋体" w:cs="宋体"/>
        </w:rPr>
      </w:pPr>
      <w:r>
        <w:rPr>
          <w:rFonts w:hint="eastAsia" w:ascii="宋体" w:hAnsi="宋体" w:eastAsia="宋体" w:cs="宋体"/>
        </w:rPr>
        <w:t>提供收集面向主机的日志服务；</w:t>
      </w:r>
    </w:p>
    <w:p w14:paraId="15C22CDE">
      <w:pPr>
        <w:pStyle w:val="2"/>
        <w:numPr>
          <w:ilvl w:val="0"/>
          <w:numId w:val="20"/>
        </w:numPr>
        <w:snapToGrid w:val="0"/>
        <w:spacing w:line="360" w:lineRule="auto"/>
        <w:ind w:left="360" w:firstLine="480"/>
        <w:rPr>
          <w:rFonts w:hint="eastAsia" w:ascii="宋体" w:hAnsi="宋体" w:eastAsia="宋体" w:cs="宋体"/>
        </w:rPr>
      </w:pPr>
      <w:r>
        <w:rPr>
          <w:rFonts w:hint="eastAsia" w:ascii="宋体" w:hAnsi="宋体" w:eastAsia="宋体" w:cs="宋体"/>
        </w:rPr>
        <w:t>提供对日志的可视化管理、组合过滤查询的能力；</w:t>
      </w:r>
    </w:p>
    <w:p w14:paraId="0ACA5A2B">
      <w:pPr>
        <w:pStyle w:val="2"/>
        <w:numPr>
          <w:ilvl w:val="0"/>
          <w:numId w:val="20"/>
        </w:numPr>
        <w:snapToGrid w:val="0"/>
        <w:spacing w:line="360" w:lineRule="auto"/>
        <w:ind w:left="360" w:firstLine="480"/>
        <w:rPr>
          <w:rFonts w:hint="eastAsia" w:ascii="宋体" w:hAnsi="宋体" w:eastAsia="宋体" w:cs="宋体"/>
        </w:rPr>
      </w:pPr>
      <w:r>
        <w:rPr>
          <w:rFonts w:hint="eastAsia" w:ascii="宋体" w:hAnsi="宋体" w:eastAsia="宋体" w:cs="宋体"/>
        </w:rPr>
        <w:t>支持用户自定义解析规则和解析规则组，并预制多种解析规则实现日志数据解析。</w:t>
      </w:r>
    </w:p>
    <w:p w14:paraId="0946C2D0">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0FDB6731">
      <w:pPr>
        <w:pStyle w:val="2"/>
        <w:snapToGrid w:val="0"/>
        <w:spacing w:line="360" w:lineRule="auto"/>
        <w:ind w:firstLine="480"/>
        <w:rPr>
          <w:rFonts w:hint="eastAsia" w:ascii="宋体" w:hAnsi="宋体" w:eastAsia="宋体" w:cs="宋体"/>
        </w:rPr>
      </w:pPr>
      <w:r>
        <w:rPr>
          <w:rFonts w:hint="eastAsia" w:ascii="宋体" w:hAnsi="宋体" w:eastAsia="宋体" w:cs="宋体"/>
        </w:rPr>
        <w:t>对主机系统日志进行采集分析处理，用于发现各种安全威胁、异常行为事件。主机系统日志应集中存储，且日志存储时间不低于6个月。</w:t>
      </w:r>
    </w:p>
    <w:p w14:paraId="0EB62913">
      <w:pPr>
        <w:pStyle w:val="2"/>
        <w:snapToGrid w:val="0"/>
        <w:spacing w:line="360" w:lineRule="auto"/>
        <w:ind w:firstLine="720" w:firstLineChars="300"/>
        <w:rPr>
          <w:rFonts w:hint="eastAsia" w:ascii="宋体" w:hAnsi="宋体" w:eastAsia="宋体" w:cs="宋体"/>
        </w:rPr>
      </w:pPr>
      <w:bookmarkStart w:id="11" w:name="_Toc28153"/>
      <w:r>
        <w:rPr>
          <w:rFonts w:hint="eastAsia" w:ascii="宋体" w:hAnsi="宋体" w:eastAsia="宋体" w:cs="宋体"/>
        </w:rPr>
        <w:t>2.1.9迁移服务</w:t>
      </w:r>
      <w:bookmarkEnd w:id="11"/>
    </w:p>
    <w:p w14:paraId="3E838CD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77816E58">
      <w:pPr>
        <w:pStyle w:val="2"/>
        <w:snapToGrid w:val="0"/>
        <w:spacing w:line="360" w:lineRule="auto"/>
        <w:ind w:firstLine="480"/>
        <w:rPr>
          <w:rFonts w:hint="eastAsia" w:ascii="宋体" w:hAnsi="宋体" w:eastAsia="宋体" w:cs="宋体"/>
        </w:rPr>
      </w:pPr>
      <w:r>
        <w:rPr>
          <w:rFonts w:hint="eastAsia" w:ascii="宋体" w:hAnsi="宋体" w:eastAsia="宋体" w:cs="宋体"/>
        </w:rPr>
        <w:t>投标人需提供整体的业务上云迁移服务，应支持X86云主机迁移、X86物理主机迁移、单机数据库迁移、高可用数据库迁移等迁移场景。负责需求调研、架构规划设计、应用迁移部署等工作。</w:t>
      </w:r>
    </w:p>
    <w:p w14:paraId="7A9A02F1">
      <w:pPr>
        <w:spacing w:line="360" w:lineRule="auto"/>
        <w:ind w:firstLine="482" w:firstLineChars="200"/>
        <w:rPr>
          <w:rFonts w:hint="eastAsia" w:ascii="宋体" w:hAnsi="宋体" w:eastAsia="宋体" w:cs="宋体"/>
          <w:bCs/>
          <w:color w:val="000000"/>
          <w:sz w:val="24"/>
          <w:lang w:bidi="ar"/>
        </w:rPr>
      </w:pPr>
      <w:r>
        <w:rPr>
          <w:rFonts w:hint="eastAsia" w:ascii="宋体" w:hAnsi="宋体" w:eastAsia="宋体" w:cs="宋体"/>
          <w:b/>
          <w:bCs/>
          <w:sz w:val="24"/>
        </w:rPr>
        <w:t>（2）服务标准</w:t>
      </w:r>
    </w:p>
    <w:p w14:paraId="473E8C46">
      <w:pPr>
        <w:pStyle w:val="2"/>
        <w:snapToGrid w:val="0"/>
        <w:spacing w:line="360" w:lineRule="auto"/>
        <w:ind w:firstLine="480"/>
        <w:rPr>
          <w:rFonts w:hint="eastAsia" w:ascii="宋体" w:hAnsi="宋体" w:eastAsia="宋体" w:cs="宋体"/>
        </w:rPr>
      </w:pPr>
      <w:r>
        <w:rPr>
          <w:rFonts w:hint="eastAsia" w:ascii="宋体" w:hAnsi="宋体" w:eastAsia="宋体" w:cs="宋体"/>
        </w:rPr>
        <w:t>本项目涉及的业务系统为采购人在用的生产系统，目前在政务云上平稳运行，因此保障业务连续性是重要的保障需求。迁移服务具体要求如下：</w:t>
      </w:r>
    </w:p>
    <w:p w14:paraId="5D01DBDF">
      <w:pPr>
        <w:pStyle w:val="2"/>
        <w:numPr>
          <w:ilvl w:val="0"/>
          <w:numId w:val="21"/>
        </w:numPr>
        <w:snapToGrid w:val="0"/>
        <w:spacing w:line="360" w:lineRule="auto"/>
        <w:ind w:left="360" w:firstLine="480"/>
        <w:rPr>
          <w:rFonts w:hint="eastAsia" w:ascii="宋体" w:hAnsi="宋体" w:eastAsia="宋体" w:cs="宋体"/>
        </w:rPr>
      </w:pPr>
      <w:r>
        <w:rPr>
          <w:rFonts w:hint="eastAsia" w:ascii="宋体" w:hAnsi="宋体" w:eastAsia="宋体" w:cs="宋体"/>
        </w:rPr>
        <w:t>投标人需编制业务连续性服务方案。</w:t>
      </w:r>
    </w:p>
    <w:p w14:paraId="05CFFC5C">
      <w:pPr>
        <w:pStyle w:val="2"/>
        <w:numPr>
          <w:ilvl w:val="0"/>
          <w:numId w:val="21"/>
        </w:numPr>
        <w:snapToGrid w:val="0"/>
        <w:spacing w:line="360" w:lineRule="auto"/>
        <w:ind w:left="360" w:firstLine="480"/>
        <w:rPr>
          <w:rFonts w:hint="eastAsia" w:ascii="宋体" w:hAnsi="宋体" w:eastAsia="宋体" w:cs="宋体"/>
        </w:rPr>
      </w:pPr>
      <w:r>
        <w:rPr>
          <w:rFonts w:hint="eastAsia" w:ascii="宋体" w:hAnsi="宋体" w:eastAsia="宋体" w:cs="宋体"/>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4F68F303">
      <w:pPr>
        <w:pStyle w:val="2"/>
        <w:numPr>
          <w:ilvl w:val="0"/>
          <w:numId w:val="21"/>
        </w:numPr>
        <w:snapToGrid w:val="0"/>
        <w:spacing w:line="360" w:lineRule="auto"/>
        <w:ind w:left="360" w:firstLine="480"/>
        <w:rPr>
          <w:rFonts w:hint="eastAsia" w:ascii="宋体" w:hAnsi="宋体" w:eastAsia="宋体" w:cs="宋体"/>
        </w:rPr>
      </w:pPr>
      <w:r>
        <w:rPr>
          <w:rFonts w:hint="eastAsia" w:ascii="宋体" w:hAnsi="宋体" w:eastAsia="宋体" w:cs="宋体"/>
        </w:rPr>
        <w:t>本项目如涉及系统迁移，为保障业务系统的连续性，投标人应承诺自中标之日起，积极与原服务商对接，在1个工作日内，完成系统迁移平滑过渡，且因此产生的各项费用（包括但不限于测试阶段的云资源费用，系统开发商对业务系统的部署、调试费用等），应包含在投标人的报价中，提供“承诺函”并加盖投标人公章。</w:t>
      </w:r>
    </w:p>
    <w:p w14:paraId="774F1E09">
      <w:pPr>
        <w:pStyle w:val="5"/>
        <w:widowControl w:val="0"/>
        <w:snapToGrid w:val="0"/>
        <w:spacing w:before="0" w:beforeAutospacing="0" w:after="0" w:afterAutospacing="0" w:line="360" w:lineRule="auto"/>
        <w:ind w:firstLine="480" w:firstLineChars="200"/>
        <w:jc w:val="both"/>
        <w:rPr>
          <w:rFonts w:hint="eastAsia" w:ascii="宋体" w:hAnsi="宋体" w:eastAsia="宋体" w:cs="宋体"/>
          <w:kern w:val="2"/>
          <w:lang w:bidi="ar"/>
        </w:rPr>
      </w:pPr>
      <w:bookmarkStart w:id="12" w:name="_Toc4542"/>
      <w:r>
        <w:rPr>
          <w:rFonts w:hint="eastAsia" w:ascii="宋体" w:hAnsi="宋体" w:eastAsia="宋体" w:cs="宋体"/>
          <w:kern w:val="2"/>
          <w:lang w:bidi="ar"/>
        </w:rPr>
        <w:t>2.1.10培训服务</w:t>
      </w:r>
      <w:bookmarkEnd w:id="12"/>
    </w:p>
    <w:p w14:paraId="0C729FA6">
      <w:pPr>
        <w:pStyle w:val="5"/>
        <w:widowControl w:val="0"/>
        <w:snapToGrid w:val="0"/>
        <w:spacing w:before="0" w:beforeAutospacing="0" w:after="0" w:afterAutospacing="0" w:line="360" w:lineRule="auto"/>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投标人提供云服务操作手册，并为采购人提供必要的使用培训，至少提供以下内容：</w:t>
      </w:r>
    </w:p>
    <w:p w14:paraId="13A5EAED">
      <w:pPr>
        <w:pStyle w:val="2"/>
        <w:numPr>
          <w:ilvl w:val="0"/>
          <w:numId w:val="22"/>
        </w:numPr>
        <w:snapToGrid w:val="0"/>
        <w:spacing w:line="360" w:lineRule="auto"/>
        <w:ind w:left="360" w:firstLine="480"/>
        <w:rPr>
          <w:rFonts w:hint="eastAsia" w:ascii="宋体" w:hAnsi="宋体" w:eastAsia="宋体" w:cs="宋体"/>
        </w:rPr>
      </w:pPr>
      <w:r>
        <w:rPr>
          <w:rFonts w:hint="eastAsia" w:ascii="宋体" w:hAnsi="宋体" w:eastAsia="宋体" w:cs="宋体"/>
        </w:rPr>
        <w:t>面向项目管理人员、系统管理人员的培训，确保此类人员能清晰地了解云平台的设计理念和设计方法，掌握云平台的整体结构，以及各类云资源的申请、审核、开通、回收等管理流程。</w:t>
      </w:r>
    </w:p>
    <w:p w14:paraId="2940EB21">
      <w:pPr>
        <w:pStyle w:val="2"/>
        <w:numPr>
          <w:ilvl w:val="0"/>
          <w:numId w:val="22"/>
        </w:numPr>
        <w:snapToGrid w:val="0"/>
        <w:spacing w:line="360" w:lineRule="auto"/>
        <w:ind w:left="360" w:firstLine="480"/>
        <w:rPr>
          <w:rFonts w:hint="eastAsia" w:ascii="宋体" w:hAnsi="宋体" w:eastAsia="宋体" w:cs="宋体"/>
        </w:rPr>
      </w:pPr>
      <w:r>
        <w:rPr>
          <w:rFonts w:hint="eastAsia" w:ascii="宋体" w:hAnsi="宋体" w:eastAsia="宋体" w:cs="宋体"/>
        </w:rPr>
        <w:t>面向系统维护人员的培训，确保此类人员能理解和掌握云平台的相关技术知识，能够熟练地维护云平台，快速定位和解决系统出现的问题，保证云平台服务期间正常运转，并持续提高运维服务质量。</w:t>
      </w:r>
    </w:p>
    <w:p w14:paraId="7C212000">
      <w:pPr>
        <w:pStyle w:val="2"/>
        <w:numPr>
          <w:ilvl w:val="0"/>
          <w:numId w:val="22"/>
        </w:numPr>
        <w:snapToGrid w:val="0"/>
        <w:spacing w:line="360" w:lineRule="auto"/>
        <w:ind w:left="360" w:firstLine="480"/>
        <w:rPr>
          <w:rFonts w:hint="eastAsia" w:ascii="宋体" w:hAnsi="宋体" w:eastAsia="宋体" w:cs="宋体"/>
        </w:rPr>
      </w:pPr>
      <w:r>
        <w:rPr>
          <w:rFonts w:hint="eastAsia" w:ascii="宋体" w:hAnsi="宋体" w:eastAsia="宋体" w:cs="宋体"/>
        </w:rPr>
        <w:t>本单位人员的安全培训教育，确保工作人员符合岗位要求。</w:t>
      </w:r>
    </w:p>
    <w:p w14:paraId="1AC8FD93">
      <w:pPr>
        <w:pStyle w:val="2"/>
        <w:numPr>
          <w:ilvl w:val="0"/>
          <w:numId w:val="22"/>
        </w:numPr>
        <w:snapToGrid w:val="0"/>
        <w:spacing w:line="360" w:lineRule="auto"/>
        <w:ind w:left="360" w:firstLine="480"/>
        <w:rPr>
          <w:rFonts w:hint="eastAsia" w:ascii="宋体" w:hAnsi="宋体" w:eastAsia="宋体" w:cs="宋体"/>
        </w:rPr>
      </w:pPr>
      <w:r>
        <w:rPr>
          <w:rFonts w:hint="eastAsia" w:ascii="宋体" w:hAnsi="宋体" w:eastAsia="宋体" w:cs="宋体"/>
        </w:rPr>
        <w:t>云平台维护人员的定期业务培训和保密培训，重保前的业务培训和应急保障培训等。</w:t>
      </w:r>
    </w:p>
    <w:p w14:paraId="04C789F8">
      <w:pPr>
        <w:pStyle w:val="2"/>
        <w:numPr>
          <w:ilvl w:val="0"/>
          <w:numId w:val="22"/>
        </w:numPr>
        <w:snapToGrid w:val="0"/>
        <w:spacing w:line="360" w:lineRule="auto"/>
        <w:ind w:left="360" w:firstLine="480"/>
        <w:rPr>
          <w:rFonts w:hint="eastAsia" w:ascii="宋体" w:hAnsi="宋体" w:eastAsia="宋体" w:cs="宋体"/>
        </w:rPr>
      </w:pPr>
      <w:r>
        <w:rPr>
          <w:rFonts w:hint="eastAsia" w:ascii="宋体" w:hAnsi="宋体" w:eastAsia="宋体" w:cs="宋体"/>
        </w:rPr>
        <w:t>面向管理单位的培训，确保此类人员充分了解云平台的技术架构、服务水平等。</w:t>
      </w:r>
    </w:p>
    <w:p w14:paraId="006369CB">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2.2采购标的的其他技术、服务等要求</w:t>
      </w:r>
    </w:p>
    <w:p w14:paraId="42B42B89">
      <w:pPr>
        <w:pStyle w:val="2"/>
        <w:snapToGrid w:val="0"/>
        <w:spacing w:line="360" w:lineRule="auto"/>
        <w:ind w:firstLine="480"/>
        <w:rPr>
          <w:rFonts w:hint="eastAsia" w:ascii="宋体" w:hAnsi="宋体" w:eastAsia="宋体" w:cs="宋体"/>
        </w:rPr>
      </w:pPr>
      <w:r>
        <w:rPr>
          <w:rFonts w:hint="eastAsia" w:ascii="宋体" w:hAnsi="宋体" w:eastAsia="宋体" w:cs="宋体"/>
        </w:rPr>
        <w:t>2.2.1服务规范</w:t>
      </w:r>
    </w:p>
    <w:p w14:paraId="56570972">
      <w:pPr>
        <w:pStyle w:val="5"/>
        <w:widowControl w:val="0"/>
        <w:snapToGrid w:val="0"/>
        <w:spacing w:before="0" w:beforeAutospacing="0" w:after="0" w:afterAutospacing="0" w:line="360" w:lineRule="auto"/>
        <w:ind w:firstLine="480" w:firstLineChars="200"/>
        <w:jc w:val="both"/>
        <w:rPr>
          <w:rFonts w:hint="eastAsia" w:ascii="宋体" w:hAnsi="宋体" w:eastAsia="宋体" w:cs="宋体"/>
        </w:rPr>
      </w:pPr>
      <w:r>
        <w:rPr>
          <w:rFonts w:hint="eastAsia" w:ascii="宋体" w:hAnsi="宋体" w:eastAsia="宋体" w:cs="宋体"/>
          <w:kern w:val="2"/>
          <w:lang w:bidi="ar"/>
        </w:rPr>
        <w:t>投标人须严格按照采购人制定的管理办法、流程及其他汇报制度、应急制度、文档管理、资产管理、基线管理、人员管理、培训与考试、知识库管理、安全管理等相关制度，开展标准化运维工作。</w:t>
      </w:r>
    </w:p>
    <w:p w14:paraId="7B428B8E">
      <w:pPr>
        <w:pStyle w:val="5"/>
        <w:widowControl w:val="0"/>
        <w:snapToGrid w:val="0"/>
        <w:spacing w:before="0" w:beforeAutospacing="0" w:after="0" w:afterAutospacing="0" w:line="360" w:lineRule="auto"/>
        <w:ind w:firstLine="480" w:firstLineChars="200"/>
        <w:jc w:val="both"/>
        <w:rPr>
          <w:rFonts w:hint="eastAsia" w:ascii="宋体" w:hAnsi="宋体" w:eastAsia="宋体" w:cs="宋体"/>
        </w:rPr>
      </w:pPr>
      <w:r>
        <w:rPr>
          <w:rFonts w:hint="eastAsia" w:ascii="宋体" w:hAnsi="宋体" w:eastAsia="宋体" w:cs="宋体"/>
          <w:kern w:val="2"/>
          <w:lang w:bidi="ar"/>
        </w:rPr>
        <w:t>投标人应遵从政务云管理单位的日常管理要求，包括但不限于使用政务云管理单位指定的安全通信工具，确保通信和协调信息处于可控范围。</w:t>
      </w:r>
    </w:p>
    <w:p w14:paraId="0E536226">
      <w:pPr>
        <w:pStyle w:val="2"/>
        <w:snapToGrid w:val="0"/>
        <w:spacing w:line="360" w:lineRule="auto"/>
        <w:ind w:firstLine="480"/>
        <w:rPr>
          <w:rFonts w:hint="eastAsia" w:ascii="宋体" w:hAnsi="宋体" w:eastAsia="宋体" w:cs="宋体"/>
        </w:rPr>
      </w:pPr>
      <w:r>
        <w:rPr>
          <w:rFonts w:hint="eastAsia" w:ascii="宋体" w:hAnsi="宋体" w:eastAsia="宋体" w:cs="宋体"/>
        </w:rPr>
        <w:t xml:space="preserve"> 2.2.2保密要求</w:t>
      </w:r>
    </w:p>
    <w:p w14:paraId="13D91064">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055EFA54">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25065F35">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投标人保证将保密信息的披露范围严格控制在直接从事该项目工作且因工作需要有必要知悉保密信息的工作人员范围内,对投标人非从事该项目的人员一律严格保密。</w:t>
      </w:r>
    </w:p>
    <w:p w14:paraId="553C7982">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2828AF55">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任何时间内，一经采购人提出要求，投标人应按照采购人指示在收到采购人书面通知后 5 日内将含有保密信息的所有文件或其他资料归还采购人，且不得擅自复制留存。</w:t>
      </w:r>
    </w:p>
    <w:p w14:paraId="31A389C3">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非经采购人特别授权，采购人向投标人提供的任何保密信息并不包括授予投标人该保密信息包含的任何专利权、商标权、著作权、商业秘密或其它类型的知识产权。</w:t>
      </w:r>
    </w:p>
    <w:p w14:paraId="36132665">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投标人承担上述保密义务的期限为合同有效期间及合同终止后2年，承担上述保密义务的责任主体为投标人（含投标人服务人员）。</w:t>
      </w:r>
    </w:p>
    <w:p w14:paraId="4FA457E1">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7541B9B5">
      <w:pPr>
        <w:pStyle w:val="2"/>
        <w:numPr>
          <w:ilvl w:val="0"/>
          <w:numId w:val="23"/>
        </w:numPr>
        <w:snapToGrid w:val="0"/>
        <w:spacing w:line="360" w:lineRule="auto"/>
        <w:ind w:left="360" w:firstLine="480"/>
        <w:rPr>
          <w:rFonts w:hint="eastAsia" w:ascii="宋体" w:hAnsi="宋体" w:eastAsia="宋体" w:cs="宋体"/>
        </w:rPr>
      </w:pPr>
      <w:r>
        <w:rPr>
          <w:rFonts w:hint="eastAsia" w:ascii="宋体" w:hAnsi="宋体" w:eastAsia="宋体" w:cs="宋体"/>
        </w:rPr>
        <w:t>投标人应当对获悉的政务数据、个人信息等予以保密，不得用于其他用途，不得泄露、出售或者非法向他人提供。</w:t>
      </w:r>
    </w:p>
    <w:p w14:paraId="7590405A">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3.验收标准</w:t>
      </w:r>
    </w:p>
    <w:p w14:paraId="28AD93EE">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3.1服务绩效指标</w:t>
      </w:r>
    </w:p>
    <w:p w14:paraId="76E577F5">
      <w:pPr>
        <w:pStyle w:val="3"/>
        <w:snapToGrid w:val="0"/>
        <w:spacing w:line="360" w:lineRule="auto"/>
        <w:ind w:left="840"/>
        <w:rPr>
          <w:rFonts w:hint="eastAsia" w:ascii="宋体" w:hAnsi="宋体" w:eastAsia="宋体" w:cs="宋体"/>
        </w:rPr>
      </w:pPr>
      <w:r>
        <w:rPr>
          <w:rFonts w:hint="eastAsia" w:ascii="宋体" w:hAnsi="宋体" w:eastAsia="宋体" w:cs="宋体"/>
        </w:rPr>
        <w:t>3.1.1云服务全年整体可用性≥99.9%；</w:t>
      </w:r>
    </w:p>
    <w:p w14:paraId="329252C8">
      <w:pPr>
        <w:pStyle w:val="3"/>
        <w:snapToGrid w:val="0"/>
        <w:spacing w:line="360" w:lineRule="auto"/>
        <w:ind w:left="840"/>
        <w:rPr>
          <w:rFonts w:hint="eastAsia" w:ascii="宋体" w:hAnsi="宋体" w:eastAsia="宋体" w:cs="宋体"/>
        </w:rPr>
      </w:pPr>
      <w:r>
        <w:rPr>
          <w:rFonts w:hint="eastAsia" w:ascii="宋体" w:hAnsi="宋体" w:eastAsia="宋体" w:cs="宋体"/>
        </w:rPr>
        <w:t>3.1.2故障响应率100%；</w:t>
      </w:r>
    </w:p>
    <w:p w14:paraId="0EFA28D8">
      <w:pPr>
        <w:pStyle w:val="3"/>
        <w:snapToGrid w:val="0"/>
        <w:spacing w:line="360" w:lineRule="auto"/>
        <w:ind w:left="840"/>
        <w:rPr>
          <w:rFonts w:hint="eastAsia" w:ascii="宋体" w:hAnsi="宋体" w:eastAsia="宋体" w:cs="宋体"/>
        </w:rPr>
      </w:pPr>
      <w:r>
        <w:rPr>
          <w:rFonts w:hint="eastAsia" w:ascii="宋体" w:hAnsi="宋体" w:eastAsia="宋体" w:cs="宋体"/>
        </w:rPr>
        <w:t>3.1.3应急响应时间≤15分钟；</w:t>
      </w:r>
    </w:p>
    <w:p w14:paraId="31CD25F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3.2项目验收要求</w:t>
      </w:r>
    </w:p>
    <w:p w14:paraId="319EC9D3">
      <w:pPr>
        <w:pStyle w:val="2"/>
        <w:snapToGrid w:val="0"/>
        <w:spacing w:line="360" w:lineRule="auto"/>
        <w:ind w:firstLine="480" w:firstLineChars="200"/>
        <w:rPr>
          <w:rFonts w:hint="eastAsia" w:ascii="宋体" w:hAnsi="宋体" w:eastAsia="宋体" w:cs="宋体"/>
        </w:rPr>
      </w:pPr>
      <w:bookmarkStart w:id="13" w:name="OLE_LINK12"/>
      <w:r>
        <w:rPr>
          <w:rFonts w:hint="eastAsia" w:ascii="宋体" w:hAnsi="宋体" w:eastAsia="宋体" w:cs="宋体"/>
        </w:rPr>
        <w:t>采购人</w:t>
      </w:r>
      <w:bookmarkEnd w:id="13"/>
      <w:r>
        <w:rPr>
          <w:rFonts w:hint="eastAsia" w:ascii="宋体" w:hAnsi="宋体" w:eastAsia="宋体" w:cs="宋体"/>
        </w:rPr>
        <w:t>在服务期满后 15 个工作日内对</w:t>
      </w:r>
      <w:bookmarkStart w:id="14" w:name="OLE_LINK11"/>
      <w:r>
        <w:rPr>
          <w:rFonts w:hint="eastAsia" w:ascii="宋体" w:hAnsi="宋体" w:eastAsia="宋体" w:cs="宋体"/>
        </w:rPr>
        <w:t>投标人</w:t>
      </w:r>
      <w:bookmarkEnd w:id="14"/>
      <w:r>
        <w:rPr>
          <w:rFonts w:hint="eastAsia" w:ascii="宋体" w:hAnsi="宋体" w:eastAsia="宋体" w:cs="宋体"/>
        </w:rPr>
        <w:t>服务情况进行验收。投标人应当在验收前向采购人提交验收材料。验收合格的，采购人在验收材料上盖章或签字；验收不合格的，投标人应当在【5】日内进行返工或调整，并重新提交采购人验收。</w:t>
      </w:r>
    </w:p>
    <w:p w14:paraId="64C7242B">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4.其他要求</w:t>
      </w:r>
    </w:p>
    <w:p w14:paraId="35AD2C19">
      <w:pPr>
        <w:pStyle w:val="2"/>
        <w:snapToGrid w:val="0"/>
        <w:spacing w:line="360" w:lineRule="auto"/>
        <w:ind w:firstLine="480"/>
        <w:rPr>
          <w:rFonts w:hint="eastAsia" w:ascii="宋体" w:hAnsi="宋体" w:eastAsia="宋体" w:cs="宋体"/>
        </w:rPr>
      </w:pPr>
      <w:r>
        <w:rPr>
          <w:rFonts w:hint="eastAsia" w:ascii="宋体" w:hAnsi="宋体" w:eastAsia="宋体" w:cs="宋体"/>
        </w:rPr>
        <w:t>4.1服务期内，投标人须设有7×24小时电话响应服务、具备运维团队，提供售后服务保障。团队成员应明确职责，架构清晰，岗位设置合理，且具备与本项目相关的项目经验。</w:t>
      </w:r>
    </w:p>
    <w:p w14:paraId="5E9D873E">
      <w:pPr>
        <w:pStyle w:val="2"/>
        <w:snapToGrid w:val="0"/>
        <w:spacing w:line="360" w:lineRule="auto"/>
        <w:ind w:firstLine="480"/>
        <w:rPr>
          <w:rFonts w:hint="eastAsia" w:ascii="FangSong_GB2312" w:hAnsi="FangSong_GB2312" w:eastAsia="FangSong_GB2312" w:cs="FangSong_GB2312"/>
        </w:rPr>
      </w:pPr>
      <w:r>
        <w:rPr>
          <w:rFonts w:hint="eastAsia" w:ascii="宋体" w:hAnsi="宋体" w:eastAsia="宋体" w:cs="宋体"/>
        </w:rPr>
        <w:t>4.2投标人须提供1名项目经理及7名项目团队专职人员，为本项目提供服务。项目经理需按照采购人要求，承担云资源服务保障具体工作，技术支持人员要求如下：</w:t>
      </w:r>
    </w:p>
    <w:p w14:paraId="3A531087">
      <w:pPr>
        <w:pStyle w:val="2"/>
        <w:snapToGrid w:val="0"/>
        <w:spacing w:line="360" w:lineRule="auto"/>
        <w:ind w:firstLine="3132" w:firstLineChars="1300"/>
        <w:rPr>
          <w:rFonts w:hint="eastAsia" w:ascii="FangSong_GB2312" w:hAnsi="FangSong_GB2312" w:eastAsia="FangSong_GB2312" w:cs="FangSong_GB2312"/>
          <w:b/>
        </w:rPr>
      </w:pPr>
      <w:r>
        <w:rPr>
          <w:rFonts w:hint="eastAsia" w:ascii="FangSong_GB2312" w:hAnsi="FangSong_GB2312" w:eastAsia="FangSong_GB2312" w:cs="FangSong_GB2312"/>
          <w:b/>
        </w:rPr>
        <w:t>服务团队人员要求</w:t>
      </w:r>
    </w:p>
    <w:tbl>
      <w:tblPr>
        <w:tblStyle w:val="6"/>
        <w:tblW w:w="4998" w:type="pct"/>
        <w:tblInd w:w="0" w:type="dxa"/>
        <w:tblLayout w:type="autofit"/>
        <w:tblCellMar>
          <w:top w:w="0" w:type="dxa"/>
          <w:left w:w="108" w:type="dxa"/>
          <w:bottom w:w="0" w:type="dxa"/>
          <w:right w:w="108" w:type="dxa"/>
        </w:tblCellMar>
      </w:tblPr>
      <w:tblGrid>
        <w:gridCol w:w="960"/>
        <w:gridCol w:w="714"/>
        <w:gridCol w:w="1352"/>
        <w:gridCol w:w="1962"/>
        <w:gridCol w:w="3531"/>
      </w:tblGrid>
      <w:tr w14:paraId="341430B9">
        <w:trPr>
          <w:trHeight w:val="700" w:hRule="atLeast"/>
        </w:trPr>
        <w:tc>
          <w:tcPr>
            <w:tcW w:w="563" w:type="pct"/>
            <w:tcBorders>
              <w:top w:val="single" w:color="auto" w:sz="4" w:space="0"/>
              <w:left w:val="single" w:color="auto" w:sz="4" w:space="0"/>
              <w:bottom w:val="single" w:color="auto" w:sz="4" w:space="0"/>
              <w:right w:val="single" w:color="auto" w:sz="4" w:space="0"/>
            </w:tcBorders>
            <w:vAlign w:val="center"/>
          </w:tcPr>
          <w:p w14:paraId="0F33C04B">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岗位</w:t>
            </w:r>
          </w:p>
        </w:tc>
        <w:tc>
          <w:tcPr>
            <w:tcW w:w="419" w:type="pct"/>
            <w:tcBorders>
              <w:top w:val="single" w:color="auto" w:sz="4" w:space="0"/>
              <w:left w:val="single" w:color="auto" w:sz="4" w:space="0"/>
              <w:bottom w:val="single" w:color="auto" w:sz="4" w:space="0"/>
              <w:right w:val="single" w:color="auto" w:sz="4" w:space="0"/>
            </w:tcBorders>
            <w:vAlign w:val="center"/>
          </w:tcPr>
          <w:p w14:paraId="0CCEB98B">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数量</w:t>
            </w:r>
          </w:p>
        </w:tc>
        <w:tc>
          <w:tcPr>
            <w:tcW w:w="793" w:type="pct"/>
            <w:tcBorders>
              <w:top w:val="single" w:color="auto" w:sz="4" w:space="0"/>
              <w:left w:val="single" w:color="auto" w:sz="4" w:space="0"/>
              <w:bottom w:val="single" w:color="auto" w:sz="4" w:space="0"/>
              <w:right w:val="single" w:color="auto" w:sz="4" w:space="0"/>
            </w:tcBorders>
            <w:vAlign w:val="center"/>
          </w:tcPr>
          <w:p w14:paraId="01D858A6">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学历</w:t>
            </w:r>
          </w:p>
        </w:tc>
        <w:tc>
          <w:tcPr>
            <w:tcW w:w="1151" w:type="pct"/>
            <w:tcBorders>
              <w:top w:val="single" w:color="auto" w:sz="6" w:space="0"/>
              <w:left w:val="single" w:color="auto" w:sz="4" w:space="0"/>
              <w:bottom w:val="single" w:color="auto" w:sz="6" w:space="0"/>
              <w:right w:val="single" w:color="auto" w:sz="6" w:space="0"/>
            </w:tcBorders>
            <w:vAlign w:val="center"/>
          </w:tcPr>
          <w:p w14:paraId="41CCDE1B">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工作经验</w:t>
            </w:r>
          </w:p>
        </w:tc>
        <w:tc>
          <w:tcPr>
            <w:tcW w:w="2071" w:type="pct"/>
            <w:tcBorders>
              <w:top w:val="single" w:color="auto" w:sz="6" w:space="0"/>
              <w:left w:val="single" w:color="auto" w:sz="6" w:space="0"/>
              <w:bottom w:val="single" w:color="auto" w:sz="6" w:space="0"/>
              <w:right w:val="single" w:color="auto" w:sz="6" w:space="0"/>
            </w:tcBorders>
            <w:vAlign w:val="center"/>
          </w:tcPr>
          <w:p w14:paraId="0950D0CA">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sz w:val="24"/>
              </w:rPr>
              <w:t>岗位需具备的上岗资格证等要求</w:t>
            </w:r>
          </w:p>
        </w:tc>
      </w:tr>
      <w:tr w14:paraId="6E76D7A7">
        <w:tblPrEx>
          <w:tblCellMar>
            <w:top w:w="0" w:type="dxa"/>
            <w:left w:w="108" w:type="dxa"/>
            <w:bottom w:w="0" w:type="dxa"/>
            <w:right w:w="108" w:type="dxa"/>
          </w:tblCellMar>
        </w:tblPrEx>
        <w:trPr>
          <w:trHeight w:val="1270" w:hRule="atLeast"/>
        </w:trPr>
        <w:tc>
          <w:tcPr>
            <w:tcW w:w="563" w:type="pct"/>
            <w:tcBorders>
              <w:top w:val="single" w:color="auto" w:sz="4" w:space="0"/>
              <w:left w:val="single" w:color="auto" w:sz="4" w:space="0"/>
              <w:bottom w:val="single" w:color="auto" w:sz="4" w:space="0"/>
              <w:right w:val="single" w:color="auto" w:sz="4" w:space="0"/>
            </w:tcBorders>
            <w:vAlign w:val="center"/>
          </w:tcPr>
          <w:p w14:paraId="46B52370">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项目</w:t>
            </w:r>
          </w:p>
          <w:p w14:paraId="40CADBAD">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经理</w:t>
            </w:r>
          </w:p>
        </w:tc>
        <w:tc>
          <w:tcPr>
            <w:tcW w:w="419" w:type="pct"/>
            <w:tcBorders>
              <w:top w:val="single" w:color="auto" w:sz="4" w:space="0"/>
              <w:left w:val="single" w:color="auto" w:sz="4" w:space="0"/>
              <w:bottom w:val="single" w:color="auto" w:sz="4" w:space="0"/>
              <w:right w:val="single" w:color="auto" w:sz="4" w:space="0"/>
            </w:tcBorders>
            <w:vAlign w:val="center"/>
          </w:tcPr>
          <w:p w14:paraId="307AF090">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1</w:t>
            </w:r>
          </w:p>
        </w:tc>
        <w:tc>
          <w:tcPr>
            <w:tcW w:w="793" w:type="pct"/>
            <w:tcBorders>
              <w:top w:val="single" w:color="auto" w:sz="4" w:space="0"/>
              <w:left w:val="single" w:color="auto" w:sz="4" w:space="0"/>
              <w:bottom w:val="single" w:color="auto" w:sz="4" w:space="0"/>
              <w:right w:val="single" w:color="auto" w:sz="4" w:space="0"/>
            </w:tcBorders>
            <w:vAlign w:val="center"/>
          </w:tcPr>
          <w:p w14:paraId="30FD71F0">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本科及以上</w:t>
            </w:r>
          </w:p>
        </w:tc>
        <w:tc>
          <w:tcPr>
            <w:tcW w:w="1151" w:type="pct"/>
            <w:tcBorders>
              <w:top w:val="single" w:color="auto" w:sz="6" w:space="0"/>
              <w:left w:val="single" w:color="auto" w:sz="4" w:space="0"/>
              <w:bottom w:val="single" w:color="auto" w:sz="6" w:space="0"/>
              <w:right w:val="single" w:color="auto" w:sz="6" w:space="0"/>
            </w:tcBorders>
            <w:vAlign w:val="center"/>
          </w:tcPr>
          <w:p w14:paraId="51A93D1F">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sz w:val="24"/>
              </w:rPr>
              <w:t>有10年及以上类似工作经验</w:t>
            </w:r>
          </w:p>
        </w:tc>
        <w:tc>
          <w:tcPr>
            <w:tcW w:w="2071" w:type="pct"/>
            <w:vMerge w:val="restart"/>
            <w:tcBorders>
              <w:top w:val="single" w:color="auto" w:sz="6" w:space="0"/>
              <w:left w:val="single" w:color="auto" w:sz="6" w:space="0"/>
              <w:right w:val="single" w:color="auto" w:sz="6" w:space="0"/>
            </w:tcBorders>
            <w:vAlign w:val="center"/>
          </w:tcPr>
          <w:p w14:paraId="7D299A32">
            <w:pPr>
              <w:spacing w:line="360" w:lineRule="auto"/>
              <w:rPr>
                <w:rFonts w:hint="eastAsia" w:ascii="FangSong_GB2312" w:hAnsi="FangSong_GB2312" w:eastAsia="FangSong_GB2312" w:cs="FangSong_GB2312"/>
                <w:b/>
                <w:sz w:val="24"/>
              </w:rPr>
            </w:pPr>
            <w:r>
              <w:rPr>
                <w:rFonts w:hint="eastAsia" w:ascii="FangSong_GB2312" w:hAnsi="FangSong_GB2312" w:eastAsia="FangSong_GB2312" w:cs="FangSong_GB2312"/>
                <w:b/>
                <w:sz w:val="24"/>
              </w:rPr>
              <w:t>可使用证书：</w:t>
            </w:r>
          </w:p>
          <w:p w14:paraId="3B7885A3">
            <w:pPr>
              <w:spacing w:line="360" w:lineRule="auto"/>
              <w:rPr>
                <w:rFonts w:hint="eastAsia" w:ascii="FangSong_GB2312" w:hAnsi="FangSong_GB2312" w:eastAsia="FangSong_GB2312" w:cs="FangSong_GB2312"/>
                <w:sz w:val="24"/>
                <w:lang w:bidi="ar"/>
              </w:rPr>
            </w:pPr>
            <w:r>
              <w:rPr>
                <w:rFonts w:hint="eastAsia" w:ascii="FangSong_GB2312" w:hAnsi="FangSong_GB2312" w:eastAsia="FangSong_GB2312" w:cs="FangSong_GB2312"/>
                <w:sz w:val="24"/>
                <w:lang w:bidi="ar"/>
              </w:rPr>
              <w:t>信息系统项目管理师</w:t>
            </w:r>
          </w:p>
          <w:p w14:paraId="117876A0">
            <w:pPr>
              <w:spacing w:line="360" w:lineRule="auto"/>
              <w:rPr>
                <w:rFonts w:hint="eastAsia" w:ascii="FangSong_GB2312" w:hAnsi="FangSong_GB2312" w:eastAsia="FangSong_GB2312" w:cs="FangSong_GB2312"/>
                <w:sz w:val="24"/>
              </w:rPr>
            </w:pPr>
            <w:r>
              <w:rPr>
                <w:rFonts w:hint="eastAsia" w:ascii="FangSong_GB2312" w:hAnsi="FangSong_GB2312" w:eastAsia="FangSong_GB2312" w:cs="FangSong_GB2312"/>
                <w:sz w:val="24"/>
              </w:rPr>
              <w:t>注册信息安全工程师证书（CISP）</w:t>
            </w:r>
          </w:p>
          <w:p w14:paraId="735BD21D">
            <w:pPr>
              <w:spacing w:line="360" w:lineRule="auto"/>
              <w:rPr>
                <w:rFonts w:hint="eastAsia" w:ascii="FangSong_GB2312" w:hAnsi="FangSong_GB2312" w:eastAsia="FangSong_GB2312" w:cs="FangSong_GB2312"/>
                <w:sz w:val="24"/>
              </w:rPr>
            </w:pPr>
            <w:r>
              <w:rPr>
                <w:rFonts w:hint="eastAsia" w:ascii="FangSong_GB2312" w:hAnsi="FangSong_GB2312" w:eastAsia="FangSong_GB2312" w:cs="FangSong_GB2312"/>
                <w:sz w:val="24"/>
              </w:rPr>
              <w:t>信息安全保障人员认证证书（CISAW）</w:t>
            </w:r>
          </w:p>
          <w:p w14:paraId="648CFE85">
            <w:pPr>
              <w:spacing w:line="360" w:lineRule="auto"/>
              <w:rPr>
                <w:rFonts w:hint="eastAsia" w:ascii="FangSong_GB2312" w:hAnsi="FangSong_GB2312" w:eastAsia="FangSong_GB2312" w:cs="FangSong_GB2312"/>
                <w:sz w:val="24"/>
              </w:rPr>
            </w:pPr>
            <w:r>
              <w:rPr>
                <w:rFonts w:hint="eastAsia" w:ascii="FangSong_GB2312" w:hAnsi="FangSong_GB2312" w:eastAsia="FangSong_GB2312" w:cs="FangSong_GB2312"/>
                <w:sz w:val="24"/>
              </w:rPr>
              <w:t>网络工程师</w:t>
            </w:r>
          </w:p>
        </w:tc>
      </w:tr>
      <w:tr w14:paraId="45BF1E8D">
        <w:tblPrEx>
          <w:tblCellMar>
            <w:top w:w="0" w:type="dxa"/>
            <w:left w:w="108" w:type="dxa"/>
            <w:bottom w:w="0" w:type="dxa"/>
            <w:right w:w="108" w:type="dxa"/>
          </w:tblCellMar>
        </w:tblPrEx>
        <w:trPr>
          <w:trHeight w:val="1405" w:hRule="atLeast"/>
        </w:trPr>
        <w:tc>
          <w:tcPr>
            <w:tcW w:w="563" w:type="pct"/>
            <w:tcBorders>
              <w:top w:val="single" w:color="auto" w:sz="4" w:space="0"/>
              <w:left w:val="single" w:color="auto" w:sz="4" w:space="0"/>
              <w:bottom w:val="single" w:color="auto" w:sz="4" w:space="0"/>
              <w:right w:val="single" w:color="auto" w:sz="4" w:space="0"/>
            </w:tcBorders>
            <w:vAlign w:val="center"/>
          </w:tcPr>
          <w:p w14:paraId="7D030FF9">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技术负责人</w:t>
            </w:r>
          </w:p>
        </w:tc>
        <w:tc>
          <w:tcPr>
            <w:tcW w:w="419" w:type="pct"/>
            <w:tcBorders>
              <w:top w:val="single" w:color="auto" w:sz="4" w:space="0"/>
              <w:left w:val="single" w:color="auto" w:sz="4" w:space="0"/>
              <w:bottom w:val="single" w:color="auto" w:sz="4" w:space="0"/>
              <w:right w:val="single" w:color="auto" w:sz="4" w:space="0"/>
            </w:tcBorders>
            <w:vAlign w:val="center"/>
          </w:tcPr>
          <w:p w14:paraId="1340D7F5">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1</w:t>
            </w:r>
          </w:p>
        </w:tc>
        <w:tc>
          <w:tcPr>
            <w:tcW w:w="793" w:type="pct"/>
            <w:tcBorders>
              <w:top w:val="single" w:color="auto" w:sz="4" w:space="0"/>
              <w:left w:val="single" w:color="auto" w:sz="4" w:space="0"/>
              <w:bottom w:val="single" w:color="auto" w:sz="4" w:space="0"/>
              <w:right w:val="single" w:color="auto" w:sz="4" w:space="0"/>
            </w:tcBorders>
            <w:vAlign w:val="center"/>
          </w:tcPr>
          <w:p w14:paraId="65C991CA">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本科及以上</w:t>
            </w:r>
          </w:p>
        </w:tc>
        <w:tc>
          <w:tcPr>
            <w:tcW w:w="1151" w:type="pct"/>
            <w:tcBorders>
              <w:top w:val="single" w:color="auto" w:sz="6" w:space="0"/>
              <w:left w:val="single" w:color="auto" w:sz="4" w:space="0"/>
              <w:bottom w:val="single" w:color="auto" w:sz="6" w:space="0"/>
              <w:right w:val="single" w:color="auto" w:sz="6" w:space="0"/>
            </w:tcBorders>
            <w:vAlign w:val="center"/>
          </w:tcPr>
          <w:p w14:paraId="175DD86F">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sz w:val="24"/>
              </w:rPr>
              <w:t>有5年及以上类似工作经验</w:t>
            </w:r>
          </w:p>
        </w:tc>
        <w:tc>
          <w:tcPr>
            <w:tcW w:w="2071" w:type="pct"/>
            <w:vMerge w:val="continue"/>
            <w:tcBorders>
              <w:left w:val="single" w:color="auto" w:sz="6" w:space="0"/>
              <w:right w:val="single" w:color="auto" w:sz="6" w:space="0"/>
            </w:tcBorders>
            <w:vAlign w:val="center"/>
          </w:tcPr>
          <w:p w14:paraId="6470A29B">
            <w:pPr>
              <w:adjustRightInd w:val="0"/>
              <w:spacing w:line="360" w:lineRule="auto"/>
              <w:jc w:val="left"/>
              <w:textAlignment w:val="baseline"/>
              <w:rPr>
                <w:rFonts w:hint="eastAsia" w:ascii="FangSong_GB2312" w:hAnsi="FangSong_GB2312" w:eastAsia="FangSong_GB2312" w:cs="FangSong_GB2312"/>
                <w:bCs/>
                <w:color w:val="000000"/>
                <w:sz w:val="24"/>
              </w:rPr>
            </w:pPr>
          </w:p>
        </w:tc>
      </w:tr>
      <w:tr w14:paraId="537BDF17">
        <w:tblPrEx>
          <w:tblCellMar>
            <w:top w:w="0" w:type="dxa"/>
            <w:left w:w="108" w:type="dxa"/>
            <w:bottom w:w="0" w:type="dxa"/>
            <w:right w:w="108" w:type="dxa"/>
          </w:tblCellMar>
        </w:tblPrEx>
        <w:trPr>
          <w:trHeight w:val="1405" w:hRule="atLeast"/>
        </w:trPr>
        <w:tc>
          <w:tcPr>
            <w:tcW w:w="563" w:type="pct"/>
            <w:tcBorders>
              <w:top w:val="single" w:color="auto" w:sz="4" w:space="0"/>
              <w:left w:val="single" w:color="auto" w:sz="4" w:space="0"/>
              <w:bottom w:val="single" w:color="auto" w:sz="4" w:space="0"/>
              <w:right w:val="single" w:color="auto" w:sz="4" w:space="0"/>
            </w:tcBorders>
            <w:vAlign w:val="center"/>
          </w:tcPr>
          <w:p w14:paraId="0095F79D">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项目</w:t>
            </w:r>
          </w:p>
          <w:p w14:paraId="6897F991">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人员</w:t>
            </w:r>
          </w:p>
        </w:tc>
        <w:tc>
          <w:tcPr>
            <w:tcW w:w="419" w:type="pct"/>
            <w:tcBorders>
              <w:top w:val="single" w:color="auto" w:sz="4" w:space="0"/>
              <w:left w:val="single" w:color="auto" w:sz="4" w:space="0"/>
              <w:bottom w:val="single" w:color="auto" w:sz="4" w:space="0"/>
              <w:right w:val="single" w:color="auto" w:sz="4" w:space="0"/>
            </w:tcBorders>
            <w:vAlign w:val="center"/>
          </w:tcPr>
          <w:p w14:paraId="45F06939">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6</w:t>
            </w:r>
          </w:p>
        </w:tc>
        <w:tc>
          <w:tcPr>
            <w:tcW w:w="793" w:type="pct"/>
            <w:tcBorders>
              <w:top w:val="single" w:color="auto" w:sz="4" w:space="0"/>
              <w:left w:val="single" w:color="auto" w:sz="4" w:space="0"/>
              <w:bottom w:val="single" w:color="auto" w:sz="4" w:space="0"/>
              <w:right w:val="single" w:color="auto" w:sz="4" w:space="0"/>
            </w:tcBorders>
            <w:vAlign w:val="center"/>
          </w:tcPr>
          <w:p w14:paraId="7784DAE9">
            <w:pPr>
              <w:adjustRightInd w:val="0"/>
              <w:spacing w:line="360" w:lineRule="auto"/>
              <w:jc w:val="center"/>
              <w:textAlignment w:val="baseline"/>
              <w:rPr>
                <w:rFonts w:hint="eastAsia" w:ascii="FangSong_GB2312" w:hAnsi="FangSong_GB2312" w:eastAsia="FangSong_GB2312" w:cs="FangSong_GB2312"/>
                <w:bCs/>
                <w:color w:val="000000"/>
                <w:sz w:val="24"/>
              </w:rPr>
            </w:pPr>
            <w:r>
              <w:rPr>
                <w:rFonts w:hint="eastAsia" w:ascii="FangSong_GB2312" w:hAnsi="FangSong_GB2312" w:eastAsia="FangSong_GB2312" w:cs="FangSong_GB2312"/>
                <w:bCs/>
                <w:color w:val="000000"/>
                <w:sz w:val="24"/>
              </w:rPr>
              <w:t>本科及以上</w:t>
            </w:r>
          </w:p>
        </w:tc>
        <w:tc>
          <w:tcPr>
            <w:tcW w:w="1151" w:type="pct"/>
            <w:tcBorders>
              <w:top w:val="single" w:color="auto" w:sz="6" w:space="0"/>
              <w:left w:val="single" w:color="auto" w:sz="4" w:space="0"/>
              <w:bottom w:val="single" w:color="auto" w:sz="6" w:space="0"/>
              <w:right w:val="single" w:color="auto" w:sz="6" w:space="0"/>
            </w:tcBorders>
            <w:vAlign w:val="center"/>
          </w:tcPr>
          <w:p w14:paraId="4A18FE7E">
            <w:pPr>
              <w:adjustRightInd w:val="0"/>
              <w:spacing w:line="360" w:lineRule="auto"/>
              <w:jc w:val="center"/>
              <w:textAlignment w:val="baseline"/>
              <w:rPr>
                <w:rFonts w:hint="eastAsia" w:ascii="FangSong_GB2312" w:hAnsi="FangSong_GB2312" w:eastAsia="FangSong_GB2312" w:cs="FangSong_GB2312"/>
                <w:bCs/>
                <w:sz w:val="24"/>
              </w:rPr>
            </w:pPr>
            <w:r>
              <w:rPr>
                <w:rFonts w:hint="eastAsia" w:ascii="FangSong_GB2312" w:hAnsi="FangSong_GB2312" w:eastAsia="FangSong_GB2312" w:cs="FangSong_GB2312"/>
                <w:bCs/>
                <w:sz w:val="24"/>
              </w:rPr>
              <w:t>有5年及以上类似工作经验</w:t>
            </w:r>
          </w:p>
        </w:tc>
        <w:tc>
          <w:tcPr>
            <w:tcW w:w="2071" w:type="pct"/>
            <w:vMerge w:val="continue"/>
            <w:tcBorders>
              <w:left w:val="single" w:color="auto" w:sz="6" w:space="0"/>
              <w:bottom w:val="single" w:color="auto" w:sz="6" w:space="0"/>
              <w:right w:val="single" w:color="auto" w:sz="6" w:space="0"/>
            </w:tcBorders>
            <w:vAlign w:val="center"/>
          </w:tcPr>
          <w:p w14:paraId="7B448D2D">
            <w:pPr>
              <w:adjustRightInd w:val="0"/>
              <w:spacing w:line="360" w:lineRule="auto"/>
              <w:jc w:val="left"/>
              <w:textAlignment w:val="baseline"/>
              <w:rPr>
                <w:rFonts w:hint="eastAsia" w:ascii="FangSong_GB2312" w:hAnsi="FangSong_GB2312" w:eastAsia="FangSong_GB2312" w:cs="FangSong_GB2312"/>
                <w:bCs/>
                <w:color w:val="000000"/>
                <w:sz w:val="24"/>
              </w:rPr>
            </w:pPr>
          </w:p>
        </w:tc>
      </w:tr>
    </w:tbl>
    <w:p w14:paraId="3372F91F">
      <w:pPr>
        <w:pStyle w:val="2"/>
        <w:snapToGrid w:val="0"/>
        <w:spacing w:line="360" w:lineRule="auto"/>
        <w:ind w:firstLine="480" w:firstLineChars="200"/>
        <w:rPr>
          <w:rFonts w:hint="eastAsia" w:ascii="宋体" w:hAnsi="宋体" w:eastAsia="宋体" w:cs="宋体"/>
        </w:rPr>
      </w:pPr>
      <w:r>
        <w:rPr>
          <w:rFonts w:hint="eastAsia" w:ascii="宋体" w:hAnsi="宋体" w:eastAsia="宋体" w:cs="宋体"/>
        </w:rPr>
        <w:t>4.3政策性采购需求</w:t>
      </w:r>
    </w:p>
    <w:p w14:paraId="679C1338">
      <w:pPr>
        <w:pStyle w:val="2"/>
        <w:snapToGrid w:val="0"/>
        <w:spacing w:line="360" w:lineRule="auto"/>
        <w:ind w:firstLine="480" w:firstLineChars="200"/>
        <w:rPr>
          <w:rFonts w:hint="eastAsia" w:ascii="宋体" w:hAnsi="宋体" w:eastAsia="宋体" w:cs="宋体"/>
        </w:rPr>
      </w:pPr>
      <w:r>
        <w:rPr>
          <w:rFonts w:hint="eastAsia" w:ascii="宋体" w:hAnsi="宋体" w:eastAsia="宋体" w:cs="宋体"/>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2BD8455">
      <w:pPr>
        <w:snapToGrid w:val="0"/>
        <w:spacing w:line="360" w:lineRule="auto"/>
        <w:rPr>
          <w:rFonts w:hint="eastAsia" w:ascii="FangSong_GB2312" w:hAnsi="FangSong_GB2312" w:eastAsia="FangSong_GB2312" w:cs="FangSong_GB2312"/>
          <w:sz w:val="24"/>
        </w:rPr>
      </w:pPr>
    </w:p>
    <w:bookmarkEnd w:id="1"/>
    <w:p w14:paraId="28600B54">
      <w:pPr>
        <w:spacing w:line="360" w:lineRule="auto"/>
        <w:ind w:firstLine="3120" w:firstLineChars="1300"/>
        <w:contextualSpacing/>
        <w:jc w:val="left"/>
        <w:rPr>
          <w:rFonts w:hint="eastAsia" w:ascii="FangSong_GB2312" w:hAnsi="FangSong_GB2312" w:eastAsia="FangSong_GB2312" w:cs="FangSong_GB2312"/>
          <w:bCs/>
          <w:sz w:val="32"/>
          <w:szCs w:val="32"/>
        </w:rPr>
      </w:pPr>
      <w:r>
        <w:rPr>
          <w:rFonts w:hint="eastAsia"/>
          <w:bCs/>
          <w:sz w:val="24"/>
        </w:rPr>
        <w:t>政务云服务第2包</w:t>
      </w:r>
    </w:p>
    <w:p w14:paraId="24529546">
      <w:pPr>
        <w:pStyle w:val="8"/>
        <w:numPr>
          <w:ilvl w:val="0"/>
          <w:numId w:val="24"/>
        </w:numPr>
        <w:spacing w:line="360" w:lineRule="auto"/>
        <w:ind w:firstLineChars="0"/>
        <w:contextualSpacing/>
        <w:rPr>
          <w:rFonts w:hint="eastAsia" w:ascii="宋体" w:hAnsi="宋体" w:eastAsia="宋体" w:cs="宋体"/>
          <w:b/>
          <w:sz w:val="24"/>
          <w:szCs w:val="24"/>
        </w:rPr>
      </w:pPr>
      <w:r>
        <w:rPr>
          <w:rFonts w:hint="eastAsia" w:ascii="宋体" w:hAnsi="宋体" w:eastAsia="宋体" w:cs="宋体"/>
          <w:b/>
          <w:sz w:val="24"/>
          <w:szCs w:val="24"/>
        </w:rPr>
        <w:t>采购标的</w:t>
      </w:r>
    </w:p>
    <w:p w14:paraId="0F356D68">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1. 采购标的</w:t>
      </w:r>
    </w:p>
    <w:tbl>
      <w:tblPr>
        <w:tblStyle w:val="6"/>
        <w:tblpPr w:leftFromText="180" w:rightFromText="180" w:vertAnchor="text" w:horzAnchor="page" w:tblpX="1391" w:tblpY="460"/>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927"/>
        <w:gridCol w:w="1661"/>
        <w:gridCol w:w="1207"/>
        <w:gridCol w:w="1170"/>
      </w:tblGrid>
      <w:tr w14:paraId="742B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noWrap/>
            <w:vAlign w:val="center"/>
          </w:tcPr>
          <w:p w14:paraId="5CD9F46D">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服务类别</w:t>
            </w:r>
          </w:p>
        </w:tc>
        <w:tc>
          <w:tcPr>
            <w:tcW w:w="3927" w:type="dxa"/>
            <w:noWrap/>
            <w:vAlign w:val="center"/>
          </w:tcPr>
          <w:p w14:paraId="4C468714">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服务项</w:t>
            </w:r>
          </w:p>
        </w:tc>
        <w:tc>
          <w:tcPr>
            <w:tcW w:w="1661" w:type="dxa"/>
            <w:noWrap/>
            <w:vAlign w:val="center"/>
          </w:tcPr>
          <w:p w14:paraId="727EE10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服务数量</w:t>
            </w:r>
          </w:p>
        </w:tc>
        <w:tc>
          <w:tcPr>
            <w:tcW w:w="1207" w:type="dxa"/>
            <w:vAlign w:val="center"/>
          </w:tcPr>
          <w:p w14:paraId="113C629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计价单位</w:t>
            </w:r>
          </w:p>
        </w:tc>
        <w:tc>
          <w:tcPr>
            <w:tcW w:w="1170" w:type="dxa"/>
            <w:vAlign w:val="center"/>
          </w:tcPr>
          <w:p w14:paraId="2FBD65F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报价单位</w:t>
            </w:r>
          </w:p>
        </w:tc>
      </w:tr>
      <w:tr w14:paraId="7624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restart"/>
            <w:noWrap/>
            <w:vAlign w:val="center"/>
          </w:tcPr>
          <w:p w14:paraId="407C2A91">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计算服务</w:t>
            </w:r>
          </w:p>
          <w:p w14:paraId="135FB069">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存储服务（兼容X86、ARM、C86）</w:t>
            </w:r>
          </w:p>
        </w:tc>
        <w:tc>
          <w:tcPr>
            <w:tcW w:w="3927" w:type="dxa"/>
            <w:noWrap/>
            <w:vAlign w:val="center"/>
          </w:tcPr>
          <w:p w14:paraId="304E7955">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vCPU（vCPU ARM架构主频不低于2.4GHz，C86和x86主频不低于2.2GHz，平均虚拟化率，即物理CPU/虚拟CPU≥1/4，虚拟CPU利用率不低于物理CPU的25% ）</w:t>
            </w:r>
          </w:p>
        </w:tc>
        <w:tc>
          <w:tcPr>
            <w:tcW w:w="1661" w:type="dxa"/>
            <w:noWrap/>
            <w:vAlign w:val="center"/>
          </w:tcPr>
          <w:p w14:paraId="52E014B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2387</w:t>
            </w:r>
          </w:p>
        </w:tc>
        <w:tc>
          <w:tcPr>
            <w:tcW w:w="1207" w:type="dxa"/>
            <w:noWrap/>
            <w:vAlign w:val="center"/>
          </w:tcPr>
          <w:p w14:paraId="4E35C3F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1CPU</w:t>
            </w:r>
          </w:p>
        </w:tc>
        <w:tc>
          <w:tcPr>
            <w:tcW w:w="1170" w:type="dxa"/>
            <w:vAlign w:val="center"/>
          </w:tcPr>
          <w:p w14:paraId="455D03C7">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46FC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noWrap/>
            <w:vAlign w:val="center"/>
          </w:tcPr>
          <w:p w14:paraId="02EB1F6A">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3924A84B">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内存</w:t>
            </w:r>
          </w:p>
        </w:tc>
        <w:tc>
          <w:tcPr>
            <w:tcW w:w="1661" w:type="dxa"/>
            <w:noWrap/>
            <w:vAlign w:val="center"/>
          </w:tcPr>
          <w:p w14:paraId="6278FB0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5670</w:t>
            </w:r>
          </w:p>
        </w:tc>
        <w:tc>
          <w:tcPr>
            <w:tcW w:w="1207" w:type="dxa"/>
            <w:noWrap/>
            <w:vAlign w:val="center"/>
          </w:tcPr>
          <w:p w14:paraId="3287755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1GB</w:t>
            </w:r>
          </w:p>
        </w:tc>
        <w:tc>
          <w:tcPr>
            <w:tcW w:w="1170" w:type="dxa"/>
            <w:vAlign w:val="center"/>
          </w:tcPr>
          <w:p w14:paraId="5A181FF8">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4C57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23" w:type="dxa"/>
            <w:vMerge w:val="continue"/>
            <w:noWrap/>
            <w:vAlign w:val="center"/>
          </w:tcPr>
          <w:p w14:paraId="449E7E0E">
            <w:pPr>
              <w:widowControl/>
              <w:jc w:val="left"/>
              <w:textAlignment w:val="center"/>
              <w:rPr>
                <w:rFonts w:hint="eastAsia" w:ascii="仿宋" w:hAnsi="仿宋" w:eastAsia="仿宋" w:cs="仿宋"/>
                <w:color w:val="000000"/>
                <w:kern w:val="0"/>
                <w:sz w:val="18"/>
                <w:szCs w:val="18"/>
                <w:lang w:bidi="ar"/>
              </w:rPr>
            </w:pPr>
          </w:p>
        </w:tc>
        <w:tc>
          <w:tcPr>
            <w:tcW w:w="3927" w:type="dxa"/>
            <w:vAlign w:val="center"/>
          </w:tcPr>
          <w:p w14:paraId="5A4B9731">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普通存储（单盘技术指标:单盘IOPS2000-5000）</w:t>
            </w:r>
          </w:p>
        </w:tc>
        <w:tc>
          <w:tcPr>
            <w:tcW w:w="1661" w:type="dxa"/>
            <w:noWrap/>
            <w:vAlign w:val="center"/>
          </w:tcPr>
          <w:p w14:paraId="027355A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46662</w:t>
            </w:r>
          </w:p>
        </w:tc>
        <w:tc>
          <w:tcPr>
            <w:tcW w:w="1207" w:type="dxa"/>
            <w:noWrap/>
            <w:vAlign w:val="center"/>
          </w:tcPr>
          <w:p w14:paraId="60E586A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1GB</w:t>
            </w:r>
          </w:p>
        </w:tc>
        <w:tc>
          <w:tcPr>
            <w:tcW w:w="1170" w:type="dxa"/>
          </w:tcPr>
          <w:p w14:paraId="1073CA08">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2FDF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23" w:type="dxa"/>
            <w:vMerge w:val="restart"/>
            <w:noWrap/>
            <w:vAlign w:val="center"/>
          </w:tcPr>
          <w:p w14:paraId="1135B4C1">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存储服务</w:t>
            </w:r>
          </w:p>
        </w:tc>
        <w:tc>
          <w:tcPr>
            <w:tcW w:w="3927" w:type="dxa"/>
            <w:vAlign w:val="center"/>
          </w:tcPr>
          <w:p w14:paraId="44CD724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高性能存储（单盘技术指标：单盘IOPS10000-25000）</w:t>
            </w:r>
          </w:p>
        </w:tc>
        <w:tc>
          <w:tcPr>
            <w:tcW w:w="1661" w:type="dxa"/>
            <w:noWrap/>
            <w:vAlign w:val="center"/>
          </w:tcPr>
          <w:p w14:paraId="4CC22F1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145460</w:t>
            </w:r>
          </w:p>
        </w:tc>
        <w:tc>
          <w:tcPr>
            <w:tcW w:w="1207" w:type="dxa"/>
            <w:noWrap/>
            <w:vAlign w:val="center"/>
          </w:tcPr>
          <w:p w14:paraId="44B958C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1GB</w:t>
            </w:r>
          </w:p>
        </w:tc>
        <w:tc>
          <w:tcPr>
            <w:tcW w:w="1170" w:type="dxa"/>
          </w:tcPr>
          <w:p w14:paraId="450E890E">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77C0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23" w:type="dxa"/>
            <w:vMerge w:val="continue"/>
            <w:noWrap/>
            <w:vAlign w:val="center"/>
          </w:tcPr>
          <w:p w14:paraId="66BC0244">
            <w:pPr>
              <w:widowControl/>
              <w:jc w:val="left"/>
              <w:textAlignment w:val="center"/>
              <w:rPr>
                <w:rFonts w:hint="eastAsia" w:ascii="仿宋" w:hAnsi="仿宋" w:eastAsia="仿宋" w:cs="仿宋"/>
                <w:color w:val="000000"/>
                <w:kern w:val="0"/>
                <w:sz w:val="18"/>
                <w:szCs w:val="18"/>
                <w:lang w:bidi="ar"/>
              </w:rPr>
            </w:pPr>
          </w:p>
        </w:tc>
        <w:tc>
          <w:tcPr>
            <w:tcW w:w="3927" w:type="dxa"/>
            <w:vAlign w:val="center"/>
          </w:tcPr>
          <w:p w14:paraId="198DD8E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静态存储，提供大容量、高可靠的数据存储服务，具备PB级线性扩展能力</w:t>
            </w:r>
          </w:p>
        </w:tc>
        <w:tc>
          <w:tcPr>
            <w:tcW w:w="1661" w:type="dxa"/>
            <w:noWrap/>
            <w:vAlign w:val="center"/>
          </w:tcPr>
          <w:p w14:paraId="72EB313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70</w:t>
            </w:r>
          </w:p>
        </w:tc>
        <w:tc>
          <w:tcPr>
            <w:tcW w:w="1207" w:type="dxa"/>
            <w:noWrap/>
            <w:vAlign w:val="center"/>
          </w:tcPr>
          <w:p w14:paraId="7891FC5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1GB</w:t>
            </w:r>
          </w:p>
        </w:tc>
        <w:tc>
          <w:tcPr>
            <w:tcW w:w="1170" w:type="dxa"/>
          </w:tcPr>
          <w:p w14:paraId="1256EDAE">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5A43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noWrap/>
            <w:vAlign w:val="center"/>
          </w:tcPr>
          <w:p w14:paraId="2366B22F">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1AF646DC">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本地备份服务</w:t>
            </w:r>
          </w:p>
        </w:tc>
        <w:tc>
          <w:tcPr>
            <w:tcW w:w="1661" w:type="dxa"/>
            <w:noWrap/>
            <w:vAlign w:val="center"/>
          </w:tcPr>
          <w:p w14:paraId="312598A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700</w:t>
            </w:r>
          </w:p>
        </w:tc>
        <w:tc>
          <w:tcPr>
            <w:tcW w:w="1207" w:type="dxa"/>
            <w:noWrap/>
            <w:vAlign w:val="center"/>
          </w:tcPr>
          <w:p w14:paraId="6B7CF54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1GB</w:t>
            </w:r>
          </w:p>
        </w:tc>
        <w:tc>
          <w:tcPr>
            <w:tcW w:w="1170" w:type="dxa"/>
          </w:tcPr>
          <w:p w14:paraId="5958C267">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3C1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noWrap/>
            <w:vAlign w:val="center"/>
          </w:tcPr>
          <w:p w14:paraId="68E44FC0">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1BA2CCEB">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异地备份服务</w:t>
            </w:r>
          </w:p>
        </w:tc>
        <w:tc>
          <w:tcPr>
            <w:tcW w:w="1661" w:type="dxa"/>
            <w:noWrap/>
            <w:vAlign w:val="center"/>
          </w:tcPr>
          <w:p w14:paraId="0F6EEE4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700</w:t>
            </w:r>
          </w:p>
        </w:tc>
        <w:tc>
          <w:tcPr>
            <w:tcW w:w="1207" w:type="dxa"/>
            <w:noWrap/>
            <w:vAlign w:val="center"/>
          </w:tcPr>
          <w:p w14:paraId="1D4D89A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1GB</w:t>
            </w:r>
          </w:p>
        </w:tc>
        <w:tc>
          <w:tcPr>
            <w:tcW w:w="1170" w:type="dxa"/>
          </w:tcPr>
          <w:p w14:paraId="6F18863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3B20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restart"/>
            <w:noWrap/>
            <w:vAlign w:val="center"/>
          </w:tcPr>
          <w:p w14:paraId="5F50DE54">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网络服务（兼容X86、ARM、C86）</w:t>
            </w:r>
          </w:p>
          <w:p w14:paraId="3D20BFB0">
            <w:pPr>
              <w:widowControl/>
              <w:jc w:val="center"/>
              <w:textAlignment w:val="center"/>
              <w:rPr>
                <w:rFonts w:hint="eastAsia" w:ascii="仿宋" w:hAnsi="仿宋" w:eastAsia="仿宋" w:cs="仿宋"/>
                <w:color w:val="000000"/>
                <w:kern w:val="0"/>
                <w:sz w:val="18"/>
                <w:szCs w:val="18"/>
                <w:lang w:bidi="ar"/>
              </w:rPr>
            </w:pPr>
          </w:p>
        </w:tc>
        <w:tc>
          <w:tcPr>
            <w:tcW w:w="3927" w:type="dxa"/>
            <w:noWrap/>
            <w:vAlign w:val="center"/>
          </w:tcPr>
          <w:p w14:paraId="76A0B025">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互联网链路带宽</w:t>
            </w:r>
          </w:p>
        </w:tc>
        <w:tc>
          <w:tcPr>
            <w:tcW w:w="1661" w:type="dxa"/>
            <w:noWrap/>
            <w:vAlign w:val="center"/>
          </w:tcPr>
          <w:p w14:paraId="0922405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1988</w:t>
            </w:r>
          </w:p>
        </w:tc>
        <w:tc>
          <w:tcPr>
            <w:tcW w:w="1207" w:type="dxa"/>
            <w:vAlign w:val="center"/>
          </w:tcPr>
          <w:p w14:paraId="52A1027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1Mb</w:t>
            </w:r>
          </w:p>
        </w:tc>
        <w:tc>
          <w:tcPr>
            <w:tcW w:w="1170" w:type="dxa"/>
          </w:tcPr>
          <w:p w14:paraId="7D50140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46EC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noWrap/>
            <w:vAlign w:val="center"/>
          </w:tcPr>
          <w:p w14:paraId="37BA2854">
            <w:pPr>
              <w:widowControl/>
              <w:jc w:val="left"/>
              <w:textAlignment w:val="center"/>
              <w:rPr>
                <w:rFonts w:hint="eastAsia" w:ascii="仿宋" w:hAnsi="仿宋" w:eastAsia="仿宋" w:cs="仿宋"/>
                <w:color w:val="000000"/>
                <w:kern w:val="0"/>
                <w:sz w:val="18"/>
                <w:szCs w:val="18"/>
                <w:lang w:bidi="ar"/>
              </w:rPr>
            </w:pPr>
          </w:p>
        </w:tc>
        <w:tc>
          <w:tcPr>
            <w:tcW w:w="3927" w:type="dxa"/>
            <w:vAlign w:val="center"/>
          </w:tcPr>
          <w:p w14:paraId="0ED09862">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互联网IP地址租用服务、并提供备案服务</w:t>
            </w:r>
          </w:p>
        </w:tc>
        <w:tc>
          <w:tcPr>
            <w:tcW w:w="1661" w:type="dxa"/>
            <w:noWrap/>
            <w:vAlign w:val="center"/>
          </w:tcPr>
          <w:p w14:paraId="671C60E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42</w:t>
            </w:r>
          </w:p>
        </w:tc>
        <w:tc>
          <w:tcPr>
            <w:tcW w:w="1207" w:type="dxa"/>
            <w:vAlign w:val="center"/>
          </w:tcPr>
          <w:p w14:paraId="209665C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1个</w:t>
            </w:r>
          </w:p>
        </w:tc>
        <w:tc>
          <w:tcPr>
            <w:tcW w:w="1170" w:type="dxa"/>
          </w:tcPr>
          <w:p w14:paraId="6D63A095">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3C3C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23" w:type="dxa"/>
            <w:vMerge w:val="continue"/>
            <w:noWrap/>
            <w:vAlign w:val="center"/>
          </w:tcPr>
          <w:p w14:paraId="6692CD19">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7DF738A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主机负载均衡服务</w:t>
            </w:r>
          </w:p>
        </w:tc>
        <w:tc>
          <w:tcPr>
            <w:tcW w:w="1661" w:type="dxa"/>
            <w:noWrap/>
            <w:vAlign w:val="center"/>
          </w:tcPr>
          <w:p w14:paraId="1BAA485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1207" w:type="dxa"/>
            <w:vAlign w:val="center"/>
          </w:tcPr>
          <w:p w14:paraId="0B641EB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1个</w:t>
            </w:r>
          </w:p>
        </w:tc>
        <w:tc>
          <w:tcPr>
            <w:tcW w:w="1170" w:type="dxa"/>
          </w:tcPr>
          <w:p w14:paraId="5028329F">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1AF0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noWrap/>
            <w:vAlign w:val="center"/>
          </w:tcPr>
          <w:p w14:paraId="58450720">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4F00A4AC">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远程接入服务</w:t>
            </w:r>
          </w:p>
        </w:tc>
        <w:tc>
          <w:tcPr>
            <w:tcW w:w="1661" w:type="dxa"/>
            <w:noWrap/>
            <w:vAlign w:val="center"/>
          </w:tcPr>
          <w:p w14:paraId="2576507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63</w:t>
            </w:r>
          </w:p>
        </w:tc>
        <w:tc>
          <w:tcPr>
            <w:tcW w:w="1207" w:type="dxa"/>
            <w:noWrap/>
            <w:vAlign w:val="center"/>
          </w:tcPr>
          <w:p w14:paraId="2DE02EB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1个</w:t>
            </w:r>
          </w:p>
        </w:tc>
        <w:tc>
          <w:tcPr>
            <w:tcW w:w="1170" w:type="dxa"/>
          </w:tcPr>
          <w:p w14:paraId="0001A12E">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670A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noWrap/>
            <w:vAlign w:val="center"/>
          </w:tcPr>
          <w:p w14:paraId="66374549">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3771B78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SSL VPN接入</w:t>
            </w:r>
          </w:p>
        </w:tc>
        <w:tc>
          <w:tcPr>
            <w:tcW w:w="1661" w:type="dxa"/>
            <w:noWrap/>
            <w:vAlign w:val="center"/>
          </w:tcPr>
          <w:p w14:paraId="251A594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210</w:t>
            </w:r>
          </w:p>
        </w:tc>
        <w:tc>
          <w:tcPr>
            <w:tcW w:w="1207" w:type="dxa"/>
            <w:vAlign w:val="center"/>
          </w:tcPr>
          <w:p w14:paraId="6EC8950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1个</w:t>
            </w:r>
          </w:p>
        </w:tc>
        <w:tc>
          <w:tcPr>
            <w:tcW w:w="1170" w:type="dxa"/>
          </w:tcPr>
          <w:p w14:paraId="5E05E418">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02A0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vAlign w:val="center"/>
          </w:tcPr>
          <w:p w14:paraId="7CA72952">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0E29A869">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IPSec VPN接入</w:t>
            </w:r>
          </w:p>
        </w:tc>
        <w:tc>
          <w:tcPr>
            <w:tcW w:w="1661" w:type="dxa"/>
            <w:noWrap/>
            <w:vAlign w:val="center"/>
          </w:tcPr>
          <w:p w14:paraId="2074F0E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70</w:t>
            </w:r>
          </w:p>
        </w:tc>
        <w:tc>
          <w:tcPr>
            <w:tcW w:w="1207" w:type="dxa"/>
            <w:vAlign w:val="center"/>
          </w:tcPr>
          <w:p w14:paraId="1DE4F93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1个</w:t>
            </w:r>
          </w:p>
        </w:tc>
        <w:tc>
          <w:tcPr>
            <w:tcW w:w="1170" w:type="dxa"/>
          </w:tcPr>
          <w:p w14:paraId="7265545C">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19D4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vAlign w:val="center"/>
          </w:tcPr>
          <w:p w14:paraId="2366688C">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715CE2F7">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针对网站及Web应用系统提供应用层安全防护，支持各类SQL注入、XSS攻击、网页木马、WEBSHELL等Web威胁防护（200Mbps）</w:t>
            </w:r>
          </w:p>
        </w:tc>
        <w:tc>
          <w:tcPr>
            <w:tcW w:w="1661" w:type="dxa"/>
            <w:noWrap/>
            <w:vAlign w:val="center"/>
          </w:tcPr>
          <w:p w14:paraId="65D712C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1207" w:type="dxa"/>
            <w:vAlign w:val="center"/>
          </w:tcPr>
          <w:p w14:paraId="1F923CC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1台</w:t>
            </w:r>
          </w:p>
        </w:tc>
        <w:tc>
          <w:tcPr>
            <w:tcW w:w="1170" w:type="dxa"/>
          </w:tcPr>
          <w:p w14:paraId="75EE221F">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r w14:paraId="1CE3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23" w:type="dxa"/>
            <w:vMerge w:val="continue"/>
            <w:vAlign w:val="center"/>
          </w:tcPr>
          <w:p w14:paraId="1097CD4F">
            <w:pPr>
              <w:widowControl/>
              <w:jc w:val="left"/>
              <w:textAlignment w:val="center"/>
              <w:rPr>
                <w:rFonts w:hint="eastAsia" w:ascii="仿宋" w:hAnsi="仿宋" w:eastAsia="仿宋" w:cs="仿宋"/>
                <w:color w:val="000000"/>
                <w:kern w:val="0"/>
                <w:sz w:val="18"/>
                <w:szCs w:val="18"/>
                <w:lang w:bidi="ar"/>
              </w:rPr>
            </w:pPr>
          </w:p>
        </w:tc>
        <w:tc>
          <w:tcPr>
            <w:tcW w:w="3927" w:type="dxa"/>
            <w:noWrap/>
            <w:vAlign w:val="center"/>
          </w:tcPr>
          <w:p w14:paraId="53F04C33">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云主机深度监控服务</w:t>
            </w:r>
          </w:p>
        </w:tc>
        <w:tc>
          <w:tcPr>
            <w:tcW w:w="1661" w:type="dxa"/>
            <w:noWrap/>
            <w:vAlign w:val="center"/>
          </w:tcPr>
          <w:p w14:paraId="48C0A1F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147</w:t>
            </w:r>
          </w:p>
        </w:tc>
        <w:tc>
          <w:tcPr>
            <w:tcW w:w="1207" w:type="dxa"/>
            <w:vAlign w:val="center"/>
          </w:tcPr>
          <w:p w14:paraId="0A47C12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1台</w:t>
            </w:r>
          </w:p>
        </w:tc>
        <w:tc>
          <w:tcPr>
            <w:tcW w:w="1170" w:type="dxa"/>
            <w:vAlign w:val="center"/>
          </w:tcPr>
          <w:p w14:paraId="23EA45BA">
            <w:pPr>
              <w:widowControl/>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元/月</w:t>
            </w:r>
          </w:p>
        </w:tc>
      </w:tr>
    </w:tbl>
    <w:p w14:paraId="7115937F">
      <w:pPr>
        <w:spacing w:line="360" w:lineRule="auto"/>
        <w:ind w:firstLine="480" w:firstLineChars="200"/>
        <w:contextualSpacing/>
        <w:rPr>
          <w:rFonts w:hint="eastAsia" w:ascii="宋体" w:hAnsi="宋体" w:eastAsia="宋体" w:cs="宋体"/>
          <w:bCs/>
          <w:sz w:val="24"/>
        </w:rPr>
      </w:pPr>
      <w:r>
        <w:rPr>
          <w:rFonts w:hint="eastAsia" w:ascii="宋体" w:hAnsi="宋体" w:eastAsia="宋体" w:cs="宋体"/>
          <w:bCs/>
          <w:sz w:val="24"/>
        </w:rPr>
        <w:t>2. 项目背景</w:t>
      </w:r>
    </w:p>
    <w:p w14:paraId="63C8544A">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北京市疾病预防控制中心（以下简称“市疾控中心”）是根据国务院关于卫生监督、卫生防病体制改革的总体要求，在北京市卫生防疫站、北京市劳动卫生与职业病防治研究所、北京市健康教育所、北京市性病防治所的基础上组建的市级卫生事业单位，承担着北京市传染性疾病、慢性非传染性疾病、学生常见病、病媒生物传播疾病等预防与控制，突发公共卫生事件应急处置和疫情报告和信息管理，食品卫生、环境卫生、放射卫生和职业卫生等健康危害因素的监测与干预，全市居民的健康教育与健康促进和科研教学等工作。</w:t>
      </w:r>
    </w:p>
    <w:p w14:paraId="17567D1E">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为实现电子政务集约化建设和管理,充分发挥北京市市级政务云(以下简称政务云)的作用,为政务大数据应用奠定基础,依据《国务院关于促进云计算创新发展培育信息产业新业态的意见》(国发〔2015〕5号)和相关政策法规,按照市领导《关于报审电子政务网络升级改造实施方案的请示》的批复精神，“各部门尽可能上云，特例要报批”的要求，结合实际情况，依照国家及北京市统一协调部署，市疾控中心已将</w:t>
      </w:r>
      <w:r>
        <w:rPr>
          <w:rFonts w:hint="eastAsia" w:ascii="宋体" w:hAnsi="宋体" w:eastAsia="宋体" w:cs="宋体"/>
          <w:bCs/>
          <w:sz w:val="24"/>
        </w:rPr>
        <w:t>北京市人口死亡登记信息系统</w:t>
      </w:r>
      <w:r>
        <w:rPr>
          <w:rFonts w:hint="eastAsia" w:ascii="宋体" w:hAnsi="宋体" w:eastAsia="宋体" w:cs="宋体"/>
          <w:sz w:val="24"/>
        </w:rPr>
        <w:t>部署在政务云环境，整体运行良好，根据《国家信息化领导小组关于加强信息安全保障工作的意见》（中办发〔2003〕27号）、《国家政务信息化项目建设管理办法》（国办发〔2019〕57号）、《北京市市级政务云管理办法》的相关管理办法和安全服务保障要求，市疾控中心需要为入云后的信息系统租用云上基础资源和扩展资源等服务，确保市疾控中心死亡登记业务顺利开展，提升信息系统安全保障能力。</w:t>
      </w:r>
    </w:p>
    <w:p w14:paraId="6C0AA064">
      <w:pPr>
        <w:pStyle w:val="8"/>
        <w:spacing w:line="360" w:lineRule="auto"/>
        <w:ind w:firstLine="482"/>
        <w:contextualSpacing/>
        <w:rPr>
          <w:rFonts w:hint="eastAsia" w:ascii="宋体" w:hAnsi="宋体" w:eastAsia="宋体" w:cs="宋体"/>
          <w:b/>
          <w:sz w:val="24"/>
          <w:szCs w:val="24"/>
        </w:rPr>
      </w:pPr>
      <w:r>
        <w:rPr>
          <w:rFonts w:hint="eastAsia" w:ascii="宋体" w:hAnsi="宋体" w:eastAsia="宋体" w:cs="宋体"/>
          <w:b/>
          <w:sz w:val="24"/>
          <w:szCs w:val="24"/>
        </w:rPr>
        <w:t>二、商务要求</w:t>
      </w:r>
    </w:p>
    <w:p w14:paraId="6EB81AE1">
      <w:pPr>
        <w:spacing w:line="360" w:lineRule="auto"/>
        <w:ind w:firstLine="480" w:firstLineChars="200"/>
        <w:contextualSpacing/>
        <w:rPr>
          <w:rFonts w:hint="eastAsia" w:ascii="宋体" w:hAnsi="宋体" w:eastAsia="宋体" w:cs="宋体"/>
          <w:i/>
          <w:sz w:val="24"/>
        </w:rPr>
      </w:pPr>
      <w:r>
        <w:rPr>
          <w:rFonts w:hint="eastAsia" w:ascii="宋体" w:hAnsi="宋体" w:eastAsia="宋体" w:cs="宋体"/>
          <w:sz w:val="24"/>
        </w:rPr>
        <w:t>1 交付（实施）的时间（期限）和地点（范围）</w:t>
      </w:r>
    </w:p>
    <w:p w14:paraId="27EC2200">
      <w:pPr>
        <w:pStyle w:val="5"/>
        <w:widowControl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rPr>
      </w:pPr>
      <w:r>
        <w:rPr>
          <w:rFonts w:hint="eastAsia" w:ascii="宋体" w:hAnsi="宋体" w:eastAsia="宋体" w:cs="宋体"/>
        </w:rPr>
        <w:t>交付（实施）的时间（期限）：7个月</w:t>
      </w:r>
    </w:p>
    <w:p w14:paraId="28E12202">
      <w:pPr>
        <w:pStyle w:val="5"/>
        <w:widowControl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rPr>
      </w:pPr>
      <w:r>
        <w:rPr>
          <w:rFonts w:hint="eastAsia" w:ascii="宋体" w:hAnsi="宋体" w:eastAsia="宋体" w:cs="宋体"/>
        </w:rPr>
        <w:t>交付（实施）的地点（范围）：</w:t>
      </w:r>
      <w:r>
        <w:rPr>
          <w:rFonts w:hint="eastAsia" w:ascii="宋体" w:hAnsi="宋体" w:eastAsia="宋体" w:cs="宋体"/>
          <w:kern w:val="2"/>
          <w:lang w:bidi="ar"/>
        </w:rPr>
        <w:t>政务云机房</w:t>
      </w:r>
    </w:p>
    <w:p w14:paraId="5FE26F8E">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2.付款条件（进度和方式）</w:t>
      </w:r>
    </w:p>
    <w:p w14:paraId="0CDE89B5">
      <w:pPr>
        <w:pStyle w:val="5"/>
        <w:widowControl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rPr>
      </w:pPr>
      <w:r>
        <w:rPr>
          <w:rFonts w:hint="eastAsia" w:ascii="宋体" w:hAnsi="宋体" w:eastAsia="宋体" w:cs="宋体"/>
        </w:rPr>
        <w:t>详见合同。</w:t>
      </w:r>
    </w:p>
    <w:p w14:paraId="5055A68A">
      <w:pPr>
        <w:pStyle w:val="8"/>
        <w:spacing w:line="360" w:lineRule="auto"/>
        <w:ind w:firstLine="482"/>
        <w:contextualSpacing/>
        <w:rPr>
          <w:rFonts w:hint="eastAsia" w:ascii="宋体" w:hAnsi="宋体" w:eastAsia="宋体" w:cs="宋体"/>
          <w:b/>
          <w:sz w:val="24"/>
          <w:szCs w:val="24"/>
        </w:rPr>
      </w:pPr>
      <w:r>
        <w:rPr>
          <w:rFonts w:hint="eastAsia" w:ascii="宋体" w:hAnsi="宋体" w:eastAsia="宋体" w:cs="宋体"/>
          <w:b/>
          <w:sz w:val="24"/>
          <w:szCs w:val="24"/>
        </w:rPr>
        <w:t>三、技术要求</w:t>
      </w:r>
    </w:p>
    <w:p w14:paraId="00E2E869">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 基本要求</w:t>
      </w:r>
    </w:p>
    <w:p w14:paraId="1BFAA351">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1.1 采购标的需实现的功能或者目标</w:t>
      </w:r>
    </w:p>
    <w:p w14:paraId="7958237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本项目的总体目标是通过租用政务云平台基础服务，对入云业务系统的运行环境进行持续优化，提供可靠、稳定、安全的政务云基础服务，具体包括：</w:t>
      </w:r>
    </w:p>
    <w:p w14:paraId="45560ED8">
      <w:pPr>
        <w:numPr>
          <w:ilvl w:val="0"/>
          <w:numId w:val="2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提供政务云基础服务，包括计算服务、存储服务和网络服务等基础环境日常维护、应急响应等工作。</w:t>
      </w:r>
    </w:p>
    <w:p w14:paraId="11845EF2">
      <w:pPr>
        <w:numPr>
          <w:ilvl w:val="0"/>
          <w:numId w:val="2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提供7*24运维保障，做好重大活动和节假日应急值守保障服务，确保各系统在政务云环境中可靠稳定运行。</w:t>
      </w:r>
    </w:p>
    <w:p w14:paraId="1E3B21AA">
      <w:pPr>
        <w:numPr>
          <w:ilvl w:val="0"/>
          <w:numId w:val="25"/>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服务期内，投标人须完成信息系统的日常运维和安全运维服务工作（包括但不限于：云平台服务、日常技术支持、系统日常维护、服务规范、安全及保密要求、响应的及时性），确保入云系统安全、稳定的运行。</w:t>
      </w:r>
    </w:p>
    <w:p w14:paraId="5D872FA0">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 需执行的国家相关标准、行业标准、地方标准或者其他标准、规范</w:t>
      </w:r>
    </w:p>
    <w:p w14:paraId="263B0829">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1.2.1国家及北京市有关政策</w:t>
      </w:r>
    </w:p>
    <w:p w14:paraId="41B4CA1C">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《关键信息基础设施安全保护条例》（中华人民共和国国务院令第745号）</w:t>
      </w:r>
    </w:p>
    <w:p w14:paraId="4FBA7D5F">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《国家政务信息化项目建设管理办法》（国办发〔2019〕57号）</w:t>
      </w:r>
    </w:p>
    <w:p w14:paraId="40688040">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《政府采购需求管理办法》(财库〔2021〕22号)</w:t>
      </w:r>
    </w:p>
    <w:p w14:paraId="040CEFD2">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《关于促进政府采购公平竞争优化营商环境的通知》（财库〔2019〕38号）</w:t>
      </w:r>
    </w:p>
    <w:p w14:paraId="7F58F339">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《关于进一步提高政府采购透明度和采购效率相关事项的通知》（财办库〔2023〕243号）</w:t>
      </w:r>
    </w:p>
    <w:p w14:paraId="1277CACB">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《工业和信息化部信息通信管理局关于督促互联网网络接入服务企业依法持证经营的通知》（工信管函〔2018〕84号）</w:t>
      </w:r>
    </w:p>
    <w:p w14:paraId="18AB959B">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《云计算服务安全评估办法》（国家互联网信息办公室、国家发展和改革委员会、工业和信息化部、财政部公告2019年2号）</w:t>
      </w:r>
    </w:p>
    <w:p w14:paraId="09971635">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《关于加强党政部门云计算服务网络安全管理的意见》（中网办发文〔2014〕14号）</w:t>
      </w:r>
    </w:p>
    <w:p w14:paraId="043B99E4">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《基于云计算的电子政务公共平台顶层设计指南》</w:t>
      </w:r>
    </w:p>
    <w:p w14:paraId="7D8B80DD">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《北京市财政局关于印发&lt;北京市政府采购负面清单&gt;的通知》（京财采购〔2020〕1345号）</w:t>
      </w:r>
    </w:p>
    <w:p w14:paraId="6BDB9199">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《北京市财政局关于落实好政府采购支持中小企业发展的通知（京财采购〔2022〕1143号）</w:t>
      </w:r>
    </w:p>
    <w:p w14:paraId="616D8966">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《关于印发&lt;关于推进我市政务信息系统整合共享的实施方案&gt;的通知》（京经信委发〔2017〕89号）</w:t>
      </w:r>
    </w:p>
    <w:p w14:paraId="423D00C5">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《北京市人民政府关于印发&lt;北京市政务信息资源管理办法（试行）&gt;的通知》（京政发〔2017〕37号）</w:t>
      </w:r>
    </w:p>
    <w:p w14:paraId="395362EE">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《关于印发&lt;北京市市级政务云管理办法&gt;的通知》（京经信函〔2019〕150号）</w:t>
      </w:r>
    </w:p>
    <w:p w14:paraId="4F070460">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《北京市政务网络和数据安全管理办法》（京经信发〔2023〕57号）</w:t>
      </w:r>
    </w:p>
    <w:p w14:paraId="5B3FAE64">
      <w:pPr>
        <w:numPr>
          <w:ilvl w:val="0"/>
          <w:numId w:val="26"/>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《北京市“十四五”时期智慧城市建设控制性规划要求（试行）》（京大数据发〔2021〕2号）</w:t>
      </w:r>
    </w:p>
    <w:p w14:paraId="3512122A">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1.2.2国家相关标准</w:t>
      </w:r>
    </w:p>
    <w:p w14:paraId="114F94F3">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《国家电子政务外网安全接入平台技术规范》</w:t>
      </w:r>
    </w:p>
    <w:p w14:paraId="3511F0E4">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《信息技术—云计算—云服务质量评价指标》（GB/T 37738-2019）</w:t>
      </w:r>
    </w:p>
    <w:p w14:paraId="0C5320AA">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《信息技术—云计算—云服务计量指标》（GB/T 37735-2019）</w:t>
      </w:r>
    </w:p>
    <w:p w14:paraId="6C18D852">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《信息技术—云计算—云服务采购指南》（GB/T 37734-2019）</w:t>
      </w:r>
    </w:p>
    <w:p w14:paraId="102FB555">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《信息技术—云计算—云存储系统服务接口功能》（GB/T 37732-2019）</w:t>
      </w:r>
    </w:p>
    <w:p w14:paraId="114C34F4">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《信息技术—云计算—云资源监控通用要求》（GB/T 37736-2019）</w:t>
      </w:r>
    </w:p>
    <w:p w14:paraId="33983B86">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《信息技术—云计算—云平台间应用和数据迁移指南》（GB/T 37740-2019）</w:t>
      </w:r>
    </w:p>
    <w:p w14:paraId="72305712">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《信息技术—云计算—云服务交付要求》（GB/T 37741-2019）</w:t>
      </w:r>
    </w:p>
    <w:p w14:paraId="4389541C">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《信息系统灾难恢复规范》（GB/T 20988-2007）</w:t>
      </w:r>
    </w:p>
    <w:p w14:paraId="066C98B5">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云计算服务安全能力要求》（GB/T 31168-2014）</w:t>
      </w:r>
    </w:p>
    <w:p w14:paraId="0F2B05C3">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网络安全等级保护定级指南》（GB/T 22240-2020）</w:t>
      </w:r>
    </w:p>
    <w:p w14:paraId="0088D18D">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网络安全等级保护基本要求》（GB/T 22239-2019）</w:t>
      </w:r>
    </w:p>
    <w:p w14:paraId="1BDBBB2F">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网络安全等级保护测评要求》（GB/T 28448-2019）</w:t>
      </w:r>
    </w:p>
    <w:p w14:paraId="57A8ACF3">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信息系统密码应用基本要求》（GB/T39786-2021）</w:t>
      </w:r>
    </w:p>
    <w:p w14:paraId="7CFFD86D">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信息安全风险评估方法》（GB/T 20984-2022）</w:t>
      </w:r>
    </w:p>
    <w:p w14:paraId="7E1ED690">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云计算服务安全指南》（GB/T 31167-2014）</w:t>
      </w:r>
    </w:p>
    <w:p w14:paraId="001A5405">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政府网站云计算服务安全指南》（GB/T 38249—2019）</w:t>
      </w:r>
    </w:p>
    <w:p w14:paraId="0D15E11E">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云计算安全参考架构》（GB/T 35279—2017）</w:t>
      </w:r>
    </w:p>
    <w:p w14:paraId="1B69F034">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云计算服务安全能力评估方法》GB/T 34942—2017</w:t>
      </w:r>
    </w:p>
    <w:p w14:paraId="4A30B480">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云计算服务运行监管框架》（GB/T 37972—2019）</w:t>
      </w:r>
    </w:p>
    <w:p w14:paraId="4989773E">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《信息技术 云资源监控指标体系》（GB/T 37938-2019）</w:t>
      </w:r>
    </w:p>
    <w:p w14:paraId="39B05480">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《电子信息系统机房设计规范》（GB50174-2017）</w:t>
      </w:r>
    </w:p>
    <w:p w14:paraId="3CA67736">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《数据中心电信基础设施标准》（ANSI/TIA-942）</w:t>
      </w:r>
    </w:p>
    <w:p w14:paraId="59381BBF">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《综合布线系统工程设计规范》（GB 50311—2016）</w:t>
      </w:r>
    </w:p>
    <w:p w14:paraId="588D5304">
      <w:pPr>
        <w:numPr>
          <w:ilvl w:val="0"/>
          <w:numId w:val="27"/>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《云计算关键领域安全指南V4.0》</w:t>
      </w:r>
    </w:p>
    <w:p w14:paraId="40B6981F">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1.2.3北京市相关标准</w:t>
      </w:r>
    </w:p>
    <w:p w14:paraId="37F6A4AB">
      <w:pPr>
        <w:numPr>
          <w:ilvl w:val="0"/>
          <w:numId w:val="28"/>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《政务云平台建设技术要求》（DB11/T 2169-2023）</w:t>
      </w:r>
    </w:p>
    <w:p w14:paraId="0C1811EF">
      <w:pPr>
        <w:numPr>
          <w:ilvl w:val="0"/>
          <w:numId w:val="28"/>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IaaS云计算平台分册》</w:t>
      </w:r>
    </w:p>
    <w:p w14:paraId="1274C130">
      <w:pPr>
        <w:numPr>
          <w:ilvl w:val="0"/>
          <w:numId w:val="28"/>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IaaS云计算平台安全监管接口分册》</w:t>
      </w:r>
    </w:p>
    <w:p w14:paraId="24240D3B">
      <w:pPr>
        <w:numPr>
          <w:ilvl w:val="0"/>
          <w:numId w:val="28"/>
        </w:numPr>
        <w:tabs>
          <w:tab w:val="left" w:pos="1060"/>
        </w:tabs>
        <w:snapToGrid w:val="0"/>
        <w:spacing w:line="360" w:lineRule="auto"/>
        <w:ind w:left="0"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信息安全服务接口分册》</w:t>
      </w:r>
    </w:p>
    <w:p w14:paraId="161C4C28">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1.2.4其他</w:t>
      </w:r>
    </w:p>
    <w:p w14:paraId="56A24517">
      <w:pPr>
        <w:tabs>
          <w:tab w:val="left" w:pos="1060"/>
        </w:tabs>
        <w:snapToGrid w:val="0"/>
        <w:spacing w:line="360" w:lineRule="auto"/>
        <w:jc w:val="left"/>
        <w:rPr>
          <w:rFonts w:hint="eastAsia" w:ascii="宋体" w:hAnsi="宋体" w:eastAsia="宋体" w:cs="宋体"/>
          <w:bCs/>
          <w:sz w:val="24"/>
        </w:rPr>
      </w:pPr>
      <w:r>
        <w:rPr>
          <w:rFonts w:hint="eastAsia" w:ascii="宋体" w:hAnsi="宋体" w:eastAsia="宋体" w:cs="宋体"/>
          <w:bCs/>
          <w:sz w:val="24"/>
        </w:rPr>
        <w:t>《北京市市级行政事业单位云计算服务框架协议采购项目（2023 年度）》征集文件第四部分采购需求中技术要求</w:t>
      </w:r>
    </w:p>
    <w:p w14:paraId="2A4163CA">
      <w:pPr>
        <w:tabs>
          <w:tab w:val="left" w:pos="1060"/>
        </w:tabs>
        <w:snapToGrid w:val="0"/>
        <w:spacing w:line="360" w:lineRule="auto"/>
        <w:ind w:left="420" w:leftChars="200" w:firstLine="241" w:firstLineChars="100"/>
        <w:jc w:val="left"/>
        <w:rPr>
          <w:rFonts w:hint="eastAsia" w:ascii="宋体" w:hAnsi="宋体" w:eastAsia="宋体" w:cs="宋体"/>
          <w:bCs/>
          <w:sz w:val="24"/>
        </w:rPr>
      </w:pPr>
      <w:r>
        <w:rPr>
          <w:rFonts w:hint="eastAsia" w:ascii="宋体" w:hAnsi="宋体" w:eastAsia="宋体" w:cs="宋体"/>
          <w:b/>
          <w:bCs/>
          <w:sz w:val="24"/>
        </w:rPr>
        <w:t>注：服务标准涉及的国家标准及北京市标准有更新的，执行最新标准。</w:t>
      </w:r>
    </w:p>
    <w:p w14:paraId="299E0D75">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 服务内容及要求/货物技术要求</w:t>
      </w:r>
    </w:p>
    <w:p w14:paraId="2F770983">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2.1采购标的需满足的服务标准、期限、效率等要求</w:t>
      </w:r>
    </w:p>
    <w:p w14:paraId="04B4AF6D">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2.1.1云主机服务</w:t>
      </w:r>
    </w:p>
    <w:p w14:paraId="22BA8AF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6972F40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按照采购人的具体需求，提供主机服务，包括：x86平台云主机服务，按需求对CPU及内存进行动态调整，实现合理的计算资源配置。在提供政务云主机的服务过程中做好与采购人和对应项目应用开发厂商的协调沟通工作。</w:t>
      </w:r>
    </w:p>
    <w:p w14:paraId="7A09CFB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6572B1BD">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云主机应实现物理机的全部功能，如具有CPU、存储、内存、网卡等资源，可以指定单独的IP地址等；</w:t>
      </w:r>
    </w:p>
    <w:p w14:paraId="7C198F13">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支持存储裸设备映射（RDM），可以将存储设备上的LUN直接映射给虚拟机使用，并且支持SCSI指令使用透传模式或者非透传模式；</w:t>
      </w:r>
    </w:p>
    <w:p w14:paraId="7B92CFEC">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应满足云主机之间、CPU之间隔离保护要求；</w:t>
      </w:r>
    </w:p>
    <w:p w14:paraId="4A3F9309">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支持资源的动态调整，根据业务的负载情况实现业务系统虚拟机的动态扩展和回收；</w:t>
      </w:r>
    </w:p>
    <w:p w14:paraId="03F89551">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支持异构虚拟化能力，如KVM多种虚拟化技术；</w:t>
      </w:r>
    </w:p>
    <w:p w14:paraId="7284FE1E">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云主机出现故障时，支持自动重启或者迁移，保障业务连续性；</w:t>
      </w:r>
    </w:p>
    <w:p w14:paraId="7315BFDA">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支持虚拟机热迁移，可在不同代CPU资源池中进行虚拟机热迁移；</w:t>
      </w:r>
    </w:p>
    <w:p w14:paraId="246E113F">
      <w:pPr>
        <w:pStyle w:val="2"/>
        <w:numPr>
          <w:ilvl w:val="0"/>
          <w:numId w:val="29"/>
        </w:numPr>
        <w:snapToGrid w:val="0"/>
        <w:spacing w:line="360" w:lineRule="auto"/>
        <w:ind w:firstLine="480"/>
        <w:rPr>
          <w:rFonts w:hint="eastAsia" w:ascii="宋体" w:hAnsi="宋体" w:eastAsia="宋体" w:cs="宋体"/>
        </w:rPr>
      </w:pPr>
      <w:r>
        <w:rPr>
          <w:rFonts w:hint="eastAsia" w:ascii="宋体" w:hAnsi="宋体" w:eastAsia="宋体" w:cs="宋体"/>
        </w:rPr>
        <w:t>云计算资源性能要求包括但不限于如下：</w:t>
      </w:r>
    </w:p>
    <w:p w14:paraId="2D986BE3">
      <w:pPr>
        <w:numPr>
          <w:ilvl w:val="0"/>
          <w:numId w:val="10"/>
        </w:numPr>
        <w:spacing w:line="360" w:lineRule="auto"/>
        <w:rPr>
          <w:rFonts w:hint="eastAsia" w:ascii="宋体" w:hAnsi="宋体" w:eastAsia="宋体" w:cs="宋体"/>
          <w:sz w:val="24"/>
        </w:rPr>
      </w:pPr>
      <w:r>
        <w:rPr>
          <w:rFonts w:hint="eastAsia" w:ascii="宋体" w:hAnsi="宋体" w:eastAsia="宋体" w:cs="宋体"/>
          <w:sz w:val="24"/>
        </w:rPr>
        <w:t>物理服务器 CPU 主频应不低于2.40GHz；</w:t>
      </w:r>
    </w:p>
    <w:p w14:paraId="4B6FC0AD">
      <w:pPr>
        <w:pStyle w:val="2"/>
        <w:numPr>
          <w:ilvl w:val="0"/>
          <w:numId w:val="10"/>
        </w:numPr>
        <w:snapToGrid w:val="0"/>
        <w:spacing w:line="360" w:lineRule="auto"/>
        <w:rPr>
          <w:rFonts w:hint="eastAsia" w:ascii="宋体" w:hAnsi="宋体" w:eastAsia="宋体" w:cs="宋体"/>
        </w:rPr>
      </w:pPr>
      <w:r>
        <w:rPr>
          <w:rFonts w:hint="eastAsia" w:ascii="宋体" w:hAnsi="宋体" w:eastAsia="宋体" w:cs="宋体"/>
        </w:rPr>
        <w:t>主机内存硬件配置不低于DDR4-2400MHz；</w:t>
      </w:r>
    </w:p>
    <w:p w14:paraId="193F8531">
      <w:pPr>
        <w:numPr>
          <w:ilvl w:val="0"/>
          <w:numId w:val="10"/>
        </w:numPr>
        <w:spacing w:line="360" w:lineRule="auto"/>
        <w:rPr>
          <w:rFonts w:hint="eastAsia" w:ascii="宋体" w:hAnsi="宋体" w:eastAsia="宋体" w:cs="宋体"/>
          <w:sz w:val="24"/>
        </w:rPr>
      </w:pPr>
      <w:r>
        <w:rPr>
          <w:rFonts w:hint="eastAsia" w:ascii="宋体" w:hAnsi="宋体" w:eastAsia="宋体" w:cs="宋体"/>
          <w:sz w:val="24"/>
        </w:rPr>
        <w:t>可用性不低于99.99%。</w:t>
      </w:r>
    </w:p>
    <w:p w14:paraId="34E56232">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2.1.2存储服务</w:t>
      </w:r>
    </w:p>
    <w:p w14:paraId="5EF4F73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76BE18FB">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提供存储服务，包括：普通性能存储、高性能存储、本地备份服务和异地备份服务，实现合理的存储资源配置。在提供政务云存储的服务过程中需做好采购人和对应项目应用开发厂商的协调沟通工作。</w:t>
      </w:r>
    </w:p>
    <w:p w14:paraId="75D1410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77B7ABE3">
      <w:pPr>
        <w:pStyle w:val="2"/>
        <w:numPr>
          <w:ilvl w:val="0"/>
          <w:numId w:val="30"/>
        </w:numPr>
        <w:snapToGrid w:val="0"/>
        <w:spacing w:line="360" w:lineRule="auto"/>
        <w:ind w:firstLine="480"/>
        <w:rPr>
          <w:rFonts w:hint="eastAsia" w:ascii="宋体" w:hAnsi="宋体" w:eastAsia="宋体" w:cs="宋体"/>
        </w:rPr>
      </w:pPr>
      <w:r>
        <w:rPr>
          <w:rFonts w:hint="eastAsia" w:ascii="宋体" w:hAnsi="宋体" w:eastAsia="宋体" w:cs="宋体"/>
        </w:rPr>
        <w:t>支持结构化数据、半结构化数据和非结构化数据等多种数据类型存储；</w:t>
      </w:r>
    </w:p>
    <w:p w14:paraId="5C4A0C4A">
      <w:pPr>
        <w:pStyle w:val="2"/>
        <w:numPr>
          <w:ilvl w:val="0"/>
          <w:numId w:val="30"/>
        </w:numPr>
        <w:snapToGrid w:val="0"/>
        <w:spacing w:line="360" w:lineRule="auto"/>
        <w:ind w:firstLine="480"/>
        <w:rPr>
          <w:rFonts w:hint="eastAsia" w:ascii="宋体" w:hAnsi="宋体" w:eastAsia="宋体" w:cs="宋体"/>
        </w:rPr>
      </w:pPr>
      <w:r>
        <w:rPr>
          <w:rFonts w:hint="eastAsia" w:ascii="宋体" w:hAnsi="宋体" w:eastAsia="宋体" w:cs="宋体"/>
        </w:rPr>
        <w:t>支持块存储、对象存储、文件存储等多种存储方法，满足数据备份、视频存储等不同应用场景使用要求；</w:t>
      </w:r>
    </w:p>
    <w:p w14:paraId="1FC65138">
      <w:pPr>
        <w:pStyle w:val="2"/>
        <w:numPr>
          <w:ilvl w:val="0"/>
          <w:numId w:val="30"/>
        </w:numPr>
        <w:snapToGrid w:val="0"/>
        <w:spacing w:line="360" w:lineRule="auto"/>
        <w:ind w:firstLine="480"/>
        <w:rPr>
          <w:rFonts w:hint="eastAsia" w:ascii="宋体" w:hAnsi="宋体" w:eastAsia="宋体" w:cs="宋体"/>
        </w:rPr>
      </w:pPr>
      <w:r>
        <w:rPr>
          <w:rFonts w:hint="eastAsia" w:ascii="宋体" w:hAnsi="宋体" w:eastAsia="宋体" w:cs="宋体"/>
        </w:rPr>
        <w:t>支持存储资源扩展能力，例如：PB级扩展；</w:t>
      </w:r>
    </w:p>
    <w:p w14:paraId="16269F1F">
      <w:pPr>
        <w:pStyle w:val="2"/>
        <w:numPr>
          <w:ilvl w:val="0"/>
          <w:numId w:val="30"/>
        </w:numPr>
        <w:snapToGrid w:val="0"/>
        <w:spacing w:line="360" w:lineRule="auto"/>
        <w:ind w:firstLine="480"/>
        <w:rPr>
          <w:rFonts w:hint="eastAsia" w:ascii="宋体" w:hAnsi="宋体" w:eastAsia="宋体" w:cs="宋体"/>
        </w:rPr>
      </w:pPr>
      <w:r>
        <w:rPr>
          <w:rFonts w:hint="eastAsia" w:ascii="宋体" w:hAnsi="宋体" w:eastAsia="宋体" w:cs="宋体"/>
        </w:rPr>
        <w:t>支持磁盘容错技术，如磁盘故障后节点的自动平衡和重构、硬盘故障检测和处理、集群节点出现单盘故障时不影响业务运行等；</w:t>
      </w:r>
    </w:p>
    <w:p w14:paraId="62B33091">
      <w:pPr>
        <w:pStyle w:val="2"/>
        <w:numPr>
          <w:ilvl w:val="0"/>
          <w:numId w:val="30"/>
        </w:numPr>
        <w:snapToGrid w:val="0"/>
        <w:spacing w:line="360" w:lineRule="auto"/>
        <w:ind w:firstLine="480"/>
        <w:rPr>
          <w:rFonts w:hint="eastAsia" w:ascii="宋体" w:hAnsi="宋体" w:eastAsia="宋体" w:cs="宋体"/>
        </w:rPr>
      </w:pPr>
      <w:r>
        <w:rPr>
          <w:rFonts w:hint="eastAsia" w:ascii="宋体" w:hAnsi="宋体" w:eastAsia="宋体" w:cs="宋体"/>
        </w:rPr>
        <w:t>存储资源性能要求包括但不限于如下：</w:t>
      </w:r>
    </w:p>
    <w:p w14:paraId="0F5B0F62">
      <w:pPr>
        <w:numPr>
          <w:ilvl w:val="0"/>
          <w:numId w:val="10"/>
        </w:numPr>
        <w:spacing w:line="360" w:lineRule="auto"/>
        <w:rPr>
          <w:rFonts w:hint="eastAsia" w:ascii="宋体" w:hAnsi="宋体" w:eastAsia="宋体" w:cs="宋体"/>
          <w:sz w:val="24"/>
        </w:rPr>
      </w:pPr>
      <w:r>
        <w:rPr>
          <w:rFonts w:hint="eastAsia" w:ascii="宋体" w:hAnsi="宋体" w:eastAsia="宋体" w:cs="宋体"/>
          <w:sz w:val="24"/>
        </w:rPr>
        <w:t>吞吐量：高性能存储系统的读写带宽应不低于1000MB/s,IOPS不低于20000;普通性能存储系统的读写带宽应不低于200MB/s，IOPS不低于1000。</w:t>
      </w:r>
    </w:p>
    <w:p w14:paraId="3369DAE0">
      <w:pPr>
        <w:numPr>
          <w:ilvl w:val="0"/>
          <w:numId w:val="10"/>
        </w:numPr>
        <w:spacing w:line="360" w:lineRule="auto"/>
        <w:rPr>
          <w:rFonts w:hint="eastAsia" w:ascii="宋体" w:hAnsi="宋体" w:eastAsia="宋体" w:cs="宋体"/>
          <w:sz w:val="24"/>
        </w:rPr>
      </w:pPr>
      <w:r>
        <w:rPr>
          <w:rFonts w:hint="eastAsia" w:ascii="宋体" w:hAnsi="宋体" w:eastAsia="宋体" w:cs="宋体"/>
          <w:sz w:val="24"/>
        </w:rPr>
        <w:t>支持高可靠性，可靠性不低于99.9999%；</w:t>
      </w:r>
    </w:p>
    <w:p w14:paraId="7EFE86A8">
      <w:pPr>
        <w:pStyle w:val="2"/>
        <w:snapToGrid w:val="0"/>
        <w:spacing w:line="360" w:lineRule="auto"/>
        <w:ind w:firstLine="480"/>
        <w:rPr>
          <w:rFonts w:hint="eastAsia" w:ascii="宋体" w:hAnsi="宋体" w:eastAsia="宋体" w:cs="宋体"/>
        </w:rPr>
      </w:pPr>
      <w:r>
        <w:rPr>
          <w:rFonts w:hint="eastAsia" w:ascii="宋体" w:hAnsi="宋体" w:eastAsia="宋体" w:cs="宋体"/>
        </w:rPr>
        <w:t>2.1.3网络服务</w:t>
      </w:r>
    </w:p>
    <w:p w14:paraId="0580DF9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3C0E170B">
      <w:pPr>
        <w:pStyle w:val="2"/>
        <w:numPr>
          <w:ilvl w:val="0"/>
          <w:numId w:val="31"/>
        </w:numPr>
        <w:snapToGrid w:val="0"/>
        <w:spacing w:line="360" w:lineRule="auto"/>
        <w:ind w:firstLine="480"/>
        <w:rPr>
          <w:rFonts w:hint="eastAsia" w:ascii="宋体" w:hAnsi="宋体" w:eastAsia="宋体" w:cs="宋体"/>
        </w:rPr>
      </w:pPr>
      <w:r>
        <w:rPr>
          <w:rFonts w:hint="eastAsia" w:ascii="宋体" w:hAnsi="宋体" w:eastAsia="宋体" w:cs="宋体"/>
        </w:rPr>
        <w:t>提供互联网链路带宽服务、互联网IP地址租用服务，并提供相应的网络域名备案服务，配合应用开发厂商提供网络策略配置服务。</w:t>
      </w:r>
    </w:p>
    <w:p w14:paraId="0396D884">
      <w:pPr>
        <w:pStyle w:val="2"/>
        <w:numPr>
          <w:ilvl w:val="0"/>
          <w:numId w:val="31"/>
        </w:numPr>
        <w:snapToGrid w:val="0"/>
        <w:spacing w:line="360" w:lineRule="auto"/>
        <w:ind w:firstLine="480"/>
        <w:rPr>
          <w:rFonts w:hint="eastAsia" w:ascii="宋体" w:hAnsi="宋体" w:eastAsia="宋体" w:cs="宋体"/>
        </w:rPr>
      </w:pPr>
      <w:r>
        <w:rPr>
          <w:rFonts w:hint="eastAsia" w:ascii="宋体" w:hAnsi="宋体" w:eastAsia="宋体" w:cs="宋体"/>
        </w:rPr>
        <w:t>主机负载均衡服务，通过云管理平台实现针每租户按需自动分配负载均衡服务的能力。</w:t>
      </w:r>
    </w:p>
    <w:p w14:paraId="4CFCF96C">
      <w:pPr>
        <w:pStyle w:val="2"/>
        <w:numPr>
          <w:ilvl w:val="0"/>
          <w:numId w:val="31"/>
        </w:numPr>
        <w:snapToGrid w:val="0"/>
        <w:spacing w:line="360" w:lineRule="auto"/>
        <w:ind w:firstLine="480"/>
        <w:rPr>
          <w:rFonts w:hint="eastAsia" w:ascii="宋体" w:hAnsi="宋体" w:eastAsia="宋体" w:cs="宋体"/>
        </w:rPr>
      </w:pPr>
      <w:r>
        <w:rPr>
          <w:rFonts w:hint="eastAsia" w:ascii="宋体" w:hAnsi="宋体" w:eastAsia="宋体" w:cs="宋体"/>
        </w:rPr>
        <w:t>远程接入服务，提供互联网远程接入服务，每个账号结合身份验证接入堡垒机维护应用系统。</w:t>
      </w:r>
    </w:p>
    <w:p w14:paraId="1FF98A4A">
      <w:pPr>
        <w:pStyle w:val="2"/>
        <w:numPr>
          <w:ilvl w:val="0"/>
          <w:numId w:val="31"/>
        </w:numPr>
        <w:snapToGrid w:val="0"/>
        <w:spacing w:line="360" w:lineRule="auto"/>
        <w:ind w:firstLine="480"/>
        <w:rPr>
          <w:rFonts w:hint="eastAsia" w:ascii="宋体" w:hAnsi="宋体" w:eastAsia="宋体" w:cs="宋体"/>
        </w:rPr>
      </w:pPr>
      <w:r>
        <w:rPr>
          <w:rFonts w:hint="eastAsia" w:ascii="宋体" w:hAnsi="宋体" w:eastAsia="宋体" w:cs="宋体"/>
        </w:rPr>
        <w:t>VPN服务，用户通过SSL VPN访问业务系统。</w:t>
      </w:r>
    </w:p>
    <w:p w14:paraId="433AFB7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48CEFCF8">
      <w:pPr>
        <w:pStyle w:val="2"/>
        <w:snapToGrid w:val="0"/>
        <w:spacing w:line="360" w:lineRule="auto"/>
        <w:ind w:firstLine="480"/>
        <w:rPr>
          <w:rFonts w:hint="eastAsia" w:ascii="宋体" w:hAnsi="宋体" w:eastAsia="宋体" w:cs="宋体"/>
        </w:rPr>
      </w:pPr>
      <w:r>
        <w:rPr>
          <w:rFonts w:hint="eastAsia" w:ascii="宋体" w:hAnsi="宋体" w:eastAsia="宋体" w:cs="宋体"/>
        </w:rPr>
        <w:t>网络系统提供稳定的数据传输能力，一般要求如下：</w:t>
      </w:r>
    </w:p>
    <w:p w14:paraId="47CB9B06">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具备多运营商网络接入服务的能力；</w:t>
      </w:r>
    </w:p>
    <w:p w14:paraId="6907025B">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数据中心组网架构设计可采用大二层网络架构，支持云主机无障碍动态迁移；</w:t>
      </w:r>
    </w:p>
    <w:p w14:paraId="4CF23A58">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应采用集群部署网络控制，以保障升级时业务不中断；</w:t>
      </w:r>
    </w:p>
    <w:p w14:paraId="03B52148">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应实现自动化动态网络资源调配和隔离，支持与互联网、电子政务外网及行业部门专网的连接；</w:t>
      </w:r>
    </w:p>
    <w:p w14:paraId="56CA7C6E">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可支持IPv6地址分配，满足业务系统IPv6要求；</w:t>
      </w:r>
    </w:p>
    <w:p w14:paraId="3114676C">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具备边界防火墙和VPC防火墙隔离能力，分别针对不同的流量进行安全策略防护与配置；</w:t>
      </w:r>
    </w:p>
    <w:p w14:paraId="76D05D71">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具备高可用虚拟IP能力，在集群或主备场景下，云主机可绑定高可用虚拟IP，达到高可用访问效果；</w:t>
      </w:r>
    </w:p>
    <w:p w14:paraId="329DB5A2">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采用双活网络架构，降低单点故障带来的稳定风险；为入云系统划分安全区域，合理制定访问规则。</w:t>
      </w:r>
    </w:p>
    <w:p w14:paraId="674DCBCF">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网络系统性能要求包括但不限于如下：</w:t>
      </w:r>
    </w:p>
    <w:p w14:paraId="2E90BABD">
      <w:pPr>
        <w:numPr>
          <w:ilvl w:val="0"/>
          <w:numId w:val="10"/>
        </w:numPr>
        <w:spacing w:line="360" w:lineRule="auto"/>
        <w:rPr>
          <w:rFonts w:hint="eastAsia" w:ascii="宋体" w:hAnsi="宋体" w:eastAsia="宋体" w:cs="宋体"/>
          <w:sz w:val="24"/>
        </w:rPr>
      </w:pPr>
      <w:r>
        <w:rPr>
          <w:rFonts w:hint="eastAsia" w:ascii="宋体" w:hAnsi="宋体" w:eastAsia="宋体" w:cs="宋体"/>
          <w:sz w:val="24"/>
        </w:rPr>
        <w:t>云内骨干线路带宽不低于10Gb/s；</w:t>
      </w:r>
    </w:p>
    <w:p w14:paraId="0158A5C7">
      <w:pPr>
        <w:numPr>
          <w:ilvl w:val="0"/>
          <w:numId w:val="10"/>
        </w:numPr>
        <w:spacing w:line="360" w:lineRule="auto"/>
        <w:rPr>
          <w:rFonts w:hint="eastAsia" w:ascii="宋体" w:hAnsi="宋体" w:eastAsia="宋体" w:cs="宋体"/>
          <w:sz w:val="24"/>
        </w:rPr>
      </w:pPr>
      <w:r>
        <w:rPr>
          <w:rFonts w:hint="eastAsia" w:ascii="宋体" w:hAnsi="宋体" w:eastAsia="宋体" w:cs="宋体"/>
          <w:sz w:val="24"/>
        </w:rPr>
        <w:t>服务器业务带宽不低于1Gb/s；</w:t>
      </w:r>
    </w:p>
    <w:p w14:paraId="40DC70DA">
      <w:pPr>
        <w:numPr>
          <w:ilvl w:val="0"/>
          <w:numId w:val="10"/>
        </w:numPr>
        <w:spacing w:line="360" w:lineRule="auto"/>
        <w:rPr>
          <w:rFonts w:hint="eastAsia" w:ascii="宋体" w:hAnsi="宋体" w:eastAsia="宋体" w:cs="宋体"/>
          <w:sz w:val="24"/>
        </w:rPr>
      </w:pPr>
      <w:r>
        <w:rPr>
          <w:rFonts w:hint="eastAsia" w:ascii="宋体" w:hAnsi="宋体" w:eastAsia="宋体" w:cs="宋体"/>
          <w:sz w:val="24"/>
        </w:rPr>
        <w:t>平均可用性不低于99.9%。</w:t>
      </w:r>
    </w:p>
    <w:p w14:paraId="63E21F74">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74DD9CA6">
      <w:pPr>
        <w:pStyle w:val="2"/>
        <w:numPr>
          <w:ilvl w:val="0"/>
          <w:numId w:val="32"/>
        </w:numPr>
        <w:snapToGrid w:val="0"/>
        <w:spacing w:line="360" w:lineRule="auto"/>
        <w:ind w:firstLine="480"/>
        <w:rPr>
          <w:rFonts w:hint="eastAsia" w:ascii="宋体" w:hAnsi="宋体" w:eastAsia="宋体" w:cs="宋体"/>
        </w:rPr>
      </w:pPr>
      <w:r>
        <w:rPr>
          <w:rFonts w:hint="eastAsia" w:ascii="宋体" w:hAnsi="宋体" w:eastAsia="宋体" w:cs="宋体"/>
        </w:rPr>
        <w:t>供应商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14:paraId="74CF81A4">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2.1.4基础软件支撑服务</w:t>
      </w:r>
    </w:p>
    <w:p w14:paraId="57AD5BC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30A79E9E">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按照采购人的有关管理规定及具体需求，提供商用操作系统、商用应用中间件、商用数据库等软件支撑服务。</w:t>
      </w:r>
    </w:p>
    <w:p w14:paraId="297CD06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345360A0">
      <w:pPr>
        <w:pStyle w:val="2"/>
        <w:numPr>
          <w:ilvl w:val="0"/>
          <w:numId w:val="33"/>
        </w:numPr>
        <w:snapToGrid w:val="0"/>
        <w:spacing w:line="360" w:lineRule="auto"/>
        <w:ind w:firstLine="480"/>
        <w:rPr>
          <w:rFonts w:hint="eastAsia" w:ascii="宋体" w:hAnsi="宋体" w:eastAsia="宋体" w:cs="宋体"/>
        </w:rPr>
      </w:pPr>
      <w:r>
        <w:rPr>
          <w:rFonts w:hint="eastAsia" w:ascii="宋体" w:hAnsi="宋体" w:eastAsia="宋体" w:cs="宋体"/>
        </w:rPr>
        <w:t>商用操作系统套餐</w:t>
      </w:r>
    </w:p>
    <w:p w14:paraId="7DAE9ADC">
      <w:pPr>
        <w:pStyle w:val="2"/>
        <w:snapToGrid w:val="0"/>
        <w:spacing w:line="360" w:lineRule="auto"/>
        <w:ind w:firstLine="480"/>
        <w:rPr>
          <w:rFonts w:hint="eastAsia" w:ascii="宋体" w:hAnsi="宋体" w:eastAsia="宋体" w:cs="宋体"/>
        </w:rPr>
      </w:pPr>
      <w:r>
        <w:rPr>
          <w:rFonts w:hint="eastAsia" w:ascii="宋体" w:hAnsi="宋体" w:eastAsia="宋体" w:cs="宋体"/>
        </w:rPr>
        <w:t>提供主流商业操作系统服务，支持Windows Server、Linux操作系统的各种主流版本，并提供操作系统的安装部署和各种故障处理。</w:t>
      </w:r>
    </w:p>
    <w:p w14:paraId="2E77E7BA">
      <w:pPr>
        <w:pStyle w:val="2"/>
        <w:numPr>
          <w:ilvl w:val="0"/>
          <w:numId w:val="33"/>
        </w:numPr>
        <w:snapToGrid w:val="0"/>
        <w:spacing w:line="360" w:lineRule="auto"/>
        <w:ind w:firstLine="480"/>
        <w:rPr>
          <w:rFonts w:hint="eastAsia" w:ascii="宋体" w:hAnsi="宋体" w:eastAsia="宋体" w:cs="宋体"/>
        </w:rPr>
      </w:pPr>
      <w:r>
        <w:rPr>
          <w:rFonts w:hint="eastAsia" w:ascii="宋体" w:hAnsi="宋体" w:eastAsia="宋体" w:cs="宋体"/>
        </w:rPr>
        <w:t>商用应用中间件套餐</w:t>
      </w:r>
    </w:p>
    <w:p w14:paraId="4901A383">
      <w:pPr>
        <w:pStyle w:val="2"/>
        <w:snapToGrid w:val="0"/>
        <w:spacing w:line="360" w:lineRule="auto"/>
        <w:ind w:firstLine="480"/>
        <w:rPr>
          <w:rFonts w:hint="eastAsia" w:ascii="宋体" w:hAnsi="宋体" w:eastAsia="宋体" w:cs="宋体"/>
        </w:rPr>
      </w:pPr>
      <w:r>
        <w:rPr>
          <w:rFonts w:hint="eastAsia" w:ascii="宋体" w:hAnsi="宋体" w:eastAsia="宋体" w:cs="宋体"/>
        </w:rPr>
        <w:t>提供主流商用中间件服务，并提供中间件的安装部署以及各种故障处理和日常维护。</w:t>
      </w:r>
    </w:p>
    <w:p w14:paraId="5EEAA35E">
      <w:pPr>
        <w:pStyle w:val="2"/>
        <w:numPr>
          <w:ilvl w:val="0"/>
          <w:numId w:val="33"/>
        </w:numPr>
        <w:snapToGrid w:val="0"/>
        <w:spacing w:line="360" w:lineRule="auto"/>
        <w:ind w:firstLine="480"/>
        <w:rPr>
          <w:rFonts w:hint="eastAsia" w:ascii="宋体" w:hAnsi="宋体" w:eastAsia="宋体" w:cs="宋体"/>
        </w:rPr>
      </w:pPr>
      <w:r>
        <w:rPr>
          <w:rFonts w:hint="eastAsia" w:ascii="宋体" w:hAnsi="宋体" w:eastAsia="宋体" w:cs="宋体"/>
        </w:rPr>
        <w:t>商用数据库套餐</w:t>
      </w:r>
    </w:p>
    <w:p w14:paraId="6A8A31A0">
      <w:pPr>
        <w:pStyle w:val="2"/>
        <w:snapToGrid w:val="0"/>
        <w:spacing w:line="360" w:lineRule="auto"/>
        <w:ind w:firstLine="480"/>
        <w:rPr>
          <w:rFonts w:hint="eastAsia" w:ascii="宋体" w:hAnsi="宋体" w:eastAsia="宋体" w:cs="宋体"/>
        </w:rPr>
      </w:pPr>
      <w:r>
        <w:rPr>
          <w:rFonts w:hint="eastAsia" w:ascii="宋体" w:hAnsi="宋体" w:eastAsia="宋体" w:cs="宋体"/>
        </w:rPr>
        <w:t>提供商用数据库服务，提供数据库的安装部署和各种故障处理及日常维护。</w:t>
      </w:r>
    </w:p>
    <w:p w14:paraId="529EB738">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2.1.5安全服务</w:t>
      </w:r>
    </w:p>
    <w:p w14:paraId="2DE7AEF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2C312356">
      <w:pPr>
        <w:pStyle w:val="2"/>
        <w:snapToGrid w:val="0"/>
        <w:spacing w:line="360" w:lineRule="auto"/>
        <w:ind w:firstLine="480"/>
        <w:rPr>
          <w:rFonts w:hint="eastAsia" w:ascii="宋体" w:hAnsi="宋体" w:eastAsia="宋体" w:cs="宋体"/>
        </w:rPr>
      </w:pPr>
      <w:r>
        <w:rPr>
          <w:rFonts w:hint="eastAsia" w:ascii="宋体" w:hAnsi="宋体" w:eastAsia="宋体" w:cs="宋体"/>
        </w:rPr>
        <w:t>安全是政务云的红线，应按照网络安全等级保护要求建设安全技术防护体系和安全管理体系，加强数据的安全管理，防止重要或敏感数据泄露或被滥用，并建立应急处置体系。安全服务主要内容包含：</w:t>
      </w:r>
    </w:p>
    <w:p w14:paraId="742564A5">
      <w:pPr>
        <w:pStyle w:val="2"/>
        <w:numPr>
          <w:ilvl w:val="0"/>
          <w:numId w:val="34"/>
        </w:numPr>
        <w:snapToGrid w:val="0"/>
        <w:spacing w:line="360" w:lineRule="auto"/>
        <w:ind w:firstLine="480"/>
        <w:rPr>
          <w:rFonts w:hint="eastAsia" w:ascii="宋体" w:hAnsi="宋体" w:eastAsia="宋体" w:cs="宋体"/>
        </w:rPr>
      </w:pPr>
      <w:r>
        <w:rPr>
          <w:rFonts w:hint="eastAsia" w:ascii="宋体" w:hAnsi="宋体" w:eastAsia="宋体" w:cs="宋体"/>
        </w:rPr>
        <w:t>WAF防护服务</w:t>
      </w:r>
    </w:p>
    <w:p w14:paraId="5992F5F1">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按照采购人的具体需求，提供互联网WAF防护服务，保证用户对已知安全隐患进行防护，实时升级漏洞补丁，配置防护策略，起到前端防护作用。</w:t>
      </w:r>
    </w:p>
    <w:p w14:paraId="75F1FCE2">
      <w:pPr>
        <w:pStyle w:val="2"/>
        <w:numPr>
          <w:ilvl w:val="0"/>
          <w:numId w:val="34"/>
        </w:numPr>
        <w:snapToGrid w:val="0"/>
        <w:spacing w:line="360" w:lineRule="auto"/>
        <w:ind w:firstLine="480"/>
        <w:rPr>
          <w:rFonts w:hint="eastAsia" w:ascii="宋体" w:hAnsi="宋体" w:eastAsia="宋体" w:cs="宋体"/>
        </w:rPr>
      </w:pPr>
      <w:r>
        <w:rPr>
          <w:rFonts w:hint="eastAsia" w:ascii="宋体" w:hAnsi="宋体" w:eastAsia="宋体" w:cs="宋体"/>
        </w:rPr>
        <w:t>云端抗DDOS服务</w:t>
      </w:r>
    </w:p>
    <w:p w14:paraId="5F7F5E3D">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按照采购人的具体需求，根据流量提供云端抗DDOS服务，为云内应用系统抵御大流量分布式拒绝服务攻击。在提供服务的过程中需做好与采购人和对应项目的应用开发厂商的协调沟通工作。</w:t>
      </w:r>
    </w:p>
    <w:p w14:paraId="344F38FB">
      <w:pPr>
        <w:pStyle w:val="2"/>
        <w:numPr>
          <w:ilvl w:val="0"/>
          <w:numId w:val="34"/>
        </w:numPr>
        <w:snapToGrid w:val="0"/>
        <w:spacing w:line="360" w:lineRule="auto"/>
        <w:ind w:firstLine="480"/>
        <w:rPr>
          <w:rFonts w:hint="eastAsia" w:ascii="宋体" w:hAnsi="宋体" w:eastAsia="宋体" w:cs="宋体"/>
        </w:rPr>
      </w:pPr>
      <w:r>
        <w:rPr>
          <w:rFonts w:hint="eastAsia" w:ascii="宋体" w:hAnsi="宋体" w:eastAsia="宋体" w:cs="宋体"/>
        </w:rPr>
        <w:t xml:space="preserve"> 主机杀毒服务</w:t>
      </w:r>
    </w:p>
    <w:p w14:paraId="5E49C176">
      <w:pPr>
        <w:pStyle w:val="2"/>
        <w:snapToGrid w:val="0"/>
        <w:spacing w:line="360" w:lineRule="auto"/>
        <w:ind w:firstLine="480"/>
        <w:rPr>
          <w:rFonts w:hint="eastAsia" w:ascii="宋体" w:hAnsi="宋体" w:eastAsia="宋体" w:cs="宋体"/>
        </w:rPr>
      </w:pPr>
      <w:r>
        <w:rPr>
          <w:rFonts w:hint="eastAsia" w:ascii="宋体" w:hAnsi="宋体" w:eastAsia="宋体" w:cs="宋体"/>
        </w:rPr>
        <w:t>提供主机杀毒服务，对云主机进行定期的病毒查杀，实施杀毒软件集中控制。</w:t>
      </w:r>
    </w:p>
    <w:p w14:paraId="4E8FA242">
      <w:pPr>
        <w:pStyle w:val="2"/>
        <w:numPr>
          <w:ilvl w:val="0"/>
          <w:numId w:val="34"/>
        </w:numPr>
        <w:snapToGrid w:val="0"/>
        <w:spacing w:line="360" w:lineRule="auto"/>
        <w:ind w:firstLine="480"/>
        <w:rPr>
          <w:rFonts w:hint="eastAsia" w:ascii="宋体" w:hAnsi="宋体" w:eastAsia="宋体" w:cs="宋体"/>
        </w:rPr>
      </w:pPr>
      <w:r>
        <w:rPr>
          <w:rFonts w:hint="eastAsia" w:ascii="宋体" w:hAnsi="宋体" w:eastAsia="宋体" w:cs="宋体"/>
        </w:rPr>
        <w:t>主机安全加固</w:t>
      </w:r>
    </w:p>
    <w:p w14:paraId="7750A85F">
      <w:pPr>
        <w:pStyle w:val="2"/>
        <w:snapToGrid w:val="0"/>
        <w:spacing w:line="360" w:lineRule="auto"/>
        <w:ind w:firstLine="480"/>
        <w:rPr>
          <w:rFonts w:hint="eastAsia" w:ascii="宋体" w:hAnsi="宋体" w:eastAsia="宋体" w:cs="宋体"/>
        </w:rPr>
      </w:pPr>
      <w:r>
        <w:rPr>
          <w:rFonts w:hint="eastAsia" w:ascii="宋体" w:hAnsi="宋体" w:eastAsia="宋体" w:cs="宋体"/>
        </w:rPr>
        <w:t>提供主机安全加固服务，针对预警自查、漏洞扫描或等级测评结果对操作系统进行安全加固，用以解决等级测评结果中所显示的漏洞。</w:t>
      </w:r>
    </w:p>
    <w:p w14:paraId="6C584204">
      <w:pPr>
        <w:pStyle w:val="2"/>
        <w:numPr>
          <w:ilvl w:val="0"/>
          <w:numId w:val="34"/>
        </w:numPr>
        <w:snapToGrid w:val="0"/>
        <w:spacing w:line="360" w:lineRule="auto"/>
        <w:ind w:firstLine="480"/>
        <w:rPr>
          <w:rFonts w:hint="eastAsia" w:ascii="宋体" w:hAnsi="宋体" w:eastAsia="宋体" w:cs="宋体"/>
        </w:rPr>
      </w:pPr>
      <w:r>
        <w:rPr>
          <w:rFonts w:hint="eastAsia" w:ascii="宋体" w:hAnsi="宋体" w:eastAsia="宋体" w:cs="宋体"/>
        </w:rPr>
        <w:t>网页防篡改服务</w:t>
      </w:r>
    </w:p>
    <w:p w14:paraId="10E976E3">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按照采购人的具体需求，提供网页防篡改服务。通过防篡改软件对用户页面进行实时防护，减少用户页面被恶意篡改的可能性。</w:t>
      </w:r>
    </w:p>
    <w:p w14:paraId="67829770">
      <w:pPr>
        <w:pStyle w:val="2"/>
        <w:numPr>
          <w:ilvl w:val="0"/>
          <w:numId w:val="34"/>
        </w:numPr>
        <w:snapToGrid w:val="0"/>
        <w:spacing w:line="360" w:lineRule="auto"/>
        <w:ind w:firstLine="480"/>
        <w:rPr>
          <w:rFonts w:hint="eastAsia" w:ascii="宋体" w:hAnsi="宋体" w:eastAsia="宋体" w:cs="宋体"/>
        </w:rPr>
      </w:pPr>
      <w:r>
        <w:rPr>
          <w:rFonts w:hint="eastAsia" w:ascii="宋体" w:hAnsi="宋体" w:eastAsia="宋体" w:cs="宋体"/>
        </w:rPr>
        <w:t>主机防护服务</w:t>
      </w:r>
    </w:p>
    <w:p w14:paraId="17F88DA4">
      <w:pPr>
        <w:pStyle w:val="2"/>
        <w:snapToGrid w:val="0"/>
        <w:spacing w:line="360" w:lineRule="auto"/>
        <w:ind w:firstLine="480"/>
        <w:rPr>
          <w:rFonts w:hint="eastAsia" w:ascii="宋体" w:hAnsi="宋体" w:eastAsia="宋体" w:cs="宋体"/>
        </w:rPr>
      </w:pPr>
      <w:r>
        <w:rPr>
          <w:rFonts w:hint="eastAsia" w:ascii="宋体" w:hAnsi="宋体" w:eastAsia="宋体" w:cs="宋体"/>
        </w:rPr>
        <w:t>提供符合等保三级要求的主机权限管理及安全防护。可对主机系统安全涉及的控制点形成立体防护。</w:t>
      </w:r>
    </w:p>
    <w:p w14:paraId="355E79E9">
      <w:pPr>
        <w:pStyle w:val="2"/>
        <w:numPr>
          <w:ilvl w:val="0"/>
          <w:numId w:val="34"/>
        </w:numPr>
        <w:snapToGrid w:val="0"/>
        <w:spacing w:line="360" w:lineRule="auto"/>
        <w:ind w:firstLine="480"/>
        <w:rPr>
          <w:rFonts w:hint="eastAsia" w:ascii="宋体" w:hAnsi="宋体" w:eastAsia="宋体" w:cs="宋体"/>
        </w:rPr>
      </w:pPr>
      <w:r>
        <w:rPr>
          <w:rFonts w:hint="eastAsia" w:ascii="宋体" w:hAnsi="宋体" w:eastAsia="宋体" w:cs="宋体"/>
        </w:rPr>
        <w:t>主机漏洞扫描</w:t>
      </w:r>
    </w:p>
    <w:p w14:paraId="0477B55E">
      <w:pPr>
        <w:pStyle w:val="2"/>
        <w:snapToGrid w:val="0"/>
        <w:spacing w:line="360" w:lineRule="auto"/>
        <w:ind w:firstLine="480"/>
        <w:rPr>
          <w:rFonts w:hint="eastAsia" w:ascii="宋体" w:hAnsi="宋体" w:eastAsia="宋体" w:cs="宋体"/>
        </w:rPr>
      </w:pPr>
      <w:r>
        <w:rPr>
          <w:rFonts w:hint="eastAsia" w:ascii="宋体" w:hAnsi="宋体" w:eastAsia="宋体" w:cs="宋体"/>
        </w:rPr>
        <w:t>基于漏洞数据库，通过扫描等手段对主机安全脆弱性进行检测。</w:t>
      </w:r>
    </w:p>
    <w:p w14:paraId="7F7582D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5A28FB3F">
      <w:pPr>
        <w:pStyle w:val="2"/>
        <w:numPr>
          <w:ilvl w:val="0"/>
          <w:numId w:val="35"/>
        </w:numPr>
        <w:snapToGrid w:val="0"/>
        <w:spacing w:line="360" w:lineRule="auto"/>
        <w:ind w:firstLine="480"/>
        <w:rPr>
          <w:rFonts w:hint="eastAsia" w:ascii="宋体" w:hAnsi="宋体" w:eastAsia="宋体" w:cs="宋体"/>
        </w:rPr>
      </w:pPr>
      <w:r>
        <w:rPr>
          <w:rFonts w:hint="eastAsia" w:ascii="宋体" w:hAnsi="宋体" w:eastAsia="宋体" w:cs="宋体"/>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713B8004">
      <w:pPr>
        <w:pStyle w:val="2"/>
        <w:numPr>
          <w:ilvl w:val="0"/>
          <w:numId w:val="35"/>
        </w:numPr>
        <w:snapToGrid w:val="0"/>
        <w:spacing w:line="360" w:lineRule="auto"/>
        <w:ind w:firstLine="480"/>
        <w:rPr>
          <w:rFonts w:hint="eastAsia" w:ascii="宋体" w:hAnsi="宋体" w:eastAsia="宋体" w:cs="宋体"/>
        </w:rPr>
      </w:pPr>
      <w:r>
        <w:rPr>
          <w:rFonts w:hint="eastAsia" w:ascii="宋体" w:hAnsi="宋体" w:eastAsia="宋体" w:cs="宋体"/>
        </w:rPr>
        <w:t>投标人需利用监控系统或人工对机房环境、硬件设备及应用系统的运行情况进行7*24小时的不间断巡检监控，及时发现安全隐患，通知相关人员及时处理，并形成监控报告。</w:t>
      </w:r>
    </w:p>
    <w:p w14:paraId="12AB1B62">
      <w:pPr>
        <w:pStyle w:val="2"/>
        <w:numPr>
          <w:ilvl w:val="0"/>
          <w:numId w:val="35"/>
        </w:numPr>
        <w:snapToGrid w:val="0"/>
        <w:spacing w:line="360" w:lineRule="auto"/>
        <w:ind w:firstLine="480"/>
        <w:rPr>
          <w:rFonts w:hint="eastAsia" w:ascii="宋体" w:hAnsi="宋体" w:eastAsia="宋体" w:cs="宋体"/>
        </w:rPr>
      </w:pPr>
      <w:r>
        <w:rPr>
          <w:rFonts w:hint="eastAsia" w:ascii="宋体" w:hAnsi="宋体" w:eastAsia="宋体" w:cs="宋体"/>
        </w:rPr>
        <w:t>投标人需纳入行业监管部门网络安全保障整体工作体系，在涉及重保、安全事件、威胁情报等方面，配合安全服务商开展研判、处置、分析等工作。</w:t>
      </w:r>
    </w:p>
    <w:p w14:paraId="494630E1">
      <w:pPr>
        <w:pStyle w:val="2"/>
        <w:numPr>
          <w:ilvl w:val="0"/>
          <w:numId w:val="35"/>
        </w:numPr>
        <w:snapToGrid w:val="0"/>
        <w:spacing w:line="360" w:lineRule="auto"/>
        <w:ind w:firstLine="480"/>
        <w:rPr>
          <w:rFonts w:hint="eastAsia" w:ascii="宋体" w:hAnsi="宋体" w:eastAsia="宋体" w:cs="宋体"/>
        </w:rPr>
      </w:pPr>
      <w:r>
        <w:rPr>
          <w:rFonts w:hint="eastAsia" w:ascii="宋体" w:hAnsi="宋体" w:eastAsia="宋体" w:cs="宋体"/>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24CDFD02">
      <w:pPr>
        <w:pStyle w:val="2"/>
        <w:numPr>
          <w:ilvl w:val="0"/>
          <w:numId w:val="35"/>
        </w:numPr>
        <w:snapToGrid w:val="0"/>
        <w:spacing w:line="360" w:lineRule="auto"/>
        <w:ind w:firstLine="480"/>
        <w:rPr>
          <w:rFonts w:hint="eastAsia" w:ascii="宋体" w:hAnsi="宋体" w:eastAsia="宋体" w:cs="宋体"/>
        </w:rPr>
      </w:pPr>
      <w:r>
        <w:rPr>
          <w:rFonts w:hint="eastAsia" w:ascii="宋体" w:hAnsi="宋体" w:eastAsia="宋体" w:cs="宋体"/>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14:paraId="0D700454">
      <w:pPr>
        <w:pStyle w:val="2"/>
        <w:numPr>
          <w:ilvl w:val="0"/>
          <w:numId w:val="35"/>
        </w:numPr>
        <w:snapToGrid w:val="0"/>
        <w:spacing w:line="360" w:lineRule="auto"/>
        <w:ind w:firstLine="480"/>
        <w:rPr>
          <w:rFonts w:hint="eastAsia" w:ascii="宋体" w:hAnsi="宋体" w:eastAsia="宋体" w:cs="宋体"/>
        </w:rPr>
      </w:pPr>
      <w:r>
        <w:rPr>
          <w:rFonts w:hint="eastAsia" w:ascii="宋体" w:hAnsi="宋体" w:eastAsia="宋体" w:cs="宋体"/>
        </w:rPr>
        <w:t>投标人应坚持制度和技术并重，建立健全网络和数据安全管理制度，落实网络和数据安全管理要求。采取相应技术措施，保障网络免受干扰、破坏或者未经授权的访问。</w:t>
      </w:r>
    </w:p>
    <w:p w14:paraId="1D62D2C0">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2.1.6运维服务</w:t>
      </w:r>
    </w:p>
    <w:p w14:paraId="733BC71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5752D304">
      <w:pPr>
        <w:pStyle w:val="2"/>
        <w:numPr>
          <w:ilvl w:val="0"/>
          <w:numId w:val="36"/>
        </w:numPr>
        <w:snapToGrid w:val="0"/>
        <w:spacing w:line="360" w:lineRule="auto"/>
        <w:ind w:firstLine="480"/>
        <w:rPr>
          <w:rFonts w:hint="eastAsia" w:ascii="宋体" w:hAnsi="宋体" w:eastAsia="宋体" w:cs="宋体"/>
        </w:rPr>
      </w:pPr>
      <w:r>
        <w:rPr>
          <w:rFonts w:hint="eastAsia" w:ascii="宋体" w:hAnsi="宋体" w:eastAsia="宋体" w:cs="宋体"/>
        </w:rPr>
        <w:t>负责机房环境资源、云平台硬件资产、虚拟化资产的管理工作；</w:t>
      </w:r>
    </w:p>
    <w:p w14:paraId="1F7629E1">
      <w:pPr>
        <w:pStyle w:val="2"/>
        <w:numPr>
          <w:ilvl w:val="0"/>
          <w:numId w:val="36"/>
        </w:numPr>
        <w:snapToGrid w:val="0"/>
        <w:spacing w:line="360" w:lineRule="auto"/>
        <w:ind w:firstLine="480"/>
        <w:rPr>
          <w:rFonts w:hint="eastAsia" w:ascii="宋体" w:hAnsi="宋体" w:eastAsia="宋体" w:cs="宋体"/>
        </w:rPr>
      </w:pPr>
      <w:r>
        <w:rPr>
          <w:rFonts w:hint="eastAsia" w:ascii="宋体" w:hAnsi="宋体" w:eastAsia="宋体" w:cs="宋体"/>
        </w:rPr>
        <w:t>信息系统入云、上线、变更、退出等各阶段的备案与信息变更等工作；</w:t>
      </w:r>
    </w:p>
    <w:p w14:paraId="13316605">
      <w:pPr>
        <w:pStyle w:val="2"/>
        <w:numPr>
          <w:ilvl w:val="0"/>
          <w:numId w:val="36"/>
        </w:numPr>
        <w:snapToGrid w:val="0"/>
        <w:spacing w:line="360" w:lineRule="auto"/>
        <w:ind w:firstLine="480"/>
        <w:rPr>
          <w:rFonts w:hint="eastAsia" w:ascii="宋体" w:hAnsi="宋体" w:eastAsia="宋体" w:cs="宋体"/>
        </w:rPr>
      </w:pPr>
      <w:r>
        <w:rPr>
          <w:rFonts w:hint="eastAsia" w:ascii="宋体" w:hAnsi="宋体" w:eastAsia="宋体" w:cs="宋体"/>
        </w:rPr>
        <w:t>执行云平台变更申请、审批流程；</w:t>
      </w:r>
    </w:p>
    <w:p w14:paraId="69239A04">
      <w:pPr>
        <w:pStyle w:val="2"/>
        <w:numPr>
          <w:ilvl w:val="0"/>
          <w:numId w:val="36"/>
        </w:numPr>
        <w:snapToGrid w:val="0"/>
        <w:spacing w:line="360" w:lineRule="auto"/>
        <w:ind w:firstLine="480"/>
        <w:rPr>
          <w:rFonts w:hint="eastAsia" w:ascii="宋体" w:hAnsi="宋体" w:eastAsia="宋体" w:cs="宋体"/>
        </w:rPr>
      </w:pPr>
      <w:r>
        <w:rPr>
          <w:rFonts w:hint="eastAsia" w:ascii="宋体" w:hAnsi="宋体" w:eastAsia="宋体" w:cs="宋体"/>
        </w:rPr>
        <w:t>云平台网络资源管理，针对内部地址使用情况、云平台专线接入情况、政务外网资源使用情况等做好统计工作；</w:t>
      </w:r>
    </w:p>
    <w:p w14:paraId="15D8813E">
      <w:pPr>
        <w:pStyle w:val="2"/>
        <w:numPr>
          <w:ilvl w:val="0"/>
          <w:numId w:val="36"/>
        </w:numPr>
        <w:snapToGrid w:val="0"/>
        <w:spacing w:line="360" w:lineRule="auto"/>
        <w:ind w:firstLine="480"/>
        <w:rPr>
          <w:rFonts w:hint="eastAsia" w:ascii="宋体" w:hAnsi="宋体" w:eastAsia="宋体" w:cs="宋体"/>
        </w:rPr>
      </w:pPr>
      <w:r>
        <w:rPr>
          <w:rFonts w:hint="eastAsia" w:ascii="宋体" w:hAnsi="宋体" w:eastAsia="宋体" w:cs="宋体"/>
        </w:rPr>
        <w:t>服务期内，投标人须配备运维团队，提供可靠的售后服务保障。投标人针对采购人要求的云平台运维服务相关内容，需指定专业技术能力较强的工程师，根据采购人要求配合开展相关维护服务。</w:t>
      </w:r>
    </w:p>
    <w:p w14:paraId="2DE2EFA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7611BCFA">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14:paraId="218BA9B3">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为保障业务高峰期内系统平稳运行，缓解系统高峰期内因业务发生量增大而带来系统压力风险，要求投标人根据业务周期性特点，加大运维保障力度，保证在业务高峰期内系统平稳运行。</w:t>
      </w:r>
    </w:p>
    <w:p w14:paraId="05F9FAA4">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62112B69">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按照国家、北京市相关规定和信息安全技术标准及规范要求, 落实安全保障措施, 通过信息安全测评机构的测评和政务云安全审查 。</w:t>
      </w:r>
    </w:p>
    <w:p w14:paraId="47BB4013">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7595E613">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12A86A8E">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投标人应保障政务云规范运行。入云系统应开展网络安全测评及备案。应对数据进行分类分级管理，根据数据分级保护要求采取相应级别的安全防护措施。</w:t>
      </w:r>
    </w:p>
    <w:p w14:paraId="620C829B">
      <w:pPr>
        <w:pStyle w:val="2"/>
        <w:numPr>
          <w:ilvl w:val="0"/>
          <w:numId w:val="37"/>
        </w:numPr>
        <w:snapToGrid w:val="0"/>
        <w:spacing w:line="360" w:lineRule="auto"/>
        <w:ind w:firstLine="480"/>
        <w:rPr>
          <w:rFonts w:hint="eastAsia" w:ascii="宋体" w:hAnsi="宋体" w:eastAsia="宋体" w:cs="宋体"/>
        </w:rPr>
      </w:pPr>
      <w:r>
        <w:rPr>
          <w:rFonts w:hint="eastAsia" w:ascii="宋体" w:hAnsi="宋体" w:eastAsia="宋体" w:cs="宋体"/>
        </w:rPr>
        <w:t>除不可抗力或计划内维护作业造成的政务云服务中断外,政务云实行24小时不间断运行。</w:t>
      </w:r>
    </w:p>
    <w:p w14:paraId="14FB56EB">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2.1.7备份服务</w:t>
      </w:r>
    </w:p>
    <w:p w14:paraId="09422A5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4A5F5BEB">
      <w:pPr>
        <w:pStyle w:val="2"/>
        <w:snapToGrid w:val="0"/>
        <w:spacing w:line="360" w:lineRule="auto"/>
        <w:ind w:firstLine="480"/>
        <w:rPr>
          <w:rFonts w:hint="eastAsia" w:ascii="宋体" w:hAnsi="宋体" w:eastAsia="宋体" w:cs="宋体"/>
        </w:rPr>
      </w:pPr>
      <w:r>
        <w:rPr>
          <w:rFonts w:hint="eastAsia" w:ascii="宋体" w:hAnsi="宋体" w:eastAsia="宋体" w:cs="宋体"/>
        </w:rPr>
        <w:t>投标人需具有本地和同城异地数据级备份能力，并配合采购人完成数据级容灾演练及恢复等工作。</w:t>
      </w:r>
    </w:p>
    <w:p w14:paraId="47561A1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4D32D3E5">
      <w:pPr>
        <w:pStyle w:val="2"/>
        <w:snapToGrid w:val="0"/>
        <w:spacing w:line="360" w:lineRule="auto"/>
        <w:ind w:firstLine="480"/>
        <w:rPr>
          <w:rFonts w:hint="eastAsia" w:ascii="宋体" w:hAnsi="宋体" w:eastAsia="宋体" w:cs="宋体"/>
        </w:rPr>
      </w:pPr>
      <w:r>
        <w:rPr>
          <w:rFonts w:hint="eastAsia" w:ascii="宋体" w:hAnsi="宋体" w:eastAsia="宋体" w:cs="宋体"/>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31F7CA3D">
      <w:pPr>
        <w:pStyle w:val="2"/>
        <w:numPr>
          <w:ilvl w:val="0"/>
          <w:numId w:val="38"/>
        </w:numPr>
        <w:snapToGrid w:val="0"/>
        <w:spacing w:line="360" w:lineRule="auto"/>
        <w:ind w:firstLine="480"/>
        <w:rPr>
          <w:rFonts w:hint="eastAsia" w:ascii="宋体" w:hAnsi="宋体" w:eastAsia="宋体" w:cs="宋体"/>
        </w:rPr>
      </w:pPr>
      <w:r>
        <w:rPr>
          <w:rFonts w:hint="eastAsia" w:ascii="宋体" w:hAnsi="宋体" w:eastAsia="宋体" w:cs="宋体"/>
        </w:rPr>
        <w:t>备份介质本身具备高可用性和冗余性。</w:t>
      </w:r>
    </w:p>
    <w:p w14:paraId="0A165C08">
      <w:pPr>
        <w:pStyle w:val="2"/>
        <w:numPr>
          <w:ilvl w:val="0"/>
          <w:numId w:val="38"/>
        </w:numPr>
        <w:snapToGrid w:val="0"/>
        <w:spacing w:line="360" w:lineRule="auto"/>
        <w:ind w:firstLine="480"/>
        <w:rPr>
          <w:rFonts w:hint="eastAsia" w:ascii="宋体" w:hAnsi="宋体" w:eastAsia="宋体" w:cs="宋体"/>
        </w:rPr>
      </w:pPr>
      <w:r>
        <w:rPr>
          <w:rFonts w:hint="eastAsia" w:ascii="宋体" w:hAnsi="宋体" w:eastAsia="宋体" w:cs="宋体"/>
        </w:rPr>
        <w:t>备份方式包括完整备份、差异备份和增量备份。</w:t>
      </w:r>
    </w:p>
    <w:p w14:paraId="16D55887">
      <w:pPr>
        <w:pStyle w:val="2"/>
        <w:numPr>
          <w:ilvl w:val="0"/>
          <w:numId w:val="38"/>
        </w:numPr>
        <w:snapToGrid w:val="0"/>
        <w:spacing w:line="360" w:lineRule="auto"/>
        <w:ind w:firstLine="480"/>
        <w:rPr>
          <w:rFonts w:hint="eastAsia" w:ascii="宋体" w:hAnsi="宋体" w:eastAsia="宋体" w:cs="宋体"/>
        </w:rPr>
      </w:pPr>
      <w:r>
        <w:rPr>
          <w:rFonts w:hint="eastAsia" w:ascii="宋体" w:hAnsi="宋体" w:eastAsia="宋体" w:cs="宋体"/>
        </w:rPr>
        <w:t>支持Windows系列操作系统、Linux主流系统操作系统、主流数据库软件、主流中间件软件、结构化数据以及非结构化数据等备份对象。</w:t>
      </w:r>
    </w:p>
    <w:p w14:paraId="11B200AC">
      <w:pPr>
        <w:pStyle w:val="2"/>
        <w:numPr>
          <w:ilvl w:val="0"/>
          <w:numId w:val="38"/>
        </w:numPr>
        <w:snapToGrid w:val="0"/>
        <w:spacing w:line="360" w:lineRule="auto"/>
        <w:ind w:firstLine="480"/>
        <w:rPr>
          <w:rFonts w:hint="eastAsia" w:ascii="宋体" w:hAnsi="宋体" w:eastAsia="宋体" w:cs="宋体"/>
        </w:rPr>
      </w:pPr>
      <w:r>
        <w:rPr>
          <w:rFonts w:hint="eastAsia" w:ascii="宋体" w:hAnsi="宋体" w:eastAsia="宋体" w:cs="宋体"/>
        </w:rPr>
        <w:t>支持建立统一的备份管理系统，用来管理本地备份。</w:t>
      </w:r>
    </w:p>
    <w:p w14:paraId="74D080DA">
      <w:pPr>
        <w:pStyle w:val="2"/>
        <w:numPr>
          <w:ilvl w:val="0"/>
          <w:numId w:val="38"/>
        </w:numPr>
        <w:snapToGrid w:val="0"/>
        <w:spacing w:line="360" w:lineRule="auto"/>
        <w:ind w:firstLine="480"/>
        <w:rPr>
          <w:rFonts w:hint="eastAsia" w:ascii="宋体" w:hAnsi="宋体" w:eastAsia="宋体" w:cs="宋体"/>
        </w:rPr>
      </w:pPr>
      <w:r>
        <w:rPr>
          <w:rFonts w:hint="eastAsia" w:ascii="宋体" w:hAnsi="宋体" w:eastAsia="宋体" w:cs="宋体"/>
        </w:rPr>
        <w:t>投标人应提供对备份过程状态、备份结果提供运维监控保障服务，确保备份任务执行成功以及备份的数据完整性。</w:t>
      </w:r>
    </w:p>
    <w:p w14:paraId="7DEC1823">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2.1.8日志服务</w:t>
      </w:r>
    </w:p>
    <w:p w14:paraId="6566FB1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3ABC5FE0">
      <w:pPr>
        <w:pStyle w:val="2"/>
        <w:snapToGrid w:val="0"/>
        <w:spacing w:line="360" w:lineRule="auto"/>
        <w:ind w:firstLine="480"/>
        <w:rPr>
          <w:rFonts w:hint="eastAsia" w:ascii="宋体" w:hAnsi="宋体" w:eastAsia="宋体" w:cs="宋体"/>
        </w:rPr>
      </w:pPr>
      <w:r>
        <w:rPr>
          <w:rFonts w:hint="eastAsia" w:ascii="宋体" w:hAnsi="宋体" w:eastAsia="宋体" w:cs="宋体"/>
        </w:rPr>
        <w:t>日志是发现问题、定位问题的重要信息，投标人提供统一的日志平台服务，针对操作系统进行日志收集，用于了解主机安全情况及资源使用情况，具体内容如下：</w:t>
      </w:r>
    </w:p>
    <w:p w14:paraId="67B6F422">
      <w:pPr>
        <w:pStyle w:val="2"/>
        <w:numPr>
          <w:ilvl w:val="0"/>
          <w:numId w:val="39"/>
        </w:numPr>
        <w:snapToGrid w:val="0"/>
        <w:spacing w:line="360" w:lineRule="auto"/>
        <w:ind w:firstLine="480"/>
        <w:rPr>
          <w:rFonts w:hint="eastAsia" w:ascii="宋体" w:hAnsi="宋体" w:eastAsia="宋体" w:cs="宋体"/>
        </w:rPr>
      </w:pPr>
      <w:r>
        <w:rPr>
          <w:rFonts w:hint="eastAsia" w:ascii="宋体" w:hAnsi="宋体" w:eastAsia="宋体" w:cs="宋体"/>
        </w:rPr>
        <w:t>提供收集面向主机的日志服务；</w:t>
      </w:r>
    </w:p>
    <w:p w14:paraId="70C09B6F">
      <w:pPr>
        <w:pStyle w:val="2"/>
        <w:numPr>
          <w:ilvl w:val="0"/>
          <w:numId w:val="39"/>
        </w:numPr>
        <w:snapToGrid w:val="0"/>
        <w:spacing w:line="360" w:lineRule="auto"/>
        <w:ind w:firstLine="480"/>
        <w:rPr>
          <w:rFonts w:hint="eastAsia" w:ascii="宋体" w:hAnsi="宋体" w:eastAsia="宋体" w:cs="宋体"/>
        </w:rPr>
      </w:pPr>
      <w:r>
        <w:rPr>
          <w:rFonts w:hint="eastAsia" w:ascii="宋体" w:hAnsi="宋体" w:eastAsia="宋体" w:cs="宋体"/>
        </w:rPr>
        <w:t>提供对日志的可视化管理、组合过滤查询的能力；</w:t>
      </w:r>
    </w:p>
    <w:p w14:paraId="2817DE6C">
      <w:pPr>
        <w:pStyle w:val="2"/>
        <w:numPr>
          <w:ilvl w:val="0"/>
          <w:numId w:val="39"/>
        </w:numPr>
        <w:snapToGrid w:val="0"/>
        <w:spacing w:line="360" w:lineRule="auto"/>
        <w:ind w:firstLine="480"/>
        <w:rPr>
          <w:rFonts w:hint="eastAsia" w:ascii="宋体" w:hAnsi="宋体" w:eastAsia="宋体" w:cs="宋体"/>
        </w:rPr>
      </w:pPr>
      <w:r>
        <w:rPr>
          <w:rFonts w:hint="eastAsia" w:ascii="宋体" w:hAnsi="宋体" w:eastAsia="宋体" w:cs="宋体"/>
        </w:rPr>
        <w:t>支持用户自定义解析规则和解析规则组，并预制多种解析规则实现日志数据解析。</w:t>
      </w:r>
    </w:p>
    <w:p w14:paraId="36BC9AB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（2）服务标准</w:t>
      </w:r>
    </w:p>
    <w:p w14:paraId="7C8760BF">
      <w:pPr>
        <w:pStyle w:val="2"/>
        <w:snapToGrid w:val="0"/>
        <w:spacing w:line="360" w:lineRule="auto"/>
        <w:ind w:firstLine="480"/>
        <w:rPr>
          <w:rFonts w:hint="eastAsia" w:ascii="宋体" w:hAnsi="宋体" w:eastAsia="宋体" w:cs="宋体"/>
        </w:rPr>
      </w:pPr>
      <w:r>
        <w:rPr>
          <w:rFonts w:hint="eastAsia" w:ascii="宋体" w:hAnsi="宋体" w:eastAsia="宋体" w:cs="宋体"/>
        </w:rPr>
        <w:t>对主机系统日志进行采集分析处理，用于发现各种安全威胁、异常行为事件。主机系统日志应集中存储，且日志存储时间不低于6个月。</w:t>
      </w:r>
    </w:p>
    <w:p w14:paraId="70978787">
      <w:pPr>
        <w:pStyle w:val="2"/>
        <w:snapToGrid w:val="0"/>
        <w:spacing w:line="360" w:lineRule="auto"/>
        <w:ind w:firstLine="720" w:firstLineChars="300"/>
        <w:rPr>
          <w:rFonts w:hint="eastAsia" w:ascii="宋体" w:hAnsi="宋体" w:eastAsia="宋体" w:cs="宋体"/>
        </w:rPr>
      </w:pPr>
      <w:r>
        <w:rPr>
          <w:rFonts w:hint="eastAsia" w:ascii="宋体" w:hAnsi="宋体" w:eastAsia="宋体" w:cs="宋体"/>
        </w:rPr>
        <w:t>2.1.9迁移服务</w:t>
      </w:r>
    </w:p>
    <w:p w14:paraId="003747E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（1）服务内容</w:t>
      </w:r>
    </w:p>
    <w:p w14:paraId="63CDEDC9">
      <w:pPr>
        <w:pStyle w:val="2"/>
        <w:snapToGrid w:val="0"/>
        <w:spacing w:line="360" w:lineRule="auto"/>
        <w:ind w:firstLine="480"/>
        <w:rPr>
          <w:rFonts w:hint="eastAsia" w:ascii="宋体" w:hAnsi="宋体" w:eastAsia="宋体" w:cs="宋体"/>
        </w:rPr>
      </w:pPr>
      <w:r>
        <w:rPr>
          <w:rFonts w:hint="eastAsia" w:ascii="宋体" w:hAnsi="宋体" w:eastAsia="宋体" w:cs="宋体"/>
        </w:rPr>
        <w:t>投标人需提供整体的业务上云迁移服务，应支持X86云主机迁移、X86物理主机迁移、单机数据库迁移、高可用数据库迁移等迁移场景。负责需求调研、架构规划设计、应用迁移部署等工作。</w:t>
      </w:r>
    </w:p>
    <w:p w14:paraId="6E2830CE">
      <w:pPr>
        <w:spacing w:line="360" w:lineRule="auto"/>
        <w:ind w:firstLine="482" w:firstLineChars="200"/>
        <w:rPr>
          <w:rFonts w:hint="eastAsia" w:ascii="宋体" w:hAnsi="宋体" w:eastAsia="宋体" w:cs="宋体"/>
          <w:bCs/>
          <w:color w:val="000000"/>
          <w:sz w:val="24"/>
          <w:lang w:bidi="ar"/>
        </w:rPr>
      </w:pPr>
      <w:r>
        <w:rPr>
          <w:rFonts w:hint="eastAsia" w:ascii="宋体" w:hAnsi="宋体" w:eastAsia="宋体" w:cs="宋体"/>
          <w:b/>
          <w:bCs/>
          <w:sz w:val="24"/>
        </w:rPr>
        <w:t>（2）服务标准</w:t>
      </w:r>
    </w:p>
    <w:p w14:paraId="16E52F92">
      <w:pPr>
        <w:pStyle w:val="2"/>
        <w:snapToGrid w:val="0"/>
        <w:spacing w:line="360" w:lineRule="auto"/>
        <w:ind w:firstLine="480"/>
        <w:rPr>
          <w:rFonts w:hint="eastAsia" w:ascii="宋体" w:hAnsi="宋体" w:eastAsia="宋体" w:cs="宋体"/>
        </w:rPr>
      </w:pPr>
      <w:r>
        <w:rPr>
          <w:rFonts w:hint="eastAsia" w:ascii="宋体" w:hAnsi="宋体" w:eastAsia="宋体" w:cs="宋体"/>
        </w:rPr>
        <w:t>本项目涉及的业务系统为采购人在用的生产系统，目前在政务云上平稳运行，因此保障业务连续性是重要的保障需求。迁移服务具体要求如下：</w:t>
      </w:r>
    </w:p>
    <w:p w14:paraId="715EBAB2">
      <w:pPr>
        <w:pStyle w:val="2"/>
        <w:numPr>
          <w:ilvl w:val="0"/>
          <w:numId w:val="40"/>
        </w:numPr>
        <w:snapToGrid w:val="0"/>
        <w:spacing w:line="360" w:lineRule="auto"/>
        <w:ind w:firstLine="480"/>
        <w:rPr>
          <w:rFonts w:hint="eastAsia" w:ascii="宋体" w:hAnsi="宋体" w:eastAsia="宋体" w:cs="宋体"/>
        </w:rPr>
      </w:pPr>
      <w:r>
        <w:rPr>
          <w:rFonts w:hint="eastAsia" w:ascii="宋体" w:hAnsi="宋体" w:eastAsia="宋体" w:cs="宋体"/>
        </w:rPr>
        <w:t>投标人需编制业务连续性服务方案。</w:t>
      </w:r>
    </w:p>
    <w:p w14:paraId="5A2D2384">
      <w:pPr>
        <w:pStyle w:val="2"/>
        <w:numPr>
          <w:ilvl w:val="0"/>
          <w:numId w:val="40"/>
        </w:numPr>
        <w:snapToGrid w:val="0"/>
        <w:spacing w:line="360" w:lineRule="auto"/>
        <w:ind w:firstLine="480"/>
        <w:rPr>
          <w:rFonts w:hint="eastAsia" w:ascii="宋体" w:hAnsi="宋体" w:eastAsia="宋体" w:cs="宋体"/>
        </w:rPr>
      </w:pPr>
      <w:r>
        <w:rPr>
          <w:rFonts w:hint="eastAsia" w:ascii="宋体" w:hAnsi="宋体" w:eastAsia="宋体" w:cs="宋体"/>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10B86BAD">
      <w:pPr>
        <w:pStyle w:val="2"/>
        <w:numPr>
          <w:ilvl w:val="0"/>
          <w:numId w:val="40"/>
        </w:numPr>
        <w:snapToGrid w:val="0"/>
        <w:spacing w:line="360" w:lineRule="auto"/>
        <w:ind w:firstLine="480"/>
        <w:rPr>
          <w:rFonts w:hint="eastAsia" w:ascii="宋体" w:hAnsi="宋体" w:eastAsia="宋体" w:cs="宋体"/>
        </w:rPr>
      </w:pPr>
      <w:r>
        <w:rPr>
          <w:rFonts w:hint="eastAsia" w:ascii="宋体" w:hAnsi="宋体" w:eastAsia="宋体" w:cs="宋体"/>
        </w:rPr>
        <w:t>本项目如涉及系统迁移，为保障业务系统的连续性，投标人应承诺自中标之日起，积极与原服务商对接，在1个工作日内，完成系统迁移平滑过渡，且因此产生的各项费用（包括但不限于测试阶段的云资源费用，系统开发商对业务系统的部署、调试费用等），应包含在投标人的报价中，提供“承诺函”并加盖投标人公章。</w:t>
      </w:r>
    </w:p>
    <w:p w14:paraId="0E0794D5">
      <w:pPr>
        <w:pStyle w:val="5"/>
        <w:widowControl w:val="0"/>
        <w:snapToGrid w:val="0"/>
        <w:spacing w:before="0" w:beforeAutospacing="0" w:after="0" w:afterAutospacing="0" w:line="360" w:lineRule="auto"/>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2.1.10培训服务</w:t>
      </w:r>
    </w:p>
    <w:p w14:paraId="53E55FB5">
      <w:pPr>
        <w:pStyle w:val="5"/>
        <w:widowControl w:val="0"/>
        <w:snapToGrid w:val="0"/>
        <w:spacing w:before="0" w:beforeAutospacing="0" w:after="0" w:afterAutospacing="0" w:line="360" w:lineRule="auto"/>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投标人提供云服务操作手册，并为采购人提供必要的使用培训，至少提供以下内容：</w:t>
      </w:r>
    </w:p>
    <w:p w14:paraId="219582AA">
      <w:pPr>
        <w:pStyle w:val="2"/>
        <w:numPr>
          <w:ilvl w:val="0"/>
          <w:numId w:val="41"/>
        </w:numPr>
        <w:snapToGrid w:val="0"/>
        <w:spacing w:line="360" w:lineRule="auto"/>
        <w:ind w:firstLine="480"/>
        <w:rPr>
          <w:rFonts w:hint="eastAsia" w:ascii="宋体" w:hAnsi="宋体" w:eastAsia="宋体" w:cs="宋体"/>
        </w:rPr>
      </w:pPr>
      <w:r>
        <w:rPr>
          <w:rFonts w:hint="eastAsia" w:ascii="宋体" w:hAnsi="宋体" w:eastAsia="宋体" w:cs="宋体"/>
        </w:rPr>
        <w:t>面向项目管理人员、系统管理人员的培训，确保此类人员能清晰地了解云平台的设计理念和设计方法，掌握云平台的整体结构，以及各类云资源的申请、审核、开通、回收等管理流程。</w:t>
      </w:r>
    </w:p>
    <w:p w14:paraId="7FC27A69">
      <w:pPr>
        <w:pStyle w:val="2"/>
        <w:numPr>
          <w:ilvl w:val="0"/>
          <w:numId w:val="41"/>
        </w:numPr>
        <w:snapToGrid w:val="0"/>
        <w:spacing w:line="360" w:lineRule="auto"/>
        <w:ind w:firstLine="480"/>
        <w:rPr>
          <w:rFonts w:hint="eastAsia" w:ascii="宋体" w:hAnsi="宋体" w:eastAsia="宋体" w:cs="宋体"/>
        </w:rPr>
      </w:pPr>
      <w:r>
        <w:rPr>
          <w:rFonts w:hint="eastAsia" w:ascii="宋体" w:hAnsi="宋体" w:eastAsia="宋体" w:cs="宋体"/>
        </w:rPr>
        <w:t>面向系统维护人员的培训，确保此类人员能理解和掌握云平台的相关技术知识，能够熟练地维护云平台，快速定位和解决系统出现的问题，保证云平台服务期间正常运转，并持续提高运维服务质量。</w:t>
      </w:r>
    </w:p>
    <w:p w14:paraId="62DF195C">
      <w:pPr>
        <w:pStyle w:val="2"/>
        <w:numPr>
          <w:ilvl w:val="0"/>
          <w:numId w:val="41"/>
        </w:numPr>
        <w:snapToGrid w:val="0"/>
        <w:spacing w:line="360" w:lineRule="auto"/>
        <w:ind w:firstLine="480"/>
        <w:rPr>
          <w:rFonts w:hint="eastAsia" w:ascii="宋体" w:hAnsi="宋体" w:eastAsia="宋体" w:cs="宋体"/>
        </w:rPr>
      </w:pPr>
      <w:r>
        <w:rPr>
          <w:rFonts w:hint="eastAsia" w:ascii="宋体" w:hAnsi="宋体" w:eastAsia="宋体" w:cs="宋体"/>
        </w:rPr>
        <w:t>本单位人员的安全培训教育，确保工作人员符合岗位要求。</w:t>
      </w:r>
    </w:p>
    <w:p w14:paraId="23DCCB25">
      <w:pPr>
        <w:pStyle w:val="2"/>
        <w:numPr>
          <w:ilvl w:val="0"/>
          <w:numId w:val="41"/>
        </w:numPr>
        <w:snapToGrid w:val="0"/>
        <w:spacing w:line="360" w:lineRule="auto"/>
        <w:ind w:firstLine="480"/>
        <w:rPr>
          <w:rFonts w:hint="eastAsia" w:ascii="宋体" w:hAnsi="宋体" w:eastAsia="宋体" w:cs="宋体"/>
        </w:rPr>
      </w:pPr>
      <w:r>
        <w:rPr>
          <w:rFonts w:hint="eastAsia" w:ascii="宋体" w:hAnsi="宋体" w:eastAsia="宋体" w:cs="宋体"/>
        </w:rPr>
        <w:t>云平台维护人员的定期业务培训和保密培训，重保前的业务培训和应急保障培训等。</w:t>
      </w:r>
    </w:p>
    <w:p w14:paraId="686A136B">
      <w:pPr>
        <w:pStyle w:val="2"/>
        <w:numPr>
          <w:ilvl w:val="0"/>
          <w:numId w:val="41"/>
        </w:numPr>
        <w:snapToGrid w:val="0"/>
        <w:spacing w:line="360" w:lineRule="auto"/>
        <w:ind w:firstLine="480"/>
        <w:rPr>
          <w:rFonts w:hint="eastAsia" w:ascii="宋体" w:hAnsi="宋体" w:eastAsia="宋体" w:cs="宋体"/>
        </w:rPr>
      </w:pPr>
      <w:r>
        <w:rPr>
          <w:rFonts w:hint="eastAsia" w:ascii="宋体" w:hAnsi="宋体" w:eastAsia="宋体" w:cs="宋体"/>
        </w:rPr>
        <w:t>面向管理单位的培训，确保此类人员充分了解云平台的技术架构、服务水平等。</w:t>
      </w:r>
    </w:p>
    <w:p w14:paraId="4877ECED">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2.2采购标的的其他技术、服务等要求</w:t>
      </w:r>
    </w:p>
    <w:p w14:paraId="3BC92002">
      <w:pPr>
        <w:pStyle w:val="2"/>
        <w:snapToGrid w:val="0"/>
        <w:spacing w:line="360" w:lineRule="auto"/>
        <w:ind w:firstLine="480"/>
        <w:rPr>
          <w:rFonts w:hint="eastAsia" w:ascii="宋体" w:hAnsi="宋体" w:eastAsia="宋体" w:cs="宋体"/>
        </w:rPr>
      </w:pPr>
      <w:r>
        <w:rPr>
          <w:rFonts w:hint="eastAsia" w:ascii="宋体" w:hAnsi="宋体" w:eastAsia="宋体" w:cs="宋体"/>
        </w:rPr>
        <w:t>2.2.1服务规范</w:t>
      </w:r>
    </w:p>
    <w:p w14:paraId="2DDDB363">
      <w:pPr>
        <w:pStyle w:val="5"/>
        <w:widowControl w:val="0"/>
        <w:snapToGrid w:val="0"/>
        <w:spacing w:before="0" w:beforeAutospacing="0" w:after="0" w:afterAutospacing="0" w:line="360" w:lineRule="auto"/>
        <w:ind w:firstLine="480" w:firstLineChars="200"/>
        <w:jc w:val="both"/>
        <w:rPr>
          <w:rFonts w:hint="eastAsia" w:ascii="宋体" w:hAnsi="宋体" w:eastAsia="宋体" w:cs="宋体"/>
        </w:rPr>
      </w:pPr>
      <w:r>
        <w:rPr>
          <w:rFonts w:hint="eastAsia" w:ascii="宋体" w:hAnsi="宋体" w:eastAsia="宋体" w:cs="宋体"/>
          <w:kern w:val="2"/>
          <w:lang w:bidi="ar"/>
        </w:rPr>
        <w:t>投标人须严格按照采购人制定的管理办法、流程及其他汇报制度、应急制度、文档管理、资产管理、基线管理、人员管理、培训与考试、知识库管理、安全管理等相关制度，开展标准化运维工作。</w:t>
      </w:r>
    </w:p>
    <w:p w14:paraId="2D379B75">
      <w:pPr>
        <w:pStyle w:val="5"/>
        <w:widowControl w:val="0"/>
        <w:snapToGrid w:val="0"/>
        <w:spacing w:before="0" w:beforeAutospacing="0" w:after="0" w:afterAutospacing="0" w:line="360" w:lineRule="auto"/>
        <w:ind w:firstLine="480" w:firstLineChars="200"/>
        <w:jc w:val="both"/>
        <w:rPr>
          <w:rFonts w:hint="eastAsia" w:ascii="宋体" w:hAnsi="宋体" w:eastAsia="宋体" w:cs="宋体"/>
        </w:rPr>
      </w:pPr>
      <w:r>
        <w:rPr>
          <w:rFonts w:hint="eastAsia" w:ascii="宋体" w:hAnsi="宋体" w:eastAsia="宋体" w:cs="宋体"/>
          <w:kern w:val="2"/>
          <w:lang w:bidi="ar"/>
        </w:rPr>
        <w:t>投标人应遵从政务云管理单位的日常管理要求，包括但不限于使用政务云管理单位指定的安全通信工具，确保通信和协调信息处于可控范围。</w:t>
      </w:r>
    </w:p>
    <w:p w14:paraId="49539DB6">
      <w:pPr>
        <w:pStyle w:val="2"/>
        <w:snapToGrid w:val="0"/>
        <w:spacing w:line="360" w:lineRule="auto"/>
        <w:ind w:firstLine="480"/>
        <w:rPr>
          <w:rFonts w:hint="eastAsia" w:ascii="宋体" w:hAnsi="宋体" w:eastAsia="宋体" w:cs="宋体"/>
        </w:rPr>
      </w:pPr>
      <w:r>
        <w:rPr>
          <w:rFonts w:hint="eastAsia" w:ascii="宋体" w:hAnsi="宋体" w:eastAsia="宋体" w:cs="宋体"/>
        </w:rPr>
        <w:t xml:space="preserve"> 2.2.2保密要求</w:t>
      </w:r>
    </w:p>
    <w:p w14:paraId="27D63087">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5F10639D">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12CA5D32">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投标人保证将保密信息的披露范围严格控制在直接从事该项目工作且因工作需要有必要知悉保密信息的工作人员范围内,对投标人非从事该项目的人员一律严格保密。</w:t>
      </w:r>
    </w:p>
    <w:p w14:paraId="786614DD">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7F3B49FB">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任何时间内，一经采购人提出要求，投标人应按照采购人指示在收到采购人书面通知后 5 日内将含有保密信息的所有文件或其他资料归还采购人，且不得擅自复制留存。</w:t>
      </w:r>
    </w:p>
    <w:p w14:paraId="20923160">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非经采购人特别授权，采购人向投标人提供的任何保密信息并不包括授予投标人该保密信息包含的任何专利权、商标权、著作权、商业秘密或其它类型的知识产权。</w:t>
      </w:r>
    </w:p>
    <w:p w14:paraId="237CE7D9">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投标人承担上述保密义务的期限为合同有效期间及合同终止后2年，承担上述保密义务的责任主体为投标人（含投标人服务人员）。</w:t>
      </w:r>
    </w:p>
    <w:p w14:paraId="09D73D9C">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216351FB">
      <w:pPr>
        <w:pStyle w:val="2"/>
        <w:numPr>
          <w:ilvl w:val="0"/>
          <w:numId w:val="42"/>
        </w:numPr>
        <w:snapToGrid w:val="0"/>
        <w:spacing w:line="360" w:lineRule="auto"/>
        <w:ind w:firstLine="480"/>
        <w:rPr>
          <w:rFonts w:hint="eastAsia" w:ascii="宋体" w:hAnsi="宋体" w:eastAsia="宋体" w:cs="宋体"/>
        </w:rPr>
      </w:pPr>
      <w:r>
        <w:rPr>
          <w:rFonts w:hint="eastAsia" w:ascii="宋体" w:hAnsi="宋体" w:eastAsia="宋体" w:cs="宋体"/>
        </w:rPr>
        <w:t>投标人应当对获悉的政务数据、个人信息等予以保密，不得用于其他用途，不得泄露、出售或者非法向他人提供。</w:t>
      </w:r>
    </w:p>
    <w:p w14:paraId="7A4CC885">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3.验收标准</w:t>
      </w:r>
    </w:p>
    <w:p w14:paraId="6EB59B5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3.1服务绩效指标</w:t>
      </w:r>
    </w:p>
    <w:p w14:paraId="481435C9">
      <w:pPr>
        <w:pStyle w:val="3"/>
        <w:snapToGrid w:val="0"/>
        <w:spacing w:line="360" w:lineRule="auto"/>
        <w:ind w:left="840"/>
        <w:rPr>
          <w:rFonts w:hint="eastAsia" w:ascii="宋体" w:hAnsi="宋体" w:eastAsia="宋体" w:cs="宋体"/>
        </w:rPr>
      </w:pPr>
      <w:r>
        <w:rPr>
          <w:rFonts w:hint="eastAsia" w:ascii="宋体" w:hAnsi="宋体" w:eastAsia="宋体" w:cs="宋体"/>
        </w:rPr>
        <w:t>3.1.1云服务全年整体可用性≥99.9%；</w:t>
      </w:r>
    </w:p>
    <w:p w14:paraId="4A60453F">
      <w:pPr>
        <w:pStyle w:val="3"/>
        <w:snapToGrid w:val="0"/>
        <w:spacing w:line="360" w:lineRule="auto"/>
        <w:ind w:left="840"/>
        <w:rPr>
          <w:rFonts w:hint="eastAsia" w:ascii="宋体" w:hAnsi="宋体" w:eastAsia="宋体" w:cs="宋体"/>
        </w:rPr>
      </w:pPr>
      <w:r>
        <w:rPr>
          <w:rFonts w:hint="eastAsia" w:ascii="宋体" w:hAnsi="宋体" w:eastAsia="宋体" w:cs="宋体"/>
        </w:rPr>
        <w:t>3.1.2故障响应率100%；</w:t>
      </w:r>
    </w:p>
    <w:p w14:paraId="6A4D6AEF">
      <w:pPr>
        <w:pStyle w:val="3"/>
        <w:snapToGrid w:val="0"/>
        <w:spacing w:line="360" w:lineRule="auto"/>
        <w:ind w:left="840"/>
        <w:rPr>
          <w:rFonts w:hint="eastAsia" w:ascii="宋体" w:hAnsi="宋体" w:eastAsia="宋体" w:cs="宋体"/>
        </w:rPr>
      </w:pPr>
      <w:r>
        <w:rPr>
          <w:rFonts w:hint="eastAsia" w:ascii="宋体" w:hAnsi="宋体" w:eastAsia="宋体" w:cs="宋体"/>
        </w:rPr>
        <w:t>3.1.3应急响应时间≤15分钟；</w:t>
      </w:r>
    </w:p>
    <w:p w14:paraId="370C45F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3.2项目验收要求</w:t>
      </w:r>
    </w:p>
    <w:p w14:paraId="6CE5DBB7">
      <w:pPr>
        <w:pStyle w:val="2"/>
        <w:snapToGrid w:val="0"/>
        <w:spacing w:line="360" w:lineRule="auto"/>
        <w:ind w:firstLine="480" w:firstLineChars="200"/>
        <w:rPr>
          <w:rFonts w:hint="eastAsia" w:ascii="宋体" w:hAnsi="宋体" w:eastAsia="宋体" w:cs="宋体"/>
        </w:rPr>
      </w:pPr>
      <w:r>
        <w:rPr>
          <w:rFonts w:hint="eastAsia" w:ascii="宋体" w:hAnsi="宋体" w:eastAsia="宋体" w:cs="宋体"/>
        </w:rPr>
        <w:t>采购人在服务期满后 15 个工作日内对投标人服务情况进行验收。投标人应当在验收前向采购人提交验收材料。验收合格的，采购人在验收材料上盖章或签字；验收不合格的，投标人应当在【5】日内进行返工或调整，并重新提交采购人验收。</w:t>
      </w:r>
    </w:p>
    <w:p w14:paraId="492AEF65">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4.服务保障要求</w:t>
      </w:r>
    </w:p>
    <w:p w14:paraId="0F2ECF89">
      <w:pPr>
        <w:pStyle w:val="2"/>
        <w:snapToGrid w:val="0"/>
        <w:spacing w:line="360" w:lineRule="auto"/>
        <w:ind w:firstLine="480"/>
        <w:rPr>
          <w:rFonts w:hint="eastAsia" w:ascii="宋体" w:hAnsi="宋体" w:eastAsia="宋体" w:cs="宋体"/>
        </w:rPr>
      </w:pPr>
      <w:r>
        <w:rPr>
          <w:rFonts w:hint="eastAsia" w:ascii="宋体" w:hAnsi="宋体" w:eastAsia="宋体" w:cs="宋体"/>
        </w:rPr>
        <w:t>4.1服务期内，投标人须设有7×24小时电话响应服务、具备运维团队，提供售后服务保障。团队成员应明确职责，架构清晰，岗位设置合理，且具备与本项目相关的项目经验。</w:t>
      </w:r>
    </w:p>
    <w:p w14:paraId="11DC6615">
      <w:pPr>
        <w:pStyle w:val="2"/>
        <w:snapToGrid w:val="0"/>
        <w:spacing w:line="360" w:lineRule="auto"/>
        <w:ind w:firstLine="480"/>
        <w:rPr>
          <w:rFonts w:hint="eastAsia" w:ascii="宋体" w:hAnsi="宋体" w:eastAsia="宋体" w:cs="宋体"/>
        </w:rPr>
      </w:pPr>
      <w:r>
        <w:rPr>
          <w:rFonts w:hint="eastAsia" w:ascii="宋体" w:hAnsi="宋体" w:eastAsia="宋体" w:cs="宋体"/>
        </w:rPr>
        <w:t>4.2投标人须提供1名项目经理及6名项目团队专职人员，为本项目提供服务。项目经理需按照采购人要求，承担云资源服务保障具体工作，技术支持人员要求如下：</w:t>
      </w:r>
    </w:p>
    <w:p w14:paraId="4F44E6A8">
      <w:pPr>
        <w:pStyle w:val="2"/>
        <w:snapToGrid w:val="0"/>
        <w:spacing w:line="360" w:lineRule="auto"/>
        <w:ind w:firstLine="3132" w:firstLineChars="1300"/>
        <w:rPr>
          <w:rFonts w:hint="eastAsia" w:ascii="FangSong_GB2312" w:hAnsi="FangSong_GB2312" w:eastAsia="FangSong_GB2312" w:cs="FangSong_GB2312"/>
          <w:b/>
        </w:rPr>
      </w:pPr>
      <w:r>
        <w:rPr>
          <w:rFonts w:hint="eastAsia" w:ascii="FangSong_GB2312" w:hAnsi="FangSong_GB2312" w:eastAsia="FangSong_GB2312" w:cs="FangSong_GB2312"/>
          <w:b/>
        </w:rPr>
        <w:t>服务团队人员要求</w:t>
      </w:r>
    </w:p>
    <w:tbl>
      <w:tblPr>
        <w:tblStyle w:val="6"/>
        <w:tblW w:w="9281" w:type="dxa"/>
        <w:tblInd w:w="0" w:type="dxa"/>
        <w:tblLayout w:type="fixed"/>
        <w:tblCellMar>
          <w:top w:w="0" w:type="dxa"/>
          <w:left w:w="108" w:type="dxa"/>
          <w:bottom w:w="0" w:type="dxa"/>
          <w:right w:w="108" w:type="dxa"/>
        </w:tblCellMar>
      </w:tblPr>
      <w:tblGrid>
        <w:gridCol w:w="1046"/>
        <w:gridCol w:w="552"/>
        <w:gridCol w:w="718"/>
        <w:gridCol w:w="2159"/>
        <w:gridCol w:w="4806"/>
      </w:tblGrid>
      <w:tr w14:paraId="7D2CE5CA">
        <w:tblPrEx>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vAlign w:val="center"/>
          </w:tcPr>
          <w:p w14:paraId="3FF2F01F">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岗位</w:t>
            </w:r>
          </w:p>
        </w:tc>
        <w:tc>
          <w:tcPr>
            <w:tcW w:w="552" w:type="dxa"/>
            <w:tcBorders>
              <w:top w:val="single" w:color="auto" w:sz="4" w:space="0"/>
              <w:left w:val="single" w:color="auto" w:sz="4" w:space="0"/>
              <w:bottom w:val="single" w:color="auto" w:sz="4" w:space="0"/>
              <w:right w:val="single" w:color="auto" w:sz="4" w:space="0"/>
            </w:tcBorders>
            <w:vAlign w:val="center"/>
          </w:tcPr>
          <w:p w14:paraId="65F2B252">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数量</w:t>
            </w:r>
          </w:p>
        </w:tc>
        <w:tc>
          <w:tcPr>
            <w:tcW w:w="718" w:type="dxa"/>
            <w:tcBorders>
              <w:top w:val="single" w:color="auto" w:sz="4" w:space="0"/>
              <w:left w:val="single" w:color="auto" w:sz="4" w:space="0"/>
              <w:bottom w:val="single" w:color="auto" w:sz="4" w:space="0"/>
              <w:right w:val="single" w:color="auto" w:sz="4" w:space="0"/>
            </w:tcBorders>
            <w:vAlign w:val="center"/>
          </w:tcPr>
          <w:p w14:paraId="2AAFE48F">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学历</w:t>
            </w:r>
          </w:p>
        </w:tc>
        <w:tc>
          <w:tcPr>
            <w:tcW w:w="2159" w:type="dxa"/>
            <w:tcBorders>
              <w:top w:val="single" w:color="auto" w:sz="6" w:space="0"/>
              <w:left w:val="single" w:color="auto" w:sz="4" w:space="0"/>
              <w:bottom w:val="single" w:color="auto" w:sz="6" w:space="0"/>
              <w:right w:val="single" w:color="auto" w:sz="6" w:space="0"/>
            </w:tcBorders>
            <w:vAlign w:val="center"/>
          </w:tcPr>
          <w:p w14:paraId="38E00396">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工作经验</w:t>
            </w:r>
          </w:p>
        </w:tc>
        <w:tc>
          <w:tcPr>
            <w:tcW w:w="4806" w:type="dxa"/>
            <w:tcBorders>
              <w:top w:val="single" w:color="auto" w:sz="6" w:space="0"/>
              <w:left w:val="single" w:color="auto" w:sz="6" w:space="0"/>
              <w:bottom w:val="single" w:color="auto" w:sz="6" w:space="0"/>
              <w:right w:val="single" w:color="auto" w:sz="6" w:space="0"/>
            </w:tcBorders>
            <w:vAlign w:val="center"/>
          </w:tcPr>
          <w:p w14:paraId="04F66FD5">
            <w:pPr>
              <w:adjustRightInd w:val="0"/>
              <w:spacing w:line="440" w:lineRule="exact"/>
              <w:jc w:val="center"/>
              <w:textAlignment w:val="baseline"/>
              <w:rPr>
                <w:rFonts w:hint="eastAsia" w:ascii="宋体" w:hAnsi="宋体" w:cs="宋体"/>
                <w:bCs/>
                <w:color w:val="000000"/>
                <w:sz w:val="24"/>
              </w:rPr>
            </w:pPr>
            <w:r>
              <w:rPr>
                <w:rFonts w:hint="eastAsia" w:ascii="宋体" w:hAnsi="宋体" w:cs="宋体"/>
                <w:sz w:val="24"/>
              </w:rPr>
              <w:t>岗位需具备的上岗资格证等要求</w:t>
            </w:r>
          </w:p>
        </w:tc>
      </w:tr>
      <w:tr w14:paraId="41AD818E">
        <w:tblPrEx>
          <w:tblCellMar>
            <w:top w:w="0" w:type="dxa"/>
            <w:left w:w="108" w:type="dxa"/>
            <w:bottom w:w="0" w:type="dxa"/>
            <w:right w:w="108" w:type="dxa"/>
          </w:tblCellMar>
        </w:tblPrEx>
        <w:trPr>
          <w:trHeight w:val="1270" w:hRule="atLeast"/>
        </w:trPr>
        <w:tc>
          <w:tcPr>
            <w:tcW w:w="1046" w:type="dxa"/>
            <w:tcBorders>
              <w:top w:val="single" w:color="auto" w:sz="4" w:space="0"/>
              <w:left w:val="single" w:color="auto" w:sz="4" w:space="0"/>
              <w:bottom w:val="single" w:color="auto" w:sz="4" w:space="0"/>
              <w:right w:val="single" w:color="auto" w:sz="4" w:space="0"/>
            </w:tcBorders>
            <w:vAlign w:val="center"/>
          </w:tcPr>
          <w:p w14:paraId="3E78650D">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项目</w:t>
            </w:r>
          </w:p>
          <w:p w14:paraId="2BC98881">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经理</w:t>
            </w:r>
          </w:p>
        </w:tc>
        <w:tc>
          <w:tcPr>
            <w:tcW w:w="552" w:type="dxa"/>
            <w:tcBorders>
              <w:top w:val="single" w:color="auto" w:sz="4" w:space="0"/>
              <w:left w:val="single" w:color="auto" w:sz="4" w:space="0"/>
              <w:bottom w:val="single" w:color="auto" w:sz="4" w:space="0"/>
              <w:right w:val="single" w:color="auto" w:sz="4" w:space="0"/>
            </w:tcBorders>
            <w:vAlign w:val="center"/>
          </w:tcPr>
          <w:p w14:paraId="6D867C1A">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1</w:t>
            </w:r>
          </w:p>
        </w:tc>
        <w:tc>
          <w:tcPr>
            <w:tcW w:w="718" w:type="dxa"/>
            <w:tcBorders>
              <w:top w:val="single" w:color="auto" w:sz="4" w:space="0"/>
              <w:left w:val="single" w:color="auto" w:sz="4" w:space="0"/>
              <w:bottom w:val="single" w:color="auto" w:sz="4" w:space="0"/>
              <w:right w:val="single" w:color="auto" w:sz="4" w:space="0"/>
            </w:tcBorders>
            <w:vAlign w:val="center"/>
          </w:tcPr>
          <w:p w14:paraId="5B53D6F9">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本科及以上</w:t>
            </w:r>
          </w:p>
        </w:tc>
        <w:tc>
          <w:tcPr>
            <w:tcW w:w="2159" w:type="dxa"/>
            <w:tcBorders>
              <w:top w:val="single" w:color="auto" w:sz="6" w:space="0"/>
              <w:left w:val="single" w:color="auto" w:sz="4" w:space="0"/>
              <w:bottom w:val="single" w:color="auto" w:sz="6" w:space="0"/>
              <w:right w:val="single" w:color="auto" w:sz="6" w:space="0"/>
            </w:tcBorders>
            <w:vAlign w:val="center"/>
          </w:tcPr>
          <w:p w14:paraId="3A6AED18">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sz w:val="24"/>
              </w:rPr>
              <w:t>有3年及以上类似工作经验</w:t>
            </w:r>
          </w:p>
        </w:tc>
        <w:tc>
          <w:tcPr>
            <w:tcW w:w="4806" w:type="dxa"/>
            <w:vMerge w:val="restart"/>
            <w:tcBorders>
              <w:top w:val="single" w:color="auto" w:sz="6" w:space="0"/>
              <w:left w:val="single" w:color="auto" w:sz="6" w:space="0"/>
              <w:right w:val="single" w:color="auto" w:sz="6" w:space="0"/>
            </w:tcBorders>
            <w:vAlign w:val="center"/>
          </w:tcPr>
          <w:p w14:paraId="33167501">
            <w:pPr>
              <w:snapToGrid w:val="0"/>
              <w:spacing w:line="360" w:lineRule="auto"/>
              <w:rPr>
                <w:rFonts w:hint="eastAsia" w:ascii="宋体" w:hAnsi="宋体" w:cs="宋体"/>
                <w:sz w:val="24"/>
                <w:lang w:bidi="ar"/>
              </w:rPr>
            </w:pPr>
            <w:r>
              <w:rPr>
                <w:rFonts w:hint="eastAsia" w:ascii="宋体" w:hAnsi="宋体" w:cs="宋体"/>
                <w:sz w:val="24"/>
                <w:lang w:bidi="ar"/>
              </w:rPr>
              <w:t>1、项目经理（1名）：具备信息系统项目管理师证书、高级计算机网络工程师证书。</w:t>
            </w:r>
          </w:p>
          <w:p w14:paraId="7F93858B">
            <w:pPr>
              <w:snapToGrid w:val="0"/>
              <w:spacing w:line="360" w:lineRule="auto"/>
              <w:rPr>
                <w:rFonts w:hint="eastAsia" w:ascii="宋体" w:hAnsi="宋体" w:cs="宋体"/>
                <w:sz w:val="24"/>
                <w:lang w:bidi="ar"/>
              </w:rPr>
            </w:pPr>
            <w:r>
              <w:rPr>
                <w:rFonts w:hint="eastAsia" w:ascii="宋体" w:hAnsi="宋体" w:cs="宋体"/>
                <w:sz w:val="24"/>
                <w:lang w:bidi="ar"/>
              </w:rPr>
              <w:t>2、系统架构设计师（1名）：具备系统架构设计师证书。</w:t>
            </w:r>
          </w:p>
          <w:p w14:paraId="5977320F">
            <w:pPr>
              <w:snapToGrid w:val="0"/>
              <w:spacing w:line="360" w:lineRule="auto"/>
              <w:rPr>
                <w:rFonts w:hint="eastAsia" w:ascii="宋体" w:hAnsi="宋体" w:cs="宋体"/>
                <w:sz w:val="24"/>
                <w:lang w:bidi="ar"/>
              </w:rPr>
            </w:pPr>
            <w:r>
              <w:rPr>
                <w:rFonts w:hint="eastAsia" w:ascii="宋体" w:hAnsi="宋体" w:cs="宋体"/>
                <w:sz w:val="24"/>
                <w:lang w:bidi="ar"/>
              </w:rPr>
              <w:t>3、数据库管理工程师（1名）：具备高级数据库管理工程师证书及高级信息安全管理工程师。</w:t>
            </w:r>
          </w:p>
          <w:p w14:paraId="4CC8605C">
            <w:pPr>
              <w:snapToGrid w:val="0"/>
              <w:spacing w:line="360" w:lineRule="auto"/>
              <w:rPr>
                <w:rFonts w:hint="eastAsia" w:ascii="宋体" w:hAnsi="宋体" w:cs="宋体"/>
                <w:sz w:val="24"/>
                <w:lang w:bidi="ar"/>
              </w:rPr>
            </w:pPr>
            <w:r>
              <w:rPr>
                <w:rFonts w:hint="eastAsia" w:ascii="宋体" w:hAnsi="宋体" w:cs="宋体"/>
                <w:sz w:val="24"/>
                <w:lang w:bidi="ar"/>
              </w:rPr>
              <w:t>4、网络工程师（2名）：具备网络工程师证书。</w:t>
            </w:r>
          </w:p>
          <w:p w14:paraId="3E258D60">
            <w:pPr>
              <w:snapToGrid w:val="0"/>
              <w:spacing w:line="360" w:lineRule="auto"/>
              <w:rPr>
                <w:rFonts w:hint="eastAsia" w:ascii="宋体" w:hAnsi="宋体" w:cs="宋体"/>
                <w:sz w:val="24"/>
                <w:lang w:bidi="ar"/>
              </w:rPr>
            </w:pPr>
            <w:r>
              <w:rPr>
                <w:rFonts w:hint="eastAsia" w:ascii="宋体" w:hAnsi="宋体" w:cs="宋体"/>
                <w:sz w:val="24"/>
                <w:lang w:bidi="ar"/>
              </w:rPr>
              <w:t>5、售后运维服务人员（2名）：具备软件工程师证书。</w:t>
            </w:r>
          </w:p>
        </w:tc>
      </w:tr>
      <w:tr w14:paraId="4943A8AC">
        <w:tblPrEx>
          <w:tblCellMar>
            <w:top w:w="0" w:type="dxa"/>
            <w:left w:w="108" w:type="dxa"/>
            <w:bottom w:w="0" w:type="dxa"/>
            <w:right w:w="108" w:type="dxa"/>
          </w:tblCellMar>
        </w:tblPrEx>
        <w:trPr>
          <w:trHeight w:val="1405" w:hRule="atLeast"/>
        </w:trPr>
        <w:tc>
          <w:tcPr>
            <w:tcW w:w="1046" w:type="dxa"/>
            <w:tcBorders>
              <w:top w:val="single" w:color="auto" w:sz="4" w:space="0"/>
              <w:left w:val="single" w:color="auto" w:sz="4" w:space="0"/>
              <w:bottom w:val="single" w:color="auto" w:sz="4" w:space="0"/>
              <w:right w:val="single" w:color="auto" w:sz="4" w:space="0"/>
            </w:tcBorders>
            <w:vAlign w:val="center"/>
          </w:tcPr>
          <w:p w14:paraId="384FEAB8">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项目</w:t>
            </w:r>
          </w:p>
          <w:p w14:paraId="6CEC6F48">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人员</w:t>
            </w:r>
          </w:p>
        </w:tc>
        <w:tc>
          <w:tcPr>
            <w:tcW w:w="552" w:type="dxa"/>
            <w:tcBorders>
              <w:top w:val="single" w:color="auto" w:sz="4" w:space="0"/>
              <w:left w:val="single" w:color="auto" w:sz="4" w:space="0"/>
              <w:bottom w:val="single" w:color="auto" w:sz="4" w:space="0"/>
              <w:right w:val="single" w:color="auto" w:sz="4" w:space="0"/>
            </w:tcBorders>
            <w:vAlign w:val="center"/>
          </w:tcPr>
          <w:p w14:paraId="45760036">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6</w:t>
            </w:r>
          </w:p>
        </w:tc>
        <w:tc>
          <w:tcPr>
            <w:tcW w:w="718" w:type="dxa"/>
            <w:tcBorders>
              <w:top w:val="single" w:color="auto" w:sz="4" w:space="0"/>
              <w:left w:val="single" w:color="auto" w:sz="4" w:space="0"/>
              <w:bottom w:val="single" w:color="auto" w:sz="4" w:space="0"/>
              <w:right w:val="single" w:color="auto" w:sz="4" w:space="0"/>
            </w:tcBorders>
            <w:vAlign w:val="center"/>
          </w:tcPr>
          <w:p w14:paraId="5AF2F68D">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color w:val="000000"/>
                <w:sz w:val="24"/>
              </w:rPr>
              <w:t>本科及以上</w:t>
            </w:r>
          </w:p>
        </w:tc>
        <w:tc>
          <w:tcPr>
            <w:tcW w:w="2159" w:type="dxa"/>
            <w:tcBorders>
              <w:top w:val="single" w:color="auto" w:sz="6" w:space="0"/>
              <w:left w:val="single" w:color="auto" w:sz="4" w:space="0"/>
              <w:bottom w:val="single" w:color="auto" w:sz="6" w:space="0"/>
              <w:right w:val="single" w:color="auto" w:sz="6" w:space="0"/>
            </w:tcBorders>
            <w:vAlign w:val="center"/>
          </w:tcPr>
          <w:p w14:paraId="35E95E62">
            <w:pPr>
              <w:adjustRightInd w:val="0"/>
              <w:spacing w:line="440" w:lineRule="exact"/>
              <w:jc w:val="center"/>
              <w:textAlignment w:val="baseline"/>
              <w:rPr>
                <w:rFonts w:hint="eastAsia" w:ascii="宋体" w:hAnsi="宋体" w:cs="宋体"/>
                <w:bCs/>
                <w:color w:val="000000"/>
                <w:sz w:val="24"/>
              </w:rPr>
            </w:pPr>
            <w:r>
              <w:rPr>
                <w:rFonts w:hint="eastAsia" w:ascii="宋体" w:hAnsi="宋体" w:cs="宋体"/>
                <w:bCs/>
                <w:sz w:val="24"/>
              </w:rPr>
              <w:t>有3年及以上类似工作经验</w:t>
            </w:r>
          </w:p>
        </w:tc>
        <w:tc>
          <w:tcPr>
            <w:tcW w:w="4806" w:type="dxa"/>
            <w:vMerge w:val="continue"/>
            <w:tcBorders>
              <w:left w:val="single" w:color="auto" w:sz="6" w:space="0"/>
              <w:bottom w:val="single" w:color="auto" w:sz="6" w:space="0"/>
              <w:right w:val="single" w:color="auto" w:sz="6" w:space="0"/>
            </w:tcBorders>
            <w:vAlign w:val="center"/>
          </w:tcPr>
          <w:p w14:paraId="54D6A34D">
            <w:pPr>
              <w:adjustRightInd w:val="0"/>
              <w:spacing w:line="440" w:lineRule="exact"/>
              <w:jc w:val="left"/>
              <w:textAlignment w:val="baseline"/>
              <w:rPr>
                <w:rFonts w:hint="eastAsia" w:ascii="宋体" w:hAnsi="宋体" w:cs="宋体"/>
                <w:bCs/>
                <w:color w:val="000000"/>
                <w:sz w:val="24"/>
              </w:rPr>
            </w:pPr>
          </w:p>
        </w:tc>
      </w:tr>
    </w:tbl>
    <w:p w14:paraId="331467D6">
      <w:pPr>
        <w:pStyle w:val="2"/>
        <w:snapToGrid w:val="0"/>
        <w:spacing w:line="360" w:lineRule="auto"/>
        <w:ind w:firstLine="3132" w:firstLineChars="1300"/>
        <w:rPr>
          <w:rFonts w:hint="eastAsia" w:ascii="FangSong_GB2312" w:hAnsi="FangSong_GB2312" w:eastAsia="FangSong_GB2312" w:cs="FangSong_GB2312"/>
          <w:b/>
        </w:rPr>
      </w:pPr>
    </w:p>
    <w:p w14:paraId="5C5D73F8">
      <w:pPr>
        <w:pStyle w:val="2"/>
        <w:snapToGrid w:val="0"/>
        <w:spacing w:line="360" w:lineRule="auto"/>
        <w:ind w:firstLine="480" w:firstLineChars="200"/>
        <w:rPr>
          <w:rFonts w:hint="eastAsia" w:ascii="宋体" w:hAnsi="宋体" w:eastAsia="宋体" w:cs="宋体"/>
        </w:rPr>
      </w:pPr>
      <w:r>
        <w:rPr>
          <w:rFonts w:hint="eastAsia" w:ascii="宋体" w:hAnsi="宋体" w:eastAsia="宋体" w:cs="宋体"/>
        </w:rPr>
        <w:t>4.3政策性采购需求</w:t>
      </w:r>
    </w:p>
    <w:p w14:paraId="0836E9F5">
      <w:pPr>
        <w:pStyle w:val="2"/>
        <w:snapToGrid w:val="0"/>
        <w:spacing w:line="360" w:lineRule="auto"/>
        <w:ind w:firstLine="480" w:firstLineChars="200"/>
        <w:rPr>
          <w:rFonts w:hint="eastAsia" w:ascii="宋体" w:hAnsi="宋体" w:eastAsia="宋体" w:cs="宋体"/>
        </w:rPr>
      </w:pPr>
      <w:r>
        <w:rPr>
          <w:rFonts w:hint="eastAsia" w:ascii="宋体" w:hAnsi="宋体" w:eastAsia="宋体" w:cs="宋体"/>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774B2D87">
      <w:pPr>
        <w:pStyle w:val="2"/>
        <w:ind w:firstLine="0"/>
        <w:rPr>
          <w:b/>
          <w:sz w:val="36"/>
          <w:szCs w:val="36"/>
        </w:rPr>
      </w:pPr>
    </w:p>
    <w:p w14:paraId="4CB430F1">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AD654"/>
    <w:multiLevelType w:val="singleLevel"/>
    <w:tmpl w:val="97EAD654"/>
    <w:lvl w:ilvl="0" w:tentative="0">
      <w:start w:val="5"/>
      <w:numFmt w:val="chineseCounting"/>
      <w:suff w:val="space"/>
      <w:lvlText w:val="第%1章"/>
      <w:lvlJc w:val="left"/>
      <w:rPr>
        <w:rFonts w:hint="eastAsia"/>
      </w:rPr>
    </w:lvl>
  </w:abstractNum>
  <w:abstractNum w:abstractNumId="1">
    <w:nsid w:val="9C9EE860"/>
    <w:multiLevelType w:val="singleLevel"/>
    <w:tmpl w:val="9C9EE860"/>
    <w:lvl w:ilvl="0" w:tentative="0">
      <w:start w:val="1"/>
      <w:numFmt w:val="decimalEnclosedCircleChinese"/>
      <w:suff w:val="nothing"/>
      <w:lvlText w:val="%1　"/>
      <w:lvlJc w:val="left"/>
      <w:pPr>
        <w:ind w:left="360" w:firstLine="400"/>
      </w:pPr>
      <w:rPr>
        <w:rFonts w:hint="eastAsia"/>
      </w:rPr>
    </w:lvl>
  </w:abstractNum>
  <w:abstractNum w:abstractNumId="2">
    <w:nsid w:val="A2A140AE"/>
    <w:multiLevelType w:val="singleLevel"/>
    <w:tmpl w:val="A2A140AE"/>
    <w:lvl w:ilvl="0" w:tentative="0">
      <w:start w:val="1"/>
      <w:numFmt w:val="decimal"/>
      <w:lvlText w:val="(%1)"/>
      <w:lvlJc w:val="left"/>
      <w:pPr>
        <w:ind w:left="425" w:hanging="425"/>
      </w:pPr>
      <w:rPr>
        <w:rFonts w:hint="default"/>
      </w:rPr>
    </w:lvl>
  </w:abstractNum>
  <w:abstractNum w:abstractNumId="3">
    <w:nsid w:val="A4F00A72"/>
    <w:multiLevelType w:val="singleLevel"/>
    <w:tmpl w:val="A4F00A72"/>
    <w:lvl w:ilvl="0" w:tentative="0">
      <w:start w:val="1"/>
      <w:numFmt w:val="decimalEnclosedCircleChinese"/>
      <w:suff w:val="nothing"/>
      <w:lvlText w:val="%1　"/>
      <w:lvlJc w:val="left"/>
      <w:pPr>
        <w:ind w:left="360" w:firstLine="400"/>
      </w:pPr>
      <w:rPr>
        <w:rFonts w:hint="eastAsia"/>
      </w:rPr>
    </w:lvl>
  </w:abstractNum>
  <w:abstractNum w:abstractNumId="4">
    <w:nsid w:val="ACEFB849"/>
    <w:multiLevelType w:val="singleLevel"/>
    <w:tmpl w:val="ACEFB849"/>
    <w:lvl w:ilvl="0" w:tentative="0">
      <w:start w:val="1"/>
      <w:numFmt w:val="decimalEnclosedCircleChinese"/>
      <w:suff w:val="nothing"/>
      <w:lvlText w:val="%1　"/>
      <w:lvlJc w:val="left"/>
      <w:pPr>
        <w:ind w:left="360" w:firstLine="400"/>
      </w:pPr>
      <w:rPr>
        <w:rFonts w:hint="eastAsia"/>
      </w:rPr>
    </w:lvl>
  </w:abstractNum>
  <w:abstractNum w:abstractNumId="5">
    <w:nsid w:val="BF58483C"/>
    <w:multiLevelType w:val="singleLevel"/>
    <w:tmpl w:val="BF58483C"/>
    <w:lvl w:ilvl="0" w:tentative="0">
      <w:start w:val="1"/>
      <w:numFmt w:val="decimalEnclosedCircleChinese"/>
      <w:suff w:val="nothing"/>
      <w:lvlText w:val="%1　"/>
      <w:lvlJc w:val="left"/>
      <w:pPr>
        <w:ind w:left="360" w:firstLine="400"/>
      </w:pPr>
      <w:rPr>
        <w:rFonts w:hint="eastAsia"/>
      </w:rPr>
    </w:lvl>
  </w:abstractNum>
  <w:abstractNum w:abstractNumId="6">
    <w:nsid w:val="C76BB6D4"/>
    <w:multiLevelType w:val="singleLevel"/>
    <w:tmpl w:val="C76BB6D4"/>
    <w:lvl w:ilvl="0" w:tentative="0">
      <w:start w:val="2"/>
      <w:numFmt w:val="decimal"/>
      <w:suff w:val="nothing"/>
      <w:lvlText w:val="（%1）"/>
      <w:lvlJc w:val="left"/>
    </w:lvl>
  </w:abstractNum>
  <w:abstractNum w:abstractNumId="7">
    <w:nsid w:val="EFEB759F"/>
    <w:multiLevelType w:val="singleLevel"/>
    <w:tmpl w:val="EFEB759F"/>
    <w:lvl w:ilvl="0" w:tentative="0">
      <w:start w:val="1"/>
      <w:numFmt w:val="decimal"/>
      <w:lvlText w:val="(%1)"/>
      <w:lvlJc w:val="left"/>
      <w:pPr>
        <w:ind w:left="425" w:hanging="425"/>
      </w:pPr>
      <w:rPr>
        <w:rFonts w:hint="default"/>
      </w:rPr>
    </w:lvl>
  </w:abstractNum>
  <w:abstractNum w:abstractNumId="8">
    <w:nsid w:val="0ABD2513"/>
    <w:multiLevelType w:val="singleLevel"/>
    <w:tmpl w:val="0ABD2513"/>
    <w:lvl w:ilvl="0" w:tentative="0">
      <w:start w:val="1"/>
      <w:numFmt w:val="decimalEnclosedCircleChinese"/>
      <w:suff w:val="nothing"/>
      <w:lvlText w:val="%1　"/>
      <w:lvlJc w:val="left"/>
      <w:pPr>
        <w:ind w:left="360" w:firstLine="400"/>
      </w:pPr>
      <w:rPr>
        <w:rFonts w:hint="eastAsia"/>
      </w:rPr>
    </w:lvl>
  </w:abstractNum>
  <w:abstractNum w:abstractNumId="9">
    <w:nsid w:val="0BB54B5D"/>
    <w:multiLevelType w:val="singleLevel"/>
    <w:tmpl w:val="0BB54B5D"/>
    <w:lvl w:ilvl="0" w:tentative="0">
      <w:start w:val="1"/>
      <w:numFmt w:val="decimalEnclosedCircleChinese"/>
      <w:suff w:val="nothing"/>
      <w:lvlText w:val="%1　"/>
      <w:lvlJc w:val="left"/>
      <w:pPr>
        <w:ind w:left="360" w:firstLine="4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E00CD1"/>
    <w:multiLevelType w:val="singleLevel"/>
    <w:tmpl w:val="14E00CD1"/>
    <w:lvl w:ilvl="0" w:tentative="0">
      <w:start w:val="1"/>
      <w:numFmt w:val="decimalEnclosedCircleChinese"/>
      <w:suff w:val="nothing"/>
      <w:lvlText w:val="%1　"/>
      <w:lvlJc w:val="left"/>
      <w:pPr>
        <w:ind w:left="360" w:firstLine="400"/>
      </w:pPr>
      <w:rPr>
        <w:rFonts w:hint="eastAsia"/>
      </w:rPr>
    </w:lvl>
  </w:abstractNum>
  <w:abstractNum w:abstractNumId="12">
    <w:nsid w:val="16380B5E"/>
    <w:multiLevelType w:val="singleLevel"/>
    <w:tmpl w:val="16380B5E"/>
    <w:lvl w:ilvl="0" w:tentative="0">
      <w:start w:val="1"/>
      <w:numFmt w:val="bullet"/>
      <w:lvlText w:val=""/>
      <w:lvlJc w:val="left"/>
      <w:pPr>
        <w:ind w:left="1470" w:hanging="420"/>
      </w:pPr>
      <w:rPr>
        <w:rFonts w:hint="default" w:ascii="Wingdings" w:hAnsi="Wingdings"/>
      </w:rPr>
    </w:lvl>
  </w:abstractNum>
  <w:abstractNum w:abstractNumId="13">
    <w:nsid w:val="16795439"/>
    <w:multiLevelType w:val="singleLevel"/>
    <w:tmpl w:val="16795439"/>
    <w:lvl w:ilvl="0" w:tentative="0">
      <w:start w:val="1"/>
      <w:numFmt w:val="decimalEnclosedCircleChinese"/>
      <w:suff w:val="nothing"/>
      <w:lvlText w:val="%1　"/>
      <w:lvlJc w:val="left"/>
      <w:pPr>
        <w:ind w:left="360" w:firstLine="400"/>
      </w:pPr>
      <w:rPr>
        <w:rFonts w:hint="eastAsia"/>
      </w:rPr>
    </w:lvl>
  </w:abstractNum>
  <w:abstractNum w:abstractNumId="14">
    <w:nsid w:val="1917BB51"/>
    <w:multiLevelType w:val="singleLevel"/>
    <w:tmpl w:val="1917BB51"/>
    <w:lvl w:ilvl="0" w:tentative="0">
      <w:start w:val="1"/>
      <w:numFmt w:val="decimalEnclosedCircleChinese"/>
      <w:suff w:val="nothing"/>
      <w:lvlText w:val="%1　"/>
      <w:lvlJc w:val="left"/>
      <w:pPr>
        <w:ind w:left="360" w:firstLine="400"/>
      </w:pPr>
      <w:rPr>
        <w:rFonts w:hint="eastAsia"/>
      </w:rPr>
    </w:lvl>
  </w:abstractNum>
  <w:abstractNum w:abstractNumId="15">
    <w:nsid w:val="1FA5CD3E"/>
    <w:multiLevelType w:val="singleLevel"/>
    <w:tmpl w:val="1FA5CD3E"/>
    <w:lvl w:ilvl="0" w:tentative="0">
      <w:start w:val="1"/>
      <w:numFmt w:val="decimalEnclosedCircleChinese"/>
      <w:suff w:val="nothing"/>
      <w:lvlText w:val="%1　"/>
      <w:lvlJc w:val="left"/>
      <w:pPr>
        <w:ind w:left="360" w:firstLine="400"/>
      </w:pPr>
      <w:rPr>
        <w:rFonts w:hint="eastAsia"/>
      </w:rPr>
    </w:lvl>
  </w:abstractNum>
  <w:abstractNum w:abstractNumId="16">
    <w:nsid w:val="2120757D"/>
    <w:multiLevelType w:val="singleLevel"/>
    <w:tmpl w:val="2120757D"/>
    <w:lvl w:ilvl="0" w:tentative="0">
      <w:start w:val="1"/>
      <w:numFmt w:val="decimalEnclosedCircleChinese"/>
      <w:suff w:val="nothing"/>
      <w:lvlText w:val="%1　"/>
      <w:lvlJc w:val="left"/>
      <w:pPr>
        <w:ind w:left="360" w:firstLine="400"/>
      </w:pPr>
      <w:rPr>
        <w:rFonts w:hint="eastAsia"/>
      </w:rPr>
    </w:lvl>
  </w:abstractNum>
  <w:abstractNum w:abstractNumId="17">
    <w:nsid w:val="24D34C30"/>
    <w:multiLevelType w:val="singleLevel"/>
    <w:tmpl w:val="24D34C30"/>
    <w:lvl w:ilvl="0" w:tentative="0">
      <w:start w:val="1"/>
      <w:numFmt w:val="decimalEnclosedCircleChinese"/>
      <w:suff w:val="nothing"/>
      <w:lvlText w:val="%1　"/>
      <w:lvlJc w:val="left"/>
      <w:pPr>
        <w:ind w:left="360" w:firstLine="400"/>
      </w:pPr>
      <w:rPr>
        <w:rFonts w:hint="eastAsia"/>
      </w:rPr>
    </w:lvl>
  </w:abstractNum>
  <w:abstractNum w:abstractNumId="18">
    <w:nsid w:val="2A886554"/>
    <w:multiLevelType w:val="singleLevel"/>
    <w:tmpl w:val="2A886554"/>
    <w:lvl w:ilvl="0" w:tentative="0">
      <w:start w:val="1"/>
      <w:numFmt w:val="decimal"/>
      <w:lvlText w:val="(%1)"/>
      <w:lvlJc w:val="left"/>
      <w:pPr>
        <w:ind w:left="425" w:hanging="425"/>
      </w:pPr>
      <w:rPr>
        <w:rFonts w:hint="default"/>
      </w:rPr>
    </w:lvl>
  </w:abstractNum>
  <w:abstractNum w:abstractNumId="19">
    <w:nsid w:val="2F5B78C1"/>
    <w:multiLevelType w:val="singleLevel"/>
    <w:tmpl w:val="2F5B78C1"/>
    <w:lvl w:ilvl="0" w:tentative="0">
      <w:start w:val="1"/>
      <w:numFmt w:val="decimalEnclosedCircleChinese"/>
      <w:suff w:val="nothing"/>
      <w:lvlText w:val="%1　"/>
      <w:lvlJc w:val="left"/>
      <w:pPr>
        <w:ind w:left="360" w:firstLine="400"/>
      </w:pPr>
      <w:rPr>
        <w:rFonts w:hint="eastAsia"/>
      </w:rPr>
    </w:lvl>
  </w:abstractNum>
  <w:abstractNum w:abstractNumId="20">
    <w:nsid w:val="3A2D15D0"/>
    <w:multiLevelType w:val="singleLevel"/>
    <w:tmpl w:val="3A2D15D0"/>
    <w:lvl w:ilvl="0" w:tentative="0">
      <w:start w:val="1"/>
      <w:numFmt w:val="decimalEnclosedCircleChinese"/>
      <w:suff w:val="nothing"/>
      <w:lvlText w:val="%1　"/>
      <w:lvlJc w:val="left"/>
      <w:pPr>
        <w:ind w:left="360" w:firstLine="400"/>
      </w:pPr>
      <w:rPr>
        <w:rFonts w:hint="eastAsia"/>
      </w:rPr>
    </w:lvl>
  </w:abstractNum>
  <w:abstractNum w:abstractNumId="21">
    <w:nsid w:val="4248BA76"/>
    <w:multiLevelType w:val="singleLevel"/>
    <w:tmpl w:val="4248BA76"/>
    <w:lvl w:ilvl="0" w:tentative="0">
      <w:start w:val="1"/>
      <w:numFmt w:val="decimalEnclosedCircleChinese"/>
      <w:suff w:val="nothing"/>
      <w:lvlText w:val="%1　"/>
      <w:lvlJc w:val="left"/>
      <w:pPr>
        <w:ind w:left="360" w:firstLine="400"/>
      </w:pPr>
      <w:rPr>
        <w:rFonts w:hint="eastAsia"/>
      </w:rPr>
    </w:lvl>
  </w:abstractNum>
  <w:abstractNum w:abstractNumId="22">
    <w:nsid w:val="459B15C1"/>
    <w:multiLevelType w:val="singleLevel"/>
    <w:tmpl w:val="459B15C1"/>
    <w:lvl w:ilvl="0" w:tentative="0">
      <w:start w:val="1"/>
      <w:numFmt w:val="decimal"/>
      <w:lvlText w:val="(%1)"/>
      <w:lvlJc w:val="left"/>
      <w:pPr>
        <w:ind w:left="425" w:hanging="425"/>
      </w:pPr>
      <w:rPr>
        <w:rFonts w:hint="default"/>
      </w:rPr>
    </w:lvl>
  </w:abstractNum>
  <w:abstractNum w:abstractNumId="23">
    <w:nsid w:val="464D4376"/>
    <w:multiLevelType w:val="singleLevel"/>
    <w:tmpl w:val="464D4376"/>
    <w:lvl w:ilvl="0" w:tentative="0">
      <w:start w:val="1"/>
      <w:numFmt w:val="decimalEnclosedCircleChinese"/>
      <w:suff w:val="nothing"/>
      <w:lvlText w:val="%1　"/>
      <w:lvlJc w:val="left"/>
      <w:pPr>
        <w:ind w:left="360" w:firstLine="400"/>
      </w:pPr>
      <w:rPr>
        <w:rFonts w:hint="eastAsia"/>
      </w:rPr>
    </w:lvl>
  </w:abstractNum>
  <w:abstractNum w:abstractNumId="24">
    <w:nsid w:val="49F03AA4"/>
    <w:multiLevelType w:val="singleLevel"/>
    <w:tmpl w:val="49F03AA4"/>
    <w:lvl w:ilvl="0" w:tentative="0">
      <w:start w:val="1"/>
      <w:numFmt w:val="decimalEnclosedCircleChinese"/>
      <w:suff w:val="nothing"/>
      <w:lvlText w:val="%1　"/>
      <w:lvlJc w:val="left"/>
      <w:pPr>
        <w:ind w:left="360" w:firstLine="400"/>
      </w:pPr>
      <w:rPr>
        <w:rFonts w:hint="eastAsia"/>
      </w:rPr>
    </w:lvl>
  </w:abstractNum>
  <w:abstractNum w:abstractNumId="25">
    <w:nsid w:val="4FF16CE4"/>
    <w:multiLevelType w:val="singleLevel"/>
    <w:tmpl w:val="4FF16CE4"/>
    <w:lvl w:ilvl="0" w:tentative="0">
      <w:start w:val="1"/>
      <w:numFmt w:val="decimalEnclosedCircleChinese"/>
      <w:suff w:val="nothing"/>
      <w:lvlText w:val="%1　"/>
      <w:lvlJc w:val="left"/>
      <w:pPr>
        <w:ind w:left="360" w:firstLine="400"/>
      </w:pPr>
      <w:rPr>
        <w:rFonts w:hint="eastAsia"/>
      </w:rPr>
    </w:lvl>
  </w:abstractNum>
  <w:abstractNum w:abstractNumId="26">
    <w:nsid w:val="517008FC"/>
    <w:multiLevelType w:val="singleLevel"/>
    <w:tmpl w:val="517008FC"/>
    <w:lvl w:ilvl="0" w:tentative="0">
      <w:start w:val="1"/>
      <w:numFmt w:val="decimal"/>
      <w:lvlText w:val="(%1)"/>
      <w:lvlJc w:val="left"/>
      <w:pPr>
        <w:ind w:left="425" w:hanging="425"/>
      </w:pPr>
      <w:rPr>
        <w:rFonts w:hint="default"/>
      </w:rPr>
    </w:lvl>
  </w:abstractNum>
  <w:abstractNum w:abstractNumId="27">
    <w:nsid w:val="5705CD35"/>
    <w:multiLevelType w:val="singleLevel"/>
    <w:tmpl w:val="5705CD35"/>
    <w:lvl w:ilvl="0" w:tentative="0">
      <w:start w:val="1"/>
      <w:numFmt w:val="decimalEnclosedCircleChinese"/>
      <w:suff w:val="nothing"/>
      <w:lvlText w:val="%1　"/>
      <w:lvlJc w:val="left"/>
      <w:pPr>
        <w:ind w:left="360" w:firstLine="400"/>
      </w:pPr>
      <w:rPr>
        <w:rFonts w:hint="eastAsia"/>
      </w:rPr>
    </w:lvl>
  </w:abstractNum>
  <w:abstractNum w:abstractNumId="28">
    <w:nsid w:val="572F7A28"/>
    <w:multiLevelType w:val="singleLevel"/>
    <w:tmpl w:val="572F7A28"/>
    <w:lvl w:ilvl="0" w:tentative="0">
      <w:start w:val="1"/>
      <w:numFmt w:val="decimalEnclosedCircleChinese"/>
      <w:suff w:val="nothing"/>
      <w:lvlText w:val="%1　"/>
      <w:lvlJc w:val="left"/>
      <w:pPr>
        <w:ind w:left="360" w:firstLine="400"/>
      </w:pPr>
      <w:rPr>
        <w:rFonts w:hint="eastAsia"/>
      </w:rPr>
    </w:lvl>
  </w:abstractNum>
  <w:abstractNum w:abstractNumId="29">
    <w:nsid w:val="585464CD"/>
    <w:multiLevelType w:val="singleLevel"/>
    <w:tmpl w:val="585464CD"/>
    <w:lvl w:ilvl="0" w:tentative="0">
      <w:start w:val="1"/>
      <w:numFmt w:val="decimal"/>
      <w:lvlText w:val="(%1)"/>
      <w:lvlJc w:val="left"/>
      <w:pPr>
        <w:ind w:left="425" w:hanging="425"/>
      </w:pPr>
      <w:rPr>
        <w:rFonts w:hint="default"/>
      </w:rPr>
    </w:lvl>
  </w:abstractNum>
  <w:abstractNum w:abstractNumId="30">
    <w:nsid w:val="5E29188A"/>
    <w:multiLevelType w:val="singleLevel"/>
    <w:tmpl w:val="5E29188A"/>
    <w:lvl w:ilvl="0" w:tentative="0">
      <w:start w:val="1"/>
      <w:numFmt w:val="decimalEnclosedCircleChinese"/>
      <w:suff w:val="nothing"/>
      <w:lvlText w:val="%1　"/>
      <w:lvlJc w:val="left"/>
      <w:pPr>
        <w:ind w:left="360" w:firstLine="400"/>
      </w:pPr>
      <w:rPr>
        <w:rFonts w:hint="eastAsia"/>
      </w:rPr>
    </w:lvl>
  </w:abstractNum>
  <w:abstractNum w:abstractNumId="31">
    <w:nsid w:val="638DED93"/>
    <w:multiLevelType w:val="singleLevel"/>
    <w:tmpl w:val="638DED93"/>
    <w:lvl w:ilvl="0" w:tentative="0">
      <w:start w:val="1"/>
      <w:numFmt w:val="decimalEnclosedCircleChinese"/>
      <w:suff w:val="nothing"/>
      <w:lvlText w:val="%1　"/>
      <w:lvlJc w:val="left"/>
      <w:pPr>
        <w:ind w:left="360" w:firstLine="400"/>
      </w:pPr>
      <w:rPr>
        <w:rFonts w:hint="eastAsia"/>
      </w:rPr>
    </w:lvl>
  </w:abstractNum>
  <w:abstractNum w:abstractNumId="32">
    <w:nsid w:val="6A020A90"/>
    <w:multiLevelType w:val="singleLevel"/>
    <w:tmpl w:val="6A020A90"/>
    <w:lvl w:ilvl="0" w:tentative="0">
      <w:start w:val="1"/>
      <w:numFmt w:val="decimalEnclosedCircleChinese"/>
      <w:suff w:val="nothing"/>
      <w:lvlText w:val="%1　"/>
      <w:lvlJc w:val="left"/>
      <w:pPr>
        <w:ind w:left="360" w:firstLine="400"/>
      </w:pPr>
      <w:rPr>
        <w:rFonts w:hint="eastAsia"/>
      </w:rPr>
    </w:lvl>
  </w:abstractNum>
  <w:abstractNum w:abstractNumId="33">
    <w:nsid w:val="6A3B342C"/>
    <w:multiLevelType w:val="singleLevel"/>
    <w:tmpl w:val="6A3B342C"/>
    <w:lvl w:ilvl="0" w:tentative="0">
      <w:start w:val="1"/>
      <w:numFmt w:val="decimalEnclosedCircleChinese"/>
      <w:suff w:val="nothing"/>
      <w:lvlText w:val="%1　"/>
      <w:lvlJc w:val="left"/>
      <w:pPr>
        <w:ind w:left="360" w:firstLine="400"/>
      </w:pPr>
      <w:rPr>
        <w:rFonts w:hint="eastAsia"/>
      </w:rPr>
    </w:lvl>
  </w:abstractNum>
  <w:abstractNum w:abstractNumId="34">
    <w:nsid w:val="78400D9D"/>
    <w:multiLevelType w:val="singleLevel"/>
    <w:tmpl w:val="78400D9D"/>
    <w:lvl w:ilvl="0" w:tentative="0">
      <w:start w:val="1"/>
      <w:numFmt w:val="decimalEnclosedCircleChinese"/>
      <w:suff w:val="nothing"/>
      <w:lvlText w:val="%1　"/>
      <w:lvlJc w:val="left"/>
      <w:pPr>
        <w:ind w:left="360" w:firstLine="400"/>
      </w:pPr>
      <w:rPr>
        <w:rFonts w:hint="eastAsia"/>
      </w:rPr>
    </w:lvl>
  </w:abstractNum>
  <w:abstractNum w:abstractNumId="35">
    <w:nsid w:val="79523EF6"/>
    <w:multiLevelType w:val="singleLevel"/>
    <w:tmpl w:val="79523EF6"/>
    <w:lvl w:ilvl="0" w:tentative="0">
      <w:start w:val="1"/>
      <w:numFmt w:val="decimal"/>
      <w:lvlText w:val="(%1)"/>
      <w:lvlJc w:val="left"/>
      <w:pPr>
        <w:ind w:left="425" w:hanging="425"/>
      </w:pPr>
      <w:rPr>
        <w:rFonts w:hint="default"/>
      </w:rPr>
    </w:lvl>
  </w:abstractNum>
  <w:abstractNum w:abstractNumId="36">
    <w:nsid w:val="79D652F9"/>
    <w:multiLevelType w:val="singleLevel"/>
    <w:tmpl w:val="79D652F9"/>
    <w:lvl w:ilvl="0" w:tentative="0">
      <w:start w:val="1"/>
      <w:numFmt w:val="decimalEnclosedCircleChinese"/>
      <w:suff w:val="nothing"/>
      <w:lvlText w:val="%1　"/>
      <w:lvlJc w:val="left"/>
      <w:pPr>
        <w:ind w:left="360" w:firstLine="400"/>
      </w:pPr>
      <w:rPr>
        <w:rFonts w:hint="eastAsia"/>
      </w:rPr>
    </w:lvl>
  </w:abstractNum>
  <w:abstractNum w:abstractNumId="37">
    <w:nsid w:val="7A08DB31"/>
    <w:multiLevelType w:val="singleLevel"/>
    <w:tmpl w:val="7A08DB31"/>
    <w:lvl w:ilvl="0" w:tentative="0">
      <w:start w:val="1"/>
      <w:numFmt w:val="decimal"/>
      <w:lvlText w:val="(%1)"/>
      <w:lvlJc w:val="left"/>
      <w:pPr>
        <w:ind w:left="425" w:hanging="425"/>
      </w:pPr>
      <w:rPr>
        <w:rFonts w:hint="default"/>
      </w:rPr>
    </w:lvl>
  </w:abstractNum>
  <w:abstractNum w:abstractNumId="38">
    <w:nsid w:val="7A1A13C0"/>
    <w:multiLevelType w:val="multilevel"/>
    <w:tmpl w:val="7A1A13C0"/>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D2A856E"/>
    <w:multiLevelType w:val="singleLevel"/>
    <w:tmpl w:val="7D2A856E"/>
    <w:lvl w:ilvl="0" w:tentative="0">
      <w:start w:val="1"/>
      <w:numFmt w:val="decimalEnclosedCircleChinese"/>
      <w:suff w:val="nothing"/>
      <w:lvlText w:val="%1　"/>
      <w:lvlJc w:val="left"/>
      <w:pPr>
        <w:ind w:left="360" w:firstLine="400"/>
      </w:pPr>
      <w:rPr>
        <w:rFonts w:hint="eastAsia"/>
      </w:rPr>
    </w:lvl>
  </w:abstractNum>
  <w:abstractNum w:abstractNumId="40">
    <w:nsid w:val="7E2F261A"/>
    <w:multiLevelType w:val="singleLevel"/>
    <w:tmpl w:val="7E2F261A"/>
    <w:lvl w:ilvl="0" w:tentative="0">
      <w:start w:val="1"/>
      <w:numFmt w:val="decimal"/>
      <w:lvlText w:val="(%1)"/>
      <w:lvlJc w:val="left"/>
      <w:pPr>
        <w:ind w:left="425" w:hanging="425"/>
      </w:pPr>
      <w:rPr>
        <w:rFonts w:hint="default"/>
      </w:rPr>
    </w:lvl>
  </w:abstractNum>
  <w:abstractNum w:abstractNumId="41">
    <w:nsid w:val="7E721ACC"/>
    <w:multiLevelType w:val="singleLevel"/>
    <w:tmpl w:val="7E721ACC"/>
    <w:lvl w:ilvl="0" w:tentative="0">
      <w:start w:val="1"/>
      <w:numFmt w:val="decimalEnclosedCircleChinese"/>
      <w:suff w:val="nothing"/>
      <w:lvlText w:val="%1　"/>
      <w:lvlJc w:val="left"/>
      <w:pPr>
        <w:ind w:left="360" w:firstLine="400"/>
      </w:pPr>
      <w:rPr>
        <w:rFonts w:hint="eastAsia"/>
      </w:rPr>
    </w:lvl>
  </w:abstractNum>
  <w:num w:numId="1">
    <w:abstractNumId w:val="0"/>
  </w:num>
  <w:num w:numId="2">
    <w:abstractNumId w:val="10"/>
  </w:num>
  <w:num w:numId="3">
    <w:abstractNumId w:val="6"/>
  </w:num>
  <w:num w:numId="4">
    <w:abstractNumId w:val="2"/>
  </w:num>
  <w:num w:numId="5">
    <w:abstractNumId w:val="37"/>
  </w:num>
  <w:num w:numId="6">
    <w:abstractNumId w:val="7"/>
  </w:num>
  <w:num w:numId="7">
    <w:abstractNumId w:val="22"/>
  </w:num>
  <w:num w:numId="8">
    <w:abstractNumId w:val="35"/>
  </w:num>
  <w:num w:numId="9">
    <w:abstractNumId w:val="21"/>
  </w:num>
  <w:num w:numId="10">
    <w:abstractNumId w:val="12"/>
  </w:num>
  <w:num w:numId="11">
    <w:abstractNumId w:val="41"/>
  </w:num>
  <w:num w:numId="12">
    <w:abstractNumId w:val="39"/>
  </w:num>
  <w:num w:numId="13">
    <w:abstractNumId w:val="4"/>
  </w:num>
  <w:num w:numId="14">
    <w:abstractNumId w:val="15"/>
  </w:num>
  <w:num w:numId="15">
    <w:abstractNumId w:val="24"/>
  </w:num>
  <w:num w:numId="16">
    <w:abstractNumId w:val="3"/>
  </w:num>
  <w:num w:numId="17">
    <w:abstractNumId w:val="25"/>
  </w:num>
  <w:num w:numId="18">
    <w:abstractNumId w:val="14"/>
  </w:num>
  <w:num w:numId="19">
    <w:abstractNumId w:val="31"/>
  </w:num>
  <w:num w:numId="20">
    <w:abstractNumId w:val="17"/>
  </w:num>
  <w:num w:numId="21">
    <w:abstractNumId w:val="27"/>
  </w:num>
  <w:num w:numId="22">
    <w:abstractNumId w:val="1"/>
  </w:num>
  <w:num w:numId="23">
    <w:abstractNumId w:val="5"/>
  </w:num>
  <w:num w:numId="24">
    <w:abstractNumId w:val="38"/>
  </w:num>
  <w:num w:numId="25">
    <w:abstractNumId w:val="18"/>
  </w:num>
  <w:num w:numId="26">
    <w:abstractNumId w:val="26"/>
  </w:num>
  <w:num w:numId="27">
    <w:abstractNumId w:val="29"/>
  </w:num>
  <w:num w:numId="28">
    <w:abstractNumId w:val="40"/>
  </w:num>
  <w:num w:numId="29">
    <w:abstractNumId w:val="20"/>
  </w:num>
  <w:num w:numId="30">
    <w:abstractNumId w:val="8"/>
  </w:num>
  <w:num w:numId="31">
    <w:abstractNumId w:val="11"/>
  </w:num>
  <w:num w:numId="32">
    <w:abstractNumId w:val="32"/>
  </w:num>
  <w:num w:numId="33">
    <w:abstractNumId w:val="36"/>
  </w:num>
  <w:num w:numId="34">
    <w:abstractNumId w:val="28"/>
  </w:num>
  <w:num w:numId="35">
    <w:abstractNumId w:val="16"/>
  </w:num>
  <w:num w:numId="36">
    <w:abstractNumId w:val="23"/>
  </w:num>
  <w:num w:numId="37">
    <w:abstractNumId w:val="19"/>
  </w:num>
  <w:num w:numId="38">
    <w:abstractNumId w:val="9"/>
  </w:num>
  <w:num w:numId="39">
    <w:abstractNumId w:val="34"/>
  </w:num>
  <w:num w:numId="40">
    <w:abstractNumId w:val="30"/>
  </w:num>
  <w:num w:numId="41">
    <w:abstractNumId w:val="3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E2F1D"/>
    <w:rsid w:val="02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目录 11"/>
    <w:next w:val="1"/>
    <w:qFormat/>
    <w:uiPriority w:val="0"/>
    <w:pPr>
      <w:wordWrap w:val="0"/>
      <w:jc w:val="both"/>
    </w:pPr>
    <w:rPr>
      <w:rFonts w:ascii="Calibri" w:hAnsi="Calibri" w:eastAsia="宋体" w:cs="Calibri"/>
      <w:sz w:val="21"/>
      <w:szCs w:val="22"/>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2025-09-29T02:51:00Z</dcterms:created>
  <dc:creator>卓</dc:creator>
  <cp:lastModifiedBy>卓</cp:lastModifiedBy>
  <dcterms:modified xsi:type="dcterms:W3CDTF">2025-09-29T02:51:39Z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E68E309BF650457ABFB33C163908ECCB_11</vt:lpwstr>
  </property>
  <property fmtid="{D5CDD505-2E9C-101B-9397-08002B2CF9AE}" pid="4" name="KSOTemplateDocerSaveRecord">
    <vt:lpwstr>eyJoZGlkIjoiNTQ2YWU4ZmVkMTg2MmRlOGU2ZWVkODQzZWU5OTBiZDAiLCJ1c2VySWQiOiI1NDQ3NjE0MjMifQ==</vt:lpwstr>
  </property>
</Properties>
</file>