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CA" w:rsidRDefault="009038CA" w:rsidP="009038CA">
      <w:pPr>
        <w:pStyle w:val="1"/>
        <w:numPr>
          <w:ilvl w:val="0"/>
          <w:numId w:val="1"/>
        </w:numPr>
        <w:spacing w:line="360" w:lineRule="auto"/>
        <w:ind w:firstLineChars="0"/>
        <w:contextualSpacing/>
        <w:rPr>
          <w:rFonts w:ascii="宋体" w:hAnsi="宋体" w:cs="宋体"/>
          <w:b/>
          <w:sz w:val="24"/>
          <w:szCs w:val="24"/>
        </w:rPr>
      </w:pPr>
      <w:r>
        <w:rPr>
          <w:rFonts w:ascii="宋体" w:hAnsi="宋体" w:cs="宋体" w:hint="eastAsia"/>
          <w:b/>
          <w:sz w:val="24"/>
          <w:szCs w:val="24"/>
        </w:rPr>
        <w:t>采购标的</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9"/>
        <w:gridCol w:w="1027"/>
        <w:gridCol w:w="1764"/>
        <w:gridCol w:w="1275"/>
        <w:gridCol w:w="1548"/>
      </w:tblGrid>
      <w:tr w:rsidR="009038CA" w:rsidTr="007E2F66">
        <w:trPr>
          <w:trHeight w:val="899"/>
          <w:jc w:val="center"/>
        </w:trPr>
        <w:tc>
          <w:tcPr>
            <w:tcW w:w="2849" w:type="dxa"/>
            <w:vAlign w:val="center"/>
          </w:tcPr>
          <w:p w:rsidR="009038CA" w:rsidRDefault="009038CA" w:rsidP="007E2F66">
            <w:pPr>
              <w:jc w:val="center"/>
              <w:rPr>
                <w:rFonts w:ascii="宋体" w:hAnsi="宋体" w:cs="宋体"/>
                <w:b/>
                <w:bCs/>
                <w:sz w:val="24"/>
              </w:rPr>
            </w:pPr>
            <w:r>
              <w:rPr>
                <w:rFonts w:ascii="宋体" w:hAnsi="宋体" w:cs="宋体" w:hint="eastAsia"/>
                <w:b/>
                <w:bCs/>
                <w:sz w:val="24"/>
              </w:rPr>
              <w:t>标的名称</w:t>
            </w:r>
          </w:p>
        </w:tc>
        <w:tc>
          <w:tcPr>
            <w:tcW w:w="1027" w:type="dxa"/>
            <w:vAlign w:val="center"/>
          </w:tcPr>
          <w:p w:rsidR="009038CA" w:rsidRDefault="009038CA" w:rsidP="007E2F66">
            <w:pPr>
              <w:jc w:val="center"/>
              <w:rPr>
                <w:rFonts w:ascii="宋体" w:hAnsi="宋体" w:cs="宋体"/>
                <w:b/>
                <w:bCs/>
                <w:sz w:val="24"/>
              </w:rPr>
            </w:pPr>
            <w:r>
              <w:rPr>
                <w:rFonts w:ascii="宋体" w:hAnsi="宋体" w:cs="宋体" w:hint="eastAsia"/>
                <w:b/>
                <w:bCs/>
                <w:sz w:val="24"/>
              </w:rPr>
              <w:t>数量</w:t>
            </w:r>
          </w:p>
          <w:p w:rsidR="009038CA" w:rsidRDefault="009038CA" w:rsidP="007E2F66">
            <w:pPr>
              <w:jc w:val="center"/>
              <w:rPr>
                <w:rFonts w:ascii="宋体" w:hAnsi="宋体" w:cs="宋体"/>
                <w:b/>
                <w:bCs/>
                <w:sz w:val="24"/>
              </w:rPr>
            </w:pPr>
            <w:r>
              <w:rPr>
                <w:rFonts w:ascii="宋体" w:hAnsi="宋体" w:cs="宋体" w:hint="eastAsia"/>
                <w:b/>
                <w:bCs/>
                <w:sz w:val="24"/>
              </w:rPr>
              <w:t>（套）</w:t>
            </w:r>
          </w:p>
        </w:tc>
        <w:tc>
          <w:tcPr>
            <w:tcW w:w="1764" w:type="dxa"/>
            <w:vAlign w:val="center"/>
          </w:tcPr>
          <w:p w:rsidR="009038CA" w:rsidRDefault="009038CA" w:rsidP="007E2F66">
            <w:pPr>
              <w:jc w:val="center"/>
              <w:rPr>
                <w:rFonts w:ascii="宋体" w:hAnsi="宋体" w:cs="宋体"/>
                <w:b/>
                <w:bCs/>
                <w:sz w:val="24"/>
              </w:rPr>
            </w:pPr>
            <w:r>
              <w:rPr>
                <w:rFonts w:ascii="宋体" w:hAnsi="宋体" w:cs="宋体" w:hint="eastAsia"/>
                <w:b/>
                <w:bCs/>
                <w:sz w:val="24"/>
              </w:rPr>
              <w:t>项目最高限价</w:t>
            </w:r>
          </w:p>
          <w:p w:rsidR="009038CA" w:rsidRDefault="009038CA" w:rsidP="007E2F66">
            <w:pPr>
              <w:jc w:val="center"/>
              <w:rPr>
                <w:rFonts w:ascii="宋体" w:hAnsi="宋体" w:cs="宋体"/>
                <w:b/>
                <w:bCs/>
                <w:sz w:val="24"/>
              </w:rPr>
            </w:pPr>
            <w:r>
              <w:rPr>
                <w:rFonts w:ascii="宋体" w:hAnsi="宋体" w:cs="宋体" w:hint="eastAsia"/>
                <w:b/>
                <w:bCs/>
                <w:sz w:val="24"/>
              </w:rPr>
              <w:t>（万元）</w:t>
            </w:r>
          </w:p>
        </w:tc>
        <w:tc>
          <w:tcPr>
            <w:tcW w:w="1275" w:type="dxa"/>
            <w:vAlign w:val="center"/>
          </w:tcPr>
          <w:p w:rsidR="009038CA" w:rsidRDefault="009038CA" w:rsidP="007E2F66">
            <w:pPr>
              <w:jc w:val="center"/>
              <w:rPr>
                <w:rFonts w:ascii="宋体" w:hAnsi="宋体" w:cs="宋体"/>
                <w:b/>
                <w:bCs/>
                <w:sz w:val="24"/>
              </w:rPr>
            </w:pPr>
            <w:r>
              <w:rPr>
                <w:rFonts w:ascii="宋体" w:hAnsi="宋体" w:cs="宋体" w:hint="eastAsia"/>
                <w:b/>
                <w:bCs/>
                <w:sz w:val="24"/>
              </w:rPr>
              <w:t>是否允许进口</w:t>
            </w:r>
          </w:p>
        </w:tc>
        <w:tc>
          <w:tcPr>
            <w:tcW w:w="1548" w:type="dxa"/>
            <w:vAlign w:val="center"/>
          </w:tcPr>
          <w:p w:rsidR="009038CA" w:rsidRDefault="009038CA" w:rsidP="007E2F66">
            <w:pPr>
              <w:jc w:val="center"/>
              <w:rPr>
                <w:rFonts w:ascii="宋体" w:hAnsi="宋体" w:cs="宋体"/>
                <w:b/>
                <w:bCs/>
                <w:sz w:val="24"/>
              </w:rPr>
            </w:pPr>
            <w:r>
              <w:rPr>
                <w:rFonts w:ascii="宋体" w:hAnsi="宋体" w:cs="宋体" w:hint="eastAsia"/>
                <w:b/>
                <w:bCs/>
                <w:sz w:val="24"/>
              </w:rPr>
              <w:t>是否为核心产品</w:t>
            </w:r>
          </w:p>
        </w:tc>
      </w:tr>
      <w:tr w:rsidR="009038CA" w:rsidTr="007E2F66">
        <w:trPr>
          <w:trHeight w:val="853"/>
          <w:jc w:val="center"/>
        </w:trPr>
        <w:tc>
          <w:tcPr>
            <w:tcW w:w="2849" w:type="dxa"/>
            <w:vAlign w:val="center"/>
          </w:tcPr>
          <w:p w:rsidR="009038CA" w:rsidRDefault="009038CA" w:rsidP="007E2F66">
            <w:pPr>
              <w:widowControl/>
              <w:jc w:val="center"/>
              <w:textAlignment w:val="center"/>
              <w:rPr>
                <w:rFonts w:ascii="宋体" w:hAnsi="宋体" w:cs="宋体"/>
                <w:bCs/>
                <w:sz w:val="24"/>
              </w:rPr>
            </w:pPr>
            <w:r>
              <w:rPr>
                <w:rFonts w:ascii="宋体" w:hAnsi="宋体" w:cs="宋体" w:hint="eastAsia"/>
                <w:bCs/>
                <w:sz w:val="24"/>
              </w:rPr>
              <w:t>压力表智慧检定装置</w:t>
            </w:r>
          </w:p>
        </w:tc>
        <w:tc>
          <w:tcPr>
            <w:tcW w:w="1027" w:type="dxa"/>
            <w:vAlign w:val="center"/>
          </w:tcPr>
          <w:p w:rsidR="009038CA" w:rsidRDefault="009038CA" w:rsidP="007E2F66">
            <w:pPr>
              <w:widowControl/>
              <w:jc w:val="center"/>
              <w:textAlignment w:val="center"/>
              <w:rPr>
                <w:rFonts w:ascii="宋体" w:hAnsi="宋体" w:cs="宋体"/>
                <w:bCs/>
                <w:sz w:val="24"/>
              </w:rPr>
            </w:pPr>
            <w:r>
              <w:rPr>
                <w:rFonts w:ascii="宋体" w:hAnsi="宋体" w:cs="宋体"/>
                <w:bCs/>
                <w:sz w:val="24"/>
              </w:rPr>
              <w:t>5</w:t>
            </w:r>
          </w:p>
        </w:tc>
        <w:tc>
          <w:tcPr>
            <w:tcW w:w="1764" w:type="dxa"/>
            <w:vAlign w:val="center"/>
          </w:tcPr>
          <w:p w:rsidR="009038CA" w:rsidRDefault="009038CA" w:rsidP="007E2F66">
            <w:pPr>
              <w:widowControl/>
              <w:jc w:val="center"/>
              <w:textAlignment w:val="center"/>
              <w:rPr>
                <w:rFonts w:ascii="宋体" w:hAnsi="宋体" w:cs="宋体"/>
                <w:bCs/>
                <w:sz w:val="24"/>
              </w:rPr>
            </w:pPr>
            <w:r>
              <w:rPr>
                <w:rFonts w:ascii="宋体" w:hAnsi="宋体" w:cs="宋体"/>
                <w:bCs/>
                <w:sz w:val="24"/>
              </w:rPr>
              <w:t>213</w:t>
            </w:r>
          </w:p>
        </w:tc>
        <w:tc>
          <w:tcPr>
            <w:tcW w:w="1275" w:type="dxa"/>
            <w:vAlign w:val="center"/>
          </w:tcPr>
          <w:p w:rsidR="009038CA" w:rsidRDefault="009038CA" w:rsidP="007E2F66">
            <w:pPr>
              <w:widowControl/>
              <w:jc w:val="center"/>
              <w:textAlignment w:val="center"/>
              <w:rPr>
                <w:rFonts w:ascii="宋体" w:hAnsi="宋体" w:cs="宋体"/>
                <w:bCs/>
                <w:sz w:val="24"/>
              </w:rPr>
            </w:pPr>
            <w:r>
              <w:rPr>
                <w:rFonts w:ascii="宋体" w:hAnsi="宋体" w:cs="宋体" w:hint="eastAsia"/>
                <w:bCs/>
                <w:sz w:val="24"/>
              </w:rPr>
              <w:t>否</w:t>
            </w:r>
          </w:p>
        </w:tc>
        <w:tc>
          <w:tcPr>
            <w:tcW w:w="1548" w:type="dxa"/>
            <w:vAlign w:val="center"/>
          </w:tcPr>
          <w:p w:rsidR="009038CA" w:rsidRDefault="009038CA" w:rsidP="007E2F66">
            <w:pPr>
              <w:widowControl/>
              <w:jc w:val="center"/>
              <w:textAlignment w:val="center"/>
              <w:rPr>
                <w:rFonts w:ascii="宋体" w:hAnsi="宋体" w:cs="宋体"/>
                <w:bCs/>
                <w:sz w:val="24"/>
              </w:rPr>
            </w:pPr>
            <w:r>
              <w:rPr>
                <w:rFonts w:hAnsi="宋体" w:cs="宋体" w:hint="eastAsia"/>
                <w:sz w:val="24"/>
              </w:rPr>
              <w:t>本项目为</w:t>
            </w:r>
            <w:r>
              <w:rPr>
                <w:rFonts w:hAnsi="宋体" w:cs="宋体"/>
                <w:sz w:val="24"/>
              </w:rPr>
              <w:t>单一产品采购包</w:t>
            </w:r>
          </w:p>
        </w:tc>
      </w:tr>
    </w:tbl>
    <w:p w:rsidR="009038CA" w:rsidRDefault="009038CA" w:rsidP="009038CA">
      <w:pPr>
        <w:pStyle w:val="22"/>
        <w:spacing w:line="360" w:lineRule="auto"/>
        <w:rPr>
          <w:rFonts w:ascii="宋体" w:hAnsi="宋体" w:cs="宋体"/>
          <w:b/>
          <w:sz w:val="24"/>
        </w:rPr>
      </w:pPr>
      <w:r>
        <w:rPr>
          <w:rFonts w:ascii="宋体" w:hAnsi="宋体" w:cs="宋体" w:hint="eastAsia"/>
          <w:bCs/>
          <w:sz w:val="24"/>
        </w:rPr>
        <w:t>二、</w:t>
      </w:r>
      <w:r>
        <w:rPr>
          <w:rFonts w:ascii="宋体" w:hAnsi="宋体" w:cs="宋体" w:hint="eastAsia"/>
          <w:b/>
          <w:sz w:val="24"/>
        </w:rPr>
        <w:t>商务要求</w:t>
      </w:r>
    </w:p>
    <w:p w:rsidR="009038CA" w:rsidRDefault="009038CA" w:rsidP="009038CA">
      <w:pPr>
        <w:spacing w:line="360" w:lineRule="auto"/>
        <w:ind w:firstLineChars="200" w:firstLine="482"/>
        <w:contextualSpacing/>
        <w:jc w:val="left"/>
        <w:rPr>
          <w:rFonts w:ascii="宋体" w:hAnsi="宋体" w:cs="宋体"/>
          <w:b/>
          <w:sz w:val="24"/>
        </w:rPr>
      </w:pPr>
      <w:r>
        <w:rPr>
          <w:rFonts w:ascii="宋体" w:hAnsi="宋体" w:cs="宋体" w:hint="eastAsia"/>
          <w:b/>
          <w:sz w:val="24"/>
        </w:rPr>
        <w:t>（一）交货时间和地点：</w:t>
      </w:r>
    </w:p>
    <w:p w:rsidR="009038CA" w:rsidRDefault="009038CA" w:rsidP="009038CA">
      <w:pPr>
        <w:pStyle w:val="a7"/>
        <w:spacing w:line="360" w:lineRule="auto"/>
        <w:ind w:firstLineChars="200" w:firstLine="480"/>
        <w:rPr>
          <w:rFonts w:hAnsi="宋体" w:cs="宋体"/>
        </w:rPr>
      </w:pPr>
      <w:r>
        <w:rPr>
          <w:rFonts w:hAnsi="宋体" w:cs="宋体" w:hint="eastAsia"/>
          <w:bCs/>
        </w:rPr>
        <w:t>1.</w:t>
      </w:r>
      <w:bookmarkStart w:id="0" w:name="OLE_LINK1"/>
      <w:bookmarkStart w:id="1" w:name="OLE_LINK2"/>
      <w:r>
        <w:rPr>
          <w:rFonts w:hAnsi="宋体" w:cs="宋体" w:hint="eastAsia"/>
          <w:bCs/>
        </w:rPr>
        <w:t>交货时间</w:t>
      </w:r>
      <w:bookmarkEnd w:id="0"/>
      <w:bookmarkEnd w:id="1"/>
      <w:r>
        <w:rPr>
          <w:rFonts w:hAnsi="宋体" w:cs="宋体" w:hint="eastAsia"/>
          <w:bCs/>
        </w:rPr>
        <w:t>：签订合同后1个月内到货</w:t>
      </w:r>
      <w:r>
        <w:rPr>
          <w:rFonts w:hAnsi="宋体" w:cs="宋体" w:hint="eastAsia"/>
        </w:rPr>
        <w:t>。</w:t>
      </w:r>
    </w:p>
    <w:p w:rsidR="009038CA" w:rsidRDefault="009038CA" w:rsidP="009038CA">
      <w:pPr>
        <w:pStyle w:val="a7"/>
        <w:spacing w:line="360" w:lineRule="auto"/>
        <w:ind w:firstLineChars="200" w:firstLine="480"/>
        <w:rPr>
          <w:rFonts w:hAnsi="宋体" w:cs="宋体"/>
          <w:bCs/>
        </w:rPr>
      </w:pPr>
      <w:r>
        <w:rPr>
          <w:rFonts w:hAnsi="宋体" w:cs="宋体" w:hint="eastAsia"/>
          <w:bCs/>
        </w:rPr>
        <w:t>2.交货地点：</w:t>
      </w:r>
      <w:r>
        <w:rPr>
          <w:rFonts w:hAnsi="宋体" w:hint="eastAsia"/>
        </w:rPr>
        <w:t>北京市朝阳区安苑东里一区12号或买方指定地点。</w:t>
      </w:r>
    </w:p>
    <w:p w:rsidR="009038CA" w:rsidRDefault="009038CA" w:rsidP="009038CA">
      <w:pPr>
        <w:spacing w:line="360" w:lineRule="auto"/>
        <w:ind w:firstLineChars="200" w:firstLine="482"/>
        <w:contextualSpacing/>
        <w:jc w:val="left"/>
        <w:rPr>
          <w:rFonts w:ascii="宋体" w:hAnsi="宋体" w:cs="宋体"/>
          <w:sz w:val="24"/>
        </w:rPr>
      </w:pPr>
      <w:r>
        <w:rPr>
          <w:rFonts w:ascii="宋体" w:hAnsi="宋体" w:cs="宋体" w:hint="eastAsia"/>
          <w:b/>
          <w:sz w:val="24"/>
        </w:rPr>
        <w:t>（二）付款条件（进度和方式）：</w:t>
      </w:r>
      <w:r>
        <w:rPr>
          <w:rFonts w:ascii="宋体" w:hAnsi="宋体" w:cs="宋体" w:hint="eastAsia"/>
          <w:bCs/>
          <w:sz w:val="24"/>
        </w:rPr>
        <w:t>见第六章拟签订的合同文本</w:t>
      </w:r>
    </w:p>
    <w:p w:rsidR="009038CA" w:rsidRDefault="009038CA" w:rsidP="009038CA">
      <w:pPr>
        <w:pStyle w:val="21"/>
        <w:spacing w:line="360" w:lineRule="auto"/>
        <w:ind w:leftChars="0" w:left="0" w:firstLineChars="200" w:firstLine="482"/>
        <w:jc w:val="left"/>
        <w:rPr>
          <w:rFonts w:ascii="宋体" w:hAnsi="宋体" w:cs="宋体"/>
          <w:sz w:val="24"/>
        </w:rPr>
      </w:pPr>
      <w:r>
        <w:rPr>
          <w:rFonts w:ascii="宋体" w:hAnsi="宋体" w:cs="宋体" w:hint="eastAsia"/>
          <w:b/>
          <w:bCs/>
          <w:sz w:val="24"/>
        </w:rPr>
        <w:t>（三）包装和运输</w:t>
      </w:r>
      <w:r>
        <w:rPr>
          <w:rFonts w:ascii="宋体" w:hAnsi="宋体" w:cs="宋体" w:hint="eastAsia"/>
          <w:sz w:val="24"/>
        </w:rPr>
        <w:t>（如适用，须满足《关于印发〈商品包装政府采购需求标准（试行）〉、〈快递包装政府采购需求标准（试行）〉的通知》（财办库﹝2020﹞123号））</w:t>
      </w:r>
    </w:p>
    <w:p w:rsidR="009038CA" w:rsidRDefault="009038CA" w:rsidP="009038CA">
      <w:pPr>
        <w:pStyle w:val="21"/>
        <w:spacing w:line="360" w:lineRule="auto"/>
        <w:ind w:leftChars="0" w:left="0" w:firstLineChars="200" w:firstLine="482"/>
        <w:jc w:val="left"/>
        <w:rPr>
          <w:rFonts w:ascii="宋体" w:hAnsi="宋体" w:cs="宋体"/>
          <w:b/>
          <w:bCs/>
          <w:sz w:val="24"/>
        </w:rPr>
      </w:pPr>
      <w:r>
        <w:rPr>
          <w:rFonts w:ascii="宋体" w:hAnsi="宋体" w:cs="宋体" w:hint="eastAsia"/>
          <w:b/>
          <w:bCs/>
          <w:sz w:val="24"/>
        </w:rPr>
        <w:t xml:space="preserve">（四）采购标的需满足的服务标准、期限、效率等要求 </w:t>
      </w:r>
    </w:p>
    <w:p w:rsidR="009038CA" w:rsidRDefault="009038CA" w:rsidP="009038CA">
      <w:pPr>
        <w:pStyle w:val="a7"/>
        <w:spacing w:line="360" w:lineRule="auto"/>
        <w:ind w:firstLineChars="200" w:firstLine="482"/>
        <w:rPr>
          <w:rFonts w:hAnsi="宋体" w:cs="宋体"/>
          <w:b/>
          <w:bCs/>
        </w:rPr>
      </w:pPr>
      <w:r>
        <w:rPr>
          <w:rFonts w:hAnsi="宋体" w:cs="宋体" w:hint="eastAsia"/>
          <w:b/>
          <w:bCs/>
        </w:rPr>
        <w:t>1.质保服务：</w:t>
      </w:r>
    </w:p>
    <w:p w:rsidR="009038CA" w:rsidRDefault="009038CA" w:rsidP="009038CA">
      <w:pPr>
        <w:spacing w:line="360" w:lineRule="auto"/>
        <w:ind w:firstLineChars="200" w:firstLine="480"/>
        <w:rPr>
          <w:rFonts w:ascii="宋体" w:hAnsi="宋体" w:cs="宋体"/>
          <w:sz w:val="24"/>
        </w:rPr>
      </w:pPr>
      <w:r>
        <w:rPr>
          <w:rFonts w:ascii="宋体" w:hAnsi="宋体" w:cs="宋体"/>
          <w:sz w:val="24"/>
        </w:rPr>
        <w:t>1.1</w:t>
      </w:r>
      <w:r>
        <w:rPr>
          <w:rFonts w:ascii="宋体" w:hAnsi="宋体" w:cs="宋体" w:hint="eastAsia"/>
          <w:sz w:val="24"/>
        </w:rPr>
        <w:t>质保期：</w:t>
      </w:r>
      <w:r>
        <w:rPr>
          <w:rFonts w:ascii="宋体" w:hAnsi="宋体" w:cs="宋体"/>
          <w:sz w:val="24"/>
        </w:rPr>
        <w:t>仪器自验收签字之日起，保修期为1年，且提供终生维修服务。</w:t>
      </w:r>
    </w:p>
    <w:p w:rsidR="009038CA" w:rsidRDefault="009038CA" w:rsidP="009038CA">
      <w:pPr>
        <w:spacing w:line="360" w:lineRule="auto"/>
        <w:ind w:firstLineChars="200" w:firstLine="480"/>
        <w:rPr>
          <w:rFonts w:ascii="宋体" w:hAnsi="宋体" w:cs="宋体"/>
          <w:sz w:val="24"/>
        </w:rPr>
      </w:pPr>
      <w:r>
        <w:rPr>
          <w:rFonts w:ascii="宋体" w:hAnsi="宋体" w:cs="宋体"/>
          <w:sz w:val="24"/>
        </w:rPr>
        <w:t>1.2服务保障能力：供应商需在中国设有保税库、办事处和维修站，以保证长期、优惠、及时地提供零备件及优质、优惠的维修服务，并提供软件终生免费升级服务。</w:t>
      </w:r>
    </w:p>
    <w:p w:rsidR="009038CA" w:rsidRDefault="009038CA" w:rsidP="009038CA">
      <w:pPr>
        <w:spacing w:line="360" w:lineRule="auto"/>
        <w:ind w:firstLineChars="200" w:firstLine="480"/>
        <w:rPr>
          <w:rFonts w:ascii="宋体" w:hAnsi="宋体" w:cs="宋体"/>
          <w:sz w:val="24"/>
        </w:rPr>
      </w:pPr>
      <w:r>
        <w:rPr>
          <w:rFonts w:ascii="宋体" w:hAnsi="宋体" w:cs="宋体"/>
          <w:sz w:val="24"/>
        </w:rPr>
        <w:t>1.3维修响应时效：供应商在接到用户维修申请后，须于48小时内派维修工程师与采购人取得联系。</w:t>
      </w:r>
    </w:p>
    <w:p w:rsidR="009038CA" w:rsidRDefault="009038CA" w:rsidP="009038CA">
      <w:pPr>
        <w:spacing w:line="360" w:lineRule="auto"/>
        <w:ind w:firstLineChars="200" w:firstLine="480"/>
        <w:rPr>
          <w:rFonts w:ascii="宋体" w:hAnsi="宋体" w:cs="宋体"/>
          <w:sz w:val="24"/>
        </w:rPr>
      </w:pPr>
      <w:bookmarkStart w:id="2" w:name="OLE_LINK64"/>
      <w:bookmarkStart w:id="3" w:name="OLE_LINK65"/>
      <w:r>
        <w:rPr>
          <w:rFonts w:ascii="宋体" w:hAnsi="宋体" w:cs="宋体" w:hint="eastAsia"/>
          <w:sz w:val="24"/>
        </w:rPr>
        <w:t>1</w:t>
      </w:r>
      <w:r>
        <w:rPr>
          <w:rFonts w:ascii="宋体" w:hAnsi="宋体" w:cs="宋体"/>
          <w:sz w:val="24"/>
        </w:rPr>
        <w:t>.4</w:t>
      </w:r>
      <w:r>
        <w:rPr>
          <w:rFonts w:ascii="宋体" w:hAnsi="宋体" w:cs="宋体" w:hint="eastAsia"/>
          <w:sz w:val="24"/>
        </w:rPr>
        <w:t>供应商必须提供仪器的现场安装调试，并达到招标文件要求的和投标文件中提报的技术性能指标。</w:t>
      </w:r>
    </w:p>
    <w:p w:rsidR="009038CA" w:rsidRDefault="009038CA" w:rsidP="009038C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.5</w:t>
      </w:r>
      <w:r>
        <w:rPr>
          <w:rFonts w:ascii="宋体" w:hAnsi="宋体" w:cs="宋体" w:hint="eastAsia"/>
          <w:sz w:val="24"/>
        </w:rPr>
        <w:t>服务电话：供应商应能提供联系电话，以便用户随时可以通过电话及时得到咨询和中文操作手册。</w:t>
      </w:r>
    </w:p>
    <w:p w:rsidR="009038CA" w:rsidRDefault="009038CA" w:rsidP="009038C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.6</w:t>
      </w:r>
      <w:r>
        <w:rPr>
          <w:rFonts w:ascii="宋体" w:hAnsi="宋体" w:cs="宋体" w:hint="eastAsia"/>
          <w:sz w:val="24"/>
        </w:rPr>
        <w:t>供应商提供全套产品样本、使用、安装、调试、维修和质量认证书，提供仪器中文使用说明书。</w:t>
      </w:r>
      <w:bookmarkEnd w:id="2"/>
      <w:bookmarkEnd w:id="3"/>
    </w:p>
    <w:p w:rsidR="009038CA" w:rsidRDefault="009038CA" w:rsidP="009038C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.7</w:t>
      </w:r>
      <w:r>
        <w:rPr>
          <w:rFonts w:ascii="宋体" w:hAnsi="宋体" w:cs="宋体" w:hint="eastAsia"/>
          <w:sz w:val="24"/>
        </w:rPr>
        <w:t>各仪器调试运行正常，经过买方按相关标准、技术规格检验合格签署检验报告后，视为验收合格。保修期以内，所有服务及零配件应全部免费。</w:t>
      </w:r>
    </w:p>
    <w:p w:rsidR="009038CA" w:rsidRDefault="009038CA" w:rsidP="009038CA">
      <w:pPr>
        <w:spacing w:line="360" w:lineRule="auto"/>
        <w:ind w:firstLineChars="200" w:firstLine="480"/>
        <w:rPr>
          <w:rFonts w:ascii="宋体" w:hAnsi="宋体" w:cs="宋体"/>
          <w:sz w:val="24"/>
        </w:rPr>
      </w:pPr>
      <w:r>
        <w:rPr>
          <w:rFonts w:ascii="宋体" w:hAnsi="宋体" w:cs="宋体" w:hint="eastAsia"/>
          <w:sz w:val="24"/>
        </w:rPr>
        <w:lastRenderedPageBreak/>
        <w:t>1</w:t>
      </w:r>
      <w:r>
        <w:rPr>
          <w:rFonts w:ascii="宋体" w:hAnsi="宋体" w:cs="宋体"/>
          <w:sz w:val="24"/>
        </w:rPr>
        <w:t>.8</w:t>
      </w:r>
      <w:r>
        <w:rPr>
          <w:rFonts w:ascii="宋体" w:hAnsi="宋体" w:cs="宋体" w:hint="eastAsia"/>
          <w:sz w:val="24"/>
        </w:rPr>
        <w:t>维修及更换零、部件的时限为：接到采购人及最终用户通知后不超过4小时内给予答复，不超过48小时内清除故障。</w:t>
      </w:r>
    </w:p>
    <w:p w:rsidR="009038CA" w:rsidRDefault="009038CA" w:rsidP="009038CA">
      <w:pPr>
        <w:adjustRightInd w:val="0"/>
        <w:snapToGrid w:val="0"/>
        <w:spacing w:line="360" w:lineRule="auto"/>
        <w:ind w:firstLineChars="200" w:firstLine="482"/>
        <w:rPr>
          <w:rFonts w:ascii="宋体" w:hAnsi="宋体" w:cs="宋体"/>
          <w:b/>
          <w:bCs/>
          <w:sz w:val="24"/>
        </w:rPr>
      </w:pPr>
      <w:r>
        <w:rPr>
          <w:rFonts w:ascii="宋体" w:hAnsi="宋体" w:cs="宋体"/>
          <w:b/>
          <w:bCs/>
          <w:sz w:val="24"/>
        </w:rPr>
        <w:t>2.安装与调试要求</w:t>
      </w:r>
      <w:r>
        <w:rPr>
          <w:rFonts w:ascii="MS Gothic" w:eastAsia="MS Gothic" w:hAnsi="MS Gothic" w:cs="MS Gothic" w:hint="eastAsia"/>
          <w:b/>
          <w:bCs/>
          <w:sz w:val="24"/>
        </w:rPr>
        <w:t>​</w:t>
      </w:r>
    </w:p>
    <w:p w:rsidR="009038CA" w:rsidRDefault="009038CA" w:rsidP="009038CA">
      <w:pPr>
        <w:spacing w:line="360" w:lineRule="auto"/>
        <w:ind w:firstLineChars="200" w:firstLine="480"/>
        <w:rPr>
          <w:rFonts w:ascii="宋体" w:hAnsi="宋体" w:cs="宋体"/>
          <w:sz w:val="24"/>
        </w:rPr>
      </w:pPr>
      <w:r>
        <w:rPr>
          <w:rFonts w:ascii="宋体" w:hAnsi="宋体" w:cs="宋体"/>
          <w:sz w:val="24"/>
        </w:rPr>
        <w:t>2.1响应时效：供货商在接到</w:t>
      </w:r>
      <w:r>
        <w:rPr>
          <w:rFonts w:ascii="宋体" w:hAnsi="宋体" w:cs="宋体" w:hint="eastAsia"/>
          <w:sz w:val="24"/>
        </w:rPr>
        <w:t>采购人</w:t>
      </w:r>
      <w:r>
        <w:rPr>
          <w:rFonts w:ascii="宋体" w:hAnsi="宋体" w:cs="宋体"/>
          <w:sz w:val="24"/>
        </w:rPr>
        <w:t>安装通知后，须于20个工作日内安排有经验的工程师抵达现场。</w:t>
      </w:r>
      <w:r>
        <w:rPr>
          <w:rFonts w:ascii="MS Gothic" w:eastAsia="MS Gothic" w:hAnsi="MS Gothic" w:cs="MS Gothic" w:hint="eastAsia"/>
          <w:sz w:val="24"/>
        </w:rPr>
        <w:t>​</w:t>
      </w:r>
    </w:p>
    <w:p w:rsidR="009038CA" w:rsidRDefault="009038CA" w:rsidP="009038CA">
      <w:pPr>
        <w:spacing w:line="360" w:lineRule="auto"/>
        <w:ind w:firstLineChars="200" w:firstLine="480"/>
        <w:rPr>
          <w:rFonts w:ascii="宋体" w:hAnsi="宋体" w:cs="宋体"/>
          <w:sz w:val="24"/>
        </w:rPr>
      </w:pPr>
      <w:r>
        <w:rPr>
          <w:rFonts w:ascii="宋体" w:hAnsi="宋体" w:cs="宋体"/>
          <w:sz w:val="24"/>
        </w:rPr>
        <w:t>2.2完成时限：工程师需在20个工作日内完成仪器的现场安装与调试工作。</w:t>
      </w:r>
      <w:r>
        <w:rPr>
          <w:rFonts w:ascii="MS Gothic" w:eastAsia="MS Gothic" w:hAnsi="MS Gothic" w:cs="MS Gothic" w:hint="eastAsia"/>
          <w:sz w:val="24"/>
        </w:rPr>
        <w:t>​</w:t>
      </w:r>
    </w:p>
    <w:p w:rsidR="009038CA" w:rsidRDefault="009038CA" w:rsidP="009038CA">
      <w:pPr>
        <w:spacing w:line="360" w:lineRule="auto"/>
        <w:ind w:firstLineChars="200" w:firstLine="480"/>
        <w:rPr>
          <w:rFonts w:ascii="宋体" w:hAnsi="宋体" w:cs="宋体"/>
          <w:sz w:val="24"/>
        </w:rPr>
      </w:pPr>
      <w:r>
        <w:rPr>
          <w:rFonts w:ascii="宋体" w:hAnsi="宋体" w:cs="宋体"/>
          <w:sz w:val="24"/>
        </w:rPr>
        <w:t>2.3操作讲解义务：安装、调试过程中，工程师须向用户讲解仪器的操作方法及注意事项；对于</w:t>
      </w:r>
      <w:r>
        <w:rPr>
          <w:rFonts w:ascii="宋体" w:hAnsi="宋体" w:cs="宋体" w:hint="eastAsia"/>
          <w:sz w:val="24"/>
        </w:rPr>
        <w:t>采购人</w:t>
      </w:r>
      <w:r>
        <w:rPr>
          <w:rFonts w:ascii="宋体" w:hAnsi="宋体" w:cs="宋体"/>
          <w:sz w:val="24"/>
        </w:rPr>
        <w:t>提出的问题，须认真给予正确、完整的解答。</w:t>
      </w:r>
    </w:p>
    <w:p w:rsidR="009038CA" w:rsidRDefault="009038CA" w:rsidP="009038CA">
      <w:pPr>
        <w:adjustRightInd w:val="0"/>
        <w:snapToGrid w:val="0"/>
        <w:spacing w:line="360" w:lineRule="auto"/>
        <w:ind w:firstLineChars="200" w:firstLine="482"/>
        <w:rPr>
          <w:rFonts w:ascii="宋体" w:hAnsi="宋体" w:cs="宋体"/>
          <w:b/>
          <w:bCs/>
          <w:sz w:val="24"/>
        </w:rPr>
      </w:pPr>
      <w:r>
        <w:rPr>
          <w:rFonts w:ascii="宋体" w:hAnsi="宋体" w:cs="宋体"/>
          <w:b/>
          <w:bCs/>
          <w:sz w:val="24"/>
        </w:rPr>
        <w:t>3.人员培训要求</w:t>
      </w:r>
      <w:r>
        <w:rPr>
          <w:rFonts w:ascii="MS Gothic" w:eastAsia="MS Gothic" w:hAnsi="MS Gothic" w:cs="MS Gothic" w:hint="eastAsia"/>
          <w:b/>
          <w:bCs/>
          <w:sz w:val="24"/>
        </w:rPr>
        <w:t>​</w:t>
      </w:r>
    </w:p>
    <w:p w:rsidR="009038CA" w:rsidRDefault="009038CA" w:rsidP="009038CA">
      <w:pPr>
        <w:spacing w:line="360" w:lineRule="auto"/>
        <w:ind w:firstLineChars="200" w:firstLine="480"/>
        <w:rPr>
          <w:rFonts w:ascii="宋体" w:hAnsi="宋体" w:cs="宋体"/>
          <w:sz w:val="24"/>
        </w:rPr>
      </w:pPr>
      <w:r>
        <w:rPr>
          <w:rFonts w:ascii="宋体" w:hAnsi="宋体" w:cs="宋体"/>
          <w:sz w:val="24"/>
        </w:rPr>
        <w:t>供货商须为使用人员提供不少于3个工作日的培训服务，培训地点由</w:t>
      </w:r>
      <w:r>
        <w:rPr>
          <w:rFonts w:ascii="宋体" w:hAnsi="宋体" w:cs="宋体" w:hint="eastAsia"/>
          <w:color w:val="FF0000"/>
          <w:sz w:val="24"/>
        </w:rPr>
        <w:t>甲方</w:t>
      </w:r>
      <w:r>
        <w:rPr>
          <w:rFonts w:ascii="宋体" w:hAnsi="宋体" w:cs="宋体"/>
          <w:sz w:val="24"/>
        </w:rPr>
        <w:t>指定。</w:t>
      </w:r>
    </w:p>
    <w:p w:rsidR="009038CA" w:rsidRDefault="009038CA" w:rsidP="009038CA">
      <w:pPr>
        <w:spacing w:line="360" w:lineRule="auto"/>
        <w:ind w:firstLineChars="200" w:firstLine="482"/>
        <w:rPr>
          <w:rFonts w:ascii="宋体" w:hAnsi="宋体" w:cs="宋体"/>
          <w:b/>
          <w:bCs/>
          <w:sz w:val="24"/>
        </w:rPr>
      </w:pPr>
      <w:r>
        <w:rPr>
          <w:rFonts w:ascii="宋体" w:hAnsi="宋体" w:cs="宋体"/>
          <w:b/>
          <w:bCs/>
          <w:sz w:val="24"/>
        </w:rPr>
        <w:t>4.货物与资料要求</w:t>
      </w:r>
      <w:r>
        <w:rPr>
          <w:rFonts w:ascii="MS Gothic" w:eastAsia="MS Gothic" w:hAnsi="MS Gothic" w:cs="MS Gothic" w:hint="eastAsia"/>
          <w:b/>
          <w:bCs/>
          <w:sz w:val="24"/>
        </w:rPr>
        <w:t>​</w:t>
      </w:r>
    </w:p>
    <w:p w:rsidR="009038CA" w:rsidRDefault="009038CA" w:rsidP="009038CA">
      <w:pPr>
        <w:spacing w:line="360" w:lineRule="auto"/>
        <w:ind w:firstLineChars="200" w:firstLine="480"/>
        <w:rPr>
          <w:rFonts w:ascii="宋体" w:hAnsi="宋体" w:cs="宋体"/>
          <w:sz w:val="24"/>
        </w:rPr>
      </w:pPr>
      <w:r>
        <w:rPr>
          <w:rFonts w:ascii="宋体" w:hAnsi="宋体" w:cs="宋体"/>
          <w:sz w:val="24"/>
        </w:rPr>
        <w:t>4.1货物品质与产权：</w:t>
      </w:r>
      <w:r>
        <w:rPr>
          <w:rFonts w:ascii="宋体" w:hAnsi="宋体" w:cs="宋体" w:hint="eastAsia"/>
          <w:sz w:val="24"/>
        </w:rPr>
        <w:t>供应商</w:t>
      </w:r>
      <w:r>
        <w:rPr>
          <w:rFonts w:ascii="宋体" w:hAnsi="宋体" w:cs="宋体"/>
          <w:sz w:val="24"/>
        </w:rPr>
        <w:t>提供给</w:t>
      </w:r>
      <w:r>
        <w:rPr>
          <w:rFonts w:ascii="宋体" w:hAnsi="宋体" w:cs="宋体" w:hint="eastAsia"/>
          <w:sz w:val="24"/>
        </w:rPr>
        <w:t>采购人</w:t>
      </w:r>
      <w:r>
        <w:rPr>
          <w:rFonts w:ascii="宋体" w:hAnsi="宋体" w:cs="宋体"/>
          <w:sz w:val="24"/>
        </w:rPr>
        <w:t>的货物，所有部件均须为原厂生产的最新、全新优质产品；且</w:t>
      </w:r>
      <w:r>
        <w:rPr>
          <w:rFonts w:ascii="宋体" w:hAnsi="宋体" w:cs="宋体" w:hint="eastAsia"/>
          <w:sz w:val="24"/>
        </w:rPr>
        <w:t>采购人</w:t>
      </w:r>
      <w:r>
        <w:rPr>
          <w:rFonts w:ascii="宋体" w:hAnsi="宋体" w:cs="宋体"/>
          <w:sz w:val="24"/>
        </w:rPr>
        <w:t>在中国境内对货物拥有合法的产权和使用权。</w:t>
      </w:r>
      <w:r>
        <w:rPr>
          <w:rFonts w:ascii="MS Gothic" w:eastAsia="MS Gothic" w:hAnsi="MS Gothic" w:cs="MS Gothic" w:hint="eastAsia"/>
          <w:sz w:val="24"/>
        </w:rPr>
        <w:t>​</w:t>
      </w:r>
    </w:p>
    <w:p w:rsidR="009038CA" w:rsidRDefault="009038CA" w:rsidP="009038CA">
      <w:pPr>
        <w:spacing w:line="360" w:lineRule="auto"/>
        <w:ind w:firstLineChars="200" w:firstLine="480"/>
        <w:rPr>
          <w:rFonts w:ascii="宋体" w:hAnsi="宋体" w:cs="宋体"/>
          <w:sz w:val="24"/>
        </w:rPr>
      </w:pPr>
      <w:r>
        <w:rPr>
          <w:rFonts w:ascii="宋体" w:hAnsi="宋体" w:cs="宋体"/>
          <w:sz w:val="24"/>
        </w:rPr>
        <w:t>4.2资料提供：厂商须随机提供至少一套完整、详细的产品资料原件，资料需清晰易读，且买方合法拥有。资料内容须包括：产品操作手册、产品维修手册、产品原理框图、部件结构图、电气线路图、印刷线路板图、各类应用参数等与产品应用、操作、维护相关的资料。</w:t>
      </w:r>
      <w:r>
        <w:rPr>
          <w:rFonts w:ascii="MS Gothic" w:eastAsia="MS Gothic" w:hAnsi="MS Gothic" w:cs="MS Gothic" w:hint="eastAsia"/>
          <w:sz w:val="24"/>
        </w:rPr>
        <w:t>​</w:t>
      </w:r>
    </w:p>
    <w:p w:rsidR="009038CA" w:rsidRDefault="009038CA" w:rsidP="009038CA">
      <w:pPr>
        <w:spacing w:line="360" w:lineRule="auto"/>
        <w:ind w:firstLineChars="200" w:firstLine="480"/>
        <w:rPr>
          <w:rFonts w:ascii="宋体" w:hAnsi="宋体" w:cs="宋体"/>
          <w:sz w:val="24"/>
        </w:rPr>
      </w:pPr>
      <w:r>
        <w:rPr>
          <w:rFonts w:ascii="宋体" w:hAnsi="宋体" w:cs="宋体"/>
          <w:sz w:val="24"/>
        </w:rPr>
        <w:t>4.3软件要求：厂商提供的所有计算机软件均须为正版软件，且配备原始安装盘，买方对软件拥有合法使用权；须提供软件的操作、安装、维护手册；并为买方免费提供仪器使用期内的应用软件升级服务，优惠提供必要的硬件升级服务。</w:t>
      </w:r>
    </w:p>
    <w:p w:rsidR="009038CA" w:rsidRDefault="009038CA" w:rsidP="009038CA">
      <w:pPr>
        <w:spacing w:line="360" w:lineRule="auto"/>
        <w:ind w:firstLineChars="200" w:firstLine="482"/>
        <w:rPr>
          <w:rFonts w:ascii="宋体" w:hAnsi="宋体" w:cs="宋体"/>
          <w:b/>
          <w:bCs/>
          <w:sz w:val="24"/>
        </w:rPr>
      </w:pPr>
      <w:r>
        <w:rPr>
          <w:rFonts w:ascii="宋体" w:hAnsi="宋体" w:cs="宋体" w:hint="eastAsia"/>
          <w:b/>
          <w:bCs/>
          <w:sz w:val="24"/>
        </w:rPr>
        <w:t>（五）采购标的的验收标准</w:t>
      </w:r>
    </w:p>
    <w:p w:rsidR="009038CA" w:rsidRDefault="009038CA" w:rsidP="009038CA">
      <w:pPr>
        <w:spacing w:line="360" w:lineRule="auto"/>
        <w:ind w:firstLineChars="200" w:firstLine="480"/>
        <w:rPr>
          <w:rFonts w:ascii="宋体" w:hAnsi="宋体" w:cs="宋体"/>
          <w:sz w:val="24"/>
        </w:rPr>
      </w:pPr>
      <w:r>
        <w:rPr>
          <w:rFonts w:ascii="宋体" w:hAnsi="宋体" w:cs="宋体" w:hint="eastAsia"/>
          <w:sz w:val="24"/>
        </w:rPr>
        <w:t>验收标准、方法：设备到货时按合同清单、使用说明书和仪器装箱单由乙方和使用单位共同进行到货验收；到货验收后，按相关技术法规指标要求、合同文件、招投标文件及仪器使用说明书进行性能验收。产品到货验收和性能验收均合格的视为最终验收合格。</w:t>
      </w:r>
    </w:p>
    <w:p w:rsidR="009038CA" w:rsidRDefault="009038CA" w:rsidP="009038CA">
      <w:pPr>
        <w:spacing w:line="360" w:lineRule="auto"/>
        <w:ind w:firstLineChars="200" w:firstLine="482"/>
        <w:rPr>
          <w:rFonts w:ascii="宋体" w:hAnsi="宋体" w:cs="宋体"/>
          <w:b/>
          <w:bCs/>
          <w:sz w:val="24"/>
        </w:rPr>
      </w:pPr>
      <w:r>
        <w:rPr>
          <w:rFonts w:ascii="宋体" w:hAnsi="宋体" w:cs="宋体" w:hint="eastAsia"/>
          <w:b/>
          <w:bCs/>
          <w:sz w:val="24"/>
        </w:rPr>
        <w:t>三、技术要求</w:t>
      </w:r>
    </w:p>
    <w:p w:rsidR="009038CA" w:rsidRDefault="009038CA" w:rsidP="009038CA">
      <w:pPr>
        <w:spacing w:line="360" w:lineRule="auto"/>
        <w:ind w:firstLineChars="200" w:firstLine="482"/>
        <w:contextualSpacing/>
        <w:rPr>
          <w:rFonts w:ascii="宋体" w:hAnsi="宋体" w:cs="宋体"/>
          <w:b/>
          <w:bCs/>
          <w:sz w:val="24"/>
        </w:rPr>
      </w:pPr>
      <w:r>
        <w:rPr>
          <w:rFonts w:ascii="宋体" w:hAnsi="宋体" w:cs="宋体" w:hint="eastAsia"/>
          <w:b/>
          <w:bCs/>
          <w:sz w:val="24"/>
        </w:rPr>
        <w:t>（一）基本要求</w:t>
      </w:r>
    </w:p>
    <w:p w:rsidR="009038CA" w:rsidRDefault="009038CA" w:rsidP="009038CA">
      <w:pPr>
        <w:spacing w:line="360" w:lineRule="auto"/>
        <w:ind w:firstLineChars="200" w:firstLine="482"/>
        <w:contextualSpacing/>
        <w:rPr>
          <w:rFonts w:ascii="宋体" w:hAnsi="宋体" w:cs="宋体"/>
          <w:b/>
          <w:bCs/>
          <w:sz w:val="24"/>
        </w:rPr>
      </w:pPr>
      <w:r>
        <w:rPr>
          <w:rFonts w:ascii="宋体" w:hAnsi="宋体" w:cs="宋体" w:hint="eastAsia"/>
          <w:b/>
          <w:bCs/>
          <w:sz w:val="24"/>
        </w:rPr>
        <w:t>1.需满足国家相关标准、行业标准、地方标准或者其他标准、规范：</w:t>
      </w:r>
    </w:p>
    <w:p w:rsidR="009038CA" w:rsidRDefault="009038CA" w:rsidP="009038CA">
      <w:pPr>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投标产品及制造商应符合国家有关部门规定的相应技术法规及标准，如国家有关部门对投标产品或其制造商有强制性规定或要求的，投标产品或其制造商必须符合相应规定或要求。</w:t>
      </w:r>
    </w:p>
    <w:p w:rsidR="009038CA" w:rsidRDefault="009038CA" w:rsidP="009038CA">
      <w:pPr>
        <w:spacing w:line="360" w:lineRule="auto"/>
        <w:ind w:firstLineChars="200" w:firstLine="482"/>
        <w:jc w:val="left"/>
        <w:rPr>
          <w:rFonts w:ascii="宋体" w:hAnsi="宋体" w:cs="宋体"/>
          <w:sz w:val="24"/>
        </w:rPr>
      </w:pPr>
      <w:r>
        <w:rPr>
          <w:rFonts w:ascii="宋体" w:hAnsi="宋体" w:cs="宋体" w:hint="eastAsia"/>
          <w:b/>
          <w:bCs/>
          <w:sz w:val="24"/>
        </w:rPr>
        <w:t>（二）具体要求</w:t>
      </w:r>
    </w:p>
    <w:p w:rsidR="009038CA" w:rsidRDefault="009038CA" w:rsidP="009038CA">
      <w:pPr>
        <w:pStyle w:val="2"/>
        <w:spacing w:after="0" w:line="360" w:lineRule="auto"/>
        <w:ind w:leftChars="0" w:left="0" w:firstLineChars="0" w:firstLine="200"/>
        <w:jc w:val="left"/>
        <w:rPr>
          <w:rFonts w:ascii="宋体" w:hAnsi="宋体"/>
          <w:sz w:val="24"/>
        </w:rPr>
      </w:pPr>
      <w:r>
        <w:rPr>
          <w:rFonts w:ascii="宋体" w:hAnsi="宋体" w:hint="eastAsia"/>
          <w:b/>
          <w:color w:val="000000"/>
          <w:sz w:val="24"/>
        </w:rPr>
        <w:t>1.用途：</w:t>
      </w:r>
      <w:r>
        <w:rPr>
          <w:rFonts w:ascii="宋体" w:hAnsi="宋体" w:hint="eastAsia"/>
          <w:sz w:val="24"/>
        </w:rPr>
        <w:t>用于压力表的自动化检定。</w:t>
      </w:r>
    </w:p>
    <w:p w:rsidR="009038CA" w:rsidRDefault="009038CA" w:rsidP="009038CA">
      <w:pPr>
        <w:spacing w:line="360" w:lineRule="auto"/>
        <w:ind w:firstLine="200"/>
        <w:jc w:val="left"/>
        <w:rPr>
          <w:rFonts w:ascii="宋体" w:hAnsi="宋体"/>
          <w:sz w:val="24"/>
        </w:rPr>
      </w:pPr>
      <w:r>
        <w:rPr>
          <w:rFonts w:ascii="宋体" w:hAnsi="宋体" w:hint="eastAsia"/>
          <w:b/>
          <w:color w:val="000000"/>
          <w:sz w:val="24"/>
        </w:rPr>
        <w:t>2.数量：</w:t>
      </w:r>
      <w:r>
        <w:rPr>
          <w:rFonts w:ascii="宋体" w:hAnsi="宋体" w:hint="eastAsia"/>
          <w:sz w:val="24"/>
        </w:rPr>
        <w:t>5套</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压力表智慧检定装置：测量范围（0～6）MPa ；</w:t>
      </w:r>
    </w:p>
    <w:p w:rsidR="009038CA" w:rsidRDefault="009038CA" w:rsidP="009038CA">
      <w:pPr>
        <w:spacing w:line="360" w:lineRule="auto"/>
        <w:ind w:firstLine="200"/>
        <w:jc w:val="left"/>
        <w:rPr>
          <w:rFonts w:ascii="宋体" w:hAnsi="宋体"/>
          <w:b/>
          <w:color w:val="000000"/>
          <w:sz w:val="24"/>
        </w:rPr>
      </w:pPr>
      <w:r>
        <w:rPr>
          <w:rFonts w:ascii="宋体" w:hAnsi="宋体" w:hint="eastAsia"/>
          <w:b/>
          <w:color w:val="000000"/>
          <w:sz w:val="24"/>
        </w:rPr>
        <w:t>3.工作条件：</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3.1电源：220V，50 Hz；</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3.2工作环境温度：(15～35)</w:t>
      </w:r>
      <w:r>
        <w:rPr>
          <w:rFonts w:ascii="宋体" w:hAnsi="宋体" w:cs="Cambria Math" w:hint="eastAsia"/>
          <w:color w:val="000000"/>
          <w:sz w:val="24"/>
        </w:rPr>
        <w:t>℃</w:t>
      </w:r>
      <w:r>
        <w:rPr>
          <w:rFonts w:ascii="宋体" w:hAnsi="宋体" w:hint="eastAsia"/>
          <w:color w:val="000000"/>
          <w:sz w:val="24"/>
        </w:rPr>
        <w:t>；</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3.3工作环境相对湿度：(25～</w:t>
      </w:r>
      <w:r>
        <w:rPr>
          <w:rFonts w:ascii="宋体" w:hAnsi="宋体" w:hint="eastAsia"/>
          <w:color w:val="FF0000"/>
          <w:sz w:val="24"/>
        </w:rPr>
        <w:t>85</w:t>
      </w:r>
      <w:r>
        <w:rPr>
          <w:rFonts w:ascii="宋体" w:hAnsi="宋体" w:hint="eastAsia"/>
          <w:color w:val="000000"/>
          <w:sz w:val="24"/>
        </w:rPr>
        <w:t>)%；</w:t>
      </w:r>
    </w:p>
    <w:p w:rsidR="009038CA" w:rsidRDefault="009038CA" w:rsidP="009038CA">
      <w:pPr>
        <w:spacing w:line="360" w:lineRule="auto"/>
        <w:ind w:firstLine="200"/>
        <w:jc w:val="left"/>
        <w:rPr>
          <w:rFonts w:ascii="宋体" w:hAnsi="宋体"/>
          <w:b/>
          <w:color w:val="000000"/>
          <w:sz w:val="24"/>
        </w:rPr>
      </w:pPr>
      <w:r>
        <w:rPr>
          <w:rFonts w:ascii="宋体" w:hAnsi="宋体"/>
          <w:b/>
          <w:color w:val="000000"/>
          <w:sz w:val="24"/>
        </w:rPr>
        <w:t>4.</w:t>
      </w:r>
      <w:r>
        <w:rPr>
          <w:rFonts w:ascii="宋体" w:hAnsi="宋体" w:hint="eastAsia"/>
          <w:b/>
          <w:color w:val="000000"/>
          <w:sz w:val="24"/>
        </w:rPr>
        <w:t>技术要求：</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#4.1压力表智慧检定装置的技术指标必须满足JG52-2013弹性原件式一般压力表检定规程的要求；</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w:t>
      </w:r>
      <w:r>
        <w:rPr>
          <w:rFonts w:ascii="宋体" w:hAnsi="宋体" w:hint="eastAsia"/>
          <w:color w:val="000000"/>
          <w:sz w:val="24"/>
        </w:rPr>
        <w:t>4.2可对最大量程为6MPa、精度等级为0.4/1.0/1.6/2.5级的压力表，实现自动化检定并自动生成原始记录；</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#4.3检定装置控压范围：（0</w:t>
      </w:r>
      <w:r>
        <w:rPr>
          <w:rFonts w:ascii="微软雅黑" w:eastAsia="微软雅黑" w:hAnsi="微软雅黑" w:cs="微软雅黑" w:hint="eastAsia"/>
          <w:color w:val="000000"/>
          <w:sz w:val="24"/>
        </w:rPr>
        <w:t>~</w:t>
      </w:r>
      <w:r>
        <w:rPr>
          <w:rFonts w:ascii="宋体" w:hAnsi="宋体" w:hint="eastAsia"/>
          <w:color w:val="000000"/>
          <w:sz w:val="24"/>
        </w:rPr>
        <w:t>7）MPa，控制速度：≤10秒/每个点，准确度：不低于读数的0.02%，，显示位数：6位显示；</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#4.4每套装置均需配置量程分别为（0～0.6）MPa、（0～6.0）MPa，精度等级≤0.02级的压力模块；</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w:t>
      </w:r>
      <w:r>
        <w:rPr>
          <w:rFonts w:ascii="宋体" w:hAnsi="宋体" w:hint="eastAsia"/>
          <w:color w:val="000000"/>
          <w:sz w:val="24"/>
        </w:rPr>
        <w:t>4.5装置检定能力：本采购项目包含5套压力表检定装置，其中2套装置要求同时检定2块压力表，其余3套装置要求同时检定3块压力表；所有装置适配量程相同、表盘大小及刻度类型不同的径向或轴向压力表。</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w:t>
      </w:r>
      <w:r>
        <w:rPr>
          <w:rFonts w:ascii="宋体" w:hAnsi="宋体" w:hint="eastAsia"/>
          <w:color w:val="000000"/>
          <w:sz w:val="24"/>
        </w:rPr>
        <w:t>4.6视觉系统配置：每块被检压力表正前方须独立配置1套视觉系统,能够独立采集每个压力表的信息，并保证视觉系统中心点与压力表表盘几何中心重合；该系统需具备全自动运行能力，可完成表盘大小自动识别、CCD位置自动调节、自动对中、自动对焦功能，全程无需人工干预。</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w:t>
      </w:r>
      <w:r>
        <w:rPr>
          <w:rFonts w:ascii="宋体" w:hAnsi="宋体" w:hint="eastAsia"/>
          <w:color w:val="000000"/>
          <w:sz w:val="24"/>
        </w:rPr>
        <w:t>4.7视觉采样功能与精度：视觉采样系统需在自然环境条件下稳定工作，具备两项核心功能，一是自动识别被检压力表实时示值，并将数据传输至检定软</w:t>
      </w:r>
      <w:r>
        <w:rPr>
          <w:rFonts w:ascii="宋体" w:hAnsi="宋体" w:hint="eastAsia"/>
          <w:color w:val="000000"/>
          <w:sz w:val="24"/>
        </w:rPr>
        <w:lastRenderedPageBreak/>
        <w:t>件；二是自动识别被检压力表最大量程，避免因过压过冲造成设备损坏。同时，视觉采样系统的自动读表精度需≤0.1分格。</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w:t>
      </w:r>
      <w:r>
        <w:rPr>
          <w:rFonts w:ascii="宋体" w:hAnsi="宋体" w:hint="eastAsia"/>
          <w:color w:val="000000"/>
          <w:sz w:val="24"/>
        </w:rPr>
        <w:t>4.8轴径向表交替检定时，压力表须都是表面朝上安装到快速接头上；检定过程无需人工参与和更换快速接头即可完成自动检定工作，检完后自动恢复到水平状态以便卸表；</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#4.9装置须具备自备高压供气功能，满足独立检定作业需求。造压能力：≥7 MPa；内置储压罐容量≥100ml；造压装置将储压罐内部压强从0 MPa加压至7 MPa的时间，≤40秒。</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4.10每套检定装置须配备与自身检定工位数量相匹配的压力表快速装卸机构，每个快速装卸机构需兼容不同规格的快换式快速接头，满足多样连接需求；快速装卸机构需支持程序控制，实现对不同螺纹规格被检压力表的自动夹紧与松开操作；同时，须确保检定全过程中快速接头稳固连接，无脱落风险，保障检定稳定性。</w:t>
      </w:r>
    </w:p>
    <w:p w:rsidR="009038CA" w:rsidRDefault="009038CA" w:rsidP="009038CA">
      <w:pPr>
        <w:spacing w:line="360" w:lineRule="auto"/>
        <w:ind w:firstLine="200"/>
        <w:jc w:val="left"/>
        <w:rPr>
          <w:rFonts w:ascii="宋体" w:hAnsi="宋体"/>
          <w:color w:val="000000"/>
          <w:sz w:val="24"/>
        </w:rPr>
      </w:pPr>
      <w:bookmarkStart w:id="4" w:name="OLE_LINK74"/>
      <w:bookmarkStart w:id="5" w:name="OLE_LINK73"/>
      <w:r>
        <w:rPr>
          <w:rFonts w:ascii="宋体" w:hAnsi="宋体"/>
          <w:color w:val="000000"/>
          <w:sz w:val="24"/>
        </w:rPr>
        <w:t>★</w:t>
      </w:r>
      <w:bookmarkEnd w:id="4"/>
      <w:bookmarkEnd w:id="5"/>
      <w:r>
        <w:rPr>
          <w:rFonts w:ascii="宋体" w:hAnsi="宋体" w:hint="eastAsia"/>
          <w:color w:val="000000"/>
          <w:sz w:val="24"/>
        </w:rPr>
        <w:t>4.11快换式快速接头可根据被检压力表的不同螺纹规格快速互换，采用气驱夹紧方式，并利用高压气体驱动内部浮动滑块顶住压力表底端，形成可靠密封，确保检定过程中介质无泄漏，接头材质须采用304不锈钢。</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隔膜表快速工装</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隔膜表快速工装主要用于检测各类卫生型、法兰型隔膜压力表，被检法兰直径范围为φ50～φ185mm。工装应采用四立柱框架结构，具有快速调节高度的功能用于快速适配各类厚度的法兰，底部有气驱上浮顶块顶住法兰底部从而保障检定时的密封性，有加压、卸压旋钮。</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★6.</w:t>
      </w:r>
      <w:r>
        <w:rPr>
          <w:rFonts w:ascii="宋体" w:hAnsi="宋体" w:hint="eastAsia"/>
          <w:color w:val="000000"/>
          <w:sz w:val="24"/>
        </w:rPr>
        <w:t>扫码功能</w:t>
      </w:r>
    </w:p>
    <w:p w:rsidR="009038CA" w:rsidRDefault="009038CA" w:rsidP="009038CA">
      <w:pPr>
        <w:spacing w:line="360" w:lineRule="auto"/>
        <w:ind w:firstLine="200"/>
        <w:jc w:val="left"/>
        <w:rPr>
          <w:rFonts w:ascii="宋体" w:hAnsi="宋体"/>
          <w:color w:val="000000"/>
          <w:sz w:val="24"/>
        </w:rPr>
      </w:pPr>
      <w:r>
        <w:rPr>
          <w:rFonts w:ascii="宋体" w:hAnsi="宋体" w:hint="eastAsia"/>
          <w:color w:val="000000"/>
          <w:sz w:val="24"/>
        </w:rPr>
        <w:t>在装置的扫码器上扫描任务单、被检表的条形码或二维码,可自动从客户业务系统获取该表的所有信息，包括委托单号、送检单位、产品名称、规格型号、编号等样品信息。</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★7.</w:t>
      </w:r>
      <w:r>
        <w:rPr>
          <w:rFonts w:ascii="宋体" w:hAnsi="宋体" w:hint="eastAsia"/>
          <w:color w:val="000000"/>
          <w:sz w:val="24"/>
        </w:rPr>
        <w:t>数采装置</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7.</w:t>
      </w:r>
      <w:r>
        <w:rPr>
          <w:rFonts w:ascii="宋体" w:hAnsi="宋体" w:hint="eastAsia"/>
          <w:color w:val="000000"/>
          <w:sz w:val="24"/>
        </w:rPr>
        <w:t>1每套检定装置均配备一套数采装置，内嵌压力表检定测控系统，能实现自动控制、自动采集、自动传输、自动判别结果等功能。检定完成后系统根据委托单号、样品信息、标准器信息、环境条件、检定数据和检定结论等自动生成</w:t>
      </w:r>
      <w:r>
        <w:rPr>
          <w:rFonts w:ascii="宋体" w:hAnsi="宋体" w:hint="eastAsia"/>
          <w:color w:val="000000"/>
          <w:sz w:val="24"/>
        </w:rPr>
        <w:lastRenderedPageBreak/>
        <w:t>对应的检测记录，并根据业务类型分别自动上传到北京市强制检定管理系统和北京市计量检测科学研究院的业务系统中生成原始记录和检定或校准证书。</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7.</w:t>
      </w:r>
      <w:r>
        <w:rPr>
          <w:rFonts w:ascii="宋体" w:hAnsi="宋体" w:hint="eastAsia"/>
          <w:color w:val="000000"/>
          <w:sz w:val="24"/>
        </w:rPr>
        <w:t>2数采装置主芯片主频：数采装置核心主频≥3.2GHz；动态加速频率≥5GHz；核心数量≥6核；线程数量≥12线程；三级缓存12MB；数据临时存储容量≥16G；数据永久存储容量≥16T，读取速度≥200M/s；显示装置≥21英寸。</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配置要求（包括但不限于）：</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.1压力表智慧检定装置 共5台 ；</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.2规格为（0～0.6）MPa/0.02级、（0～6）MPa/0.02级的压力模块各五块，提供法定计量技术机构出具的检定证书；</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.3 电源、配套部件和使用说明书5套；</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.4 快换式快速接头的规格及数量：13个规格为M14×1.5的接头，5个规格为G1/2的接头；</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.5隔膜表快速工装  三套；</w:t>
      </w:r>
    </w:p>
    <w:p w:rsidR="009038CA" w:rsidRDefault="009038CA" w:rsidP="009038CA">
      <w:pPr>
        <w:pStyle w:val="a0"/>
        <w:spacing w:line="360" w:lineRule="auto"/>
        <w:rPr>
          <w:rFonts w:hAnsi="宋体"/>
          <w:color w:val="000000"/>
          <w:sz w:val="24"/>
          <w:szCs w:val="24"/>
        </w:rPr>
      </w:pPr>
      <w:r>
        <w:rPr>
          <w:rFonts w:hint="eastAsia"/>
        </w:rPr>
        <w:t xml:space="preserve">  </w:t>
      </w:r>
      <w:r>
        <w:rPr>
          <w:rFonts w:hAnsi="宋体"/>
          <w:color w:val="000000"/>
          <w:sz w:val="24"/>
          <w:szCs w:val="24"/>
        </w:rPr>
        <w:t>8.6</w:t>
      </w:r>
      <w:r>
        <w:rPr>
          <w:rFonts w:hAnsi="宋体" w:hint="eastAsia"/>
          <w:color w:val="000000"/>
          <w:sz w:val="24"/>
          <w:szCs w:val="24"/>
        </w:rPr>
        <w:t xml:space="preserve"> </w:t>
      </w:r>
      <w:r>
        <w:rPr>
          <w:rFonts w:hAnsi="宋体" w:hint="eastAsia"/>
          <w:color w:val="000000"/>
          <w:sz w:val="24"/>
          <w:szCs w:val="24"/>
        </w:rPr>
        <w:t>现场检定管理系统展示大屏：</w:t>
      </w:r>
      <w:r>
        <w:rPr>
          <w:rFonts w:hAnsi="宋体"/>
          <w:color w:val="000000"/>
          <w:sz w:val="24"/>
          <w:szCs w:val="24"/>
        </w:rPr>
        <w:t>200</w:t>
      </w:r>
      <w:r>
        <w:rPr>
          <w:rFonts w:hAnsi="宋体"/>
          <w:color w:val="000000"/>
          <w:sz w:val="24"/>
          <w:szCs w:val="24"/>
        </w:rPr>
        <w:t>寸</w:t>
      </w:r>
      <w:r>
        <w:rPr>
          <w:rFonts w:hAnsi="宋体" w:hint="eastAsia"/>
          <w:color w:val="000000"/>
          <w:sz w:val="24"/>
          <w:szCs w:val="24"/>
        </w:rPr>
        <w:t>彩色显示大屏，且按甲方要求安装到指定地点。</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.7 现场检定管理系统</w:t>
      </w:r>
      <w:r>
        <w:rPr>
          <w:rFonts w:ascii="宋体" w:hAnsi="宋体" w:hint="eastAsia"/>
          <w:b/>
          <w:color w:val="000000"/>
          <w:sz w:val="24"/>
        </w:rPr>
        <w:t>（提供功能截图并加盖单位公章）</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.7.1大屏数据：通过图表形式实时展示器具不合格原因分析、客户到期提醒、生产厂家合格率分析、各行政区划合格率分析等。</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.7.2工作台：主要进行信息提示，包括当日新增器具，客户器具到期提醒等。</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.7.3客户管理：展示企业的基本信息查询，可以快速查看企业内的器具信息以及器具信息的操作等功能。</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.7.4器具台账：针对企业用户的器具信息进行展示，支持快速查询器具信息。器具到期预警等功能。</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.7.5记录管理：展示所有记录，可以对记录进行批量打印检定记录或者证书信息，也可以批量导出PDF格式的记录/证书信息。</w:t>
      </w:r>
    </w:p>
    <w:p w:rsidR="009038CA" w:rsidRDefault="009038CA" w:rsidP="009038CA">
      <w:pPr>
        <w:spacing w:line="360" w:lineRule="auto"/>
        <w:ind w:firstLine="200"/>
        <w:jc w:val="left"/>
        <w:rPr>
          <w:rFonts w:ascii="宋体" w:hAnsi="宋体"/>
          <w:color w:val="000000"/>
          <w:sz w:val="24"/>
        </w:rPr>
      </w:pPr>
      <w:r>
        <w:rPr>
          <w:rFonts w:ascii="宋体" w:hAnsi="宋体"/>
          <w:color w:val="000000"/>
          <w:sz w:val="24"/>
        </w:rPr>
        <w:t>8</w:t>
      </w:r>
      <w:r>
        <w:rPr>
          <w:rFonts w:ascii="宋体" w:hAnsi="宋体" w:hint="eastAsia"/>
          <w:color w:val="000000"/>
          <w:sz w:val="24"/>
        </w:rPr>
        <w:t>.7.6数据报表：可以通过客户、器具、检定信息三个维度自定义各维度统计信息。也可以统计年度总体信息，比如近三年的检定数量、各行政区划的检定合格率、本年度的行政区划占比统计。也可以从细小的维度统计数据，比如某</w:t>
      </w:r>
      <w:r>
        <w:rPr>
          <w:rFonts w:ascii="宋体" w:hAnsi="宋体" w:hint="eastAsia"/>
          <w:color w:val="000000"/>
          <w:sz w:val="24"/>
        </w:rPr>
        <w:lastRenderedPageBreak/>
        <w:t>一型号压力表，某个厂商的压力表检定的合格率等。</w:t>
      </w:r>
    </w:p>
    <w:p w:rsidR="009038CA" w:rsidRDefault="009038CA" w:rsidP="009038CA">
      <w:pPr>
        <w:widowControl/>
        <w:spacing w:line="360" w:lineRule="auto"/>
        <w:ind w:firstLineChars="200" w:firstLine="482"/>
        <w:contextualSpacing/>
        <w:jc w:val="left"/>
        <w:rPr>
          <w:rFonts w:ascii="宋体" w:hAnsi="宋体"/>
          <w:b/>
          <w:sz w:val="24"/>
        </w:rPr>
      </w:pPr>
      <w:r>
        <w:rPr>
          <w:rFonts w:ascii="宋体" w:hAnsi="宋体" w:hint="eastAsia"/>
          <w:b/>
          <w:sz w:val="24"/>
        </w:rPr>
        <w:t>四、采购标的的其他技术、服务等要求：</w:t>
      </w:r>
    </w:p>
    <w:p w:rsidR="009038CA" w:rsidRDefault="009038CA" w:rsidP="009038CA">
      <w:pPr>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标注“</w:t>
      </w:r>
      <w:r>
        <w:rPr>
          <w:rFonts w:ascii="宋体" w:hAnsi="宋体" w:cs="宋体" w:hint="eastAsia"/>
          <w:bCs/>
          <w:kern w:val="0"/>
          <w:sz w:val="24"/>
        </w:rPr>
        <w:t>#</w:t>
      </w:r>
      <w:r>
        <w:rPr>
          <w:rFonts w:ascii="宋体" w:hAnsi="宋体" w:hint="eastAsia"/>
          <w:sz w:val="24"/>
        </w:rPr>
        <w:t>”的指标为重要的技术指标，不满足将导致其在第四章评标标准中对采购需求的响应情况被扣除相应分值。</w:t>
      </w:r>
    </w:p>
    <w:p w:rsidR="009038CA" w:rsidRDefault="009038CA" w:rsidP="009038CA">
      <w:pPr>
        <w:spacing w:line="360" w:lineRule="auto"/>
        <w:ind w:firstLineChars="200" w:firstLine="480"/>
        <w:jc w:val="left"/>
        <w:rPr>
          <w:rFonts w:ascii="宋体" w:hAnsi="宋体"/>
          <w:sz w:val="24"/>
        </w:rPr>
      </w:pPr>
      <w:r>
        <w:rPr>
          <w:rFonts w:ascii="宋体" w:hAnsi="宋体"/>
          <w:sz w:val="24"/>
        </w:rPr>
        <w:t>2.</w:t>
      </w:r>
      <w:r>
        <w:rPr>
          <w:rFonts w:ascii="宋体" w:hAnsi="宋体" w:hint="eastAsia"/>
          <w:sz w:val="24"/>
        </w:rPr>
        <w:t>对于技术规格中标注“</w:t>
      </w:r>
      <w:r>
        <w:rPr>
          <w:rFonts w:ascii="宋体" w:hAnsi="宋体" w:cs="宋体" w:hint="eastAsia"/>
          <w:sz w:val="24"/>
        </w:rPr>
        <w:t>#</w:t>
      </w:r>
      <w:r>
        <w:rPr>
          <w:rFonts w:ascii="宋体" w:hAnsi="宋体" w:hint="eastAsia"/>
          <w:sz w:val="24"/>
        </w:rPr>
        <w:t>”和“</w:t>
      </w:r>
      <w:r>
        <w:rPr>
          <w:rFonts w:ascii="宋体" w:hAnsi="宋体" w:cs="宋体" w:hint="eastAsia"/>
          <w:bCs/>
          <w:kern w:val="0"/>
          <w:sz w:val="24"/>
        </w:rPr>
        <w:t>★</w:t>
      </w:r>
      <w:r>
        <w:rPr>
          <w:rFonts w:ascii="宋体" w:hAnsi="宋体" w:hint="eastAsia"/>
          <w:sz w:val="24"/>
        </w:rPr>
        <w:t xml:space="preserve">”号的技术指标，投标人须在投标文件中按照招标文件技术规格的要求提供技术应答的证明材料，其中技术支持资料指备案的产品说明书或检测机构出具的检验报告（有特殊规定的从其规定）。如投标人技术响应与技术支持资料不一致，将以技术支持资料为准。对于投标人提供的投标文件技术应答未按本条款要求提供投标产品技术支持资料的，评标委员会可不予承认，并可认为该技术应答不符合招标文件要求。由此产生的风险由投标人承担。 </w:t>
      </w:r>
    </w:p>
    <w:p w:rsidR="00A61F36" w:rsidRDefault="00A61F36">
      <w:bookmarkStart w:id="6" w:name="_GoBack"/>
      <w:bookmarkEnd w:id="6"/>
    </w:p>
    <w:sectPr w:rsidR="00A61F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758" w:rsidRDefault="00B51758" w:rsidP="009038CA">
      <w:r>
        <w:separator/>
      </w:r>
    </w:p>
  </w:endnote>
  <w:endnote w:type="continuationSeparator" w:id="0">
    <w:p w:rsidR="00B51758" w:rsidRDefault="00B51758" w:rsidP="0090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758" w:rsidRDefault="00B51758" w:rsidP="009038CA">
      <w:r>
        <w:separator/>
      </w:r>
    </w:p>
  </w:footnote>
  <w:footnote w:type="continuationSeparator" w:id="0">
    <w:p w:rsidR="00B51758" w:rsidRDefault="00B51758" w:rsidP="00903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023"/>
    <w:rsid w:val="009038CA"/>
    <w:rsid w:val="00A61F36"/>
    <w:rsid w:val="00B51758"/>
    <w:rsid w:val="00DA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DB6A408-F944-4375-A22C-73E1799C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038C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038C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038CA"/>
    <w:rPr>
      <w:sz w:val="18"/>
      <w:szCs w:val="18"/>
    </w:rPr>
  </w:style>
  <w:style w:type="paragraph" w:styleId="a0">
    <w:name w:val="footer"/>
    <w:basedOn w:val="a"/>
    <w:link w:val="a6"/>
    <w:uiPriority w:val="99"/>
    <w:unhideWhenUsed/>
    <w:qFormat/>
    <w:rsid w:val="009038CA"/>
    <w:pPr>
      <w:tabs>
        <w:tab w:val="center" w:pos="4153"/>
        <w:tab w:val="right" w:pos="8306"/>
      </w:tabs>
      <w:snapToGrid w:val="0"/>
      <w:jc w:val="left"/>
    </w:pPr>
    <w:rPr>
      <w:sz w:val="18"/>
      <w:szCs w:val="18"/>
    </w:rPr>
  </w:style>
  <w:style w:type="character" w:customStyle="1" w:styleId="a6">
    <w:name w:val="页脚 字符"/>
    <w:basedOn w:val="a1"/>
    <w:link w:val="a0"/>
    <w:uiPriority w:val="99"/>
    <w:qFormat/>
    <w:rsid w:val="009038CA"/>
    <w:rPr>
      <w:sz w:val="18"/>
      <w:szCs w:val="18"/>
    </w:rPr>
  </w:style>
  <w:style w:type="paragraph" w:styleId="a7">
    <w:name w:val="Normal Indent"/>
    <w:basedOn w:val="a"/>
    <w:next w:val="a"/>
    <w:qFormat/>
    <w:rsid w:val="009038CA"/>
    <w:pPr>
      <w:autoSpaceDE w:val="0"/>
      <w:autoSpaceDN w:val="0"/>
      <w:adjustRightInd w:val="0"/>
      <w:ind w:firstLine="420"/>
      <w:jc w:val="left"/>
    </w:pPr>
    <w:rPr>
      <w:rFonts w:ascii="宋体"/>
      <w:sz w:val="24"/>
    </w:rPr>
  </w:style>
  <w:style w:type="paragraph" w:styleId="a8">
    <w:name w:val="Body Text Indent"/>
    <w:basedOn w:val="a"/>
    <w:link w:val="a9"/>
    <w:uiPriority w:val="99"/>
    <w:semiHidden/>
    <w:unhideWhenUsed/>
    <w:rsid w:val="009038CA"/>
    <w:pPr>
      <w:spacing w:after="120"/>
      <w:ind w:leftChars="200" w:left="420"/>
    </w:pPr>
  </w:style>
  <w:style w:type="character" w:customStyle="1" w:styleId="a9">
    <w:name w:val="正文文本缩进 字符"/>
    <w:basedOn w:val="a1"/>
    <w:link w:val="a8"/>
    <w:uiPriority w:val="99"/>
    <w:semiHidden/>
    <w:rsid w:val="009038CA"/>
    <w:rPr>
      <w:rFonts w:ascii="Times New Roman" w:eastAsia="宋体" w:hAnsi="Times New Roman" w:cs="Times New Roman"/>
      <w:szCs w:val="24"/>
    </w:rPr>
  </w:style>
  <w:style w:type="paragraph" w:styleId="2">
    <w:name w:val="Body Text First Indent 2"/>
    <w:basedOn w:val="a8"/>
    <w:link w:val="20"/>
    <w:qFormat/>
    <w:rsid w:val="009038CA"/>
    <w:pPr>
      <w:ind w:firstLineChars="200" w:firstLine="420"/>
    </w:pPr>
  </w:style>
  <w:style w:type="character" w:customStyle="1" w:styleId="20">
    <w:name w:val="正文首行缩进 2 字符"/>
    <w:basedOn w:val="a9"/>
    <w:link w:val="2"/>
    <w:qFormat/>
    <w:rsid w:val="009038CA"/>
    <w:rPr>
      <w:rFonts w:ascii="Times New Roman" w:eastAsia="宋体" w:hAnsi="Times New Roman" w:cs="Times New Roman"/>
      <w:szCs w:val="24"/>
    </w:rPr>
  </w:style>
  <w:style w:type="paragraph" w:styleId="21">
    <w:name w:val="toc 2"/>
    <w:basedOn w:val="a"/>
    <w:next w:val="a"/>
    <w:uiPriority w:val="39"/>
    <w:qFormat/>
    <w:rsid w:val="009038CA"/>
    <w:pPr>
      <w:tabs>
        <w:tab w:val="right" w:leader="dot" w:pos="8937"/>
      </w:tabs>
      <w:spacing w:line="312" w:lineRule="auto"/>
      <w:ind w:leftChars="200" w:left="420"/>
    </w:pPr>
  </w:style>
  <w:style w:type="paragraph" w:styleId="22">
    <w:name w:val="Body Text 2"/>
    <w:basedOn w:val="a"/>
    <w:link w:val="23"/>
    <w:uiPriority w:val="99"/>
    <w:semiHidden/>
    <w:unhideWhenUsed/>
    <w:qFormat/>
    <w:rsid w:val="009038CA"/>
    <w:pPr>
      <w:spacing w:after="120" w:line="480" w:lineRule="auto"/>
    </w:pPr>
  </w:style>
  <w:style w:type="character" w:customStyle="1" w:styleId="23">
    <w:name w:val="正文文本 2 字符"/>
    <w:basedOn w:val="a1"/>
    <w:link w:val="22"/>
    <w:uiPriority w:val="99"/>
    <w:semiHidden/>
    <w:rsid w:val="009038CA"/>
    <w:rPr>
      <w:rFonts w:ascii="Times New Roman" w:eastAsia="宋体" w:hAnsi="Times New Roman" w:cs="Times New Roman"/>
      <w:szCs w:val="24"/>
    </w:rPr>
  </w:style>
  <w:style w:type="paragraph" w:customStyle="1" w:styleId="1">
    <w:name w:val="列出段落1"/>
    <w:basedOn w:val="a"/>
    <w:uiPriority w:val="34"/>
    <w:qFormat/>
    <w:rsid w:val="009038C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1797</Words>
  <Characters>2266</Characters>
  <Application>Microsoft Office Word</Application>
  <DocSecurity>0</DocSecurity>
  <Lines>125</Lines>
  <Paragraphs>162</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2025-09-28T08:49:00Z</dcterms:created>
  <dcterms:modified xsi:type="dcterms:W3CDTF">2025-09-28T08:50:00Z</dcterms:modified>
</cp:coreProperties>
</file>