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AFD89">
      <w:pPr>
        <w:pStyle w:val="14"/>
        <w:numPr>
          <w:ilvl w:val="0"/>
          <w:numId w:val="0"/>
        </w:numPr>
        <w:spacing w:line="360" w:lineRule="auto"/>
        <w:ind w:left="499" w:leftChars="0" w:hanging="499" w:firstLineChars="0"/>
        <w:contextualSpacing/>
      </w:pPr>
      <w:r>
        <w:rPr>
          <w:rFonts w:hint="default" w:ascii="宋体" w:hAnsi="宋体" w:eastAsia="宋体" w:cs="宋体"/>
          <w:b/>
          <w:kern w:val="2"/>
          <w:sz w:val="24"/>
          <w:szCs w:val="24"/>
          <w:lang w:val="en-US" w:eastAsia="zh-CN" w:bidi="ar-SA"/>
        </w:rPr>
        <w:t>一、</w:t>
      </w:r>
      <w:r>
        <w:rPr>
          <w:rFonts w:hint="eastAsia" w:ascii="宋体" w:hAnsi="宋体" w:cs="宋体"/>
          <w:b/>
          <w:sz w:val="24"/>
          <w:szCs w:val="24"/>
          <w:lang w:val="en-US" w:eastAsia="zh-CN"/>
        </w:rPr>
        <w:t>采购标的</w:t>
      </w:r>
    </w:p>
    <w:tbl>
      <w:tblPr>
        <w:tblStyle w:val="10"/>
        <w:tblW w:w="866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915"/>
        <w:gridCol w:w="2575"/>
        <w:gridCol w:w="700"/>
        <w:gridCol w:w="1584"/>
        <w:gridCol w:w="1300"/>
        <w:gridCol w:w="923"/>
      </w:tblGrid>
      <w:tr w14:paraId="10384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D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4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品目号</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6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1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C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单价最高限价（万元）</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F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核心产品（是/否）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F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质保期</w:t>
            </w:r>
          </w:p>
        </w:tc>
      </w:tr>
      <w:tr w14:paraId="1655B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7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5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6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oled显示屏</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D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D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7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0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14:paraId="39F9E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3B9F">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9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4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2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E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8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1CAE">
            <w:pPr>
              <w:jc w:val="center"/>
              <w:rPr>
                <w:rFonts w:hint="eastAsia" w:ascii="宋体" w:hAnsi="宋体" w:eastAsia="宋体" w:cs="宋体"/>
                <w:i w:val="0"/>
                <w:iCs w:val="0"/>
                <w:color w:val="000000"/>
                <w:sz w:val="22"/>
                <w:szCs w:val="22"/>
                <w:u w:val="none"/>
              </w:rPr>
            </w:pPr>
          </w:p>
        </w:tc>
      </w:tr>
      <w:tr w14:paraId="06922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1B3A">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3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9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D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8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0.1899</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E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1CAA">
            <w:pPr>
              <w:jc w:val="center"/>
              <w:rPr>
                <w:rFonts w:hint="eastAsia" w:ascii="宋体" w:hAnsi="宋体" w:eastAsia="宋体" w:cs="宋体"/>
                <w:i w:val="0"/>
                <w:iCs w:val="0"/>
                <w:color w:val="000000"/>
                <w:sz w:val="22"/>
                <w:szCs w:val="22"/>
                <w:u w:val="none"/>
              </w:rPr>
            </w:pPr>
          </w:p>
        </w:tc>
      </w:tr>
      <w:tr w14:paraId="1A898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FEB0">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5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4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不锈钢餐车</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9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F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2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06FC">
            <w:pPr>
              <w:jc w:val="center"/>
              <w:rPr>
                <w:rFonts w:hint="eastAsia" w:ascii="宋体" w:hAnsi="宋体" w:eastAsia="宋体" w:cs="宋体"/>
                <w:i w:val="0"/>
                <w:iCs w:val="0"/>
                <w:color w:val="000000"/>
                <w:sz w:val="22"/>
                <w:szCs w:val="22"/>
                <w:u w:val="none"/>
              </w:rPr>
            </w:pPr>
          </w:p>
        </w:tc>
      </w:tr>
      <w:tr w14:paraId="22561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ED94">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0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7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电茶炉</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D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8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F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4870">
            <w:pPr>
              <w:jc w:val="center"/>
              <w:rPr>
                <w:rFonts w:hint="eastAsia" w:ascii="宋体" w:hAnsi="宋体" w:eastAsia="宋体" w:cs="宋体"/>
                <w:i w:val="0"/>
                <w:iCs w:val="0"/>
                <w:color w:val="000000"/>
                <w:sz w:val="22"/>
                <w:szCs w:val="22"/>
                <w:u w:val="none"/>
              </w:rPr>
            </w:pPr>
          </w:p>
        </w:tc>
      </w:tr>
      <w:tr w14:paraId="065BB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DDA1">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B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B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交互电子白板</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3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8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D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C454">
            <w:pPr>
              <w:jc w:val="center"/>
              <w:rPr>
                <w:rFonts w:hint="eastAsia" w:ascii="宋体" w:hAnsi="宋体" w:eastAsia="宋体" w:cs="宋体"/>
                <w:i w:val="0"/>
                <w:iCs w:val="0"/>
                <w:color w:val="000000"/>
                <w:sz w:val="22"/>
                <w:szCs w:val="22"/>
                <w:u w:val="none"/>
              </w:rPr>
            </w:pPr>
          </w:p>
        </w:tc>
      </w:tr>
      <w:tr w14:paraId="7F6E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BEFE">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5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2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全息投影展示柜</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3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9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6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C3A6">
            <w:pPr>
              <w:jc w:val="center"/>
              <w:rPr>
                <w:rFonts w:hint="eastAsia" w:ascii="宋体" w:hAnsi="宋体" w:eastAsia="宋体" w:cs="宋体"/>
                <w:i w:val="0"/>
                <w:iCs w:val="0"/>
                <w:color w:val="000000"/>
                <w:sz w:val="22"/>
                <w:szCs w:val="22"/>
                <w:u w:val="none"/>
              </w:rPr>
            </w:pPr>
          </w:p>
        </w:tc>
      </w:tr>
      <w:tr w14:paraId="178A3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050F">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E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C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沙盘沙具</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B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2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2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6EB3">
            <w:pPr>
              <w:jc w:val="center"/>
              <w:rPr>
                <w:rFonts w:hint="eastAsia" w:ascii="宋体" w:hAnsi="宋体" w:eastAsia="宋体" w:cs="宋体"/>
                <w:i w:val="0"/>
                <w:iCs w:val="0"/>
                <w:color w:val="000000"/>
                <w:sz w:val="22"/>
                <w:szCs w:val="22"/>
                <w:u w:val="none"/>
              </w:rPr>
            </w:pPr>
          </w:p>
        </w:tc>
      </w:tr>
      <w:tr w14:paraId="42C7B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5A8B">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3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B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台式净饮机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C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0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0.1389</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C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AE3C">
            <w:pPr>
              <w:jc w:val="center"/>
              <w:rPr>
                <w:rFonts w:hint="eastAsia" w:ascii="宋体" w:hAnsi="宋体" w:eastAsia="宋体" w:cs="宋体"/>
                <w:i w:val="0"/>
                <w:iCs w:val="0"/>
                <w:color w:val="000000"/>
                <w:sz w:val="22"/>
                <w:szCs w:val="22"/>
                <w:u w:val="none"/>
              </w:rPr>
            </w:pPr>
          </w:p>
        </w:tc>
      </w:tr>
      <w:tr w14:paraId="6EA03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23E5">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9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D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吸尘器</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2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3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A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1C6B">
            <w:pPr>
              <w:jc w:val="center"/>
              <w:rPr>
                <w:rFonts w:hint="eastAsia" w:ascii="宋体" w:hAnsi="宋体" w:eastAsia="宋体" w:cs="宋体"/>
                <w:i w:val="0"/>
                <w:iCs w:val="0"/>
                <w:color w:val="000000"/>
                <w:sz w:val="22"/>
                <w:szCs w:val="22"/>
                <w:u w:val="none"/>
              </w:rPr>
            </w:pPr>
          </w:p>
        </w:tc>
      </w:tr>
      <w:tr w14:paraId="4BEF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159B">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6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D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消毒柜</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7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F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3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E06A">
            <w:pPr>
              <w:jc w:val="center"/>
              <w:rPr>
                <w:rFonts w:hint="eastAsia" w:ascii="宋体" w:hAnsi="宋体" w:eastAsia="宋体" w:cs="宋体"/>
                <w:i w:val="0"/>
                <w:iCs w:val="0"/>
                <w:color w:val="000000"/>
                <w:sz w:val="22"/>
                <w:szCs w:val="22"/>
                <w:u w:val="none"/>
              </w:rPr>
            </w:pPr>
          </w:p>
        </w:tc>
      </w:tr>
      <w:tr w14:paraId="0658E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36E4">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9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B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液晶电视</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A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8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4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1100">
            <w:pPr>
              <w:jc w:val="center"/>
              <w:rPr>
                <w:rFonts w:hint="eastAsia" w:ascii="宋体" w:hAnsi="宋体" w:eastAsia="宋体" w:cs="宋体"/>
                <w:i w:val="0"/>
                <w:iCs w:val="0"/>
                <w:color w:val="000000"/>
                <w:sz w:val="22"/>
                <w:szCs w:val="22"/>
                <w:u w:val="none"/>
              </w:rPr>
            </w:pPr>
          </w:p>
        </w:tc>
      </w:tr>
      <w:tr w14:paraId="4319C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3E8B">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E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D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液晶电视</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9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A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0.1399</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5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4F8C">
            <w:pPr>
              <w:jc w:val="center"/>
              <w:rPr>
                <w:rFonts w:hint="eastAsia" w:ascii="宋体" w:hAnsi="宋体" w:eastAsia="宋体" w:cs="宋体"/>
                <w:i w:val="0"/>
                <w:iCs w:val="0"/>
                <w:color w:val="000000"/>
                <w:sz w:val="22"/>
                <w:szCs w:val="22"/>
                <w:u w:val="none"/>
              </w:rPr>
            </w:pPr>
          </w:p>
        </w:tc>
      </w:tr>
      <w:tr w14:paraId="11FB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ECC5">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E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4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液晶电视</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2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3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0.1399</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D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9479">
            <w:pPr>
              <w:jc w:val="center"/>
              <w:rPr>
                <w:rFonts w:hint="eastAsia" w:ascii="宋体" w:hAnsi="宋体" w:eastAsia="宋体" w:cs="宋体"/>
                <w:i w:val="0"/>
                <w:iCs w:val="0"/>
                <w:color w:val="000000"/>
                <w:sz w:val="22"/>
                <w:szCs w:val="22"/>
                <w:u w:val="none"/>
              </w:rPr>
            </w:pPr>
          </w:p>
        </w:tc>
      </w:tr>
      <w:tr w14:paraId="56D39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FD74">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A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7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液晶电视</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2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9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3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95CD">
            <w:pPr>
              <w:jc w:val="center"/>
              <w:rPr>
                <w:rFonts w:hint="eastAsia" w:ascii="宋体" w:hAnsi="宋体" w:eastAsia="宋体" w:cs="宋体"/>
                <w:i w:val="0"/>
                <w:iCs w:val="0"/>
                <w:color w:val="000000"/>
                <w:sz w:val="22"/>
                <w:szCs w:val="22"/>
                <w:u w:val="none"/>
              </w:rPr>
            </w:pPr>
          </w:p>
        </w:tc>
      </w:tr>
      <w:tr w14:paraId="33C58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E9F7">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6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D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液晶电视</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A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C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0.3499</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F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08BF">
            <w:pPr>
              <w:jc w:val="center"/>
              <w:rPr>
                <w:rFonts w:hint="eastAsia" w:ascii="宋体" w:hAnsi="宋体" w:eastAsia="宋体" w:cs="宋体"/>
                <w:i w:val="0"/>
                <w:iCs w:val="0"/>
                <w:color w:val="000000"/>
                <w:sz w:val="22"/>
                <w:szCs w:val="22"/>
                <w:u w:val="none"/>
              </w:rPr>
            </w:pPr>
          </w:p>
        </w:tc>
      </w:tr>
    </w:tbl>
    <w:p w14:paraId="0A327F3B">
      <w:pPr>
        <w:rPr>
          <w:rFonts w:hint="eastAsia" w:ascii="宋体" w:hAnsi="宋体" w:cs="宋体"/>
          <w:bCs/>
          <w:color w:val="auto"/>
          <w:sz w:val="24"/>
          <w:highlight w:val="none"/>
          <w:lang w:val="en-US" w:eastAsia="zh-CN"/>
        </w:rPr>
      </w:pPr>
    </w:p>
    <w:p w14:paraId="0AA4C931">
      <w:pPr>
        <w:pStyle w:val="14"/>
        <w:numPr>
          <w:ilvl w:val="0"/>
          <w:numId w:val="0"/>
        </w:numPr>
        <w:spacing w:line="360" w:lineRule="auto"/>
        <w:ind w:left="499" w:leftChars="0" w:hanging="499" w:firstLineChars="0"/>
        <w:contextualSpacing/>
        <w:rPr>
          <w:rFonts w:ascii="宋体" w:hAnsi="宋体" w:cs="宋体"/>
          <w:b/>
          <w:sz w:val="24"/>
          <w:szCs w:val="24"/>
        </w:rPr>
      </w:pPr>
      <w:r>
        <w:rPr>
          <w:rFonts w:hint="eastAsia" w:ascii="宋体" w:hAnsi="宋体" w:cs="宋体"/>
          <w:color w:val="000000"/>
          <w:kern w:val="0"/>
          <w:sz w:val="24"/>
        </w:rPr>
        <w:t>★</w:t>
      </w:r>
      <w:r>
        <w:rPr>
          <w:rFonts w:hint="eastAsia" w:ascii="宋体" w:hAnsi="宋体" w:cs="宋体"/>
          <w:b/>
          <w:kern w:val="2"/>
          <w:sz w:val="24"/>
          <w:szCs w:val="24"/>
          <w:lang w:val="en-US" w:eastAsia="zh-CN" w:bidi="ar-SA"/>
        </w:rPr>
        <w:t>二</w:t>
      </w:r>
      <w:r>
        <w:rPr>
          <w:rFonts w:hint="default" w:ascii="宋体" w:hAnsi="宋体" w:eastAsia="宋体" w:cs="宋体"/>
          <w:b/>
          <w:kern w:val="2"/>
          <w:sz w:val="24"/>
          <w:szCs w:val="24"/>
          <w:lang w:val="en-US" w:eastAsia="zh-CN" w:bidi="ar-SA"/>
        </w:rPr>
        <w:t>、</w:t>
      </w:r>
      <w:r>
        <w:rPr>
          <w:rFonts w:hint="eastAsia" w:ascii="宋体" w:hAnsi="宋体" w:cs="宋体"/>
          <w:b/>
          <w:sz w:val="24"/>
          <w:szCs w:val="24"/>
        </w:rPr>
        <w:t>商务要求</w:t>
      </w:r>
    </w:p>
    <w:p w14:paraId="6EC720D6">
      <w:pPr>
        <w:spacing w:line="360" w:lineRule="auto"/>
        <w:contextualSpacing/>
        <w:rPr>
          <w:rFonts w:ascii="宋体" w:hAnsi="宋体" w:cs="宋体"/>
          <w:i/>
          <w:sz w:val="24"/>
        </w:rPr>
      </w:pPr>
      <w:r>
        <w:rPr>
          <w:rFonts w:hint="eastAsia" w:ascii="宋体" w:hAnsi="宋体" w:cs="宋体"/>
          <w:sz w:val="24"/>
        </w:rPr>
        <w:t>1.实施的期限和地点</w:t>
      </w:r>
    </w:p>
    <w:p w14:paraId="68439FE0">
      <w:pPr>
        <w:pStyle w:val="9"/>
        <w:spacing w:line="360" w:lineRule="auto"/>
        <w:jc w:val="both"/>
        <w:outlineLvl w:val="9"/>
        <w:rPr>
          <w:rFonts w:hint="eastAsia" w:ascii="宋体" w:hAnsi="宋体" w:cs="宋体"/>
          <w:b w:val="0"/>
          <w:sz w:val="24"/>
          <w:szCs w:val="24"/>
        </w:rPr>
      </w:pPr>
      <w:bookmarkStart w:id="0" w:name="_Toc21887"/>
      <w:r>
        <w:rPr>
          <w:rFonts w:hint="eastAsia" w:ascii="宋体" w:hAnsi="宋体" w:cs="宋体"/>
          <w:b w:val="0"/>
          <w:sz w:val="24"/>
          <w:szCs w:val="24"/>
        </w:rPr>
        <w:t>1.1采购项目（标的）实施的时间：</w:t>
      </w:r>
      <w:bookmarkEnd w:id="0"/>
    </w:p>
    <w:p w14:paraId="01FF884C">
      <w:pPr>
        <w:pStyle w:val="9"/>
        <w:spacing w:line="360" w:lineRule="auto"/>
        <w:jc w:val="both"/>
        <w:outlineLvl w:val="9"/>
        <w:rPr>
          <w:rFonts w:hint="default" w:ascii="宋体" w:hAnsi="宋体" w:eastAsia="宋体" w:cs="宋体"/>
          <w:b w:val="0"/>
          <w:sz w:val="24"/>
          <w:szCs w:val="24"/>
          <w:lang w:val="en-US" w:eastAsia="zh-CN"/>
        </w:rPr>
      </w:pPr>
      <w:r>
        <w:rPr>
          <w:rFonts w:hint="eastAsia" w:ascii="宋体" w:hAnsi="宋体" w:cs="宋体"/>
          <w:b w:val="0"/>
          <w:sz w:val="24"/>
          <w:szCs w:val="24"/>
          <w:lang w:val="en-US" w:eastAsia="zh-CN"/>
        </w:rPr>
        <w:t>03包：自签订合同之日起30个工作日内到货。</w:t>
      </w:r>
    </w:p>
    <w:p w14:paraId="055945E5">
      <w:pPr>
        <w:pStyle w:val="9"/>
        <w:tabs>
          <w:tab w:val="left" w:pos="0"/>
        </w:tabs>
        <w:spacing w:line="360" w:lineRule="auto"/>
        <w:jc w:val="both"/>
        <w:outlineLvl w:val="9"/>
        <w:rPr>
          <w:rFonts w:ascii="宋体" w:hAnsi="宋体" w:cs="宋体"/>
          <w:i/>
          <w:sz w:val="24"/>
        </w:rPr>
      </w:pPr>
      <w:bookmarkStart w:id="1" w:name="_Toc4342"/>
      <w:r>
        <w:rPr>
          <w:rFonts w:hint="eastAsia" w:ascii="宋体" w:hAnsi="宋体" w:cs="宋体"/>
          <w:b w:val="0"/>
          <w:sz w:val="24"/>
          <w:szCs w:val="24"/>
        </w:rPr>
        <w:t>1.2采购项目（标的）实施的地点：北京回龙观医院指定地点</w:t>
      </w:r>
      <w:bookmarkEnd w:id="1"/>
    </w:p>
    <w:p w14:paraId="4CDB1CC9">
      <w:pPr>
        <w:spacing w:line="360" w:lineRule="auto"/>
        <w:contextualSpacing/>
        <w:rPr>
          <w:rFonts w:ascii="宋体" w:hAnsi="宋体" w:cs="宋体"/>
          <w:sz w:val="24"/>
        </w:rPr>
      </w:pPr>
      <w:r>
        <w:rPr>
          <w:rFonts w:hint="eastAsia" w:ascii="宋体" w:hAnsi="宋体" w:cs="宋体"/>
          <w:sz w:val="24"/>
        </w:rPr>
        <w:t>2.付款条件（进度和方式）</w:t>
      </w:r>
    </w:p>
    <w:p w14:paraId="0CEC2683">
      <w:pPr>
        <w:spacing w:line="360" w:lineRule="auto"/>
        <w:ind w:firstLine="240" w:firstLineChars="100"/>
        <w:contextualSpacing/>
        <w:rPr>
          <w:rFonts w:ascii="宋体" w:hAnsi="宋体" w:cs="宋体"/>
          <w:bCs/>
          <w:iCs/>
          <w:sz w:val="24"/>
        </w:rPr>
      </w:pPr>
      <w:r>
        <w:rPr>
          <w:rFonts w:hint="eastAsia" w:ascii="宋体" w:hAnsi="宋体" w:cs="宋体"/>
          <w:sz w:val="24"/>
        </w:rPr>
        <w:t>以最终合同签订为准。</w:t>
      </w:r>
    </w:p>
    <w:p w14:paraId="5A8E1ABF">
      <w:pPr>
        <w:spacing w:line="360" w:lineRule="auto"/>
        <w:contextualSpacing/>
        <w:rPr>
          <w:rFonts w:ascii="宋体" w:hAnsi="宋体" w:cs="宋体"/>
          <w:sz w:val="24"/>
        </w:rPr>
      </w:pPr>
      <w:r>
        <w:rPr>
          <w:rFonts w:hint="eastAsia" w:ascii="宋体" w:hAnsi="宋体" w:cs="宋体"/>
          <w:sz w:val="24"/>
        </w:rPr>
        <w:t>3.包装和运输（如适用，须满足《关于印发〈商品包装政府采购需求标准（试行）〉、〈快递包装政府采购需求标准（试行）〉的通知》（财办库﹝2020﹞123号））</w:t>
      </w:r>
    </w:p>
    <w:p w14:paraId="18A50335">
      <w:pPr>
        <w:spacing w:line="360" w:lineRule="auto"/>
        <w:contextualSpacing/>
        <w:rPr>
          <w:rFonts w:ascii="宋体" w:hAnsi="宋体" w:cs="宋体"/>
          <w:sz w:val="24"/>
        </w:rPr>
      </w:pPr>
      <w:r>
        <w:rPr>
          <w:rFonts w:hint="eastAsia" w:ascii="宋体" w:hAnsi="宋体" w:cs="宋体"/>
          <w:sz w:val="24"/>
        </w:rPr>
        <w:t>4.售后服务（质</w:t>
      </w:r>
      <w:r>
        <w:rPr>
          <w:rFonts w:hint="eastAsia" w:ascii="宋体" w:hAnsi="宋体" w:eastAsia="宋体" w:cs="宋体"/>
          <w:sz w:val="24"/>
        </w:rPr>
        <w:t>保期）：按采购人要求</w:t>
      </w:r>
    </w:p>
    <w:p w14:paraId="0D78B85C">
      <w:pPr>
        <w:pStyle w:val="14"/>
        <w:numPr>
          <w:ilvl w:val="0"/>
          <w:numId w:val="0"/>
        </w:numPr>
        <w:spacing w:line="360" w:lineRule="auto"/>
        <w:ind w:left="500" w:leftChars="0" w:hanging="500" w:firstLineChars="0"/>
        <w:contextualSpacing/>
        <w:rPr>
          <w:rFonts w:ascii="宋体" w:hAnsi="宋体" w:cs="宋体"/>
          <w:b/>
          <w:sz w:val="24"/>
          <w:szCs w:val="24"/>
        </w:rPr>
      </w:pPr>
      <w:r>
        <w:rPr>
          <w:rFonts w:hint="eastAsia" w:ascii="宋体" w:hAnsi="宋体" w:cs="宋体"/>
          <w:b/>
          <w:kern w:val="2"/>
          <w:sz w:val="24"/>
          <w:szCs w:val="24"/>
          <w:lang w:val="en-US" w:eastAsia="zh-CN" w:bidi="ar-SA"/>
        </w:rPr>
        <w:t>三</w:t>
      </w:r>
      <w:r>
        <w:rPr>
          <w:rFonts w:hint="default" w:ascii="宋体" w:hAnsi="宋体" w:eastAsia="宋体" w:cs="宋体"/>
          <w:b/>
          <w:kern w:val="2"/>
          <w:sz w:val="24"/>
          <w:szCs w:val="24"/>
          <w:lang w:val="en-US" w:eastAsia="zh-CN" w:bidi="ar-SA"/>
        </w:rPr>
        <w:t>、</w:t>
      </w:r>
      <w:r>
        <w:rPr>
          <w:rFonts w:hint="eastAsia" w:ascii="宋体" w:hAnsi="宋体" w:cs="宋体"/>
          <w:b/>
          <w:sz w:val="24"/>
          <w:szCs w:val="24"/>
        </w:rPr>
        <w:t>技术要求</w:t>
      </w:r>
    </w:p>
    <w:p w14:paraId="6B456C6C">
      <w:pPr>
        <w:spacing w:line="360" w:lineRule="auto"/>
        <w:contextualSpacing/>
        <w:rPr>
          <w:rFonts w:ascii="宋体" w:hAnsi="宋体" w:cs="宋体"/>
          <w:sz w:val="24"/>
        </w:rPr>
      </w:pPr>
      <w:r>
        <w:rPr>
          <w:rFonts w:hint="eastAsia" w:ascii="宋体" w:hAnsi="宋体" w:cs="宋体"/>
          <w:sz w:val="24"/>
        </w:rPr>
        <w:t>1.基本要求</w:t>
      </w:r>
    </w:p>
    <w:p w14:paraId="615D649E">
      <w:pPr>
        <w:spacing w:line="360" w:lineRule="auto"/>
        <w:contextualSpacing/>
        <w:rPr>
          <w:rFonts w:ascii="宋体" w:hAnsi="宋体" w:cs="宋体"/>
          <w:sz w:val="24"/>
        </w:rPr>
      </w:pPr>
      <w:r>
        <w:rPr>
          <w:rFonts w:hint="eastAsia" w:ascii="宋体" w:hAnsi="宋体" w:cs="宋体"/>
          <w:sz w:val="24"/>
        </w:rPr>
        <w:t>1.1采购标的需实现的功能或者目标</w:t>
      </w:r>
    </w:p>
    <w:p w14:paraId="56E9E520">
      <w:pPr>
        <w:spacing w:line="360" w:lineRule="auto"/>
        <w:ind w:firstLine="480" w:firstLineChars="200"/>
        <w:jc w:val="left"/>
        <w:rPr>
          <w:rFonts w:ascii="宋体" w:hAnsi="宋体" w:cs="宋体"/>
          <w:sz w:val="24"/>
        </w:rPr>
      </w:pPr>
      <w:r>
        <w:rPr>
          <w:rFonts w:hint="eastAsia" w:ascii="宋体" w:hAnsi="宋体" w:cs="宋体"/>
          <w:bCs/>
          <w:sz w:val="24"/>
        </w:rPr>
        <w:t>本次招标采购是为</w:t>
      </w:r>
      <w:r>
        <w:rPr>
          <w:rFonts w:hint="eastAsia" w:ascii="宋体" w:hAnsi="宋体" w:cs="宋体"/>
          <w:sz w:val="24"/>
        </w:rPr>
        <w:t>北京回龙观医院</w:t>
      </w:r>
      <w:r>
        <w:rPr>
          <w:rFonts w:hint="eastAsia" w:ascii="宋体" w:hAnsi="宋体" w:cs="宋体"/>
          <w:bCs/>
          <w:sz w:val="24"/>
        </w:rPr>
        <w:t>配置</w:t>
      </w:r>
      <w:r>
        <w:rPr>
          <w:rFonts w:hint="eastAsia" w:ascii="宋体" w:hAnsi="宋体" w:cs="宋体"/>
          <w:sz w:val="24"/>
        </w:rPr>
        <w:t>基础</w:t>
      </w:r>
      <w:r>
        <w:rPr>
          <w:rFonts w:hint="eastAsia" w:ascii="宋体" w:hAnsi="宋体" w:cs="宋体"/>
          <w:bCs/>
          <w:sz w:val="24"/>
        </w:rPr>
        <w:t>设备，供应商应根据招标文件所提出的技术规格和服务要求，综合考虑所投货物的适用性，选择需要最佳性能价格比的货物前来投标。供应商应以先进的技术、优良的服务和优惠的价格，充分显示自己的竞争实力。</w:t>
      </w:r>
    </w:p>
    <w:p w14:paraId="6607F3C2">
      <w:pPr>
        <w:spacing w:line="360" w:lineRule="auto"/>
        <w:contextualSpacing/>
        <w:rPr>
          <w:rFonts w:ascii="宋体" w:hAnsi="宋体" w:cs="宋体"/>
          <w:sz w:val="24"/>
        </w:rPr>
      </w:pPr>
      <w:r>
        <w:rPr>
          <w:rFonts w:hint="eastAsia" w:ascii="宋体" w:hAnsi="宋体" w:cs="宋体"/>
          <w:sz w:val="24"/>
        </w:rPr>
        <w:t>1.2需执行的国家相关标准、行业标准、地方标准或者其他标准、规范</w:t>
      </w:r>
    </w:p>
    <w:p w14:paraId="5A1F5256">
      <w:pPr>
        <w:widowControl/>
        <w:kinsoku w:val="0"/>
        <w:autoSpaceDE w:val="0"/>
        <w:autoSpaceDN w:val="0"/>
        <w:adjustRightInd w:val="0"/>
        <w:snapToGrid w:val="0"/>
        <w:spacing w:line="360" w:lineRule="auto"/>
        <w:ind w:left="240" w:hanging="240" w:hangingChars="100"/>
        <w:textAlignment w:val="baseline"/>
        <w:rPr>
          <w:rFonts w:ascii="宋体" w:hAnsi="宋体" w:cs="宋体"/>
          <w:bCs/>
          <w:sz w:val="24"/>
        </w:rPr>
      </w:pPr>
      <w:r>
        <w:rPr>
          <w:rFonts w:hint="eastAsia" w:ascii="宋体" w:hAnsi="宋体" w:cs="宋体"/>
          <w:color w:val="000000"/>
          <w:kern w:val="0"/>
          <w:sz w:val="24"/>
        </w:rPr>
        <w:t>★（</w:t>
      </w:r>
      <w:r>
        <w:rPr>
          <w:rFonts w:hint="eastAsia" w:ascii="宋体" w:hAnsi="宋体" w:cs="宋体"/>
          <w:bCs/>
          <w:sz w:val="24"/>
        </w:rPr>
        <w:t>1</w:t>
      </w:r>
      <w:r>
        <w:rPr>
          <w:rFonts w:hint="eastAsia" w:ascii="宋体" w:hAnsi="宋体" w:cs="宋体"/>
          <w:color w:val="000000"/>
          <w:kern w:val="0"/>
          <w:sz w:val="24"/>
        </w:rPr>
        <w:t>）</w:t>
      </w:r>
      <w:r>
        <w:rPr>
          <w:rFonts w:hint="eastAsia" w:ascii="宋体" w:hAnsi="宋体" w:cs="宋体"/>
          <w:bCs/>
          <w:sz w:val="24"/>
        </w:rPr>
        <w:t>投标产品属于医疗器械的，应按原国家食品药品监督管理总局颁发的《医疗器械注册管理办法》，办理医疗器械注册证或者办理备案，供应商须提供有效的医疗器械注册证复印件或备案凭证并加盖公章。</w:t>
      </w:r>
    </w:p>
    <w:p w14:paraId="7EA6868E">
      <w:pPr>
        <w:widowControl/>
        <w:kinsoku w:val="0"/>
        <w:autoSpaceDE w:val="0"/>
        <w:autoSpaceDN w:val="0"/>
        <w:adjustRightInd w:val="0"/>
        <w:snapToGrid w:val="0"/>
        <w:spacing w:line="360" w:lineRule="auto"/>
        <w:ind w:left="240" w:hanging="240" w:hangingChars="100"/>
        <w:textAlignment w:val="baseline"/>
        <w:rPr>
          <w:rFonts w:ascii="宋体" w:hAnsi="宋体" w:cs="宋体"/>
          <w:bCs/>
          <w:sz w:val="24"/>
        </w:rPr>
      </w:pPr>
      <w:r>
        <w:rPr>
          <w:rFonts w:hint="eastAsia" w:ascii="宋体" w:hAnsi="宋体" w:cs="宋体"/>
          <w:color w:val="000000"/>
          <w:kern w:val="0"/>
          <w:sz w:val="24"/>
        </w:rPr>
        <w:t>★</w:t>
      </w:r>
      <w:r>
        <w:rPr>
          <w:rFonts w:hint="eastAsia" w:ascii="宋体" w:hAnsi="宋体" w:cs="宋体"/>
          <w:bCs/>
          <w:sz w:val="24"/>
        </w:rPr>
        <w:t>（2）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14:paraId="5584E334">
      <w:pPr>
        <w:widowControl/>
        <w:kinsoku w:val="0"/>
        <w:autoSpaceDE w:val="0"/>
        <w:autoSpaceDN w:val="0"/>
        <w:adjustRightInd w:val="0"/>
        <w:snapToGrid w:val="0"/>
        <w:spacing w:line="360" w:lineRule="auto"/>
        <w:ind w:left="240" w:hanging="240" w:hangingChars="100"/>
        <w:textAlignment w:val="baseline"/>
        <w:rPr>
          <w:rFonts w:ascii="宋体" w:hAnsi="宋体" w:cs="宋体"/>
          <w:bCs/>
          <w:sz w:val="24"/>
        </w:rPr>
      </w:pPr>
      <w:r>
        <w:rPr>
          <w:rFonts w:hint="eastAsia" w:ascii="宋体" w:hAnsi="宋体" w:cs="宋体"/>
          <w:color w:val="000000"/>
          <w:kern w:val="0"/>
          <w:sz w:val="24"/>
        </w:rPr>
        <w:t>★</w:t>
      </w:r>
      <w:r>
        <w:rPr>
          <w:rFonts w:hint="eastAsia" w:ascii="宋体" w:hAnsi="宋体" w:cs="宋体"/>
          <w:bCs/>
          <w:sz w:val="24"/>
        </w:rPr>
        <w:t>（3）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14:paraId="660D3833">
      <w:pPr>
        <w:spacing w:line="360" w:lineRule="auto"/>
        <w:contextualSpacing/>
        <w:rPr>
          <w:rFonts w:ascii="宋体" w:hAnsi="宋体" w:cs="宋体"/>
          <w:sz w:val="24"/>
        </w:rPr>
      </w:pPr>
      <w:r>
        <w:rPr>
          <w:rFonts w:hint="eastAsia" w:ascii="宋体" w:hAnsi="宋体" w:cs="宋体"/>
          <w:color w:val="000000"/>
          <w:kern w:val="0"/>
          <w:sz w:val="24"/>
        </w:rPr>
        <w:t>★</w:t>
      </w:r>
      <w:r>
        <w:rPr>
          <w:rFonts w:hint="eastAsia" w:ascii="宋体" w:hAnsi="宋体" w:cs="宋体"/>
          <w:bCs/>
          <w:sz w:val="24"/>
        </w:rPr>
        <w:t>（4）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14:paraId="2431F577">
      <w:pPr>
        <w:spacing w:line="360" w:lineRule="auto"/>
        <w:contextualSpacing/>
        <w:rPr>
          <w:rFonts w:ascii="宋体" w:hAnsi="宋体" w:cs="宋体"/>
          <w:i/>
          <w:iCs/>
          <w:sz w:val="24"/>
        </w:rPr>
      </w:pPr>
      <w:r>
        <w:rPr>
          <w:rFonts w:hint="eastAsia" w:ascii="宋体" w:hAnsi="宋体" w:cs="宋体"/>
          <w:sz w:val="24"/>
        </w:rPr>
        <w:t>2验收标准</w:t>
      </w:r>
    </w:p>
    <w:p w14:paraId="2BA29027">
      <w:pPr>
        <w:pStyle w:val="9"/>
        <w:spacing w:line="360" w:lineRule="auto"/>
        <w:jc w:val="both"/>
        <w:outlineLvl w:val="9"/>
        <w:rPr>
          <w:rFonts w:ascii="宋体" w:hAnsi="宋体" w:cs="宋体"/>
          <w:b w:val="0"/>
          <w:sz w:val="24"/>
          <w:szCs w:val="24"/>
        </w:rPr>
      </w:pPr>
      <w:bookmarkStart w:id="2" w:name="_Toc28608"/>
      <w:r>
        <w:rPr>
          <w:rFonts w:hint="eastAsia" w:ascii="宋体" w:hAnsi="宋体" w:cs="宋体"/>
          <w:b w:val="0"/>
          <w:sz w:val="24"/>
          <w:szCs w:val="24"/>
        </w:rPr>
        <w:t>（1）供应商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bookmarkEnd w:id="2"/>
    </w:p>
    <w:p w14:paraId="1680EB4E">
      <w:pPr>
        <w:pStyle w:val="9"/>
        <w:spacing w:line="360" w:lineRule="auto"/>
        <w:jc w:val="both"/>
        <w:outlineLvl w:val="9"/>
        <w:rPr>
          <w:rFonts w:ascii="宋体" w:hAnsi="宋体" w:cs="宋体"/>
          <w:b w:val="0"/>
          <w:sz w:val="24"/>
          <w:szCs w:val="24"/>
        </w:rPr>
      </w:pPr>
      <w:bookmarkStart w:id="3" w:name="_Toc27203"/>
      <w:r>
        <w:rPr>
          <w:rFonts w:hint="eastAsia" w:ascii="宋体" w:hAnsi="宋体" w:cs="宋体"/>
          <w:b w:val="0"/>
          <w:sz w:val="24"/>
          <w:szCs w:val="24"/>
        </w:rPr>
        <w:t>（2）货物运抵采购项目（标的）交付的地点后，供货方和最终用户按投标技术参数和性能描述进行验收。</w:t>
      </w:r>
      <w:bookmarkEnd w:id="3"/>
    </w:p>
    <w:p w14:paraId="6ACFDF95">
      <w:pPr>
        <w:pStyle w:val="9"/>
        <w:spacing w:line="360" w:lineRule="auto"/>
        <w:jc w:val="both"/>
        <w:outlineLvl w:val="9"/>
        <w:rPr>
          <w:rFonts w:ascii="宋体" w:hAnsi="宋体" w:cs="宋体"/>
          <w:b w:val="0"/>
          <w:sz w:val="24"/>
          <w:szCs w:val="24"/>
        </w:rPr>
      </w:pPr>
      <w:bookmarkStart w:id="4" w:name="_Toc5831"/>
      <w:r>
        <w:rPr>
          <w:rFonts w:hint="eastAsia" w:ascii="宋体" w:hAnsi="宋体" w:cs="宋体"/>
          <w:b w:val="0"/>
          <w:sz w:val="24"/>
          <w:szCs w:val="24"/>
        </w:rPr>
        <w:t>（3）供应商应负责使所供计量仪器通过计量部门的验收，并承担相关费用（包括运费）。若需要，应在检测期间提供备用仪器，以便不影响采购人的使用。</w:t>
      </w:r>
      <w:bookmarkEnd w:id="4"/>
    </w:p>
    <w:p w14:paraId="43C14593">
      <w:pPr>
        <w:spacing w:line="360" w:lineRule="auto"/>
        <w:contextualSpacing/>
        <w:rPr>
          <w:rFonts w:ascii="宋体" w:hAnsi="宋体" w:cs="宋体"/>
          <w:sz w:val="24"/>
        </w:rPr>
      </w:pPr>
      <w:r>
        <w:rPr>
          <w:rFonts w:hint="eastAsia" w:ascii="宋体" w:hAnsi="宋体" w:cs="宋体"/>
          <w:sz w:val="24"/>
        </w:rPr>
        <w:t>3.货物技术要求</w:t>
      </w:r>
    </w:p>
    <w:p w14:paraId="6896E859">
      <w:pPr>
        <w:widowControl/>
        <w:spacing w:line="360" w:lineRule="auto"/>
        <w:contextualSpacing/>
        <w:rPr>
          <w:rFonts w:ascii="宋体" w:hAnsi="宋体" w:cs="宋体"/>
          <w:sz w:val="24"/>
        </w:rPr>
      </w:pPr>
      <w:r>
        <w:rPr>
          <w:rFonts w:hint="eastAsia" w:ascii="宋体" w:hAnsi="宋体" w:cs="宋体"/>
          <w:sz w:val="24"/>
        </w:rPr>
        <w:t>3.1采购标的需满足的性能、材料、结构、外观、质量、安全、技术规格、物理特性等要求；</w:t>
      </w:r>
    </w:p>
    <w:p w14:paraId="005C9745">
      <w:pPr>
        <w:widowControl/>
        <w:spacing w:line="360" w:lineRule="auto"/>
        <w:ind w:firstLine="480" w:firstLineChars="200"/>
        <w:contextualSpacing/>
        <w:rPr>
          <w:rFonts w:ascii="宋体" w:hAnsi="宋体" w:cs="宋体"/>
          <w:sz w:val="24"/>
        </w:rPr>
      </w:pPr>
      <w:r>
        <w:rPr>
          <w:rFonts w:hint="eastAsia" w:ascii="宋体" w:hAnsi="宋体" w:cs="宋体"/>
          <w:sz w:val="24"/>
        </w:rPr>
        <w:t>详见其他技术、服务等要求</w:t>
      </w:r>
    </w:p>
    <w:p w14:paraId="7B23EBFC">
      <w:pPr>
        <w:widowControl/>
        <w:spacing w:line="360" w:lineRule="auto"/>
        <w:contextualSpacing/>
        <w:rPr>
          <w:rFonts w:ascii="宋体" w:hAnsi="宋体" w:cs="宋体"/>
          <w:sz w:val="24"/>
        </w:rPr>
      </w:pPr>
      <w:r>
        <w:rPr>
          <w:rFonts w:hint="eastAsia" w:ascii="宋体" w:hAnsi="宋体" w:cs="宋体"/>
          <w:sz w:val="24"/>
        </w:rPr>
        <w:t>3.2采购标的需满足的服务标准、期限、效率等要求；</w:t>
      </w:r>
    </w:p>
    <w:p w14:paraId="2C210C0D">
      <w:pPr>
        <w:tabs>
          <w:tab w:val="left" w:pos="900"/>
        </w:tabs>
        <w:spacing w:line="360" w:lineRule="auto"/>
        <w:rPr>
          <w:rFonts w:ascii="宋体" w:hAnsi="宋体" w:cs="宋体"/>
          <w:sz w:val="24"/>
        </w:rPr>
      </w:pPr>
      <w:r>
        <w:rPr>
          <w:rFonts w:hint="eastAsia" w:ascii="宋体" w:hAnsi="宋体" w:cs="宋体"/>
          <w:sz w:val="24"/>
        </w:rPr>
        <w:t>（1）采购标的需满足的服务标准、效率要求</w:t>
      </w:r>
    </w:p>
    <w:p w14:paraId="0AD806FF">
      <w:pPr>
        <w:numPr>
          <w:ilvl w:val="0"/>
          <w:numId w:val="1"/>
        </w:numPr>
        <w:spacing w:before="50" w:line="360" w:lineRule="auto"/>
        <w:rPr>
          <w:rFonts w:ascii="宋体" w:hAnsi="宋体" w:cs="宋体"/>
          <w:sz w:val="24"/>
        </w:rPr>
      </w:pPr>
      <w:r>
        <w:rPr>
          <w:rFonts w:hint="eastAsia" w:ascii="宋体" w:hAnsi="宋体" w:cs="宋体"/>
          <w:sz w:val="24"/>
        </w:rPr>
        <w:t>供应商应有能力做好售后服务工作和提供技术保障。供应商或投标产品制造商应设有专业的售后服务维修机构，有充足的零件储备和能力相当的技术服务人员，并保证投标产品停产后</w:t>
      </w:r>
      <w:r>
        <w:rPr>
          <w:rFonts w:hint="eastAsia" w:ascii="宋体" w:hAnsi="宋体" w:cs="宋体"/>
          <w:sz w:val="24"/>
          <w:u w:val="single"/>
        </w:rPr>
        <w:t>10</w:t>
      </w:r>
      <w:r>
        <w:rPr>
          <w:rFonts w:hint="eastAsia" w:ascii="宋体" w:hAnsi="宋体" w:cs="宋体"/>
          <w:sz w:val="24"/>
        </w:rPr>
        <w:t>年的备件供应，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14:paraId="1C9127ED">
      <w:pPr>
        <w:numPr>
          <w:ilvl w:val="0"/>
          <w:numId w:val="1"/>
        </w:numPr>
        <w:spacing w:before="50" w:line="360" w:lineRule="auto"/>
        <w:rPr>
          <w:rFonts w:ascii="宋体" w:hAnsi="宋体" w:cs="宋体"/>
          <w:sz w:val="24"/>
        </w:rPr>
      </w:pPr>
      <w:r>
        <w:rPr>
          <w:rFonts w:hint="eastAsia" w:ascii="宋体" w:hAnsi="宋体" w:cs="宋体"/>
          <w:sz w:val="24"/>
        </w:rPr>
        <w:t>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3天内将这些资料免费寄给采购人。</w:t>
      </w:r>
    </w:p>
    <w:p w14:paraId="07B566EC">
      <w:pPr>
        <w:numPr>
          <w:ilvl w:val="0"/>
          <w:numId w:val="1"/>
        </w:numPr>
        <w:spacing w:before="50" w:line="360" w:lineRule="auto"/>
        <w:rPr>
          <w:rFonts w:ascii="宋体" w:hAnsi="宋体" w:cs="宋体"/>
          <w:sz w:val="24"/>
        </w:rPr>
      </w:pPr>
      <w:r>
        <w:rPr>
          <w:rFonts w:hint="eastAsia" w:ascii="宋体" w:hAnsi="宋体" w:cs="宋体"/>
          <w:sz w:val="24"/>
        </w:rPr>
        <w:t>供应商应在保证在接到采购人通知的一周内，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w:t>
      </w:r>
    </w:p>
    <w:p w14:paraId="553A2B93">
      <w:pPr>
        <w:numPr>
          <w:ilvl w:val="0"/>
          <w:numId w:val="1"/>
        </w:numPr>
        <w:spacing w:before="50" w:line="360" w:lineRule="auto"/>
        <w:rPr>
          <w:rFonts w:ascii="宋体" w:hAnsi="宋体" w:cs="宋体"/>
          <w:sz w:val="24"/>
        </w:rPr>
      </w:pPr>
      <w:r>
        <w:rPr>
          <w:rFonts w:hint="eastAsia" w:ascii="宋体" w:hAnsi="宋体" w:cs="宋体"/>
          <w:sz w:val="24"/>
        </w:rPr>
        <w:t>供应商应负责投标货物质量保证期内的免费维修和配件供应，供应商售后服务维修机构应备有所购货物及时维修所需的关键零部件。</w:t>
      </w:r>
    </w:p>
    <w:p w14:paraId="33A676F4">
      <w:pPr>
        <w:numPr>
          <w:ilvl w:val="0"/>
          <w:numId w:val="1"/>
        </w:numPr>
        <w:spacing w:before="50" w:line="360" w:lineRule="auto"/>
        <w:rPr>
          <w:rFonts w:ascii="宋体" w:hAnsi="宋体" w:cs="宋体"/>
          <w:sz w:val="24"/>
        </w:rPr>
      </w:pPr>
      <w:r>
        <w:rPr>
          <w:rFonts w:hint="eastAsia" w:ascii="宋体" w:hAnsi="宋体" w:cs="宋体"/>
          <w:sz w:val="24"/>
        </w:rPr>
        <w:t>供应商应保证在质量保证期内提供投标货物专用的软件和相应数据库资料的免费升级服务。（如果有）</w:t>
      </w:r>
    </w:p>
    <w:p w14:paraId="142E2C3C">
      <w:pPr>
        <w:numPr>
          <w:ilvl w:val="0"/>
          <w:numId w:val="1"/>
        </w:numPr>
        <w:spacing w:before="50" w:line="360" w:lineRule="auto"/>
        <w:rPr>
          <w:rFonts w:ascii="宋体" w:hAnsi="宋体" w:cs="宋体"/>
          <w:sz w:val="24"/>
        </w:rPr>
      </w:pPr>
      <w:r>
        <w:rPr>
          <w:rFonts w:hint="eastAsia" w:ascii="宋体" w:hAnsi="宋体" w:cs="宋体"/>
          <w:sz w:val="24"/>
        </w:rPr>
        <w:t>在合同执行期和质量保证期内，供应商应保证在收到要求提供维修服务的通知后1小时内给予反馈，24小时内派合格的技术人员赴现场提供免费服务，解决问题。如不能按采购人要求的时间予以修复，供应商应保证免费提供同类备用设备，供采购人使用。</w:t>
      </w:r>
    </w:p>
    <w:p w14:paraId="4A63B91C">
      <w:pPr>
        <w:numPr>
          <w:ilvl w:val="0"/>
          <w:numId w:val="1"/>
        </w:numPr>
        <w:spacing w:before="50" w:line="360" w:lineRule="auto"/>
        <w:rPr>
          <w:rFonts w:ascii="宋体" w:hAnsi="宋体" w:cs="宋体"/>
          <w:sz w:val="24"/>
        </w:rPr>
      </w:pPr>
      <w:r>
        <w:rPr>
          <w:rFonts w:hint="eastAsia" w:ascii="宋体" w:hAnsi="宋体" w:cs="宋体"/>
          <w:sz w:val="24"/>
        </w:rPr>
        <w:t>货物运输符合的相关国际惯例，试剂、耗材运达所产生的费用由供应商负责。运输途中的货物破损及损失风险由供应商承担，供应商承担运费。</w:t>
      </w:r>
    </w:p>
    <w:p w14:paraId="6EC153AA">
      <w:pPr>
        <w:tabs>
          <w:tab w:val="left" w:pos="900"/>
        </w:tabs>
        <w:spacing w:before="120" w:beforeLines="50" w:line="360" w:lineRule="auto"/>
        <w:rPr>
          <w:rFonts w:ascii="宋体" w:hAnsi="宋体" w:cs="宋体"/>
          <w:sz w:val="24"/>
        </w:rPr>
      </w:pPr>
      <w:r>
        <w:rPr>
          <w:rFonts w:hint="eastAsia" w:ascii="宋体" w:hAnsi="宋体" w:cs="宋体"/>
          <w:sz w:val="24"/>
        </w:rPr>
        <w:t>（2）采购标的需满足的服务期限要求</w:t>
      </w:r>
    </w:p>
    <w:p w14:paraId="09B3A190">
      <w:pPr>
        <w:spacing w:before="50" w:line="360" w:lineRule="auto"/>
        <w:ind w:left="480" w:hanging="480" w:hangingChars="200"/>
        <w:rPr>
          <w:rFonts w:ascii="宋体" w:hAnsi="宋体" w:cs="宋体"/>
          <w:sz w:val="24"/>
        </w:rPr>
      </w:pPr>
      <w:r>
        <w:rPr>
          <w:rFonts w:hint="eastAsia" w:ascii="宋体" w:hAnsi="宋体" w:cs="宋体"/>
          <w:sz w:val="24"/>
        </w:rPr>
        <w:t>1.保修范围应包括提供的所有设备（含第三方设备或配件）和安装调试服务。在保修期内应提供维修和技术咨询服务，矫正和免费更换有缺陷的设备或部件、排除系统出现的故障。质量保证期内，供应商应对由于设计、工艺或材料的缺陷而发生的任何不足或故障负责，费用由供应商负担。质量保证期满，供应商为采购人提供终身保修有偿服务。</w:t>
      </w:r>
    </w:p>
    <w:p w14:paraId="4B49CE14">
      <w:pPr>
        <w:spacing w:before="50" w:line="360" w:lineRule="auto"/>
        <w:ind w:left="479" w:leftChars="228"/>
        <w:rPr>
          <w:rFonts w:ascii="宋体" w:hAnsi="宋体" w:cs="宋体"/>
          <w:sz w:val="24"/>
        </w:rPr>
      </w:pPr>
      <w:r>
        <w:rPr>
          <w:rFonts w:hint="eastAsia" w:ascii="宋体" w:hAnsi="宋体" w:cs="宋体"/>
          <w:sz w:val="24"/>
        </w:rPr>
        <w:t>供应商应在质保期满前三个月对设备做全面保养及性能检测，并出具相应的报告。供应商和制造商需要同时提供包含上述质量保证期（保修期）及服务要求的承诺函并加盖单位公章。</w:t>
      </w:r>
    </w:p>
    <w:p w14:paraId="6973BB04">
      <w:pPr>
        <w:numPr>
          <w:ilvl w:val="0"/>
          <w:numId w:val="2"/>
        </w:numPr>
        <w:tabs>
          <w:tab w:val="left" w:pos="900"/>
        </w:tabs>
        <w:spacing w:line="360" w:lineRule="auto"/>
        <w:ind w:left="480" w:hanging="480" w:hangingChars="200"/>
        <w:rPr>
          <w:rFonts w:ascii="宋体" w:hAnsi="宋体" w:cs="宋体"/>
          <w:sz w:val="24"/>
        </w:rPr>
      </w:pPr>
      <w:r>
        <w:rPr>
          <w:rFonts w:hint="eastAsia" w:ascii="宋体" w:hAnsi="宋体" w:cs="宋体"/>
          <w:sz w:val="24"/>
        </w:rPr>
        <w:t>质保期限须提供质量保证期（保修期）结束后，年度维保费用最高不超过合同金额</w:t>
      </w:r>
      <w:r>
        <w:rPr>
          <w:rFonts w:hint="eastAsia" w:ascii="宋体" w:hAnsi="宋体" w:cs="宋体"/>
          <w:sz w:val="24"/>
          <w:u w:val="single"/>
        </w:rPr>
        <w:t>6</w:t>
      </w:r>
      <w:r>
        <w:rPr>
          <w:rFonts w:hint="eastAsia" w:ascii="宋体" w:hAnsi="宋体" w:cs="宋体"/>
          <w:sz w:val="24"/>
        </w:rPr>
        <w:t>%的承诺函。并保证质量保证期结束后</w:t>
      </w:r>
      <w:r>
        <w:rPr>
          <w:rFonts w:hint="eastAsia" w:ascii="宋体" w:hAnsi="宋体" w:cs="宋体"/>
          <w:sz w:val="24"/>
          <w:u w:val="single"/>
        </w:rPr>
        <w:t>10</w:t>
      </w:r>
      <w:r>
        <w:rPr>
          <w:rFonts w:hint="eastAsia" w:ascii="宋体" w:hAnsi="宋体" w:cs="宋体"/>
          <w:sz w:val="24"/>
        </w:rPr>
        <w:t>年内所提供的备件不得涨价。保修费用应含维保工时费、零配件费用和软件维护、升级费用，服务内容和细则与免费维保期相同。</w:t>
      </w:r>
    </w:p>
    <w:p w14:paraId="17DA7BEC">
      <w:pPr>
        <w:tabs>
          <w:tab w:val="left" w:pos="900"/>
        </w:tabs>
        <w:spacing w:line="360" w:lineRule="auto"/>
        <w:ind w:left="480" w:hanging="480" w:hangingChars="200"/>
        <w:rPr>
          <w:rFonts w:ascii="宋体" w:hAnsi="宋体" w:cs="宋体"/>
          <w:sz w:val="24"/>
        </w:rPr>
      </w:pPr>
    </w:p>
    <w:p w14:paraId="33D0BCB1">
      <w:pPr>
        <w:tabs>
          <w:tab w:val="left" w:pos="900"/>
        </w:tabs>
        <w:spacing w:line="360" w:lineRule="auto"/>
        <w:ind w:left="480" w:hanging="480" w:hangingChars="200"/>
        <w:rPr>
          <w:rFonts w:ascii="宋体" w:hAnsi="宋体" w:cs="宋体"/>
          <w:b/>
          <w:bCs/>
          <w:sz w:val="24"/>
        </w:rPr>
      </w:pPr>
      <w:r>
        <w:rPr>
          <w:rFonts w:hint="eastAsia" w:ascii="宋体" w:hAnsi="宋体" w:cs="宋体"/>
          <w:sz w:val="24"/>
        </w:rPr>
        <w:t>3.3为落实政府采购政策需满足的要求</w:t>
      </w:r>
      <w:r>
        <w:rPr>
          <w:rFonts w:hint="eastAsia" w:ascii="宋体" w:hAnsi="宋体" w:cs="宋体"/>
          <w:b/>
          <w:bCs/>
          <w:sz w:val="24"/>
        </w:rPr>
        <w:t>（专门面向中小企业采购或预留份额的情况不享受政策优惠扣除）</w:t>
      </w:r>
    </w:p>
    <w:p w14:paraId="69E38F5D">
      <w:pPr>
        <w:tabs>
          <w:tab w:val="left" w:pos="900"/>
        </w:tabs>
        <w:spacing w:line="360" w:lineRule="auto"/>
        <w:rPr>
          <w:rFonts w:ascii="宋体" w:hAnsi="宋体" w:cs="宋体"/>
          <w:sz w:val="24"/>
        </w:rPr>
      </w:pPr>
      <w:r>
        <w:rPr>
          <w:rFonts w:hint="eastAsia" w:ascii="宋体" w:hAnsi="宋体" w:cs="宋体"/>
          <w:sz w:val="24"/>
        </w:rPr>
        <w:t>1）促进中小企业发展政策：根据《政府采购促进中小企业发展管理办法》的通知（财库〔2020〕46号）规定，本项目供应商所投产品为中小企业制造或提供服务由中小企业承接的，</w:t>
      </w:r>
      <w:r>
        <w:rPr>
          <w:rFonts w:hint="eastAsia" w:ascii="宋体" w:hAnsi="宋体" w:cs="宋体"/>
          <w:b/>
          <w:bCs/>
          <w:sz w:val="24"/>
        </w:rPr>
        <w:t>供应商应出具招标文件要求的《中小企业声明函》给予证明，否则评标时不予认可</w:t>
      </w:r>
      <w:r>
        <w:rPr>
          <w:rFonts w:hint="eastAsia" w:ascii="宋体" w:hAnsi="宋体" w:cs="宋体"/>
          <w:sz w:val="24"/>
        </w:rPr>
        <w:t>。</w:t>
      </w:r>
      <w:r>
        <w:rPr>
          <w:rFonts w:hint="eastAsia" w:ascii="宋体" w:hAnsi="宋体" w:cs="宋体"/>
          <w:b/>
          <w:bCs/>
          <w:sz w:val="24"/>
        </w:rPr>
        <w:t>供应商应对提交的中小企业声明函的真实性负责，</w:t>
      </w:r>
      <w:r>
        <w:rPr>
          <w:rFonts w:hint="eastAsia" w:ascii="宋体" w:hAnsi="宋体" w:cs="宋体"/>
          <w:sz w:val="24"/>
        </w:rPr>
        <w:t>提交的中小企业声明函不真实的，应承担相应的法律责任。</w:t>
      </w:r>
    </w:p>
    <w:p w14:paraId="59FFE469">
      <w:pPr>
        <w:tabs>
          <w:tab w:val="left" w:pos="900"/>
        </w:tabs>
        <w:spacing w:line="360" w:lineRule="auto"/>
        <w:rPr>
          <w:rFonts w:ascii="宋体" w:hAnsi="宋体" w:cs="宋体"/>
          <w:sz w:val="24"/>
        </w:rPr>
      </w:pPr>
      <w:r>
        <w:rPr>
          <w:rFonts w:hint="eastAsia" w:ascii="宋体" w:hAnsi="宋体" w:cs="宋体"/>
          <w:sz w:val="24"/>
        </w:rPr>
        <w:t>2）监狱企业扶持政策：供应商如为监狱企业将视同为小型或微型企业，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14:paraId="48EA7320">
      <w:pPr>
        <w:tabs>
          <w:tab w:val="left" w:pos="900"/>
        </w:tabs>
        <w:spacing w:line="360" w:lineRule="auto"/>
        <w:rPr>
          <w:rFonts w:ascii="宋体" w:hAnsi="宋体" w:cs="宋体"/>
          <w:sz w:val="24"/>
        </w:rPr>
      </w:pPr>
      <w:r>
        <w:rPr>
          <w:rFonts w:hint="eastAsia" w:ascii="宋体" w:hAnsi="宋体" w:cs="宋体"/>
          <w:sz w:val="24"/>
        </w:rPr>
        <w:t>3）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14:paraId="654F6A70">
      <w:pPr>
        <w:tabs>
          <w:tab w:val="left" w:pos="900"/>
        </w:tabs>
        <w:spacing w:line="360" w:lineRule="auto"/>
        <w:rPr>
          <w:rFonts w:ascii="宋体" w:hAnsi="宋体" w:cs="宋体"/>
          <w:sz w:val="24"/>
        </w:rPr>
      </w:pPr>
      <w:r>
        <w:rPr>
          <w:rFonts w:hint="eastAsia" w:ascii="宋体" w:hAnsi="宋体" w:cs="宋体"/>
          <w:sz w:val="24"/>
        </w:rPr>
        <w:t>4）鼓励节能、环保政策：依据《财政部发展改革委生态环境部市场监管总局关于调整优化节能产品、环境标志产品政府采购执行机制的通知（财库（2019）9号）》执行。</w:t>
      </w:r>
    </w:p>
    <w:p w14:paraId="32B34665">
      <w:pPr>
        <w:widowControl/>
        <w:spacing w:line="360" w:lineRule="auto"/>
        <w:contextualSpacing/>
        <w:rPr>
          <w:rFonts w:ascii="宋体" w:hAnsi="宋体" w:cs="宋体"/>
          <w:sz w:val="24"/>
        </w:rPr>
      </w:pPr>
      <w:r>
        <w:rPr>
          <w:rFonts w:hint="eastAsia" w:ascii="宋体" w:hAnsi="宋体" w:cs="宋体"/>
          <w:sz w:val="24"/>
        </w:rPr>
        <w:t>3.4采购标的的其他技术、服务等要求；</w:t>
      </w:r>
    </w:p>
    <w:p w14:paraId="270D912F">
      <w:pPr>
        <w:keepNext w:val="0"/>
        <w:keepLines w:val="0"/>
        <w:widowControl w:val="0"/>
        <w:suppressLineNumbers w:val="0"/>
        <w:autoSpaceDE w:val="0"/>
        <w:autoSpaceDN w:val="0"/>
        <w:adjustRightInd w:val="0"/>
        <w:spacing w:before="0" w:beforeAutospacing="0" w:after="0" w:afterAutospacing="0" w:line="360" w:lineRule="auto"/>
        <w:ind w:right="294" w:rightChars="140"/>
        <w:jc w:val="both"/>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03包：</w:t>
      </w:r>
    </w:p>
    <w:tbl>
      <w:tblPr>
        <w:tblStyle w:val="10"/>
        <w:tblW w:w="85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4275"/>
        <w:gridCol w:w="1080"/>
        <w:gridCol w:w="1080"/>
      </w:tblGrid>
      <w:tr w14:paraId="1359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80" w:type="dxa"/>
            <w:vMerge w:val="restart"/>
            <w:shd w:val="clear" w:color="auto" w:fill="auto"/>
            <w:vAlign w:val="center"/>
          </w:tcPr>
          <w:p w14:paraId="1DB14FB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1080" w:type="dxa"/>
            <w:vMerge w:val="restart"/>
            <w:shd w:val="clear" w:color="auto" w:fill="auto"/>
            <w:vAlign w:val="center"/>
          </w:tcPr>
          <w:p w14:paraId="7253194E">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设备名称</w:t>
            </w:r>
          </w:p>
        </w:tc>
        <w:tc>
          <w:tcPr>
            <w:tcW w:w="4275" w:type="dxa"/>
            <w:vMerge w:val="restart"/>
            <w:shd w:val="clear" w:color="auto" w:fill="auto"/>
            <w:vAlign w:val="center"/>
          </w:tcPr>
          <w:p w14:paraId="53F96F62">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配置要求（技术参数或组件）</w:t>
            </w:r>
          </w:p>
        </w:tc>
        <w:tc>
          <w:tcPr>
            <w:tcW w:w="1080" w:type="dxa"/>
            <w:vMerge w:val="restart"/>
            <w:shd w:val="clear" w:color="auto" w:fill="auto"/>
            <w:vAlign w:val="center"/>
          </w:tcPr>
          <w:p w14:paraId="4316196A">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1080" w:type="dxa"/>
            <w:vMerge w:val="restart"/>
            <w:shd w:val="clear" w:color="auto" w:fill="auto"/>
            <w:vAlign w:val="center"/>
          </w:tcPr>
          <w:p w14:paraId="1DAE4C89">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r>
      <w:tr w14:paraId="2AE0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80" w:type="dxa"/>
            <w:vMerge w:val="continue"/>
            <w:shd w:val="clear" w:color="auto" w:fill="auto"/>
            <w:vAlign w:val="center"/>
          </w:tcPr>
          <w:p w14:paraId="46AA55BC">
            <w:pPr>
              <w:spacing w:line="360" w:lineRule="auto"/>
              <w:jc w:val="center"/>
              <w:rPr>
                <w:rFonts w:hint="eastAsia" w:ascii="宋体" w:hAnsi="宋体" w:eastAsia="宋体" w:cs="宋体"/>
                <w:color w:val="000000"/>
                <w:sz w:val="24"/>
                <w:szCs w:val="24"/>
              </w:rPr>
            </w:pPr>
          </w:p>
        </w:tc>
        <w:tc>
          <w:tcPr>
            <w:tcW w:w="1080" w:type="dxa"/>
            <w:vMerge w:val="continue"/>
            <w:shd w:val="clear" w:color="auto" w:fill="auto"/>
            <w:vAlign w:val="center"/>
          </w:tcPr>
          <w:p w14:paraId="7F4940BA">
            <w:pPr>
              <w:spacing w:line="360" w:lineRule="auto"/>
              <w:jc w:val="center"/>
              <w:rPr>
                <w:rFonts w:hint="eastAsia" w:ascii="宋体" w:hAnsi="宋体" w:eastAsia="宋体" w:cs="宋体"/>
                <w:color w:val="000000"/>
                <w:sz w:val="24"/>
                <w:szCs w:val="24"/>
              </w:rPr>
            </w:pPr>
          </w:p>
        </w:tc>
        <w:tc>
          <w:tcPr>
            <w:tcW w:w="4275" w:type="dxa"/>
            <w:vMerge w:val="continue"/>
            <w:shd w:val="clear" w:color="auto" w:fill="auto"/>
            <w:vAlign w:val="center"/>
          </w:tcPr>
          <w:p w14:paraId="50683E7E">
            <w:pPr>
              <w:spacing w:line="360" w:lineRule="auto"/>
              <w:jc w:val="center"/>
              <w:rPr>
                <w:rFonts w:hint="eastAsia" w:ascii="宋体" w:hAnsi="宋体" w:eastAsia="宋体" w:cs="宋体"/>
                <w:color w:val="000000"/>
                <w:sz w:val="24"/>
                <w:szCs w:val="24"/>
              </w:rPr>
            </w:pPr>
          </w:p>
        </w:tc>
        <w:tc>
          <w:tcPr>
            <w:tcW w:w="1080" w:type="dxa"/>
            <w:vMerge w:val="continue"/>
            <w:shd w:val="clear" w:color="auto" w:fill="auto"/>
            <w:vAlign w:val="center"/>
          </w:tcPr>
          <w:p w14:paraId="5AF41B8F">
            <w:pPr>
              <w:spacing w:line="360" w:lineRule="auto"/>
              <w:jc w:val="center"/>
              <w:rPr>
                <w:rFonts w:hint="eastAsia" w:ascii="宋体" w:hAnsi="宋体" w:eastAsia="宋体" w:cs="宋体"/>
                <w:color w:val="000000"/>
                <w:sz w:val="24"/>
                <w:szCs w:val="24"/>
              </w:rPr>
            </w:pPr>
          </w:p>
        </w:tc>
        <w:tc>
          <w:tcPr>
            <w:tcW w:w="1080" w:type="dxa"/>
            <w:vMerge w:val="continue"/>
            <w:shd w:val="clear" w:color="auto" w:fill="auto"/>
            <w:vAlign w:val="center"/>
          </w:tcPr>
          <w:p w14:paraId="15BAAAA0">
            <w:pPr>
              <w:spacing w:line="360" w:lineRule="auto"/>
              <w:jc w:val="center"/>
              <w:rPr>
                <w:rFonts w:hint="eastAsia" w:ascii="宋体" w:hAnsi="宋体" w:eastAsia="宋体" w:cs="宋体"/>
                <w:color w:val="000000"/>
                <w:sz w:val="24"/>
                <w:szCs w:val="24"/>
              </w:rPr>
            </w:pPr>
          </w:p>
        </w:tc>
      </w:tr>
      <w:tr w14:paraId="082C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0" w:type="auto"/>
            <w:shd w:val="clear" w:color="auto" w:fill="auto"/>
            <w:noWrap/>
            <w:vAlign w:val="center"/>
          </w:tcPr>
          <w:p w14:paraId="10D67581">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1</w:t>
            </w:r>
          </w:p>
        </w:tc>
        <w:tc>
          <w:tcPr>
            <w:tcW w:w="1080" w:type="dxa"/>
            <w:shd w:val="clear" w:color="auto" w:fill="auto"/>
            <w:vAlign w:val="center"/>
          </w:tcPr>
          <w:p w14:paraId="7FDC6327">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oled显示屏</w:t>
            </w:r>
          </w:p>
        </w:tc>
        <w:tc>
          <w:tcPr>
            <w:tcW w:w="4275" w:type="dxa"/>
            <w:shd w:val="clear" w:color="auto" w:fill="auto"/>
            <w:vAlign w:val="center"/>
          </w:tcPr>
          <w:p w14:paraId="5D3EB7D6">
            <w:pPr>
              <w:widowControl/>
              <w:spacing w:line="360" w:lineRule="auto"/>
              <w:jc w:val="left"/>
              <w:textAlignment w:val="center"/>
              <w:rPr>
                <w:rStyle w:val="18"/>
                <w:rFonts w:hint="eastAsia" w:ascii="宋体" w:hAnsi="宋体" w:eastAsia="宋体" w:cs="宋体"/>
                <w:sz w:val="24"/>
                <w:szCs w:val="24"/>
                <w:lang w:bidi="ar"/>
              </w:rPr>
            </w:pPr>
            <w:r>
              <w:rPr>
                <w:rStyle w:val="18"/>
                <w:rFonts w:hint="eastAsia" w:ascii="宋体" w:hAnsi="宋体" w:eastAsia="宋体" w:cs="宋体"/>
                <w:sz w:val="24"/>
                <w:szCs w:val="24"/>
                <w:lang w:val="en-US" w:eastAsia="zh-CN" w:bidi="ar"/>
              </w:rPr>
              <w:t>1、</w:t>
            </w:r>
            <w:r>
              <w:rPr>
                <w:rStyle w:val="18"/>
                <w:rFonts w:hint="eastAsia" w:ascii="宋体" w:hAnsi="宋体" w:eastAsia="宋体" w:cs="宋体"/>
                <w:sz w:val="24"/>
                <w:szCs w:val="24"/>
                <w:lang w:bidi="ar"/>
              </w:rPr>
              <w:t>单面板尺寸：55寸</w:t>
            </w:r>
            <w:r>
              <w:rPr>
                <w:rStyle w:val="18"/>
                <w:rFonts w:hint="eastAsia" w:ascii="宋体" w:hAnsi="宋体" w:eastAsia="宋体" w:cs="宋体"/>
                <w:sz w:val="24"/>
                <w:szCs w:val="24"/>
                <w:lang w:bidi="ar"/>
              </w:rPr>
              <w:br w:type="textWrapping"/>
            </w:r>
            <w:r>
              <w:rPr>
                <w:rStyle w:val="18"/>
                <w:rFonts w:hint="eastAsia" w:ascii="宋体" w:hAnsi="宋体" w:eastAsia="宋体" w:cs="宋体"/>
                <w:sz w:val="24"/>
                <w:szCs w:val="24"/>
                <w:lang w:val="en-US" w:eastAsia="zh-CN" w:bidi="ar"/>
              </w:rPr>
              <w:t>2、</w:t>
            </w:r>
            <w:r>
              <w:rPr>
                <w:rStyle w:val="18"/>
                <w:rFonts w:hint="eastAsia" w:ascii="宋体" w:hAnsi="宋体" w:eastAsia="宋体" w:cs="宋体"/>
                <w:sz w:val="24"/>
                <w:szCs w:val="24"/>
                <w:lang w:bidi="ar"/>
              </w:rPr>
              <w:t>物理分辨率：1920*1080</w:t>
            </w:r>
            <w:r>
              <w:rPr>
                <w:rStyle w:val="18"/>
                <w:rFonts w:hint="eastAsia" w:ascii="宋体" w:hAnsi="宋体" w:eastAsia="宋体" w:cs="宋体"/>
                <w:sz w:val="24"/>
                <w:szCs w:val="24"/>
                <w:lang w:bidi="ar"/>
              </w:rPr>
              <w:br w:type="textWrapping"/>
            </w:r>
            <w:r>
              <w:rPr>
                <w:rFonts w:hint="eastAsia" w:ascii="宋体" w:hAnsi="宋体" w:cs="宋体"/>
                <w:bCs/>
                <w:color w:val="auto"/>
                <w:sz w:val="24"/>
                <w:highlight w:val="none"/>
                <w:lang w:val="en-US" w:eastAsia="zh-CN"/>
              </w:rPr>
              <w:t>▲</w:t>
            </w:r>
            <w:r>
              <w:rPr>
                <w:rStyle w:val="18"/>
                <w:rFonts w:hint="eastAsia" w:ascii="宋体" w:hAnsi="宋体" w:eastAsia="宋体" w:cs="宋体"/>
                <w:sz w:val="24"/>
                <w:szCs w:val="24"/>
                <w:lang w:val="en-US" w:eastAsia="zh-CN" w:bidi="ar"/>
              </w:rPr>
              <w:t>3、</w:t>
            </w:r>
            <w:r>
              <w:rPr>
                <w:rStyle w:val="18"/>
                <w:rFonts w:hint="eastAsia" w:ascii="宋体" w:hAnsi="宋体" w:eastAsia="宋体" w:cs="宋体"/>
                <w:sz w:val="24"/>
                <w:szCs w:val="24"/>
                <w:lang w:bidi="ar"/>
              </w:rPr>
              <w:t>单屏尺寸：1211.3mm（W)*682.1</w:t>
            </w:r>
            <w:r>
              <w:rPr>
                <w:rStyle w:val="18"/>
                <w:rFonts w:hint="eastAsia" w:ascii="宋体" w:hAnsi="宋体" w:cs="宋体"/>
                <w:sz w:val="24"/>
                <w:szCs w:val="24"/>
                <w:lang w:eastAsia="zh-CN" w:bidi="ar"/>
              </w:rPr>
              <w:t>（</w:t>
            </w:r>
            <w:r>
              <w:rPr>
                <w:rStyle w:val="18"/>
                <w:rFonts w:hint="eastAsia" w:ascii="宋体" w:hAnsi="宋体" w:eastAsia="宋体" w:cs="宋体"/>
                <w:sz w:val="24"/>
                <w:szCs w:val="24"/>
                <w:lang w:bidi="ar"/>
              </w:rPr>
              <w:t xml:space="preserve">H)mm   </w:t>
            </w:r>
            <w:r>
              <w:rPr>
                <w:rStyle w:val="18"/>
                <w:rFonts w:hint="eastAsia" w:ascii="宋体" w:hAnsi="宋体" w:eastAsia="宋体" w:cs="宋体"/>
                <w:sz w:val="24"/>
                <w:szCs w:val="24"/>
                <w:lang w:val="en-US" w:eastAsia="zh-CN" w:bidi="ar"/>
              </w:rPr>
              <w:t>4、</w:t>
            </w:r>
            <w:r>
              <w:rPr>
                <w:rStyle w:val="18"/>
                <w:rFonts w:hint="eastAsia" w:ascii="宋体" w:hAnsi="宋体" w:eastAsia="宋体" w:cs="宋体"/>
                <w:sz w:val="24"/>
                <w:szCs w:val="24"/>
                <w:lang w:bidi="ar"/>
              </w:rPr>
              <w:t xml:space="preserve">拼缝：1.7mm   </w:t>
            </w:r>
          </w:p>
          <w:p w14:paraId="409DB785">
            <w:pPr>
              <w:widowControl/>
              <w:spacing w:line="360" w:lineRule="auto"/>
              <w:jc w:val="left"/>
              <w:textAlignment w:val="center"/>
              <w:rPr>
                <w:rStyle w:val="18"/>
                <w:rFonts w:hint="eastAsia" w:ascii="宋体" w:hAnsi="宋体" w:eastAsia="宋体" w:cs="宋体"/>
                <w:sz w:val="24"/>
                <w:szCs w:val="24"/>
                <w:lang w:bidi="ar"/>
              </w:rPr>
            </w:pPr>
            <w:r>
              <w:rPr>
                <w:rFonts w:hint="eastAsia" w:ascii="宋体" w:hAnsi="宋体" w:cs="宋体"/>
                <w:bCs/>
                <w:color w:val="auto"/>
                <w:sz w:val="24"/>
                <w:highlight w:val="none"/>
                <w:lang w:val="en-US" w:eastAsia="zh-CN"/>
              </w:rPr>
              <w:t>▲</w:t>
            </w:r>
            <w:r>
              <w:rPr>
                <w:rStyle w:val="18"/>
                <w:rFonts w:hint="eastAsia" w:ascii="宋体" w:hAnsi="宋体" w:eastAsia="宋体" w:cs="宋体"/>
                <w:sz w:val="24"/>
                <w:szCs w:val="24"/>
                <w:lang w:val="en-US" w:eastAsia="zh-CN" w:bidi="ar"/>
              </w:rPr>
              <w:t>5、</w:t>
            </w:r>
            <w:r>
              <w:rPr>
                <w:rStyle w:val="18"/>
                <w:rFonts w:hint="eastAsia" w:ascii="宋体" w:hAnsi="宋体" w:eastAsia="宋体" w:cs="宋体"/>
                <w:sz w:val="24"/>
                <w:szCs w:val="24"/>
                <w:lang w:bidi="ar"/>
              </w:rPr>
              <w:t>亮度：500cd/m</w:t>
            </w:r>
            <w:r>
              <w:rPr>
                <w:rStyle w:val="19"/>
                <w:rFonts w:hint="eastAsia" w:ascii="宋体" w:hAnsi="宋体" w:eastAsia="宋体" w:cs="宋体"/>
                <w:sz w:val="24"/>
                <w:szCs w:val="24"/>
                <w:lang w:bidi="ar"/>
              </w:rPr>
              <w:t>²</w:t>
            </w:r>
            <w:r>
              <w:rPr>
                <w:rStyle w:val="18"/>
                <w:rFonts w:hint="eastAsia" w:ascii="宋体" w:hAnsi="宋体" w:eastAsia="宋体" w:cs="宋体"/>
                <w:sz w:val="24"/>
                <w:szCs w:val="24"/>
                <w:lang w:bidi="ar"/>
              </w:rPr>
              <w:t xml:space="preserve">  </w:t>
            </w:r>
          </w:p>
          <w:p w14:paraId="0BDAC949">
            <w:pPr>
              <w:widowControl/>
              <w:spacing w:line="360" w:lineRule="auto"/>
              <w:jc w:val="left"/>
              <w:textAlignment w:val="center"/>
              <w:rPr>
                <w:rStyle w:val="18"/>
                <w:rFonts w:hint="eastAsia" w:ascii="宋体" w:hAnsi="宋体" w:eastAsia="宋体" w:cs="宋体"/>
                <w:sz w:val="24"/>
                <w:szCs w:val="24"/>
                <w:lang w:bidi="ar"/>
              </w:rPr>
            </w:pPr>
            <w:r>
              <w:rPr>
                <w:rStyle w:val="18"/>
                <w:rFonts w:hint="eastAsia" w:ascii="宋体" w:hAnsi="宋体" w:eastAsia="宋体" w:cs="宋体"/>
                <w:sz w:val="24"/>
                <w:szCs w:val="24"/>
                <w:lang w:val="en-US" w:eastAsia="zh-CN" w:bidi="ar"/>
              </w:rPr>
              <w:t>6、</w:t>
            </w:r>
            <w:r>
              <w:rPr>
                <w:rStyle w:val="18"/>
                <w:rFonts w:hint="eastAsia" w:ascii="宋体" w:hAnsi="宋体" w:eastAsia="宋体" w:cs="宋体"/>
                <w:sz w:val="24"/>
                <w:szCs w:val="24"/>
                <w:lang w:bidi="ar"/>
              </w:rPr>
              <w:t xml:space="preserve">可视角度：160°/160° 宽高比：16:9 </w:t>
            </w:r>
            <w:r>
              <w:rPr>
                <w:rStyle w:val="18"/>
                <w:rFonts w:hint="eastAsia" w:ascii="宋体" w:hAnsi="宋体" w:eastAsia="宋体" w:cs="宋体"/>
                <w:sz w:val="24"/>
                <w:szCs w:val="24"/>
                <w:lang w:bidi="ar"/>
              </w:rPr>
              <w:br w:type="textWrapping"/>
            </w:r>
            <w:r>
              <w:rPr>
                <w:rStyle w:val="18"/>
                <w:rFonts w:hint="eastAsia" w:ascii="宋体" w:hAnsi="宋体" w:eastAsia="宋体" w:cs="宋体"/>
                <w:sz w:val="24"/>
                <w:szCs w:val="24"/>
                <w:lang w:val="en-US" w:eastAsia="zh-CN" w:bidi="ar"/>
              </w:rPr>
              <w:t>7、</w:t>
            </w:r>
            <w:r>
              <w:rPr>
                <w:rStyle w:val="18"/>
                <w:rFonts w:hint="eastAsia" w:ascii="宋体" w:hAnsi="宋体" w:eastAsia="宋体" w:cs="宋体"/>
                <w:sz w:val="24"/>
                <w:szCs w:val="24"/>
                <w:lang w:bidi="ar"/>
              </w:rPr>
              <w:t>支持7*24小时连续工作，365天不关机，性能稳定</w:t>
            </w:r>
          </w:p>
          <w:p w14:paraId="46AB4DCF">
            <w:pPr>
              <w:widowControl/>
              <w:spacing w:line="360" w:lineRule="auto"/>
              <w:jc w:val="left"/>
              <w:textAlignment w:val="center"/>
              <w:rPr>
                <w:rStyle w:val="18"/>
                <w:rFonts w:hint="eastAsia" w:ascii="宋体" w:hAnsi="宋体" w:eastAsia="宋体" w:cs="宋体"/>
                <w:sz w:val="24"/>
                <w:szCs w:val="24"/>
                <w:lang w:bidi="ar"/>
              </w:rPr>
            </w:pPr>
            <w:r>
              <w:rPr>
                <w:rStyle w:val="18"/>
                <w:rFonts w:hint="eastAsia" w:ascii="宋体" w:hAnsi="宋体" w:eastAsia="宋体" w:cs="宋体"/>
                <w:sz w:val="24"/>
                <w:szCs w:val="24"/>
                <w:lang w:val="en-US" w:eastAsia="zh-CN" w:bidi="ar"/>
              </w:rPr>
              <w:t>8、</w:t>
            </w:r>
            <w:r>
              <w:rPr>
                <w:rStyle w:val="18"/>
                <w:rFonts w:hint="eastAsia" w:ascii="宋体" w:hAnsi="宋体" w:eastAsia="宋体" w:cs="宋体"/>
                <w:sz w:val="24"/>
                <w:szCs w:val="24"/>
                <w:lang w:bidi="ar"/>
              </w:rPr>
              <w:t xml:space="preserve">系统运行环境：操作系统 中英文Windows </w:t>
            </w:r>
          </w:p>
          <w:p w14:paraId="02768290">
            <w:pPr>
              <w:widowControl/>
              <w:spacing w:line="360" w:lineRule="auto"/>
              <w:jc w:val="left"/>
              <w:textAlignment w:val="center"/>
              <w:rPr>
                <w:rStyle w:val="18"/>
                <w:rFonts w:hint="eastAsia" w:ascii="宋体" w:hAnsi="宋体" w:eastAsia="宋体" w:cs="宋体"/>
                <w:sz w:val="24"/>
                <w:szCs w:val="24"/>
                <w:lang w:bidi="ar"/>
              </w:rPr>
            </w:pPr>
            <w:r>
              <w:rPr>
                <w:rStyle w:val="18"/>
                <w:rFonts w:hint="eastAsia" w:ascii="宋体" w:hAnsi="宋体" w:eastAsia="宋体" w:cs="宋体"/>
                <w:sz w:val="24"/>
                <w:szCs w:val="24"/>
                <w:lang w:val="en-US" w:eastAsia="zh-CN" w:bidi="ar"/>
              </w:rPr>
              <w:t>9、</w:t>
            </w:r>
            <w:r>
              <w:rPr>
                <w:rStyle w:val="18"/>
                <w:rFonts w:hint="eastAsia" w:ascii="宋体" w:hAnsi="宋体" w:eastAsia="宋体" w:cs="宋体"/>
                <w:sz w:val="24"/>
                <w:szCs w:val="24"/>
                <w:lang w:bidi="ar"/>
              </w:rPr>
              <w:t>支持同屏播放电脑屏幕或其他HDMI信号源</w:t>
            </w:r>
          </w:p>
          <w:p w14:paraId="2CC2E3CD">
            <w:pPr>
              <w:widowControl/>
              <w:spacing w:line="360" w:lineRule="auto"/>
              <w:jc w:val="left"/>
              <w:textAlignment w:val="center"/>
              <w:rPr>
                <w:rFonts w:hint="eastAsia" w:ascii="宋体" w:hAnsi="宋体" w:eastAsia="宋体" w:cs="宋体"/>
                <w:color w:val="000000"/>
                <w:sz w:val="24"/>
                <w:szCs w:val="24"/>
              </w:rPr>
            </w:pPr>
            <w:r>
              <w:rPr>
                <w:rStyle w:val="18"/>
                <w:rFonts w:hint="eastAsia" w:ascii="宋体" w:hAnsi="宋体" w:eastAsia="宋体" w:cs="宋体"/>
                <w:sz w:val="24"/>
                <w:szCs w:val="24"/>
                <w:lang w:val="en-US" w:eastAsia="zh-CN" w:bidi="ar"/>
              </w:rPr>
              <w:t>10、</w:t>
            </w:r>
            <w:r>
              <w:rPr>
                <w:rStyle w:val="18"/>
                <w:rFonts w:hint="eastAsia" w:ascii="宋体" w:hAnsi="宋体" w:eastAsia="宋体" w:cs="宋体"/>
                <w:sz w:val="24"/>
                <w:szCs w:val="24"/>
                <w:lang w:bidi="ar"/>
              </w:rPr>
              <w:t>支持单屏，整屏显示</w:t>
            </w:r>
          </w:p>
        </w:tc>
        <w:tc>
          <w:tcPr>
            <w:tcW w:w="1080" w:type="dxa"/>
            <w:shd w:val="clear" w:color="auto" w:fill="auto"/>
            <w:vAlign w:val="center"/>
          </w:tcPr>
          <w:p w14:paraId="5868972E">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块</w:t>
            </w:r>
          </w:p>
        </w:tc>
        <w:tc>
          <w:tcPr>
            <w:tcW w:w="1080" w:type="dxa"/>
            <w:shd w:val="clear" w:color="auto" w:fill="auto"/>
            <w:vAlign w:val="center"/>
          </w:tcPr>
          <w:p w14:paraId="35C78CA2">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r>
      <w:tr w14:paraId="4B93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shd w:val="clear" w:color="auto" w:fill="auto"/>
            <w:noWrap/>
            <w:vAlign w:val="center"/>
          </w:tcPr>
          <w:p w14:paraId="24D6D6D6">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2</w:t>
            </w:r>
          </w:p>
        </w:tc>
        <w:tc>
          <w:tcPr>
            <w:tcW w:w="1080" w:type="dxa"/>
            <w:shd w:val="clear" w:color="auto" w:fill="auto"/>
            <w:vAlign w:val="center"/>
          </w:tcPr>
          <w:p w14:paraId="6DADA44B">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冰箱</w:t>
            </w:r>
          </w:p>
        </w:tc>
        <w:tc>
          <w:tcPr>
            <w:tcW w:w="4275" w:type="dxa"/>
            <w:shd w:val="clear" w:color="auto" w:fill="auto"/>
            <w:vAlign w:val="center"/>
          </w:tcPr>
          <w:p w14:paraId="1EBAED7B">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容量650升及以上，一级能效，双开门，风冷</w:t>
            </w:r>
          </w:p>
        </w:tc>
        <w:tc>
          <w:tcPr>
            <w:tcW w:w="1080" w:type="dxa"/>
            <w:shd w:val="clear" w:color="auto" w:fill="auto"/>
            <w:vAlign w:val="center"/>
          </w:tcPr>
          <w:p w14:paraId="69CE8F31">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080" w:type="dxa"/>
            <w:shd w:val="clear" w:color="auto" w:fill="auto"/>
            <w:vAlign w:val="center"/>
          </w:tcPr>
          <w:p w14:paraId="6F6EEE12">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r>
      <w:tr w14:paraId="4D98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shd w:val="clear" w:color="auto" w:fill="auto"/>
            <w:noWrap/>
            <w:vAlign w:val="center"/>
          </w:tcPr>
          <w:p w14:paraId="135B9EC6">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3</w:t>
            </w:r>
          </w:p>
        </w:tc>
        <w:tc>
          <w:tcPr>
            <w:tcW w:w="1080" w:type="dxa"/>
            <w:shd w:val="clear" w:color="auto" w:fill="auto"/>
            <w:vAlign w:val="center"/>
          </w:tcPr>
          <w:p w14:paraId="3B052197">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冰箱</w:t>
            </w:r>
          </w:p>
        </w:tc>
        <w:tc>
          <w:tcPr>
            <w:tcW w:w="4275" w:type="dxa"/>
            <w:shd w:val="clear" w:color="auto" w:fill="auto"/>
            <w:vAlign w:val="center"/>
          </w:tcPr>
          <w:p w14:paraId="0F3AB2B2">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容量250升及以上；一级能效；变频；风冷</w:t>
            </w:r>
          </w:p>
        </w:tc>
        <w:tc>
          <w:tcPr>
            <w:tcW w:w="1080" w:type="dxa"/>
            <w:shd w:val="clear" w:color="auto" w:fill="auto"/>
            <w:vAlign w:val="center"/>
          </w:tcPr>
          <w:p w14:paraId="37E760F2">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080" w:type="dxa"/>
            <w:shd w:val="clear" w:color="auto" w:fill="auto"/>
            <w:vAlign w:val="center"/>
          </w:tcPr>
          <w:p w14:paraId="76B8C9D8">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4E9C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0" w:type="auto"/>
            <w:shd w:val="clear" w:color="auto" w:fill="auto"/>
            <w:noWrap/>
            <w:vAlign w:val="center"/>
          </w:tcPr>
          <w:p w14:paraId="2B9FFF85">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4</w:t>
            </w:r>
          </w:p>
        </w:tc>
        <w:tc>
          <w:tcPr>
            <w:tcW w:w="1080" w:type="dxa"/>
            <w:shd w:val="clear" w:color="auto" w:fill="auto"/>
            <w:vAlign w:val="center"/>
          </w:tcPr>
          <w:p w14:paraId="5B264D03">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不锈钢餐车</w:t>
            </w:r>
          </w:p>
        </w:tc>
        <w:tc>
          <w:tcPr>
            <w:tcW w:w="4275" w:type="dxa"/>
            <w:shd w:val="clear" w:color="auto" w:fill="auto"/>
            <w:vAlign w:val="center"/>
          </w:tcPr>
          <w:p w14:paraId="20CBC899">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定制品，</w:t>
            </w:r>
            <w:r>
              <w:rPr>
                <w:rFonts w:hint="eastAsia" w:ascii="宋体" w:hAnsi="宋体" w:eastAsia="宋体" w:cs="宋体"/>
                <w:color w:val="000000"/>
                <w:kern w:val="0"/>
                <w:sz w:val="24"/>
                <w:szCs w:val="24"/>
                <w:lang w:bidi="ar"/>
              </w:rPr>
              <w:t>304不锈钢，2385*1050*850mm  1.5mm厚板。配 400保温桶5个，325*265份数盆2个，530*325份数盆2个。上部分翻盖带提手，下部分双开推拉柜门，配8寸橡胶万向轴承轮。底部配国家免检明星品牌不锈钢2000W加热管900mm一组。可调节指示灯温控开关。</w:t>
            </w:r>
          </w:p>
        </w:tc>
        <w:tc>
          <w:tcPr>
            <w:tcW w:w="1080" w:type="dxa"/>
            <w:shd w:val="clear" w:color="auto" w:fill="auto"/>
            <w:vAlign w:val="center"/>
          </w:tcPr>
          <w:p w14:paraId="45C6EB86">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080" w:type="dxa"/>
            <w:shd w:val="clear" w:color="auto" w:fill="auto"/>
            <w:vAlign w:val="center"/>
          </w:tcPr>
          <w:p w14:paraId="7376309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r>
      <w:tr w14:paraId="503B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shd w:val="clear" w:color="auto" w:fill="auto"/>
            <w:noWrap/>
            <w:vAlign w:val="center"/>
          </w:tcPr>
          <w:p w14:paraId="0B654C7E">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5</w:t>
            </w:r>
          </w:p>
        </w:tc>
        <w:tc>
          <w:tcPr>
            <w:tcW w:w="1080" w:type="dxa"/>
            <w:shd w:val="clear" w:color="auto" w:fill="auto"/>
            <w:vAlign w:val="center"/>
          </w:tcPr>
          <w:p w14:paraId="4B221BE7">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电茶炉</w:t>
            </w:r>
          </w:p>
        </w:tc>
        <w:tc>
          <w:tcPr>
            <w:tcW w:w="4275" w:type="dxa"/>
            <w:shd w:val="clear" w:color="auto" w:fill="auto"/>
            <w:vAlign w:val="center"/>
          </w:tcPr>
          <w:p w14:paraId="63E09A89">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额定功率2kw及以上，水胆容量：≥18L，过滤方式：五级及以上过滤 出水方式：一开水一温开水 适用人数50人及以上 </w:t>
            </w:r>
          </w:p>
        </w:tc>
        <w:tc>
          <w:tcPr>
            <w:tcW w:w="1080" w:type="dxa"/>
            <w:shd w:val="clear" w:color="auto" w:fill="auto"/>
            <w:vAlign w:val="center"/>
          </w:tcPr>
          <w:p w14:paraId="6244C5E6">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080" w:type="dxa"/>
            <w:shd w:val="clear" w:color="auto" w:fill="auto"/>
            <w:vAlign w:val="center"/>
          </w:tcPr>
          <w:p w14:paraId="01E38F68">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14:paraId="134E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0" w:type="auto"/>
            <w:shd w:val="clear" w:color="auto" w:fill="auto"/>
            <w:noWrap/>
            <w:vAlign w:val="center"/>
          </w:tcPr>
          <w:p w14:paraId="2AEFEF66">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6</w:t>
            </w:r>
          </w:p>
        </w:tc>
        <w:tc>
          <w:tcPr>
            <w:tcW w:w="1080" w:type="dxa"/>
            <w:shd w:val="clear" w:color="auto" w:fill="auto"/>
            <w:vAlign w:val="center"/>
          </w:tcPr>
          <w:p w14:paraId="7FB8AFB5">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交互电子白板</w:t>
            </w:r>
          </w:p>
        </w:tc>
        <w:tc>
          <w:tcPr>
            <w:tcW w:w="4275" w:type="dxa"/>
            <w:shd w:val="clear" w:color="auto" w:fill="auto"/>
            <w:vAlign w:val="center"/>
          </w:tcPr>
          <w:p w14:paraId="3200D448">
            <w:pPr>
              <w:widowControl/>
              <w:spacing w:line="360" w:lineRule="auto"/>
              <w:jc w:val="left"/>
              <w:textAlignment w:val="center"/>
              <w:rPr>
                <w:rFonts w:hint="eastAsia" w:ascii="宋体" w:hAnsi="宋体" w:eastAsia="宋体" w:cs="宋体"/>
                <w:color w:val="000000"/>
                <w:sz w:val="24"/>
                <w:szCs w:val="24"/>
              </w:rPr>
            </w:pPr>
            <w:r>
              <w:rPr>
                <w:rFonts w:hint="eastAsia" w:ascii="宋体" w:hAnsi="宋体" w:cs="宋体"/>
                <w:bCs/>
                <w:color w:val="auto"/>
                <w:sz w:val="24"/>
                <w:highlight w:val="none"/>
                <w:lang w:val="en-US" w:eastAsia="zh-CN"/>
              </w:rPr>
              <w:t>▲</w:t>
            </w: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 xml:space="preserve">屏幕显示尺寸≥86寸，液晶显示屏幕采用工业级A规液晶面板。图像分辨率≥3840*2160，显示比例支持：16:9；亮度≥350cd/㎡；对比度≥5000:1。 </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钢化玻璃与显示屏之间空气层间隙为0，有效降低光线折射，大幅提升大视角观看的视觉体验，书写0偏移。</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屏幕采用全物理钢化玻璃，表面硬度≥9H，有效保护屏幕显示画面。采用防眩光玻璃，屏幕支持防眩光功能，透光率≥93%，光泽度≤8度。</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 xml:space="preserve">采用红外触控方式，全通道支持20点触摸 </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整机支持 2.0立体声模式，内置2个前朝向悬浮式中高频音响，采用左右对称设计，可实现反射式环绕立体音效，功率≥15W*2。</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整机前置接口至少1路多功能Type-C、 1路HDMI IN、1路触摸USB、3路全通道USB 3.0同时支持在Windows和Android系统下被读取。</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整机无线模块支持IEEE802.11a/b/g/n/ac协议，支持IEEE802.11i（WPA和WPA2)、WAP1，确保连接安全性，连上WIFI后支持生成二维码分享WIFI网络。</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内置安卓嵌入式系统，Android≥11.0版本，具备四核CPU，两核GPU。机身内存≥16G ROM，运行内存≥4G RAM</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整机系统具备高清4K视频处理能力，4K 高清显示，使画面亮丽、清晰、流畅，保证显示效果；且具有自动优化运动图像功能,可有效解决图像抖动问题。</w:t>
            </w:r>
          </w:p>
        </w:tc>
        <w:tc>
          <w:tcPr>
            <w:tcW w:w="1080" w:type="dxa"/>
            <w:shd w:val="clear" w:color="auto" w:fill="auto"/>
            <w:vAlign w:val="center"/>
          </w:tcPr>
          <w:p w14:paraId="0D3C3A82">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080" w:type="dxa"/>
            <w:shd w:val="clear" w:color="auto" w:fill="auto"/>
            <w:vAlign w:val="center"/>
          </w:tcPr>
          <w:p w14:paraId="0BA0F6F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r>
      <w:tr w14:paraId="3896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shd w:val="clear" w:color="auto" w:fill="auto"/>
            <w:noWrap/>
            <w:vAlign w:val="center"/>
          </w:tcPr>
          <w:p w14:paraId="4E491BAC">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bCs/>
                <w:color w:val="auto"/>
                <w:sz w:val="24"/>
                <w:highlight w:val="none"/>
                <w:lang w:val="en-US" w:eastAsia="zh-CN"/>
              </w:rPr>
              <w:t>▲</w:t>
            </w:r>
            <w:r>
              <w:rPr>
                <w:rFonts w:hint="eastAsia" w:ascii="宋体" w:hAnsi="宋体" w:eastAsia="宋体" w:cs="宋体"/>
                <w:color w:val="000000"/>
                <w:kern w:val="0"/>
                <w:sz w:val="24"/>
                <w:szCs w:val="24"/>
                <w:lang w:val="en-US" w:eastAsia="zh-CN" w:bidi="ar"/>
              </w:rPr>
              <w:t>7</w:t>
            </w:r>
          </w:p>
        </w:tc>
        <w:tc>
          <w:tcPr>
            <w:tcW w:w="1080" w:type="dxa"/>
            <w:shd w:val="clear" w:color="auto" w:fill="auto"/>
            <w:vAlign w:val="center"/>
          </w:tcPr>
          <w:p w14:paraId="78519818">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全息投影展示柜</w:t>
            </w:r>
          </w:p>
        </w:tc>
        <w:tc>
          <w:tcPr>
            <w:tcW w:w="4275" w:type="dxa"/>
            <w:shd w:val="clear" w:color="auto" w:fill="auto"/>
            <w:vAlign w:val="center"/>
          </w:tcPr>
          <w:p w14:paraId="53588BA7">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屏幕尺寸55寸，屏幕比例4:3，可视≥180度，分辨率≥1280*1024</w:t>
            </w:r>
          </w:p>
        </w:tc>
        <w:tc>
          <w:tcPr>
            <w:tcW w:w="1080" w:type="dxa"/>
            <w:shd w:val="clear" w:color="auto" w:fill="auto"/>
            <w:vAlign w:val="center"/>
          </w:tcPr>
          <w:p w14:paraId="3F2FB556">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080" w:type="dxa"/>
            <w:shd w:val="clear" w:color="auto" w:fill="auto"/>
            <w:vAlign w:val="center"/>
          </w:tcPr>
          <w:p w14:paraId="5A0DC209">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r>
      <w:tr w14:paraId="454B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0" w:type="auto"/>
            <w:shd w:val="clear" w:color="auto" w:fill="auto"/>
            <w:noWrap/>
            <w:vAlign w:val="center"/>
          </w:tcPr>
          <w:p w14:paraId="0D1CFBC4">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8</w:t>
            </w:r>
          </w:p>
        </w:tc>
        <w:tc>
          <w:tcPr>
            <w:tcW w:w="1080" w:type="dxa"/>
            <w:shd w:val="clear" w:color="auto" w:fill="auto"/>
            <w:vAlign w:val="center"/>
          </w:tcPr>
          <w:p w14:paraId="4BD762AF">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沙盘沙具</w:t>
            </w:r>
          </w:p>
        </w:tc>
        <w:tc>
          <w:tcPr>
            <w:tcW w:w="4275" w:type="dxa"/>
            <w:shd w:val="clear" w:color="auto" w:fill="auto"/>
            <w:vAlign w:val="center"/>
          </w:tcPr>
          <w:p w14:paraId="23FDBC2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3000件整套/配1.6米高6层陈列架、标准沙盘、团辅沙盘和天然海沙60斤/</w:t>
            </w:r>
          </w:p>
        </w:tc>
        <w:tc>
          <w:tcPr>
            <w:tcW w:w="1080" w:type="dxa"/>
            <w:shd w:val="clear" w:color="auto" w:fill="auto"/>
            <w:vAlign w:val="center"/>
          </w:tcPr>
          <w:p w14:paraId="332BB822">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080" w:type="dxa"/>
            <w:shd w:val="clear" w:color="auto" w:fill="auto"/>
            <w:vAlign w:val="center"/>
          </w:tcPr>
          <w:p w14:paraId="7FEEB0A2">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r>
      <w:tr w14:paraId="428C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shd w:val="clear" w:color="auto" w:fill="auto"/>
            <w:noWrap/>
            <w:vAlign w:val="center"/>
          </w:tcPr>
          <w:p w14:paraId="3E2BFB2A">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9</w:t>
            </w:r>
          </w:p>
        </w:tc>
        <w:tc>
          <w:tcPr>
            <w:tcW w:w="1080" w:type="dxa"/>
            <w:shd w:val="clear" w:color="auto" w:fill="auto"/>
            <w:vAlign w:val="center"/>
          </w:tcPr>
          <w:p w14:paraId="3D92208C">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台式净饮机</w:t>
            </w:r>
          </w:p>
        </w:tc>
        <w:tc>
          <w:tcPr>
            <w:tcW w:w="4275" w:type="dxa"/>
            <w:shd w:val="clear" w:color="auto" w:fill="auto"/>
            <w:vAlign w:val="center"/>
          </w:tcPr>
          <w:p w14:paraId="528F2197">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温热，6级RO过滤，出水≥0.19L/分钟 </w:t>
            </w:r>
          </w:p>
        </w:tc>
        <w:tc>
          <w:tcPr>
            <w:tcW w:w="1080" w:type="dxa"/>
            <w:shd w:val="clear" w:color="auto" w:fill="auto"/>
            <w:vAlign w:val="center"/>
          </w:tcPr>
          <w:p w14:paraId="14D84A9B">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080" w:type="dxa"/>
            <w:shd w:val="clear" w:color="auto" w:fill="auto"/>
            <w:vAlign w:val="center"/>
          </w:tcPr>
          <w:p w14:paraId="0F5A2369">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4D09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shd w:val="clear" w:color="auto" w:fill="auto"/>
            <w:noWrap/>
            <w:vAlign w:val="center"/>
          </w:tcPr>
          <w:p w14:paraId="0AF0E245">
            <w:pPr>
              <w:widowControl/>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10</w:t>
            </w:r>
          </w:p>
        </w:tc>
        <w:tc>
          <w:tcPr>
            <w:tcW w:w="1080" w:type="dxa"/>
            <w:shd w:val="clear" w:color="auto" w:fill="auto"/>
            <w:vAlign w:val="center"/>
          </w:tcPr>
          <w:p w14:paraId="566762B6">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吸尘器</w:t>
            </w:r>
          </w:p>
        </w:tc>
        <w:tc>
          <w:tcPr>
            <w:tcW w:w="4275" w:type="dxa"/>
            <w:shd w:val="clear" w:color="auto" w:fill="auto"/>
            <w:vAlign w:val="center"/>
          </w:tcPr>
          <w:p w14:paraId="45CABC36">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功率：3000w；电压：220v；集尘容量30L，集尘类型干湿</w:t>
            </w:r>
          </w:p>
        </w:tc>
        <w:tc>
          <w:tcPr>
            <w:tcW w:w="1080" w:type="dxa"/>
            <w:shd w:val="clear" w:color="auto" w:fill="auto"/>
            <w:vAlign w:val="center"/>
          </w:tcPr>
          <w:p w14:paraId="3232BEB9">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080" w:type="dxa"/>
            <w:shd w:val="clear" w:color="auto" w:fill="auto"/>
            <w:vAlign w:val="center"/>
          </w:tcPr>
          <w:p w14:paraId="1DB6BEE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r>
      <w:tr w14:paraId="4898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shd w:val="clear" w:color="auto" w:fill="auto"/>
            <w:noWrap/>
            <w:vAlign w:val="center"/>
          </w:tcPr>
          <w:p w14:paraId="3D0725AF">
            <w:pPr>
              <w:widowControl/>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cs="宋体"/>
                <w:bCs/>
                <w:color w:val="auto"/>
                <w:sz w:val="24"/>
                <w:highlight w:val="none"/>
                <w:lang w:val="en-US" w:eastAsia="zh-CN"/>
              </w:rPr>
              <w:t>▲</w:t>
            </w:r>
            <w:r>
              <w:rPr>
                <w:rFonts w:hint="eastAsia" w:ascii="宋体" w:hAnsi="宋体" w:eastAsia="宋体" w:cs="宋体"/>
                <w:color w:val="000000"/>
                <w:kern w:val="0"/>
                <w:sz w:val="24"/>
                <w:szCs w:val="24"/>
                <w:lang w:val="en-US" w:eastAsia="zh-CN" w:bidi="ar"/>
              </w:rPr>
              <w:t>11</w:t>
            </w:r>
          </w:p>
        </w:tc>
        <w:tc>
          <w:tcPr>
            <w:tcW w:w="1080" w:type="dxa"/>
            <w:shd w:val="clear" w:color="auto" w:fill="auto"/>
            <w:vAlign w:val="center"/>
          </w:tcPr>
          <w:p w14:paraId="7DBE3DF4">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消毒柜</w:t>
            </w:r>
          </w:p>
        </w:tc>
        <w:tc>
          <w:tcPr>
            <w:tcW w:w="4275" w:type="dxa"/>
            <w:shd w:val="clear" w:color="auto" w:fill="auto"/>
            <w:vAlign w:val="center"/>
          </w:tcPr>
          <w:p w14:paraId="39A44646">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容量：≥350L ，消毒方式紫外线+臭氧+热风循环，层架材质201无磁不锈钢 消毒星级:一星级</w:t>
            </w:r>
          </w:p>
        </w:tc>
        <w:tc>
          <w:tcPr>
            <w:tcW w:w="1080" w:type="dxa"/>
            <w:shd w:val="clear" w:color="auto" w:fill="auto"/>
            <w:vAlign w:val="center"/>
          </w:tcPr>
          <w:p w14:paraId="7109E788">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080" w:type="dxa"/>
            <w:shd w:val="clear" w:color="auto" w:fill="auto"/>
            <w:vAlign w:val="center"/>
          </w:tcPr>
          <w:p w14:paraId="7D1B9D1A">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1EC3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shd w:val="clear" w:color="auto" w:fill="auto"/>
            <w:noWrap/>
            <w:vAlign w:val="center"/>
          </w:tcPr>
          <w:p w14:paraId="767C2657">
            <w:pPr>
              <w:widowControl/>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12</w:t>
            </w:r>
          </w:p>
        </w:tc>
        <w:tc>
          <w:tcPr>
            <w:tcW w:w="1080" w:type="dxa"/>
            <w:shd w:val="clear" w:color="auto" w:fill="auto"/>
            <w:vAlign w:val="center"/>
          </w:tcPr>
          <w:p w14:paraId="4366317B">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液晶电视</w:t>
            </w:r>
          </w:p>
        </w:tc>
        <w:tc>
          <w:tcPr>
            <w:tcW w:w="4275" w:type="dxa"/>
            <w:shd w:val="clear" w:color="auto" w:fill="auto"/>
            <w:vAlign w:val="center"/>
          </w:tcPr>
          <w:p w14:paraId="168F12D6">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75寸，显示类型：LCD显示  运行内存：≥3G 存储内存:≥64GBHDMI2.0接口数:≥2个 支持格式（高清）:4K 含壁挂支架及安装</w:t>
            </w:r>
          </w:p>
        </w:tc>
        <w:tc>
          <w:tcPr>
            <w:tcW w:w="1080" w:type="dxa"/>
            <w:shd w:val="clear" w:color="auto" w:fill="auto"/>
            <w:vAlign w:val="center"/>
          </w:tcPr>
          <w:p w14:paraId="58340F6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080" w:type="dxa"/>
            <w:shd w:val="clear" w:color="auto" w:fill="auto"/>
            <w:vAlign w:val="center"/>
          </w:tcPr>
          <w:p w14:paraId="137ECAFB">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r>
      <w:tr w14:paraId="2531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0" w:type="auto"/>
            <w:shd w:val="clear" w:color="auto" w:fill="auto"/>
            <w:noWrap/>
            <w:vAlign w:val="center"/>
          </w:tcPr>
          <w:p w14:paraId="52102FEC">
            <w:pPr>
              <w:widowControl/>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13</w:t>
            </w:r>
          </w:p>
        </w:tc>
        <w:tc>
          <w:tcPr>
            <w:tcW w:w="1080" w:type="dxa"/>
            <w:shd w:val="clear" w:color="auto" w:fill="auto"/>
            <w:vAlign w:val="center"/>
          </w:tcPr>
          <w:p w14:paraId="0790520E">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液晶电视</w:t>
            </w:r>
          </w:p>
        </w:tc>
        <w:tc>
          <w:tcPr>
            <w:tcW w:w="4275" w:type="dxa"/>
            <w:shd w:val="clear" w:color="auto" w:fill="auto"/>
            <w:vAlign w:val="center"/>
          </w:tcPr>
          <w:p w14:paraId="163314F0">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43寸，显示类型：LED显示  四核 运行内存：≥2G 存储内存: 16GB HDMI2.0接口数:≥2个 支持格式（高清）:1080p 含壁挂支架及安装</w:t>
            </w:r>
          </w:p>
        </w:tc>
        <w:tc>
          <w:tcPr>
            <w:tcW w:w="1080" w:type="dxa"/>
            <w:shd w:val="clear" w:color="auto" w:fill="auto"/>
            <w:vAlign w:val="center"/>
          </w:tcPr>
          <w:p w14:paraId="7D5890D3">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080" w:type="dxa"/>
            <w:shd w:val="clear" w:color="auto" w:fill="auto"/>
            <w:vAlign w:val="center"/>
          </w:tcPr>
          <w:p w14:paraId="009DB5DF">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40</w:t>
            </w:r>
          </w:p>
        </w:tc>
      </w:tr>
      <w:tr w14:paraId="0F50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0" w:type="auto"/>
            <w:shd w:val="clear" w:color="auto" w:fill="auto"/>
            <w:noWrap/>
            <w:vAlign w:val="center"/>
          </w:tcPr>
          <w:p w14:paraId="6761C6F8">
            <w:pPr>
              <w:widowControl/>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14</w:t>
            </w:r>
          </w:p>
        </w:tc>
        <w:tc>
          <w:tcPr>
            <w:tcW w:w="1080" w:type="dxa"/>
            <w:shd w:val="clear" w:color="auto" w:fill="auto"/>
            <w:vAlign w:val="center"/>
          </w:tcPr>
          <w:p w14:paraId="2AAB4DFD">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液晶电视</w:t>
            </w:r>
          </w:p>
        </w:tc>
        <w:tc>
          <w:tcPr>
            <w:tcW w:w="4275" w:type="dxa"/>
            <w:shd w:val="clear" w:color="auto" w:fill="auto"/>
            <w:vAlign w:val="center"/>
          </w:tcPr>
          <w:p w14:paraId="66DD277F">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43寸，显示类型：LED显示  四核 运行内存：≥2G 存储内存:16GB HDMI2.0接口数:≥2个 支持格式（高清）:1080p 含壁挂支架及安装</w:t>
            </w:r>
          </w:p>
        </w:tc>
        <w:tc>
          <w:tcPr>
            <w:tcW w:w="1080" w:type="dxa"/>
            <w:shd w:val="clear" w:color="auto" w:fill="auto"/>
            <w:vAlign w:val="center"/>
          </w:tcPr>
          <w:p w14:paraId="70FEB399">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080" w:type="dxa"/>
            <w:shd w:val="clear" w:color="auto" w:fill="auto"/>
            <w:vAlign w:val="center"/>
          </w:tcPr>
          <w:p w14:paraId="69B29011">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r>
      <w:tr w14:paraId="6BE4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shd w:val="clear" w:color="auto" w:fill="auto"/>
            <w:noWrap/>
            <w:vAlign w:val="center"/>
          </w:tcPr>
          <w:p w14:paraId="658C08FE">
            <w:pPr>
              <w:widowControl/>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15</w:t>
            </w:r>
          </w:p>
        </w:tc>
        <w:tc>
          <w:tcPr>
            <w:tcW w:w="1080" w:type="dxa"/>
            <w:shd w:val="clear" w:color="auto" w:fill="auto"/>
            <w:vAlign w:val="center"/>
          </w:tcPr>
          <w:p w14:paraId="7F32945F">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液晶电视</w:t>
            </w:r>
          </w:p>
        </w:tc>
        <w:tc>
          <w:tcPr>
            <w:tcW w:w="4275" w:type="dxa"/>
            <w:shd w:val="clear" w:color="auto" w:fill="auto"/>
            <w:vAlign w:val="center"/>
          </w:tcPr>
          <w:p w14:paraId="2D910EE5">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98寸，显示类型： Mini LED CPU:四核 运行内存：≥4G 存储内存:≥64GB HDMI2.0接口数:≥3个支持格式（高清）:4K 含壁挂支架及安装</w:t>
            </w:r>
          </w:p>
        </w:tc>
        <w:tc>
          <w:tcPr>
            <w:tcW w:w="1080" w:type="dxa"/>
            <w:shd w:val="clear" w:color="auto" w:fill="auto"/>
            <w:vAlign w:val="center"/>
          </w:tcPr>
          <w:p w14:paraId="39376C52">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080" w:type="dxa"/>
            <w:shd w:val="clear" w:color="auto" w:fill="auto"/>
            <w:vAlign w:val="center"/>
          </w:tcPr>
          <w:p w14:paraId="4FBD313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r>
      <w:tr w14:paraId="1563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shd w:val="clear" w:color="auto" w:fill="auto"/>
            <w:noWrap/>
            <w:vAlign w:val="center"/>
          </w:tcPr>
          <w:p w14:paraId="70CF52B0">
            <w:pPr>
              <w:widowControl/>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16</w:t>
            </w:r>
          </w:p>
        </w:tc>
        <w:tc>
          <w:tcPr>
            <w:tcW w:w="1080" w:type="dxa"/>
            <w:shd w:val="clear" w:color="auto" w:fill="auto"/>
            <w:vAlign w:val="center"/>
          </w:tcPr>
          <w:p w14:paraId="07C5E872">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液晶电视</w:t>
            </w:r>
          </w:p>
        </w:tc>
        <w:tc>
          <w:tcPr>
            <w:tcW w:w="4275" w:type="dxa"/>
            <w:shd w:val="clear" w:color="auto" w:fill="auto"/>
            <w:vAlign w:val="center"/>
          </w:tcPr>
          <w:p w14:paraId="2530BF4D">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65寸，显示类型：LCD显示 CPU:四核 运行内存：≥2G 存储内存:≥32GB HDMI2.0接口数:≥2个 支持格式（高清）:4K 含壁挂支架及安装</w:t>
            </w:r>
          </w:p>
        </w:tc>
        <w:tc>
          <w:tcPr>
            <w:tcW w:w="1080" w:type="dxa"/>
            <w:shd w:val="clear" w:color="auto" w:fill="auto"/>
            <w:vAlign w:val="center"/>
          </w:tcPr>
          <w:p w14:paraId="2BF36DC2">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1080" w:type="dxa"/>
            <w:shd w:val="clear" w:color="auto" w:fill="auto"/>
            <w:vAlign w:val="center"/>
          </w:tcPr>
          <w:p w14:paraId="67795B0C">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bl>
    <w:p w14:paraId="60C7A5D2">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29EB9"/>
    <w:multiLevelType w:val="singleLevel"/>
    <w:tmpl w:val="E6629EB9"/>
    <w:lvl w:ilvl="0" w:tentative="0">
      <w:start w:val="2"/>
      <w:numFmt w:val="decimal"/>
      <w:suff w:val="space"/>
      <w:lvlText w:val="%1."/>
      <w:lvlJc w:val="left"/>
    </w:lvl>
  </w:abstractNum>
  <w:abstractNum w:abstractNumId="1">
    <w:nsid w:val="1260129E"/>
    <w:multiLevelType w:val="multilevel"/>
    <w:tmpl w:val="1260129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D17A2"/>
    <w:rsid w:val="12AD17A2"/>
    <w:rsid w:val="4F471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styleId="3">
    <w:name w:val="Body Text 2"/>
    <w:basedOn w:val="1"/>
    <w:qFormat/>
    <w:uiPriority w:val="0"/>
    <w:pPr>
      <w:spacing w:after="120" w:line="480" w:lineRule="auto"/>
    </w:pPr>
  </w:style>
  <w:style w:type="paragraph" w:styleId="7">
    <w:name w:val="annotation text"/>
    <w:basedOn w:val="1"/>
    <w:qFormat/>
    <w:uiPriority w:val="99"/>
    <w:pPr>
      <w:jc w:val="left"/>
    </w:pPr>
  </w:style>
  <w:style w:type="paragraph" w:styleId="8">
    <w:name w:val="Plain Text"/>
    <w:basedOn w:val="1"/>
    <w:qFormat/>
    <w:uiPriority w:val="0"/>
    <w:rPr>
      <w:rFonts w:hint="eastAsia" w:ascii="宋体" w:hAnsi="Courier New"/>
      <w:szCs w:val="20"/>
    </w:rPr>
  </w:style>
  <w:style w:type="paragraph" w:styleId="9">
    <w:name w:val="Title"/>
    <w:basedOn w:val="1"/>
    <w:qFormat/>
    <w:uiPriority w:val="0"/>
    <w:pPr>
      <w:jc w:val="center"/>
      <w:outlineLvl w:val="0"/>
    </w:pPr>
    <w:rPr>
      <w:b/>
      <w:sz w:val="32"/>
      <w:szCs w:val="20"/>
    </w:rPr>
  </w:style>
  <w:style w:type="table" w:styleId="11">
    <w:name w:val="Table Grid"/>
    <w:basedOn w:val="1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basedOn w:val="12"/>
    <w:qFormat/>
    <w:uiPriority w:val="99"/>
    <w:rPr>
      <w:sz w:val="21"/>
      <w:szCs w:val="21"/>
    </w:rPr>
  </w:style>
  <w:style w:type="paragraph" w:customStyle="1" w:styleId="14">
    <w:name w:val="列表段落1"/>
    <w:basedOn w:val="1"/>
    <w:qFormat/>
    <w:uiPriority w:val="34"/>
    <w:pPr>
      <w:ind w:firstLine="420" w:firstLineChars="200"/>
    </w:pPr>
    <w:rPr>
      <w:rFonts w:ascii="Calibri" w:hAnsi="Calibri"/>
      <w:szCs w:val="22"/>
    </w:rPr>
  </w:style>
  <w:style w:type="paragraph" w:customStyle="1" w:styleId="15">
    <w:name w:val="2"/>
    <w:qFormat/>
    <w:uiPriority w:val="0"/>
    <w:pPr>
      <w:spacing w:before="120" w:after="120" w:line="288" w:lineRule="auto"/>
    </w:pPr>
    <w:rPr>
      <w:rFonts w:ascii="Arial" w:hAnsi="Arial" w:eastAsia="等线" w:cs="Arial"/>
      <w:sz w:val="22"/>
      <w:szCs w:val="22"/>
      <w:lang w:val="en-US" w:eastAsia="zh-CN" w:bidi="ar-SA"/>
    </w:rPr>
  </w:style>
  <w:style w:type="character" w:customStyle="1" w:styleId="16">
    <w:name w:val="font41"/>
    <w:basedOn w:val="12"/>
    <w:qFormat/>
    <w:uiPriority w:val="0"/>
    <w:rPr>
      <w:rFonts w:ascii="Arial" w:hAnsi="Arial" w:cs="Arial"/>
      <w:b/>
      <w:bCs/>
      <w:color w:val="000000"/>
      <w:sz w:val="24"/>
      <w:szCs w:val="24"/>
      <w:u w:val="none"/>
    </w:rPr>
  </w:style>
  <w:style w:type="character" w:customStyle="1" w:styleId="17">
    <w:name w:val="font01"/>
    <w:basedOn w:val="12"/>
    <w:qFormat/>
    <w:uiPriority w:val="0"/>
    <w:rPr>
      <w:rFonts w:hint="eastAsia" w:ascii="宋体" w:hAnsi="宋体" w:eastAsia="宋体" w:cs="宋体"/>
      <w:color w:val="000000"/>
      <w:sz w:val="22"/>
      <w:szCs w:val="22"/>
      <w:u w:val="none"/>
    </w:rPr>
  </w:style>
  <w:style w:type="character" w:customStyle="1" w:styleId="18">
    <w:name w:val="font21"/>
    <w:basedOn w:val="12"/>
    <w:qFormat/>
    <w:uiPriority w:val="0"/>
    <w:rPr>
      <w:rFonts w:hint="default" w:ascii="Times New Roman" w:hAnsi="Times New Roman" w:cs="Times New Roman"/>
      <w:color w:val="000000"/>
      <w:sz w:val="18"/>
      <w:szCs w:val="18"/>
      <w:u w:val="none"/>
    </w:rPr>
  </w:style>
  <w:style w:type="character" w:customStyle="1" w:styleId="19">
    <w:name w:val="font11"/>
    <w:basedOn w:val="12"/>
    <w:qFormat/>
    <w:uiPriority w:val="0"/>
    <w:rPr>
      <w:rFonts w:hint="eastAsia" w:ascii="宋体" w:hAnsi="宋体" w:eastAsia="宋体" w:cs="宋体"/>
      <w:b/>
      <w:bCs/>
      <w:color w:val="000000"/>
      <w:sz w:val="24"/>
      <w:szCs w:val="24"/>
      <w:u w:val="none"/>
    </w:rPr>
  </w:style>
  <w:style w:type="paragraph" w:customStyle="1" w:styleId="20">
    <w:name w:val="_Style 18"/>
    <w:basedOn w:val="1"/>
    <w:next w:val="21"/>
    <w:autoRedefine/>
    <w:qFormat/>
    <w:uiPriority w:val="34"/>
    <w:pPr>
      <w:spacing w:line="360" w:lineRule="auto"/>
      <w:ind w:firstLine="420" w:firstLineChars="200"/>
    </w:pPr>
    <w:rPr>
      <w:rFonts w:ascii="等线" w:hAnsi="等线" w:eastAsia="等线" w:cs="Times New Roman"/>
      <w:szCs w:val="22"/>
    </w:rPr>
  </w:style>
  <w:style w:type="paragraph" w:customStyle="1" w:styleId="2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4793</Words>
  <Characters>5768</Characters>
  <Lines>0</Lines>
  <Paragraphs>0</Paragraphs>
  <TotalTime>2</TotalTime>
  <ScaleCrop>false</ScaleCrop>
  <LinksUpToDate>false</LinksUpToDate>
  <CharactersWithSpaces>5771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2025-08-18T02:35:00Z</dcterms:created>
  <dc:creator>Desperado</dc:creator>
  <cp:lastModifiedBy>Desperado</cp:lastModifiedBy>
  <dcterms:modified xsi:type="dcterms:W3CDTF">2025-09-12T06:44:31Z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A9FC681C8E024943B54BC39B99B80D5B_11</vt:lpwstr>
  </property>
  <property fmtid="{D5CDD505-2E9C-101B-9397-08002B2CF9AE}" pid="4" name="KSOTemplateDocerSaveRecord">
    <vt:lpwstr>eyJoZGlkIjoiZDE4OTk5ZDlhMzUyYmRkY2IwZWNjYmIyMGQ4YjIwMmUiLCJ1c2VySWQiOiIyNzA1NTg4NTgifQ==</vt:lpwstr>
  </property>
</Properties>
</file>