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560C1B">
      <w:pPr>
        <w:pStyle w:val="4"/>
        <w:bidi w:val="0"/>
        <w:jc w:val="center"/>
        <w:rPr>
          <w:rFonts w:hint="eastAsia"/>
          <w:lang w:val="en-US" w:eastAsia="zh-CN"/>
        </w:rPr>
      </w:pPr>
      <w:r>
        <w:rPr>
          <w:rFonts w:hint="eastAsia"/>
          <w:lang w:val="en-US" w:eastAsia="zh-CN"/>
        </w:rPr>
        <w:t>招标公告</w:t>
      </w:r>
      <w:bookmarkStart w:id="32" w:name="_GoBack"/>
      <w:bookmarkEnd w:id="32"/>
    </w:p>
    <w:p w14:paraId="3F34BB9E">
      <w:pPr>
        <w:pStyle w:val="2"/>
        <w:spacing w:before="0" w:line="360" w:lineRule="auto"/>
        <w:jc w:val="left"/>
        <w:rPr>
          <w:rFonts w:ascii="Times New Roman" w:hAnsi="Times New Roman" w:eastAsia="宋体"/>
          <w:color w:val="auto"/>
          <w:sz w:val="24"/>
          <w:szCs w:val="24"/>
          <w:highlight w:val="none"/>
        </w:rPr>
      </w:pPr>
      <w:bookmarkStart w:id="0" w:name="_Toc28359079"/>
      <w:bookmarkStart w:id="1" w:name="_Toc28359002"/>
      <w:bookmarkStart w:id="2" w:name="_Toc35393621"/>
      <w:bookmarkStart w:id="3" w:name="_Toc35393790"/>
      <w:bookmarkStart w:id="4" w:name="_Hlk24379207"/>
      <w:r>
        <w:rPr>
          <w:rFonts w:ascii="Times New Roman" w:hAnsi="Times New Roman" w:eastAsia="宋体"/>
          <w:color w:val="auto"/>
          <w:sz w:val="24"/>
          <w:szCs w:val="24"/>
          <w:highlight w:val="none"/>
        </w:rPr>
        <w:t>一、项目基本情况</w:t>
      </w:r>
      <w:bookmarkEnd w:id="0"/>
      <w:bookmarkEnd w:id="1"/>
      <w:bookmarkEnd w:id="2"/>
      <w:bookmarkEnd w:id="3"/>
    </w:p>
    <w:p w14:paraId="543786AC">
      <w:pPr>
        <w:spacing w:line="360" w:lineRule="auto"/>
        <w:ind w:firstLine="480" w:firstLineChars="200"/>
        <w:rPr>
          <w:rFonts w:hint="eastAsia" w:ascii="宋体" w:hAnsi="宋体" w:eastAsia="宋体" w:cs="宋体"/>
          <w:i w:val="0"/>
          <w:iCs w:val="0"/>
          <w:color w:val="auto"/>
          <w:sz w:val="24"/>
          <w:highlight w:val="none"/>
          <w:u w:val="single"/>
        </w:rPr>
      </w:pPr>
      <w:r>
        <w:rPr>
          <w:rFonts w:hint="eastAsia" w:ascii="宋体" w:hAnsi="宋体" w:eastAsia="宋体" w:cs="宋体"/>
          <w:color w:val="auto"/>
          <w:sz w:val="24"/>
          <w:highlight w:val="none"/>
        </w:rPr>
        <w:t>1.项目编号：</w:t>
      </w:r>
      <w:r>
        <w:rPr>
          <w:rFonts w:hint="eastAsia" w:ascii="宋体" w:hAnsi="宋体" w:eastAsia="宋体" w:cs="宋体"/>
          <w:color w:val="auto"/>
          <w:sz w:val="24"/>
          <w:highlight w:val="none"/>
          <w:u w:val="single"/>
        </w:rPr>
        <w:t>TAHP-ZB-2025-1188</w:t>
      </w:r>
    </w:p>
    <w:p w14:paraId="456112F0">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2.项目名称：</w:t>
      </w:r>
      <w:bookmarkEnd w:id="4"/>
      <w:r>
        <w:rPr>
          <w:rFonts w:hint="eastAsia" w:ascii="宋体" w:hAnsi="宋体" w:eastAsia="宋体" w:cs="宋体"/>
          <w:color w:val="auto"/>
          <w:sz w:val="24"/>
          <w:highlight w:val="none"/>
          <w:u w:val="single"/>
          <w:lang w:eastAsia="zh-CN"/>
        </w:rPr>
        <w:t>机动车尾气排放测试设备现场计量能力建设项目</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第二次</w:t>
      </w:r>
      <w:r>
        <w:rPr>
          <w:rFonts w:hint="eastAsia" w:ascii="宋体" w:hAnsi="宋体" w:cs="宋体"/>
          <w:color w:val="auto"/>
          <w:sz w:val="24"/>
          <w:highlight w:val="none"/>
          <w:u w:val="single"/>
          <w:lang w:eastAsia="zh-CN"/>
        </w:rPr>
        <w:t>）</w:t>
      </w:r>
    </w:p>
    <w:p w14:paraId="7BB3CC8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3.项目预算金额：</w:t>
      </w:r>
      <w:r>
        <w:rPr>
          <w:rFonts w:hint="eastAsia" w:ascii="宋体" w:hAnsi="宋体" w:eastAsia="宋体" w:cs="宋体"/>
          <w:color w:val="auto"/>
          <w:sz w:val="24"/>
          <w:highlight w:val="none"/>
          <w:u w:val="single"/>
          <w:lang w:val="en-US" w:eastAsia="zh-CN"/>
        </w:rPr>
        <w:t xml:space="preserve"> 130 </w:t>
      </w:r>
      <w:r>
        <w:rPr>
          <w:rFonts w:hint="eastAsia" w:ascii="宋体" w:hAnsi="宋体" w:eastAsia="宋体" w:cs="宋体"/>
          <w:color w:val="auto"/>
          <w:sz w:val="24"/>
          <w:highlight w:val="none"/>
        </w:rPr>
        <w:t>万元、项目最高限价（如有）：</w:t>
      </w:r>
      <w:r>
        <w:rPr>
          <w:rFonts w:hint="eastAsia" w:ascii="宋体" w:hAnsi="宋体" w:eastAsia="宋体" w:cs="宋体"/>
          <w:color w:val="auto"/>
          <w:sz w:val="24"/>
          <w:highlight w:val="none"/>
          <w:u w:val="single"/>
          <w:lang w:val="en-US" w:eastAsia="zh-CN"/>
        </w:rPr>
        <w:t xml:space="preserve"> 130 </w:t>
      </w:r>
      <w:r>
        <w:rPr>
          <w:rFonts w:hint="eastAsia" w:ascii="宋体" w:hAnsi="宋体" w:eastAsia="宋体" w:cs="宋体"/>
          <w:color w:val="auto"/>
          <w:sz w:val="24"/>
          <w:highlight w:val="none"/>
        </w:rPr>
        <w:t>万元</w:t>
      </w:r>
    </w:p>
    <w:p w14:paraId="70F30ED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4.采购需求：</w:t>
      </w:r>
    </w:p>
    <w:tbl>
      <w:tblPr>
        <w:tblStyle w:val="7"/>
        <w:tblW w:w="90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2296"/>
        <w:gridCol w:w="1605"/>
        <w:gridCol w:w="1035"/>
        <w:gridCol w:w="3387"/>
      </w:tblGrid>
      <w:tr w14:paraId="2A44F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8" w:type="dxa"/>
            <w:vAlign w:val="center"/>
          </w:tcPr>
          <w:p w14:paraId="53868C97">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包号</w:t>
            </w:r>
          </w:p>
        </w:tc>
        <w:tc>
          <w:tcPr>
            <w:tcW w:w="2296" w:type="dxa"/>
            <w:vAlign w:val="center"/>
          </w:tcPr>
          <w:p w14:paraId="2CB07AF7">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标的名称</w:t>
            </w:r>
          </w:p>
        </w:tc>
        <w:tc>
          <w:tcPr>
            <w:tcW w:w="1605" w:type="dxa"/>
            <w:vAlign w:val="center"/>
          </w:tcPr>
          <w:p w14:paraId="037CE3EF">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采购包</w:t>
            </w:r>
          </w:p>
          <w:p w14:paraId="06A76A4E">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预算金额</w:t>
            </w:r>
          </w:p>
          <w:p w14:paraId="66899747">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（万元）</w:t>
            </w:r>
          </w:p>
        </w:tc>
        <w:tc>
          <w:tcPr>
            <w:tcW w:w="1035" w:type="dxa"/>
            <w:vAlign w:val="center"/>
          </w:tcPr>
          <w:p w14:paraId="512848D8">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数量</w:t>
            </w:r>
          </w:p>
        </w:tc>
        <w:tc>
          <w:tcPr>
            <w:tcW w:w="3387" w:type="dxa"/>
            <w:vAlign w:val="center"/>
          </w:tcPr>
          <w:p w14:paraId="336B63D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简要技术需求或服务要求</w:t>
            </w:r>
          </w:p>
        </w:tc>
      </w:tr>
      <w:tr w14:paraId="276F6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688" w:type="dxa"/>
            <w:vAlign w:val="center"/>
          </w:tcPr>
          <w:p w14:paraId="0B9B030E">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01</w:t>
            </w:r>
          </w:p>
        </w:tc>
        <w:tc>
          <w:tcPr>
            <w:tcW w:w="2296" w:type="dxa"/>
            <w:vAlign w:val="center"/>
          </w:tcPr>
          <w:p w14:paraId="1E948AFC">
            <w:pPr>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便携式零气发生器溯源系统</w:t>
            </w:r>
          </w:p>
        </w:tc>
        <w:tc>
          <w:tcPr>
            <w:tcW w:w="1605" w:type="dxa"/>
            <w:vAlign w:val="center"/>
          </w:tcPr>
          <w:p w14:paraId="399AAD12">
            <w:pPr>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70</w:t>
            </w:r>
          </w:p>
        </w:tc>
        <w:tc>
          <w:tcPr>
            <w:tcW w:w="1035" w:type="dxa"/>
            <w:vAlign w:val="center"/>
          </w:tcPr>
          <w:p w14:paraId="0A3FA645">
            <w:pPr>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1套</w:t>
            </w:r>
          </w:p>
        </w:tc>
        <w:tc>
          <w:tcPr>
            <w:tcW w:w="3387" w:type="dxa"/>
            <w:vAlign w:val="center"/>
          </w:tcPr>
          <w:p w14:paraId="7BA2F289">
            <w:pPr>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便携式零气发生器溯源系统。具体详见第五章采购需求。</w:t>
            </w:r>
          </w:p>
        </w:tc>
      </w:tr>
    </w:tbl>
    <w:p w14:paraId="598BF8C2">
      <w:pPr>
        <w:spacing w:line="360" w:lineRule="auto"/>
        <w:ind w:firstLine="480" w:firstLineChars="200"/>
        <w:rPr>
          <w:rFonts w:hint="eastAsia" w:eastAsia="宋体"/>
          <w:color w:val="auto"/>
          <w:sz w:val="24"/>
          <w:highlight w:val="none"/>
          <w:u w:val="single"/>
          <w:lang w:eastAsia="zh-CN"/>
        </w:rPr>
      </w:pPr>
      <w:r>
        <w:rPr>
          <w:color w:val="auto"/>
          <w:sz w:val="24"/>
          <w:highlight w:val="none"/>
        </w:rPr>
        <w:t>5.合同履行期限：</w:t>
      </w:r>
      <w:r>
        <w:rPr>
          <w:rFonts w:hint="eastAsia"/>
          <w:color w:val="auto"/>
          <w:sz w:val="24"/>
          <w:highlight w:val="none"/>
          <w:u w:val="single"/>
        </w:rPr>
        <w:t>签订合同后2个月内到货</w:t>
      </w:r>
      <w:r>
        <w:rPr>
          <w:rFonts w:hint="eastAsia"/>
          <w:color w:val="auto"/>
          <w:sz w:val="24"/>
          <w:highlight w:val="none"/>
          <w:u w:val="single"/>
          <w:lang w:eastAsia="zh-CN"/>
        </w:rPr>
        <w:t>。</w:t>
      </w:r>
    </w:p>
    <w:p w14:paraId="3697DC76">
      <w:pPr>
        <w:spacing w:line="360" w:lineRule="auto"/>
        <w:ind w:firstLine="480" w:firstLineChars="200"/>
        <w:rPr>
          <w:color w:val="auto"/>
          <w:sz w:val="24"/>
          <w:highlight w:val="none"/>
        </w:rPr>
      </w:pPr>
      <w:r>
        <w:rPr>
          <w:color w:val="auto"/>
          <w:sz w:val="24"/>
          <w:highlight w:val="none"/>
        </w:rPr>
        <w:t>6.本项目是否接受联合体投标：</w:t>
      </w:r>
      <w:r>
        <w:rPr>
          <w:rFonts w:hint="eastAsia"/>
          <w:color w:val="auto"/>
          <w:sz w:val="24"/>
          <w:highlight w:val="none"/>
          <w:lang w:eastAsia="zh-CN"/>
        </w:rPr>
        <w:t>□</w:t>
      </w:r>
      <w:r>
        <w:rPr>
          <w:color w:val="auto"/>
          <w:sz w:val="24"/>
          <w:highlight w:val="none"/>
        </w:rPr>
        <w:t xml:space="preserve">是  </w:t>
      </w:r>
      <w:r>
        <w:rPr>
          <w:rFonts w:hint="eastAsia" w:ascii="宋体" w:hAnsi="宋体" w:cs="宋体"/>
          <w:color w:val="auto"/>
          <w:sz w:val="24"/>
          <w:highlight w:val="none"/>
        </w:rPr>
        <w:t>■</w:t>
      </w:r>
      <w:r>
        <w:rPr>
          <w:color w:val="auto"/>
          <w:sz w:val="24"/>
          <w:highlight w:val="none"/>
        </w:rPr>
        <w:t>否。</w:t>
      </w:r>
    </w:p>
    <w:p w14:paraId="0E34B332">
      <w:pPr>
        <w:spacing w:line="360" w:lineRule="auto"/>
        <w:ind w:firstLine="480" w:firstLineChars="200"/>
        <w:rPr>
          <w:color w:val="auto"/>
          <w:sz w:val="24"/>
          <w:highlight w:val="none"/>
        </w:rPr>
      </w:pPr>
    </w:p>
    <w:p w14:paraId="7CB1EB76">
      <w:pPr>
        <w:pStyle w:val="2"/>
        <w:spacing w:before="0" w:line="360" w:lineRule="auto"/>
        <w:jc w:val="left"/>
        <w:rPr>
          <w:rFonts w:ascii="Times New Roman" w:hAnsi="Times New Roman" w:eastAsia="宋体"/>
          <w:color w:val="auto"/>
          <w:sz w:val="24"/>
          <w:szCs w:val="24"/>
          <w:highlight w:val="none"/>
        </w:rPr>
      </w:pPr>
      <w:bookmarkStart w:id="5" w:name="_Toc35393622"/>
      <w:bookmarkStart w:id="6" w:name="_Toc35393791"/>
      <w:bookmarkStart w:id="7" w:name="_Toc28359080"/>
      <w:bookmarkStart w:id="8" w:name="_Toc28359003"/>
      <w:r>
        <w:rPr>
          <w:rFonts w:ascii="Times New Roman" w:hAnsi="Times New Roman" w:eastAsia="宋体"/>
          <w:color w:val="auto"/>
          <w:sz w:val="24"/>
          <w:szCs w:val="24"/>
          <w:highlight w:val="none"/>
        </w:rPr>
        <w:t>二、申请人的资格要求（须同时满足）</w:t>
      </w:r>
      <w:bookmarkEnd w:id="5"/>
      <w:bookmarkEnd w:id="6"/>
      <w:bookmarkEnd w:id="7"/>
      <w:bookmarkEnd w:id="8"/>
    </w:p>
    <w:p w14:paraId="4CE6FEB4">
      <w:pPr>
        <w:spacing w:line="360" w:lineRule="auto"/>
        <w:ind w:firstLine="480" w:firstLineChars="200"/>
        <w:rPr>
          <w:color w:val="auto"/>
          <w:sz w:val="24"/>
          <w:highlight w:val="none"/>
        </w:rPr>
      </w:pPr>
      <w:r>
        <w:rPr>
          <w:color w:val="auto"/>
          <w:sz w:val="24"/>
          <w:highlight w:val="none"/>
        </w:rPr>
        <w:t>1.满足《中华人民共和国政府采购法》第二十二条规定；</w:t>
      </w:r>
    </w:p>
    <w:p w14:paraId="360F631D">
      <w:pPr>
        <w:spacing w:line="360" w:lineRule="auto"/>
        <w:ind w:firstLine="480" w:firstLineChars="200"/>
        <w:rPr>
          <w:color w:val="auto"/>
          <w:sz w:val="24"/>
          <w:highlight w:val="none"/>
        </w:rPr>
      </w:pPr>
      <w:bookmarkStart w:id="9" w:name="_Toc28359004"/>
      <w:bookmarkStart w:id="10" w:name="_Toc28359081"/>
      <w:r>
        <w:rPr>
          <w:color w:val="auto"/>
          <w:sz w:val="24"/>
          <w:highlight w:val="none"/>
        </w:rPr>
        <w:t>2.落实政府采购政策需满足的资格要求：</w:t>
      </w:r>
    </w:p>
    <w:p w14:paraId="584FA703">
      <w:pPr>
        <w:spacing w:line="360" w:lineRule="auto"/>
        <w:ind w:firstLine="480" w:firstLineChars="200"/>
        <w:rPr>
          <w:color w:val="auto"/>
          <w:sz w:val="24"/>
          <w:highlight w:val="none"/>
        </w:rPr>
      </w:pPr>
      <w:r>
        <w:rPr>
          <w:color w:val="auto"/>
          <w:sz w:val="24"/>
          <w:highlight w:val="none"/>
        </w:rPr>
        <w:t>2.1 中小企业政策</w:t>
      </w:r>
    </w:p>
    <w:p w14:paraId="1DE926B6">
      <w:pPr>
        <w:spacing w:line="360" w:lineRule="auto"/>
        <w:ind w:firstLine="480" w:firstLineChars="200"/>
        <w:rPr>
          <w:color w:val="auto"/>
          <w:sz w:val="24"/>
          <w:highlight w:val="none"/>
        </w:rPr>
      </w:pPr>
      <w:r>
        <w:rPr>
          <w:rFonts w:hint="eastAsia"/>
          <w:color w:val="auto"/>
          <w:sz w:val="24"/>
          <w:highlight w:val="none"/>
          <w:lang w:eastAsia="zh-CN"/>
        </w:rPr>
        <w:t>□</w:t>
      </w:r>
      <w:r>
        <w:rPr>
          <w:color w:val="auto"/>
          <w:sz w:val="24"/>
          <w:highlight w:val="none"/>
        </w:rPr>
        <w:t>本项目不专门面向中小企业预留采购份额。</w:t>
      </w:r>
    </w:p>
    <w:p w14:paraId="04A8BB03">
      <w:pPr>
        <w:spacing w:line="360" w:lineRule="auto"/>
        <w:ind w:firstLine="480" w:firstLineChars="200"/>
        <w:rPr>
          <w:color w:val="auto"/>
          <w:sz w:val="24"/>
          <w:highlight w:val="none"/>
        </w:rPr>
      </w:pPr>
      <w:r>
        <w:rPr>
          <w:rFonts w:hint="eastAsia" w:ascii="宋体" w:hAnsi="宋体" w:cs="宋体"/>
          <w:color w:val="auto"/>
          <w:sz w:val="24"/>
          <w:highlight w:val="none"/>
        </w:rPr>
        <w:t>■</w:t>
      </w:r>
      <w:r>
        <w:rPr>
          <w:color w:val="auto"/>
          <w:sz w:val="24"/>
          <w:highlight w:val="none"/>
        </w:rPr>
        <w:t xml:space="preserve">本项目专门面向  </w:t>
      </w:r>
      <w:bookmarkStart w:id="11" w:name="OLE_LINK1"/>
      <w:r>
        <w:rPr>
          <w:rFonts w:hint="eastAsia" w:ascii="宋体" w:hAnsi="宋体" w:cs="宋体"/>
          <w:color w:val="auto"/>
          <w:sz w:val="24"/>
          <w:highlight w:val="none"/>
        </w:rPr>
        <w:t>■</w:t>
      </w:r>
      <w:bookmarkEnd w:id="11"/>
      <w:r>
        <w:rPr>
          <w:color w:val="auto"/>
          <w:sz w:val="24"/>
          <w:highlight w:val="none"/>
        </w:rPr>
        <w:t xml:space="preserve">中小 </w:t>
      </w:r>
      <w:r>
        <w:rPr>
          <w:rFonts w:hint="eastAsia"/>
          <w:color w:val="auto"/>
          <w:sz w:val="24"/>
          <w:highlight w:val="none"/>
          <w:lang w:eastAsia="zh-CN"/>
        </w:rPr>
        <w:t>□</w:t>
      </w:r>
      <w:r>
        <w:rPr>
          <w:color w:val="auto"/>
          <w:sz w:val="24"/>
          <w:highlight w:val="none"/>
        </w:rPr>
        <w:t>小微企业  采购。即：提供的货物全部由符合政策要求的中小/小微企业制造、服务全部由符合政策要求的中小/小微企业承接。</w:t>
      </w:r>
    </w:p>
    <w:p w14:paraId="17347877">
      <w:pPr>
        <w:spacing w:line="360" w:lineRule="auto"/>
        <w:ind w:firstLine="480" w:firstLineChars="200"/>
        <w:rPr>
          <w:color w:val="auto"/>
          <w:sz w:val="24"/>
          <w:highlight w:val="none"/>
        </w:rPr>
      </w:pPr>
      <w:r>
        <w:rPr>
          <w:rFonts w:hint="eastAsia"/>
          <w:color w:val="auto"/>
          <w:sz w:val="24"/>
          <w:highlight w:val="none"/>
          <w:lang w:eastAsia="zh-CN"/>
        </w:rPr>
        <w:t>□</w:t>
      </w:r>
      <w:r>
        <w:rPr>
          <w:color w:val="auto"/>
          <w:sz w:val="24"/>
          <w:highlight w:val="none"/>
        </w:rPr>
        <w:t>本项目预留部分采购项目预算专门面向中小企业采购。对于预留份额，提供的货物由符合政策要求的中小企业制造、服务由符合政策要求的中小企业承接。预留份额通过以下措施进行：___________</w:t>
      </w:r>
      <w:r>
        <w:rPr>
          <w:rFonts w:hint="eastAsia"/>
          <w:color w:val="auto"/>
          <w:sz w:val="24"/>
          <w:highlight w:val="none"/>
          <w:lang w:val="en-US" w:eastAsia="zh-CN"/>
        </w:rPr>
        <w:t>/</w:t>
      </w:r>
      <w:r>
        <w:rPr>
          <w:color w:val="auto"/>
          <w:sz w:val="24"/>
          <w:highlight w:val="none"/>
        </w:rPr>
        <w:t>_______。</w:t>
      </w:r>
    </w:p>
    <w:p w14:paraId="54EF0C35">
      <w:pPr>
        <w:spacing w:line="360" w:lineRule="auto"/>
        <w:ind w:firstLine="480" w:firstLineChars="200"/>
        <w:rPr>
          <w:rFonts w:hint="eastAsia" w:eastAsia="宋体"/>
          <w:color w:val="auto"/>
          <w:sz w:val="24"/>
          <w:highlight w:val="none"/>
          <w:lang w:val="en-US" w:eastAsia="zh-CN"/>
        </w:rPr>
      </w:pPr>
      <w:r>
        <w:rPr>
          <w:color w:val="auto"/>
          <w:sz w:val="24"/>
          <w:highlight w:val="none"/>
        </w:rPr>
        <w:t>2.2 其它落实政府采购政策的资格要求（如有）：</w:t>
      </w:r>
      <w:r>
        <w:rPr>
          <w:rFonts w:hint="eastAsia"/>
          <w:color w:val="auto"/>
          <w:sz w:val="24"/>
          <w:highlight w:val="none"/>
          <w:lang w:val="en-US" w:eastAsia="zh-CN"/>
        </w:rPr>
        <w:t>/</w:t>
      </w:r>
    </w:p>
    <w:p w14:paraId="4E6EEF83">
      <w:pPr>
        <w:spacing w:line="360" w:lineRule="auto"/>
        <w:ind w:firstLine="480" w:firstLineChars="200"/>
        <w:rPr>
          <w:i/>
          <w:iCs/>
          <w:color w:val="auto"/>
          <w:sz w:val="24"/>
          <w:highlight w:val="none"/>
          <w:u w:val="single"/>
        </w:rPr>
      </w:pPr>
      <w:r>
        <w:rPr>
          <w:color w:val="auto"/>
          <w:sz w:val="24"/>
          <w:highlight w:val="none"/>
        </w:rPr>
        <w:t>3.本项目的特定资格要求：</w:t>
      </w:r>
    </w:p>
    <w:p w14:paraId="61610992">
      <w:pPr>
        <w:tabs>
          <w:tab w:val="left" w:pos="900"/>
          <w:tab w:val="left" w:pos="1134"/>
          <w:tab w:val="left" w:pos="1589"/>
          <w:tab w:val="left" w:pos="5521"/>
        </w:tabs>
        <w:snapToGrid w:val="0"/>
        <w:spacing w:line="360" w:lineRule="auto"/>
        <w:ind w:firstLine="480" w:firstLineChars="200"/>
        <w:rPr>
          <w:color w:val="auto"/>
          <w:sz w:val="24"/>
          <w:highlight w:val="none"/>
        </w:rPr>
      </w:pPr>
      <w:r>
        <w:rPr>
          <w:color w:val="auto"/>
          <w:sz w:val="24"/>
          <w:highlight w:val="none"/>
        </w:rPr>
        <w:t>3.1本项目是否属于政府购买服务：</w:t>
      </w:r>
    </w:p>
    <w:p w14:paraId="677032E0">
      <w:pPr>
        <w:tabs>
          <w:tab w:val="left" w:pos="900"/>
          <w:tab w:val="left" w:pos="1134"/>
          <w:tab w:val="left" w:pos="1589"/>
          <w:tab w:val="left" w:pos="5521"/>
        </w:tabs>
        <w:snapToGrid w:val="0"/>
        <w:spacing w:line="360" w:lineRule="auto"/>
        <w:ind w:left="991" w:leftChars="472" w:firstLine="2"/>
        <w:rPr>
          <w:color w:val="auto"/>
          <w:sz w:val="24"/>
          <w:highlight w:val="none"/>
        </w:rPr>
      </w:pPr>
      <w:r>
        <w:rPr>
          <w:rFonts w:hint="eastAsia"/>
          <w:color w:val="auto"/>
          <w:sz w:val="24"/>
          <w:highlight w:val="none"/>
        </w:rPr>
        <w:t>■</w:t>
      </w:r>
      <w:r>
        <w:rPr>
          <w:color w:val="auto"/>
          <w:sz w:val="24"/>
          <w:highlight w:val="none"/>
        </w:rPr>
        <w:t>否</w:t>
      </w:r>
    </w:p>
    <w:p w14:paraId="5E4CF9E8">
      <w:pPr>
        <w:tabs>
          <w:tab w:val="left" w:pos="900"/>
          <w:tab w:val="left" w:pos="1134"/>
          <w:tab w:val="left" w:pos="1589"/>
          <w:tab w:val="left" w:pos="5521"/>
        </w:tabs>
        <w:snapToGrid w:val="0"/>
        <w:spacing w:line="360" w:lineRule="auto"/>
        <w:ind w:left="991" w:leftChars="472" w:firstLine="2"/>
        <w:rPr>
          <w:color w:val="auto"/>
          <w:sz w:val="24"/>
          <w:highlight w:val="none"/>
        </w:rPr>
      </w:pPr>
      <w:r>
        <w:rPr>
          <w:rFonts w:hint="eastAsia"/>
          <w:color w:val="auto"/>
          <w:sz w:val="24"/>
          <w:highlight w:val="none"/>
          <w:lang w:eastAsia="zh-CN"/>
        </w:rPr>
        <w:t>□</w:t>
      </w:r>
      <w:r>
        <w:rPr>
          <w:color w:val="auto"/>
          <w:sz w:val="24"/>
          <w:highlight w:val="none"/>
        </w:rPr>
        <w:t>是，公益一类事业单位、使用事业编制且由财政拨款保障的群团组织，不得作为承接主体；</w:t>
      </w:r>
    </w:p>
    <w:p w14:paraId="31010A43">
      <w:pPr>
        <w:spacing w:line="360" w:lineRule="auto"/>
        <w:ind w:firstLine="480" w:firstLineChars="200"/>
        <w:rPr>
          <w:rFonts w:eastAsiaTheme="minorEastAsia"/>
          <w:color w:val="auto"/>
          <w:sz w:val="24"/>
          <w:highlight w:val="none"/>
        </w:rPr>
      </w:pPr>
      <w:r>
        <w:rPr>
          <w:color w:val="auto"/>
          <w:sz w:val="24"/>
          <w:highlight w:val="none"/>
        </w:rPr>
        <w:t>3.2其他特定资格要求</w:t>
      </w:r>
      <w:r>
        <w:rPr>
          <w:rFonts w:eastAsiaTheme="minorEastAsia"/>
          <w:color w:val="auto"/>
          <w:sz w:val="24"/>
          <w:highlight w:val="none"/>
        </w:rPr>
        <w:t>：</w:t>
      </w:r>
    </w:p>
    <w:p w14:paraId="2992D558">
      <w:pPr>
        <w:spacing w:line="360" w:lineRule="auto"/>
        <w:ind w:firstLine="480" w:firstLineChars="200"/>
        <w:rPr>
          <w:rFonts w:ascii="宋体" w:hAnsi="宋体" w:cs="宋体"/>
          <w:sz w:val="24"/>
          <w:highlight w:val="none"/>
          <w:u w:val="single"/>
        </w:rPr>
      </w:pPr>
      <w:r>
        <w:rPr>
          <w:rFonts w:hint="eastAsia" w:ascii="宋体" w:hAnsi="宋体" w:cs="宋体"/>
          <w:sz w:val="24"/>
          <w:highlight w:val="none"/>
          <w:u w:val="single"/>
          <w:lang w:val="en-US" w:eastAsia="zh-CN"/>
        </w:rPr>
        <w:t>1</w:t>
      </w:r>
      <w:r>
        <w:rPr>
          <w:rFonts w:hint="eastAsia" w:ascii="宋体" w:hAnsi="宋体" w:cs="宋体"/>
          <w:sz w:val="24"/>
          <w:highlight w:val="none"/>
          <w:u w:val="single"/>
        </w:rPr>
        <w:t>）供应商被“信用中国”网站、“中国政府采购网”网站列入失信被执行人、重大税收违法案件当事人名单、政府采购严重违法失信行为记录名单处罚期内的，不得参与本项目的政府采购活动；</w:t>
      </w:r>
    </w:p>
    <w:p w14:paraId="48DF5AEB">
      <w:pPr>
        <w:spacing w:line="360" w:lineRule="auto"/>
        <w:ind w:firstLine="480" w:firstLineChars="200"/>
        <w:rPr>
          <w:rFonts w:ascii="宋体" w:hAnsi="宋体" w:cs="仿宋"/>
          <w:sz w:val="24"/>
          <w:highlight w:val="none"/>
          <w:u w:val="single"/>
        </w:rPr>
      </w:pPr>
      <w:r>
        <w:rPr>
          <w:rFonts w:hint="eastAsia" w:ascii="宋体" w:hAnsi="宋体" w:cs="宋体"/>
          <w:sz w:val="24"/>
          <w:highlight w:val="none"/>
          <w:u w:val="single"/>
          <w:lang w:val="en-US" w:eastAsia="zh-CN"/>
        </w:rPr>
        <w:t>2</w:t>
      </w:r>
      <w:r>
        <w:rPr>
          <w:rFonts w:hint="eastAsia" w:ascii="宋体" w:hAnsi="宋体" w:cs="宋体"/>
          <w:sz w:val="24"/>
          <w:highlight w:val="none"/>
          <w:u w:val="single"/>
        </w:rPr>
        <w:t>）单位负责人为同一人或者存在直接控股、管理关系的不同供应商，不得参加同一合同项下的政府采购活动。</w:t>
      </w:r>
    </w:p>
    <w:p w14:paraId="1F2F7971">
      <w:pPr>
        <w:pStyle w:val="6"/>
        <w:spacing w:after="0" w:line="360" w:lineRule="auto"/>
        <w:ind w:firstLine="480" w:firstLineChars="200"/>
        <w:rPr>
          <w:highlight w:val="none"/>
          <w:u w:val="single"/>
        </w:rPr>
      </w:pPr>
      <w:r>
        <w:rPr>
          <w:rFonts w:hint="eastAsia"/>
          <w:highlight w:val="none"/>
          <w:u w:val="single"/>
          <w:lang w:val="en-US" w:eastAsia="zh-CN"/>
        </w:rPr>
        <w:t>3</w:t>
      </w:r>
      <w:r>
        <w:rPr>
          <w:rFonts w:hint="eastAsia"/>
          <w:highlight w:val="none"/>
          <w:u w:val="single"/>
        </w:rPr>
        <w:t>）为本项目提供整体设计、规范编制或者项目管理、监理、检测等服务的供应商，不得参加该项目的投标。</w:t>
      </w:r>
    </w:p>
    <w:p w14:paraId="7FD9487F">
      <w:pPr>
        <w:tabs>
          <w:tab w:val="left" w:pos="900"/>
          <w:tab w:val="left" w:pos="1134"/>
          <w:tab w:val="left" w:pos="1589"/>
          <w:tab w:val="left" w:pos="5521"/>
        </w:tabs>
        <w:snapToGrid w:val="0"/>
        <w:spacing w:line="360" w:lineRule="auto"/>
        <w:ind w:firstLine="480" w:firstLineChars="200"/>
        <w:rPr>
          <w:color w:val="auto"/>
          <w:sz w:val="24"/>
          <w:highlight w:val="none"/>
        </w:rPr>
      </w:pPr>
    </w:p>
    <w:p w14:paraId="1230803A">
      <w:pPr>
        <w:spacing w:line="360" w:lineRule="auto"/>
        <w:ind w:firstLine="480" w:firstLineChars="200"/>
        <w:rPr>
          <w:i/>
          <w:iCs/>
          <w:color w:val="auto"/>
          <w:sz w:val="24"/>
          <w:highlight w:val="none"/>
          <w:u w:val="single"/>
        </w:rPr>
      </w:pPr>
    </w:p>
    <w:bookmarkEnd w:id="9"/>
    <w:bookmarkEnd w:id="10"/>
    <w:p w14:paraId="69F85760">
      <w:pPr>
        <w:numPr>
          <w:ilvl w:val="0"/>
          <w:numId w:val="1"/>
        </w:numPr>
        <w:adjustRightInd w:val="0"/>
        <w:snapToGrid w:val="0"/>
        <w:spacing w:line="360" w:lineRule="auto"/>
        <w:ind w:firstLine="480" w:firstLineChars="200"/>
        <w:rPr>
          <w:rFonts w:ascii="Times New Roman" w:hAnsi="Times New Roman" w:eastAsia="宋体"/>
          <w:color w:val="auto"/>
          <w:sz w:val="24"/>
          <w:szCs w:val="24"/>
          <w:highlight w:val="none"/>
        </w:rPr>
      </w:pPr>
      <w:bookmarkStart w:id="12" w:name="_Toc35393792"/>
      <w:bookmarkStart w:id="13" w:name="_Toc35393623"/>
      <w:r>
        <w:rPr>
          <w:rFonts w:ascii="Times New Roman" w:hAnsi="Times New Roman" w:eastAsia="宋体"/>
          <w:color w:val="auto"/>
          <w:sz w:val="24"/>
          <w:szCs w:val="24"/>
          <w:highlight w:val="none"/>
        </w:rPr>
        <w:t>获取招标文件</w:t>
      </w:r>
      <w:bookmarkEnd w:id="12"/>
      <w:bookmarkEnd w:id="13"/>
    </w:p>
    <w:p w14:paraId="4A6C78D6">
      <w:pPr>
        <w:numPr>
          <w:ilvl w:val="-1"/>
          <w:numId w:val="0"/>
        </w:numPr>
        <w:adjustRightInd w:val="0"/>
        <w:snapToGrid w:val="0"/>
        <w:spacing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1.时间：</w:t>
      </w:r>
      <w:r>
        <w:rPr>
          <w:rFonts w:hint="eastAsia" w:ascii="宋体" w:hAnsi="宋体" w:eastAsia="宋体" w:cs="宋体"/>
          <w:color w:val="auto"/>
          <w:sz w:val="24"/>
          <w:highlight w:val="none"/>
          <w:u w:val="single"/>
          <w:lang w:val="en-US" w:eastAsia="zh-CN" w:bidi="ar"/>
        </w:rPr>
        <w:t>2025</w:t>
      </w:r>
      <w:r>
        <w:rPr>
          <w:rFonts w:hint="eastAsia" w:ascii="宋体" w:hAnsi="宋体" w:eastAsia="宋体" w:cs="宋体"/>
          <w:color w:val="auto"/>
          <w:sz w:val="24"/>
          <w:highlight w:val="none"/>
          <w:lang w:bidi="ar"/>
        </w:rPr>
        <w:t>年_</w:t>
      </w:r>
      <w:r>
        <w:rPr>
          <w:rFonts w:hint="eastAsia" w:ascii="宋体" w:hAnsi="宋体" w:cs="宋体"/>
          <w:color w:val="auto"/>
          <w:sz w:val="24"/>
          <w:highlight w:val="none"/>
          <w:lang w:val="en-US" w:eastAsia="zh-CN" w:bidi="ar"/>
        </w:rPr>
        <w:t>09</w:t>
      </w:r>
      <w:r>
        <w:rPr>
          <w:rFonts w:hint="eastAsia" w:ascii="宋体" w:hAnsi="宋体" w:eastAsia="宋体" w:cs="宋体"/>
          <w:color w:val="auto"/>
          <w:sz w:val="24"/>
          <w:highlight w:val="none"/>
          <w:lang w:bidi="ar"/>
        </w:rPr>
        <w:t>_月_</w:t>
      </w:r>
      <w:r>
        <w:rPr>
          <w:rFonts w:hint="eastAsia" w:ascii="宋体" w:hAnsi="宋体" w:cs="宋体"/>
          <w:color w:val="auto"/>
          <w:sz w:val="24"/>
          <w:highlight w:val="none"/>
          <w:lang w:val="en-US" w:eastAsia="zh-CN" w:bidi="ar"/>
        </w:rPr>
        <w:t>17</w:t>
      </w:r>
      <w:r>
        <w:rPr>
          <w:rFonts w:hint="eastAsia" w:ascii="宋体" w:hAnsi="宋体" w:eastAsia="宋体" w:cs="宋体"/>
          <w:color w:val="auto"/>
          <w:sz w:val="24"/>
          <w:highlight w:val="none"/>
          <w:lang w:bidi="ar"/>
        </w:rPr>
        <w:t>_日至</w:t>
      </w:r>
      <w:r>
        <w:rPr>
          <w:rFonts w:hint="eastAsia" w:ascii="宋体" w:hAnsi="宋体" w:eastAsia="宋体" w:cs="宋体"/>
          <w:color w:val="auto"/>
          <w:sz w:val="24"/>
          <w:highlight w:val="none"/>
          <w:u w:val="single"/>
          <w:lang w:val="en-US" w:eastAsia="zh-CN" w:bidi="ar"/>
        </w:rPr>
        <w:t>2025</w:t>
      </w:r>
      <w:r>
        <w:rPr>
          <w:rFonts w:hint="eastAsia" w:ascii="宋体" w:hAnsi="宋体" w:eastAsia="宋体" w:cs="宋体"/>
          <w:color w:val="auto"/>
          <w:sz w:val="24"/>
          <w:highlight w:val="none"/>
          <w:lang w:bidi="ar"/>
        </w:rPr>
        <w:t>年_</w:t>
      </w:r>
      <w:r>
        <w:rPr>
          <w:rFonts w:hint="eastAsia" w:ascii="宋体" w:hAnsi="宋体" w:cs="宋体"/>
          <w:color w:val="auto"/>
          <w:sz w:val="24"/>
          <w:highlight w:val="none"/>
          <w:lang w:val="en-US" w:eastAsia="zh-CN" w:bidi="ar"/>
        </w:rPr>
        <w:t>09</w:t>
      </w:r>
      <w:r>
        <w:rPr>
          <w:rFonts w:hint="eastAsia" w:ascii="宋体" w:hAnsi="宋体" w:eastAsia="宋体" w:cs="宋体"/>
          <w:color w:val="auto"/>
          <w:sz w:val="24"/>
          <w:highlight w:val="none"/>
          <w:lang w:bidi="ar"/>
        </w:rPr>
        <w:t>_月_</w:t>
      </w:r>
      <w:r>
        <w:rPr>
          <w:rFonts w:hint="eastAsia" w:ascii="宋体" w:hAnsi="宋体" w:cs="宋体"/>
          <w:color w:val="auto"/>
          <w:sz w:val="24"/>
          <w:highlight w:val="none"/>
          <w:lang w:val="en-US" w:eastAsia="zh-CN" w:bidi="ar"/>
        </w:rPr>
        <w:t>23</w:t>
      </w:r>
      <w:r>
        <w:rPr>
          <w:rFonts w:hint="eastAsia" w:ascii="宋体" w:hAnsi="宋体" w:eastAsia="宋体" w:cs="宋体"/>
          <w:color w:val="auto"/>
          <w:sz w:val="24"/>
          <w:highlight w:val="none"/>
          <w:lang w:bidi="ar"/>
        </w:rPr>
        <w:t>_日，每天上午</w:t>
      </w:r>
      <w:r>
        <w:rPr>
          <w:rFonts w:hint="eastAsia" w:ascii="宋体" w:hAnsi="宋体" w:eastAsia="宋体" w:cs="宋体"/>
          <w:color w:val="auto"/>
          <w:sz w:val="24"/>
          <w:highlight w:val="none"/>
          <w:u w:val="single"/>
          <w:lang w:val="en-US" w:eastAsia="zh-CN" w:bidi="ar"/>
        </w:rPr>
        <w:t>9：00</w:t>
      </w:r>
      <w:r>
        <w:rPr>
          <w:rFonts w:hint="eastAsia" w:ascii="宋体" w:hAnsi="宋体" w:eastAsia="宋体" w:cs="宋体"/>
          <w:color w:val="auto"/>
          <w:sz w:val="24"/>
          <w:highlight w:val="none"/>
          <w:u w:val="none"/>
          <w:lang w:val="en-US" w:eastAsia="zh-CN" w:bidi="ar"/>
        </w:rPr>
        <w:t xml:space="preserve">  </w:t>
      </w:r>
      <w:r>
        <w:rPr>
          <w:rFonts w:hint="eastAsia" w:ascii="宋体" w:hAnsi="宋体" w:eastAsia="宋体" w:cs="宋体"/>
          <w:color w:val="auto"/>
          <w:sz w:val="24"/>
          <w:highlight w:val="none"/>
          <w:lang w:bidi="ar"/>
        </w:rPr>
        <w:t>至</w:t>
      </w:r>
      <w:r>
        <w:rPr>
          <w:rFonts w:hint="eastAsia" w:ascii="宋体" w:hAnsi="宋体" w:eastAsia="宋体" w:cs="宋体"/>
          <w:color w:val="auto"/>
          <w:sz w:val="24"/>
          <w:highlight w:val="none"/>
          <w:lang w:val="en-US" w:eastAsia="zh-CN" w:bidi="ar"/>
        </w:rPr>
        <w:t xml:space="preserve">  </w:t>
      </w:r>
      <w:r>
        <w:rPr>
          <w:rFonts w:hint="eastAsia" w:ascii="宋体" w:hAnsi="宋体" w:eastAsia="宋体" w:cs="宋体"/>
          <w:color w:val="auto"/>
          <w:sz w:val="24"/>
          <w:highlight w:val="none"/>
          <w:u w:val="single"/>
          <w:lang w:val="en-US" w:eastAsia="zh-CN" w:bidi="ar"/>
        </w:rPr>
        <w:t>11:00</w:t>
      </w:r>
      <w:r>
        <w:rPr>
          <w:rFonts w:hint="eastAsia" w:ascii="宋体" w:hAnsi="宋体" w:eastAsia="宋体" w:cs="宋体"/>
          <w:color w:val="auto"/>
          <w:sz w:val="24"/>
          <w:highlight w:val="none"/>
          <w:lang w:bidi="ar"/>
        </w:rPr>
        <w:t>，下午</w:t>
      </w:r>
      <w:r>
        <w:rPr>
          <w:rFonts w:hint="eastAsia" w:ascii="宋体" w:hAnsi="宋体" w:eastAsia="宋体" w:cs="宋体"/>
          <w:color w:val="auto"/>
          <w:sz w:val="24"/>
          <w:highlight w:val="none"/>
          <w:u w:val="single"/>
          <w:lang w:val="en-US" w:eastAsia="zh-CN" w:bidi="ar"/>
        </w:rPr>
        <w:t>13:00</w:t>
      </w:r>
      <w:r>
        <w:rPr>
          <w:rFonts w:hint="eastAsia" w:ascii="宋体" w:hAnsi="宋体" w:eastAsia="宋体" w:cs="宋体"/>
          <w:color w:val="auto"/>
          <w:sz w:val="24"/>
          <w:highlight w:val="none"/>
          <w:lang w:bidi="ar"/>
        </w:rPr>
        <w:t>至</w:t>
      </w:r>
      <w:r>
        <w:rPr>
          <w:rFonts w:hint="eastAsia" w:ascii="宋体" w:hAnsi="宋体" w:eastAsia="宋体" w:cs="宋体"/>
          <w:color w:val="auto"/>
          <w:sz w:val="24"/>
          <w:highlight w:val="none"/>
          <w:u w:val="single"/>
          <w:lang w:val="en-US" w:eastAsia="zh-CN" w:bidi="ar"/>
        </w:rPr>
        <w:t>16:00</w:t>
      </w:r>
      <w:r>
        <w:rPr>
          <w:rFonts w:hint="eastAsia" w:ascii="宋体" w:hAnsi="宋体" w:eastAsia="宋体" w:cs="宋体"/>
          <w:color w:val="auto"/>
          <w:sz w:val="24"/>
          <w:highlight w:val="none"/>
          <w:lang w:bidi="ar"/>
        </w:rPr>
        <w:t>（北京时间，法定节假日除外）。</w:t>
      </w:r>
    </w:p>
    <w:p w14:paraId="682EBCB1">
      <w:pPr>
        <w:adjustRightInd w:val="0"/>
        <w:snapToGrid w:val="0"/>
        <w:spacing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2.地点：</w:t>
      </w:r>
      <w:r>
        <w:rPr>
          <w:rFonts w:hint="eastAsia" w:ascii="宋体" w:hAnsi="宋体" w:eastAsia="宋体" w:cs="宋体"/>
          <w:color w:val="auto"/>
          <w:sz w:val="24"/>
          <w:highlight w:val="none"/>
          <w:u w:val="single"/>
          <w:lang w:val="en-US" w:eastAsia="zh-CN" w:bidi="ar"/>
        </w:rPr>
        <w:t>北京市政府采购电子交易平台</w:t>
      </w:r>
    </w:p>
    <w:p w14:paraId="0DC4BEB1">
      <w:pPr>
        <w:widowControl/>
        <w:adjustRightInd w:val="0"/>
        <w:snapToGrid w:val="0"/>
        <w:spacing w:line="360" w:lineRule="auto"/>
        <w:ind w:firstLine="480" w:firstLineChars="200"/>
        <w:jc w:val="left"/>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3.方式：</w:t>
      </w:r>
    </w:p>
    <w:p w14:paraId="7B9BC8A3">
      <w:pPr>
        <w:widowControl/>
        <w:adjustRightInd w:val="0"/>
        <w:snapToGrid w:val="0"/>
        <w:spacing w:line="360" w:lineRule="auto"/>
        <w:ind w:left="0" w:leftChars="0" w:firstLine="420" w:firstLineChars="175"/>
        <w:jc w:val="left"/>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val="en-US" w:eastAsia="zh-CN" w:bidi="ar"/>
        </w:rPr>
        <w:t xml:space="preserve">供应商使用 CA 数字证书或电子营业执照登录北京市政府采购电子交易平 </w:t>
      </w:r>
    </w:p>
    <w:p w14:paraId="1112F143">
      <w:pPr>
        <w:widowControl/>
        <w:adjustRightInd w:val="0"/>
        <w:snapToGrid w:val="0"/>
        <w:spacing w:line="360" w:lineRule="auto"/>
        <w:ind w:left="0" w:leftChars="0" w:firstLine="0" w:firstLineChars="0"/>
        <w:jc w:val="left"/>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val="en-US" w:eastAsia="zh-CN" w:bidi="ar"/>
        </w:rPr>
        <w:t xml:space="preserve">台（http://zbcg-bjzc.zhongcy.com/bjczj-portal-site/index.html#/home）获取 </w:t>
      </w:r>
    </w:p>
    <w:p w14:paraId="3BB16BEA">
      <w:pPr>
        <w:widowControl/>
        <w:adjustRightInd w:val="0"/>
        <w:snapToGrid w:val="0"/>
        <w:spacing w:line="360" w:lineRule="auto"/>
        <w:ind w:left="0" w:leftChars="0" w:firstLine="0" w:firstLineChars="0"/>
        <w:jc w:val="left"/>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val="en-US" w:eastAsia="zh-CN" w:bidi="ar"/>
        </w:rPr>
        <w:t>电子版招标文件。</w:t>
      </w:r>
    </w:p>
    <w:p w14:paraId="7C8E2493">
      <w:pPr>
        <w:widowControl/>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4.售价：￥0元。</w:t>
      </w:r>
    </w:p>
    <w:p w14:paraId="2F2718A2">
      <w:pPr>
        <w:pStyle w:val="2"/>
        <w:widowControl/>
        <w:spacing w:before="0" w:line="360" w:lineRule="auto"/>
        <w:jc w:val="left"/>
        <w:rPr>
          <w:rFonts w:ascii="Times New Roman" w:hAnsi="Times New Roman" w:eastAsia="宋体"/>
          <w:color w:val="auto"/>
          <w:sz w:val="24"/>
          <w:szCs w:val="24"/>
          <w:highlight w:val="none"/>
        </w:rPr>
      </w:pPr>
    </w:p>
    <w:p w14:paraId="49A608BA">
      <w:pPr>
        <w:tabs>
          <w:tab w:val="left" w:pos="900"/>
          <w:tab w:val="left" w:pos="1980"/>
        </w:tabs>
        <w:snapToGrid w:val="0"/>
        <w:spacing w:line="360" w:lineRule="auto"/>
        <w:ind w:left="840"/>
        <w:rPr>
          <w:color w:val="auto"/>
          <w:sz w:val="24"/>
          <w:highlight w:val="none"/>
        </w:rPr>
      </w:pPr>
    </w:p>
    <w:p w14:paraId="6E3A6E0E">
      <w:pPr>
        <w:pStyle w:val="2"/>
        <w:widowControl/>
        <w:spacing w:before="0" w:line="360" w:lineRule="auto"/>
        <w:jc w:val="left"/>
        <w:rPr>
          <w:rFonts w:ascii="Times New Roman" w:hAnsi="Times New Roman" w:eastAsia="宋体"/>
          <w:color w:val="auto"/>
          <w:sz w:val="24"/>
          <w:szCs w:val="24"/>
          <w:highlight w:val="none"/>
        </w:rPr>
      </w:pPr>
      <w:bookmarkStart w:id="14" w:name="_Toc28359005"/>
      <w:bookmarkStart w:id="15" w:name="_Toc28359082"/>
      <w:bookmarkStart w:id="16" w:name="_Toc35393624"/>
      <w:bookmarkStart w:id="17" w:name="_Toc35393793"/>
      <w:r>
        <w:rPr>
          <w:rFonts w:ascii="Times New Roman" w:hAnsi="Times New Roman" w:eastAsia="宋体"/>
          <w:color w:val="auto"/>
          <w:sz w:val="24"/>
          <w:szCs w:val="24"/>
          <w:highlight w:val="none"/>
        </w:rPr>
        <w:t>四、提交投标文件</w:t>
      </w:r>
      <w:bookmarkEnd w:id="14"/>
      <w:bookmarkEnd w:id="15"/>
      <w:r>
        <w:rPr>
          <w:rFonts w:ascii="Times New Roman" w:hAnsi="Times New Roman" w:eastAsia="宋体"/>
          <w:color w:val="auto"/>
          <w:sz w:val="24"/>
          <w:szCs w:val="24"/>
          <w:highlight w:val="none"/>
        </w:rPr>
        <w:t>截止时间、开标时间和地点</w:t>
      </w:r>
      <w:bookmarkEnd w:id="16"/>
      <w:bookmarkEnd w:id="17"/>
    </w:p>
    <w:p w14:paraId="7D9C78B7">
      <w:pPr>
        <w:spacing w:line="360" w:lineRule="auto"/>
        <w:ind w:firstLine="480" w:firstLineChars="200"/>
        <w:rPr>
          <w:rFonts w:hint="eastAsia" w:ascii="宋体" w:hAnsi="宋体" w:eastAsia="宋体" w:cs="宋体"/>
          <w:bCs/>
          <w:color w:val="auto"/>
          <w:sz w:val="24"/>
          <w:highlight w:val="none"/>
          <w:u w:val="single"/>
        </w:rPr>
      </w:pPr>
      <w:r>
        <w:rPr>
          <w:color w:val="auto"/>
          <w:sz w:val="24"/>
          <w:highlight w:val="none"/>
          <w:lang w:bidi="ar"/>
        </w:rPr>
        <w:t>投标截止时间、</w:t>
      </w:r>
      <w:r>
        <w:rPr>
          <w:rFonts w:hint="eastAsia" w:ascii="宋体" w:hAnsi="宋体" w:eastAsia="宋体" w:cs="宋体"/>
          <w:color w:val="auto"/>
          <w:sz w:val="24"/>
          <w:highlight w:val="none"/>
          <w:lang w:bidi="ar"/>
        </w:rPr>
        <w:t>开标时间：</w:t>
      </w:r>
      <w:r>
        <w:rPr>
          <w:rFonts w:hint="eastAsia" w:ascii="宋体" w:hAnsi="宋体" w:eastAsia="宋体" w:cs="宋体"/>
          <w:color w:val="auto"/>
          <w:sz w:val="24"/>
          <w:highlight w:val="none"/>
          <w:u w:val="single"/>
          <w:lang w:val="en-US" w:eastAsia="zh-CN" w:bidi="ar"/>
        </w:rPr>
        <w:t>2025</w:t>
      </w:r>
      <w:r>
        <w:rPr>
          <w:rFonts w:hint="eastAsia" w:ascii="宋体" w:hAnsi="宋体" w:eastAsia="宋体" w:cs="宋体"/>
          <w:color w:val="auto"/>
          <w:sz w:val="24"/>
          <w:highlight w:val="none"/>
          <w:lang w:bidi="ar"/>
        </w:rPr>
        <w:t>年_</w:t>
      </w:r>
      <w:r>
        <w:rPr>
          <w:rFonts w:hint="eastAsia" w:ascii="宋体" w:hAnsi="宋体" w:cs="宋体"/>
          <w:color w:val="auto"/>
          <w:sz w:val="24"/>
          <w:highlight w:val="none"/>
          <w:lang w:val="en-US" w:eastAsia="zh-CN" w:bidi="ar"/>
        </w:rPr>
        <w:t>10</w:t>
      </w:r>
      <w:r>
        <w:rPr>
          <w:rFonts w:hint="eastAsia" w:ascii="宋体" w:hAnsi="宋体" w:eastAsia="宋体" w:cs="宋体"/>
          <w:color w:val="auto"/>
          <w:sz w:val="24"/>
          <w:highlight w:val="none"/>
          <w:lang w:bidi="ar"/>
        </w:rPr>
        <w:t>__月_</w:t>
      </w:r>
      <w:r>
        <w:rPr>
          <w:rFonts w:hint="eastAsia" w:ascii="宋体" w:hAnsi="宋体" w:cs="宋体"/>
          <w:color w:val="auto"/>
          <w:sz w:val="24"/>
          <w:highlight w:val="none"/>
          <w:lang w:val="en-US" w:eastAsia="zh-CN" w:bidi="ar"/>
        </w:rPr>
        <w:t>9</w:t>
      </w:r>
      <w:r>
        <w:rPr>
          <w:rFonts w:hint="eastAsia" w:ascii="宋体" w:hAnsi="宋体" w:eastAsia="宋体" w:cs="宋体"/>
          <w:color w:val="auto"/>
          <w:sz w:val="24"/>
          <w:highlight w:val="none"/>
          <w:lang w:bidi="ar"/>
        </w:rPr>
        <w:t>__日</w:t>
      </w:r>
      <w:r>
        <w:rPr>
          <w:rFonts w:hint="eastAsia" w:ascii="宋体" w:hAnsi="宋体" w:cs="宋体"/>
          <w:color w:val="auto"/>
          <w:sz w:val="24"/>
          <w:highlight w:val="none"/>
          <w:u w:val="single"/>
          <w:lang w:val="en-US" w:eastAsia="zh-CN" w:bidi="ar"/>
        </w:rPr>
        <w:t>13</w:t>
      </w:r>
      <w:r>
        <w:rPr>
          <w:rFonts w:hint="eastAsia" w:ascii="宋体" w:hAnsi="宋体" w:eastAsia="宋体" w:cs="宋体"/>
          <w:color w:val="auto"/>
          <w:sz w:val="24"/>
          <w:highlight w:val="none"/>
          <w:lang w:bidi="ar"/>
        </w:rPr>
        <w:t>点</w:t>
      </w:r>
      <w:r>
        <w:rPr>
          <w:rFonts w:hint="eastAsia" w:ascii="宋体" w:hAnsi="宋体" w:eastAsia="宋体" w:cs="宋体"/>
          <w:color w:val="auto"/>
          <w:sz w:val="24"/>
          <w:highlight w:val="none"/>
          <w:u w:val="single"/>
          <w:lang w:val="en-US" w:eastAsia="zh-CN" w:bidi="ar"/>
        </w:rPr>
        <w:t>30</w:t>
      </w:r>
      <w:r>
        <w:rPr>
          <w:rFonts w:hint="eastAsia" w:ascii="宋体" w:hAnsi="宋体" w:eastAsia="宋体" w:cs="宋体"/>
          <w:color w:val="auto"/>
          <w:sz w:val="24"/>
          <w:highlight w:val="none"/>
          <w:lang w:bidi="ar"/>
        </w:rPr>
        <w:t>分</w:t>
      </w:r>
      <w:r>
        <w:rPr>
          <w:rFonts w:hint="eastAsia" w:ascii="宋体" w:hAnsi="宋体" w:eastAsia="宋体" w:cs="宋体"/>
          <w:bCs/>
          <w:color w:val="auto"/>
          <w:sz w:val="24"/>
          <w:highlight w:val="none"/>
          <w:lang w:bidi="ar"/>
        </w:rPr>
        <w:t>（北京时间）</w:t>
      </w:r>
      <w:r>
        <w:rPr>
          <w:rFonts w:hint="eastAsia" w:ascii="宋体" w:hAnsi="宋体" w:eastAsia="宋体" w:cs="宋体"/>
          <w:iCs/>
          <w:color w:val="auto"/>
          <w:sz w:val="24"/>
          <w:highlight w:val="none"/>
          <w:lang w:bidi="ar"/>
        </w:rPr>
        <w:t>。</w:t>
      </w:r>
    </w:p>
    <w:p w14:paraId="0AD22010">
      <w:pPr>
        <w:spacing w:line="360" w:lineRule="auto"/>
        <w:ind w:firstLine="480" w:firstLineChars="200"/>
        <w:rPr>
          <w:rFonts w:hint="eastAsia" w:ascii="宋体" w:hAnsi="宋体" w:eastAsia="宋体" w:cs="宋体"/>
          <w:color w:val="auto"/>
          <w:sz w:val="24"/>
          <w:highlight w:val="none"/>
          <w:lang w:val="zh-TW" w:bidi="ar"/>
        </w:rPr>
      </w:pPr>
      <w:r>
        <w:rPr>
          <w:rFonts w:hint="eastAsia" w:ascii="宋体" w:hAnsi="宋体" w:eastAsia="宋体" w:cs="宋体"/>
          <w:color w:val="auto"/>
          <w:sz w:val="24"/>
          <w:highlight w:val="none"/>
          <w:lang w:bidi="ar"/>
        </w:rPr>
        <w:t>地点：</w:t>
      </w:r>
      <w:r>
        <w:rPr>
          <w:rFonts w:hint="eastAsia" w:ascii="宋体" w:hAnsi="宋体" w:eastAsia="宋体" w:cs="宋体"/>
          <w:color w:val="auto"/>
          <w:sz w:val="24"/>
          <w:highlight w:val="none"/>
          <w:u w:val="single"/>
          <w:lang w:bidi="ar"/>
        </w:rPr>
        <w:t>北京市丰台区汽车博物馆东路诺德中心二期6号楼803</w:t>
      </w:r>
      <w:r>
        <w:rPr>
          <w:rFonts w:hint="eastAsia" w:ascii="宋体" w:hAnsi="宋体" w:eastAsia="宋体" w:cs="宋体"/>
          <w:color w:val="auto"/>
          <w:sz w:val="24"/>
          <w:highlight w:val="none"/>
          <w:lang w:val="zh-TW" w:bidi="ar"/>
        </w:rPr>
        <w:t>。</w:t>
      </w:r>
    </w:p>
    <w:p w14:paraId="3A402754">
      <w:pPr>
        <w:spacing w:line="360" w:lineRule="auto"/>
        <w:ind w:firstLine="480" w:firstLineChars="200"/>
        <w:rPr>
          <w:bCs/>
          <w:color w:val="auto"/>
          <w:sz w:val="24"/>
          <w:highlight w:val="none"/>
          <w:u w:val="single"/>
        </w:rPr>
      </w:pPr>
    </w:p>
    <w:p w14:paraId="0F7CA234">
      <w:pPr>
        <w:pStyle w:val="2"/>
        <w:spacing w:before="0" w:line="360" w:lineRule="auto"/>
        <w:jc w:val="left"/>
        <w:rPr>
          <w:rFonts w:ascii="Times New Roman" w:hAnsi="Times New Roman" w:eastAsia="宋体"/>
          <w:color w:val="auto"/>
          <w:sz w:val="24"/>
          <w:szCs w:val="24"/>
          <w:highlight w:val="none"/>
        </w:rPr>
      </w:pPr>
      <w:bookmarkStart w:id="18" w:name="_Toc28359007"/>
      <w:bookmarkStart w:id="19" w:name="_Toc35393625"/>
      <w:bookmarkStart w:id="20" w:name="_Toc28359084"/>
      <w:bookmarkStart w:id="21" w:name="_Toc35393794"/>
      <w:r>
        <w:rPr>
          <w:rFonts w:ascii="Times New Roman" w:hAnsi="Times New Roman" w:eastAsia="宋体"/>
          <w:color w:val="auto"/>
          <w:sz w:val="24"/>
          <w:szCs w:val="24"/>
          <w:highlight w:val="none"/>
        </w:rPr>
        <w:t>五、公告期限</w:t>
      </w:r>
      <w:bookmarkEnd w:id="18"/>
      <w:bookmarkEnd w:id="19"/>
      <w:bookmarkEnd w:id="20"/>
      <w:bookmarkEnd w:id="21"/>
    </w:p>
    <w:p w14:paraId="31E010E4">
      <w:pPr>
        <w:spacing w:line="360" w:lineRule="auto"/>
        <w:ind w:firstLine="480" w:firstLineChars="200"/>
        <w:rPr>
          <w:color w:val="auto"/>
          <w:kern w:val="0"/>
          <w:sz w:val="24"/>
          <w:highlight w:val="none"/>
        </w:rPr>
      </w:pPr>
      <w:r>
        <w:rPr>
          <w:color w:val="auto"/>
          <w:kern w:val="0"/>
          <w:sz w:val="24"/>
          <w:highlight w:val="none"/>
        </w:rPr>
        <w:t>自本公告发布之日起5个工作日。</w:t>
      </w:r>
    </w:p>
    <w:p w14:paraId="42423EF1">
      <w:pPr>
        <w:spacing w:line="360" w:lineRule="auto"/>
        <w:ind w:firstLine="480" w:firstLineChars="200"/>
        <w:rPr>
          <w:color w:val="auto"/>
          <w:kern w:val="0"/>
          <w:sz w:val="24"/>
          <w:highlight w:val="none"/>
        </w:rPr>
      </w:pPr>
    </w:p>
    <w:p w14:paraId="41B7770F">
      <w:pPr>
        <w:pStyle w:val="2"/>
        <w:spacing w:before="0" w:line="360" w:lineRule="auto"/>
        <w:jc w:val="left"/>
        <w:rPr>
          <w:rFonts w:ascii="Times New Roman" w:hAnsi="Times New Roman" w:eastAsia="宋体"/>
          <w:color w:val="auto"/>
          <w:sz w:val="24"/>
          <w:szCs w:val="24"/>
          <w:highlight w:val="none"/>
        </w:rPr>
      </w:pPr>
      <w:bookmarkStart w:id="22" w:name="_Toc35393795"/>
      <w:bookmarkStart w:id="23" w:name="_Toc35393626"/>
      <w:r>
        <w:rPr>
          <w:rFonts w:ascii="Times New Roman" w:hAnsi="Times New Roman" w:eastAsia="宋体"/>
          <w:color w:val="auto"/>
          <w:sz w:val="24"/>
          <w:szCs w:val="24"/>
          <w:highlight w:val="none"/>
        </w:rPr>
        <w:t>六、其他补充事宜</w:t>
      </w:r>
      <w:bookmarkEnd w:id="22"/>
      <w:bookmarkEnd w:id="23"/>
    </w:p>
    <w:p w14:paraId="4A4D0C9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1.</w:t>
      </w:r>
      <w:r>
        <w:rPr>
          <w:rFonts w:ascii="宋体" w:hAnsi="宋体" w:cs="宋体"/>
          <w:color w:val="auto"/>
          <w:sz w:val="24"/>
          <w:highlight w:val="none"/>
        </w:rPr>
        <w:t>节能产品强制采购；节能产品、环境标志产品优先采购；扶持不发达地区和少数民族地区；政府采购促进中小企业发展；政府采购支持监狱企业、戒毒企业发展；政府采购促进残疾人就业；政府采购信用担保；进口产品管理</w:t>
      </w:r>
      <w:r>
        <w:rPr>
          <w:rFonts w:hint="eastAsia" w:ascii="宋体" w:hAnsi="宋体" w:cs="宋体"/>
          <w:color w:val="auto"/>
          <w:sz w:val="24"/>
          <w:highlight w:val="none"/>
          <w:lang w:eastAsia="zh-CN"/>
        </w:rPr>
        <w:t>（进口产品规定：依据财政部关于印发《政府采购进口产品管理办法》的通知（财库〔2007〕119 号）的规定，本项目不允许进口产品参加投标）。</w:t>
      </w:r>
    </w:p>
    <w:p w14:paraId="31AB59E5">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.本项目招标公告在《北京市政府采购网》、《中国政府采购网》上发布。</w:t>
      </w:r>
    </w:p>
    <w:p w14:paraId="66AD1B61">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en-US" w:eastAsia="zh-CN"/>
        </w:rPr>
        <w:t>.本项目采用</w:t>
      </w:r>
      <w:r>
        <w:rPr>
          <w:rFonts w:hint="eastAsia" w:ascii="宋体" w:hAnsi="宋体" w:eastAsia="宋体" w:cs="宋体"/>
          <w:b/>
          <w:bCs/>
          <w:color w:val="auto"/>
          <w:sz w:val="24"/>
          <w:highlight w:val="none"/>
          <w:lang w:val="en-US" w:eastAsia="zh-CN"/>
        </w:rPr>
        <w:t>政府采购电子化与线下流程结合方式（请投标人按</w:t>
      </w:r>
      <w:r>
        <w:rPr>
          <w:rFonts w:hint="eastAsia" w:ascii="宋体" w:hAnsi="宋体" w:cs="宋体"/>
          <w:b/>
          <w:bCs/>
          <w:color w:val="auto"/>
          <w:sz w:val="24"/>
          <w:highlight w:val="none"/>
          <w:lang w:val="en-US" w:eastAsia="zh-CN"/>
        </w:rPr>
        <w:t>招标</w:t>
      </w:r>
      <w:r>
        <w:rPr>
          <w:rFonts w:hint="eastAsia" w:ascii="宋体" w:hAnsi="宋体" w:eastAsia="宋体" w:cs="宋体"/>
          <w:b/>
          <w:bCs/>
          <w:color w:val="auto"/>
          <w:sz w:val="24"/>
          <w:highlight w:val="none"/>
          <w:lang w:val="en-US" w:eastAsia="zh-CN"/>
        </w:rPr>
        <w:t>文件要求现场递交纸质文件进行投标）</w:t>
      </w:r>
      <w:r>
        <w:rPr>
          <w:rFonts w:hint="eastAsia" w:ascii="宋体" w:hAnsi="宋体" w:eastAsia="宋体" w:cs="宋体"/>
          <w:color w:val="auto"/>
          <w:sz w:val="24"/>
          <w:highlight w:val="none"/>
          <w:lang w:val="en-US" w:eastAsia="zh-CN"/>
        </w:rPr>
        <w:t xml:space="preserve">，请供应商认真学习北京市政府采购电子交易平台发布的相关操作手册（供应商可在交易平台下载相关手册），办理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 </w:t>
      </w:r>
    </w:p>
    <w:p w14:paraId="7E3EF85A">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CA 数字证书服务热线 010-58511086 </w:t>
      </w:r>
    </w:p>
    <w:p w14:paraId="68138A81">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电子营业执照服务热线 400-699-7000 </w:t>
      </w:r>
    </w:p>
    <w:p w14:paraId="7F7851EB">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技术支持服务热线 010-86483801 </w:t>
      </w:r>
    </w:p>
    <w:p w14:paraId="7B4E3DD2">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en-US" w:eastAsia="zh-CN"/>
        </w:rPr>
        <w:t xml:space="preserve">.1 办理 CA 数字证书或电子营业执照 </w:t>
      </w:r>
    </w:p>
    <w:p w14:paraId="22EFD9C2">
      <w:pPr>
        <w:spacing w:line="360" w:lineRule="auto"/>
        <w:ind w:left="0" w:leftChars="0" w:firstLine="0" w:firstLine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供应商登录北京市政府采购电子交易平台查阅 “用户指南”—“操作指南”—“市场主体 CA 办理操作流程指引”/“电子营业执照使用指南”，按照程序要求办理。 </w:t>
      </w:r>
    </w:p>
    <w:p w14:paraId="1D1CD4F9">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en-US" w:eastAsia="zh-CN"/>
        </w:rPr>
        <w:t xml:space="preserve">.2 注册 </w:t>
      </w:r>
    </w:p>
    <w:p w14:paraId="65EBD8E8">
      <w:pPr>
        <w:spacing w:line="360" w:lineRule="auto"/>
        <w:ind w:left="0" w:leftChars="0" w:firstLine="0" w:firstLine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供应商登录北京市政府采购电子交易平台“用户指南”—“操作指南”—“市场主体注册入库操作流程指引”进行自助注册绑定。 </w:t>
      </w:r>
    </w:p>
    <w:p w14:paraId="55F9D0B4">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en-US" w:eastAsia="zh-CN"/>
        </w:rPr>
        <w:t xml:space="preserve">.3 驱动、客户端下载 </w:t>
      </w:r>
    </w:p>
    <w:p w14:paraId="10394511">
      <w:pPr>
        <w:spacing w:line="360" w:lineRule="auto"/>
        <w:ind w:left="0" w:leftChars="0" w:firstLine="0" w:firstLine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供应商登录北京市政府采购电子交易平台“用户指南”—“工具下载”—“招标采购系统文件驱动安装包”下载相关驱动。 </w:t>
      </w:r>
    </w:p>
    <w:p w14:paraId="3C049473">
      <w:pPr>
        <w:spacing w:line="360" w:lineRule="auto"/>
        <w:ind w:left="0" w:leftChars="0" w:firstLine="0" w:firstLine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供应商登录北京市政府采购电子交易平台“用户指南”—“工具下载”—“投标文件编制工具”下载相关客户端。 </w:t>
      </w:r>
    </w:p>
    <w:p w14:paraId="126A2F30">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en-US" w:eastAsia="zh-CN"/>
        </w:rPr>
        <w:t xml:space="preserve">.4 获取电子招标文件 </w:t>
      </w:r>
    </w:p>
    <w:p w14:paraId="4F9CD4ED">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供应商使用 CA 数字证书或电子营业执照登录北京市政府采购电子交易平台获取电子招标文件。 </w:t>
      </w:r>
    </w:p>
    <w:p w14:paraId="1F5DFF18">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4C2C67A2">
      <w:pPr>
        <w:pStyle w:val="2"/>
        <w:spacing w:before="0" w:line="360" w:lineRule="auto"/>
        <w:jc w:val="left"/>
        <w:rPr>
          <w:rFonts w:ascii="Times New Roman" w:hAnsi="Times New Roman" w:eastAsia="宋体"/>
          <w:color w:val="auto"/>
          <w:sz w:val="24"/>
          <w:szCs w:val="24"/>
          <w:highlight w:val="none"/>
        </w:rPr>
      </w:pPr>
      <w:bookmarkStart w:id="24" w:name="_Toc28359085"/>
      <w:bookmarkStart w:id="25" w:name="_Toc28359008"/>
      <w:bookmarkStart w:id="26" w:name="_Toc35393796"/>
      <w:bookmarkStart w:id="27" w:name="_Toc35393627"/>
      <w:r>
        <w:rPr>
          <w:rFonts w:ascii="Times New Roman" w:hAnsi="Times New Roman" w:eastAsia="宋体"/>
          <w:color w:val="auto"/>
          <w:sz w:val="24"/>
          <w:szCs w:val="24"/>
          <w:highlight w:val="none"/>
        </w:rPr>
        <w:t>七、对本次招标提出询问，请按以下方式联系。</w:t>
      </w:r>
      <w:bookmarkEnd w:id="24"/>
      <w:bookmarkEnd w:id="25"/>
      <w:bookmarkEnd w:id="26"/>
      <w:bookmarkEnd w:id="27"/>
    </w:p>
    <w:p w14:paraId="7DC6A377">
      <w:pPr>
        <w:spacing w:line="360" w:lineRule="auto"/>
        <w:ind w:left="1080" w:leftChars="371" w:hanging="301" w:hangingChars="125"/>
        <w:jc w:val="left"/>
        <w:rPr>
          <w:b/>
          <w:color w:val="auto"/>
          <w:sz w:val="24"/>
          <w:highlight w:val="none"/>
        </w:rPr>
      </w:pPr>
      <w:r>
        <w:rPr>
          <w:b/>
          <w:color w:val="auto"/>
          <w:sz w:val="24"/>
          <w:highlight w:val="none"/>
        </w:rPr>
        <w:t>1.采购人信息</w:t>
      </w:r>
    </w:p>
    <w:p w14:paraId="24D62F2E">
      <w:pPr>
        <w:spacing w:line="360" w:lineRule="auto"/>
        <w:ind w:left="1079" w:leftChars="371" w:hanging="300" w:hangingChars="125"/>
        <w:jc w:val="left"/>
        <w:rPr>
          <w:color w:val="auto"/>
          <w:sz w:val="24"/>
          <w:highlight w:val="none"/>
          <w:u w:val="single"/>
        </w:rPr>
      </w:pPr>
      <w:bookmarkStart w:id="28" w:name="_Toc28359009"/>
      <w:bookmarkStart w:id="29" w:name="_Toc28359086"/>
      <w:r>
        <w:rPr>
          <w:color w:val="auto"/>
          <w:sz w:val="24"/>
          <w:highlight w:val="none"/>
        </w:rPr>
        <w:t>名    称：</w:t>
      </w:r>
      <w:r>
        <w:rPr>
          <w:rFonts w:hint="eastAsia"/>
          <w:color w:val="auto"/>
          <w:sz w:val="24"/>
          <w:highlight w:val="none"/>
          <w:u w:val="single"/>
        </w:rPr>
        <w:t>北京市计量检测科学研究院</w:t>
      </w:r>
    </w:p>
    <w:p w14:paraId="70BC7EF0">
      <w:pPr>
        <w:spacing w:line="360" w:lineRule="auto"/>
        <w:ind w:left="1079" w:leftChars="371" w:hanging="300" w:hangingChars="125"/>
        <w:jc w:val="left"/>
        <w:rPr>
          <w:rFonts w:hint="eastAsia"/>
          <w:color w:val="auto"/>
          <w:sz w:val="24"/>
          <w:highlight w:val="none"/>
        </w:rPr>
      </w:pPr>
      <w:r>
        <w:rPr>
          <w:color w:val="auto"/>
          <w:sz w:val="24"/>
          <w:highlight w:val="none"/>
        </w:rPr>
        <w:t>地    址：</w:t>
      </w:r>
      <w:r>
        <w:rPr>
          <w:rFonts w:hint="eastAsia"/>
          <w:color w:val="auto"/>
          <w:sz w:val="24"/>
          <w:highlight w:val="none"/>
          <w:u w:val="single"/>
        </w:rPr>
        <w:t>北京市朝阳区安苑东里一区12号</w:t>
      </w:r>
    </w:p>
    <w:p w14:paraId="0346F4B6">
      <w:pPr>
        <w:spacing w:line="360" w:lineRule="auto"/>
        <w:ind w:left="1079" w:leftChars="371" w:hanging="300" w:hangingChars="125"/>
        <w:jc w:val="left"/>
        <w:rPr>
          <w:rFonts w:hint="default"/>
          <w:color w:val="auto"/>
          <w:sz w:val="24"/>
          <w:highlight w:val="none"/>
          <w:u w:val="single"/>
          <w:lang w:val="en-US"/>
        </w:rPr>
      </w:pPr>
      <w:r>
        <w:rPr>
          <w:color w:val="auto"/>
          <w:sz w:val="24"/>
          <w:highlight w:val="none"/>
        </w:rPr>
        <w:t>联系方式：</w:t>
      </w:r>
      <w:r>
        <w:rPr>
          <w:rFonts w:hint="eastAsia"/>
          <w:color w:val="auto"/>
          <w:sz w:val="24"/>
          <w:highlight w:val="none"/>
          <w:u w:val="single"/>
          <w:lang w:val="en-US" w:eastAsia="zh-CN"/>
        </w:rPr>
        <w:t xml:space="preserve">冯工，010-57521523            </w:t>
      </w:r>
    </w:p>
    <w:p w14:paraId="7B60FA06">
      <w:pPr>
        <w:spacing w:line="360" w:lineRule="auto"/>
        <w:ind w:left="1080" w:leftChars="371" w:hanging="301" w:hangingChars="125"/>
        <w:jc w:val="left"/>
        <w:rPr>
          <w:b/>
          <w:color w:val="auto"/>
          <w:sz w:val="24"/>
          <w:highlight w:val="none"/>
        </w:rPr>
      </w:pPr>
      <w:r>
        <w:rPr>
          <w:b/>
          <w:color w:val="auto"/>
          <w:sz w:val="24"/>
          <w:highlight w:val="none"/>
        </w:rPr>
        <w:t>2.采购代理机构信息</w:t>
      </w:r>
      <w:bookmarkEnd w:id="28"/>
      <w:bookmarkEnd w:id="29"/>
    </w:p>
    <w:p w14:paraId="229F3807">
      <w:pPr>
        <w:spacing w:line="360" w:lineRule="auto"/>
        <w:ind w:left="1079" w:leftChars="371" w:hanging="300" w:hangingChars="125"/>
        <w:jc w:val="left"/>
        <w:rPr>
          <w:rFonts w:hint="eastAsia"/>
          <w:color w:val="auto"/>
          <w:sz w:val="24"/>
          <w:highlight w:val="none"/>
        </w:rPr>
      </w:pPr>
      <w:bookmarkStart w:id="30" w:name="_Toc28359010"/>
      <w:bookmarkStart w:id="31" w:name="_Toc28359087"/>
      <w:r>
        <w:rPr>
          <w:color w:val="auto"/>
          <w:sz w:val="24"/>
          <w:highlight w:val="none"/>
        </w:rPr>
        <w:t>名    称：</w:t>
      </w:r>
      <w:r>
        <w:rPr>
          <w:rFonts w:hint="eastAsia"/>
          <w:color w:val="auto"/>
          <w:sz w:val="24"/>
          <w:highlight w:val="none"/>
          <w:u w:val="single"/>
        </w:rPr>
        <w:t>中和德汇工程技术有限公司</w:t>
      </w:r>
    </w:p>
    <w:p w14:paraId="29B94866">
      <w:pPr>
        <w:spacing w:line="360" w:lineRule="auto"/>
        <w:ind w:left="1079" w:leftChars="371" w:hanging="300" w:hangingChars="125"/>
        <w:jc w:val="left"/>
        <w:rPr>
          <w:color w:val="auto"/>
          <w:sz w:val="24"/>
          <w:highlight w:val="none"/>
          <w:u w:val="single"/>
        </w:rPr>
      </w:pPr>
      <w:r>
        <w:rPr>
          <w:color w:val="auto"/>
          <w:sz w:val="24"/>
          <w:highlight w:val="none"/>
        </w:rPr>
        <w:t>地    址：</w:t>
      </w:r>
      <w:r>
        <w:rPr>
          <w:rFonts w:hint="eastAsia"/>
          <w:color w:val="auto"/>
          <w:sz w:val="24"/>
          <w:highlight w:val="none"/>
          <w:u w:val="single"/>
        </w:rPr>
        <w:t>北京市丰台区汽车博物馆东路诺德中心二期6号楼803</w:t>
      </w:r>
    </w:p>
    <w:p w14:paraId="3907E42D">
      <w:pPr>
        <w:spacing w:line="360" w:lineRule="auto"/>
        <w:ind w:left="1079" w:leftChars="371" w:hanging="300" w:hangingChars="125"/>
        <w:jc w:val="left"/>
        <w:rPr>
          <w:color w:val="auto"/>
          <w:sz w:val="24"/>
          <w:highlight w:val="none"/>
          <w:u w:val="single"/>
        </w:rPr>
      </w:pPr>
      <w:r>
        <w:rPr>
          <w:color w:val="auto"/>
          <w:sz w:val="24"/>
          <w:highlight w:val="none"/>
        </w:rPr>
        <w:t>联系方式：</w:t>
      </w:r>
      <w:r>
        <w:rPr>
          <w:rFonts w:hint="eastAsia"/>
          <w:color w:val="auto"/>
          <w:sz w:val="24"/>
          <w:highlight w:val="none"/>
          <w:u w:val="single"/>
        </w:rPr>
        <w:t>宋艳博、能文博、段少佐，010-63728378</w:t>
      </w:r>
    </w:p>
    <w:p w14:paraId="2865C2FC">
      <w:pPr>
        <w:spacing w:line="360" w:lineRule="auto"/>
        <w:ind w:left="1080" w:leftChars="371" w:hanging="301" w:hangingChars="125"/>
        <w:jc w:val="left"/>
        <w:rPr>
          <w:b/>
          <w:color w:val="auto"/>
          <w:sz w:val="24"/>
          <w:highlight w:val="none"/>
          <w:u w:val="single"/>
        </w:rPr>
      </w:pPr>
      <w:r>
        <w:rPr>
          <w:b/>
          <w:color w:val="auto"/>
          <w:sz w:val="24"/>
          <w:highlight w:val="none"/>
        </w:rPr>
        <w:t>3.项目联系方式</w:t>
      </w:r>
      <w:bookmarkEnd w:id="30"/>
      <w:bookmarkEnd w:id="31"/>
    </w:p>
    <w:p w14:paraId="168B34E2">
      <w:pPr>
        <w:spacing w:line="360" w:lineRule="auto"/>
        <w:ind w:left="1079" w:leftChars="371" w:hanging="300" w:hangingChars="125"/>
        <w:jc w:val="left"/>
        <w:rPr>
          <w:rFonts w:hint="eastAsia"/>
          <w:color w:val="auto"/>
          <w:sz w:val="24"/>
          <w:highlight w:val="none"/>
        </w:rPr>
      </w:pPr>
      <w:r>
        <w:rPr>
          <w:color w:val="auto"/>
          <w:sz w:val="24"/>
          <w:highlight w:val="none"/>
        </w:rPr>
        <w:t>项目联系人：</w:t>
      </w:r>
      <w:r>
        <w:rPr>
          <w:rFonts w:hint="eastAsia"/>
          <w:color w:val="auto"/>
          <w:sz w:val="24"/>
          <w:highlight w:val="none"/>
          <w:u w:val="single"/>
        </w:rPr>
        <w:t>宋艳博、能文博、段少佐</w:t>
      </w:r>
    </w:p>
    <w:p w14:paraId="24C8788D">
      <w:pPr>
        <w:spacing w:line="360" w:lineRule="auto"/>
        <w:ind w:left="1079" w:leftChars="371" w:hanging="300" w:hangingChars="125"/>
        <w:jc w:val="left"/>
        <w:rPr>
          <w:color w:val="auto"/>
          <w:sz w:val="24"/>
          <w:highlight w:val="none"/>
        </w:rPr>
      </w:pPr>
      <w:r>
        <w:rPr>
          <w:color w:val="auto"/>
          <w:sz w:val="24"/>
          <w:highlight w:val="none"/>
        </w:rPr>
        <w:t>电      话：</w:t>
      </w:r>
      <w:r>
        <w:rPr>
          <w:rFonts w:ascii="宋体" w:hAnsi="宋体" w:cs="宋体"/>
          <w:color w:val="auto"/>
          <w:sz w:val="24"/>
          <w:highlight w:val="none"/>
          <w:u w:val="single"/>
        </w:rPr>
        <w:t>010-63728378</w:t>
      </w:r>
    </w:p>
    <w:p w14:paraId="607F08AE">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63C6E1"/>
    <w:multiLevelType w:val="singleLevel"/>
    <w:tmpl w:val="2663C6E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704340"/>
    <w:rsid w:val="09704340"/>
    <w:rsid w:val="35121EA0"/>
    <w:rsid w:val="7D3905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5">
    <w:name w:val="Body Text"/>
    <w:basedOn w:val="1"/>
    <w:qFormat/>
    <w:uiPriority w:val="0"/>
    <w:pPr>
      <w:tabs>
        <w:tab w:val="left" w:pos="567"/>
      </w:tabs>
      <w:spacing w:before="120" w:line="22" w:lineRule="atLeast"/>
    </w:pPr>
    <w:rPr>
      <w:rFonts w:ascii="宋体" w:hAnsi="宋体"/>
      <w:sz w:val="24"/>
    </w:rPr>
  </w:style>
  <w:style w:type="paragraph" w:styleId="6">
    <w:name w:val="Body Text First Indent"/>
    <w:basedOn w:val="5"/>
    <w:qFormat/>
    <w:uiPriority w:val="0"/>
    <w:pPr>
      <w:spacing w:before="0" w:after="120" w:line="240" w:lineRule="auto"/>
      <w:ind w:firstLine="420" w:firstLineChars="1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16</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2025-09-16T01:28:00Z</dcterms:created>
  <dc:creator>小迷糊</dc:creator>
  <cp:lastModifiedBy>小迷糊</cp:lastModifiedBy>
  <dcterms:modified xsi:type="dcterms:W3CDTF">2025-09-16T01:47:42Z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2CB2E1C06E2F4B13B8675029A653DD90_11</vt:lpwstr>
  </property>
  <property fmtid="{D5CDD505-2E9C-101B-9397-08002B2CF9AE}" pid="4" name="KSOTemplateDocerSaveRecord">
    <vt:lpwstr>eyJoZGlkIjoiZTIzMDg1ZGVlYWQwM2QyMDlkNjUzMzJjNDk5OTY5YzYiLCJ1c2VySWQiOiI1ODU0ODc5NDAifQ==</vt:lpwstr>
  </property>
</Properties>
</file>