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5536F">
      <w:pPr>
        <w:snapToGrid w:val="0"/>
        <w:spacing w:line="540" w:lineRule="exact"/>
        <w:jc w:val="center"/>
        <w:outlineLvl w:val="0"/>
        <w:rPr>
          <w:rFonts w:hint="eastAsia" w:ascii="仿宋" w:hAnsi="仿宋" w:eastAsia="仿宋" w:cs="仿宋"/>
          <w:b/>
          <w:sz w:val="36"/>
          <w:szCs w:val="36"/>
        </w:rPr>
      </w:pPr>
      <w:r>
        <w:rPr>
          <w:rFonts w:hint="eastAsia" w:ascii="仿宋" w:hAnsi="仿宋" w:eastAsia="仿宋" w:cs="仿宋"/>
          <w:b/>
          <w:sz w:val="36"/>
          <w:szCs w:val="36"/>
        </w:rPr>
        <w:t>北京电影学院人工智能背景下未来影像教研设备更新项目-数字资产及标注系统存储及配套设备</w:t>
      </w:r>
    </w:p>
    <w:p w14:paraId="696EE3FB">
      <w:pPr>
        <w:snapToGrid w:val="0"/>
        <w:spacing w:line="540" w:lineRule="exact"/>
        <w:jc w:val="center"/>
        <w:outlineLvl w:val="0"/>
        <w:rPr>
          <w:rFonts w:hint="default" w:ascii="仿宋" w:hAnsi="仿宋" w:eastAsia="仿宋" w:cs="仿宋"/>
          <w:sz w:val="32"/>
          <w:szCs w:val="32"/>
          <w:lang w:val="en-US" w:eastAsia="zh-CN"/>
        </w:rPr>
      </w:pPr>
      <w:r>
        <w:rPr>
          <w:rFonts w:hint="eastAsia" w:ascii="仿宋" w:hAnsi="仿宋" w:eastAsia="仿宋" w:cs="仿宋"/>
          <w:b/>
          <w:sz w:val="36"/>
          <w:szCs w:val="36"/>
          <w:lang w:val="en-US" w:eastAsia="zh-CN"/>
        </w:rPr>
        <w:t>公开招标公告</w:t>
      </w:r>
    </w:p>
    <w:p w14:paraId="5E2CF151">
      <w:pPr>
        <w:pStyle w:val="3"/>
        <w:snapToGrid w:val="0"/>
        <w:spacing w:before="0" w:line="540" w:lineRule="exact"/>
        <w:jc w:val="left"/>
        <w:rPr>
          <w:rFonts w:hint="eastAsia" w:ascii="仿宋" w:hAnsi="仿宋" w:eastAsia="仿宋" w:cs="仿宋"/>
          <w:sz w:val="24"/>
          <w:szCs w:val="24"/>
        </w:rPr>
      </w:pPr>
      <w:bookmarkStart w:id="0" w:name="_Toc35393621"/>
      <w:bookmarkStart w:id="1" w:name="_Toc35393790"/>
      <w:bookmarkStart w:id="2" w:name="_Toc28359002"/>
      <w:bookmarkStart w:id="3" w:name="_Toc28359079"/>
      <w:bookmarkStart w:id="4" w:name="_Hlk24379207"/>
      <w:r>
        <w:rPr>
          <w:rFonts w:hint="eastAsia" w:ascii="仿宋" w:hAnsi="仿宋" w:eastAsia="仿宋" w:cs="仿宋"/>
          <w:sz w:val="24"/>
          <w:szCs w:val="24"/>
        </w:rPr>
        <w:t>一、项目基本情况</w:t>
      </w:r>
      <w:bookmarkEnd w:id="0"/>
      <w:bookmarkEnd w:id="1"/>
      <w:bookmarkEnd w:id="2"/>
      <w:bookmarkEnd w:id="3"/>
    </w:p>
    <w:p w14:paraId="7D32A828">
      <w:pPr>
        <w:snapToGrid w:val="0"/>
        <w:spacing w:line="540" w:lineRule="exact"/>
        <w:ind w:firstLine="480" w:firstLineChars="200"/>
        <w:rPr>
          <w:rFonts w:hint="eastAsia" w:ascii="仿宋" w:hAnsi="仿宋" w:eastAsia="仿宋" w:cs="仿宋"/>
          <w:sz w:val="24"/>
          <w:u w:val="single"/>
        </w:rPr>
      </w:pPr>
      <w:r>
        <w:rPr>
          <w:rFonts w:hint="eastAsia" w:ascii="仿宋" w:hAnsi="仿宋" w:eastAsia="仿宋" w:cs="仿宋"/>
          <w:sz w:val="24"/>
        </w:rPr>
        <w:t>1.项目编号：</w:t>
      </w:r>
      <w:r>
        <w:rPr>
          <w:rFonts w:hint="eastAsia" w:ascii="仿宋" w:hAnsi="仿宋" w:eastAsia="仿宋" w:cs="仿宋"/>
          <w:sz w:val="24"/>
          <w:u w:val="single"/>
        </w:rPr>
        <w:t>0701-2541NM03C031</w:t>
      </w:r>
    </w:p>
    <w:p w14:paraId="1B6A10C7">
      <w:pPr>
        <w:snapToGrid w:val="0"/>
        <w:spacing w:line="540" w:lineRule="exact"/>
        <w:ind w:firstLine="480" w:firstLineChars="200"/>
        <w:rPr>
          <w:rFonts w:hint="eastAsia" w:ascii="仿宋" w:hAnsi="仿宋" w:eastAsia="仿宋" w:cs="仿宋"/>
          <w:sz w:val="24"/>
        </w:rPr>
      </w:pPr>
      <w:r>
        <w:rPr>
          <w:rFonts w:hint="eastAsia" w:ascii="仿宋" w:hAnsi="仿宋" w:eastAsia="仿宋" w:cs="仿宋"/>
          <w:sz w:val="24"/>
        </w:rPr>
        <w:t>2.项目名称：北京电影学院人工智能背景下未来影像教研设备更新项目-数字资产及标注系统存储及配套设备</w:t>
      </w:r>
    </w:p>
    <w:bookmarkEnd w:id="4"/>
    <w:p w14:paraId="4F125AB7">
      <w:pPr>
        <w:snapToGrid w:val="0"/>
        <w:spacing w:line="540" w:lineRule="exact"/>
        <w:ind w:firstLine="480" w:firstLineChars="200"/>
        <w:rPr>
          <w:rFonts w:hint="eastAsia" w:ascii="仿宋" w:hAnsi="仿宋" w:eastAsia="仿宋" w:cs="仿宋"/>
          <w:color w:val="FF0000"/>
          <w:sz w:val="24"/>
        </w:rPr>
      </w:pPr>
      <w:r>
        <w:rPr>
          <w:rFonts w:hint="eastAsia" w:ascii="仿宋" w:hAnsi="仿宋" w:eastAsia="仿宋" w:cs="仿宋"/>
          <w:sz w:val="24"/>
        </w:rPr>
        <w:t>3.项目预算金额：225.5万元、项目最高限价：225.5万元</w:t>
      </w:r>
    </w:p>
    <w:p w14:paraId="0E2EEFB5">
      <w:pPr>
        <w:snapToGrid w:val="0"/>
        <w:spacing w:line="540" w:lineRule="exact"/>
        <w:ind w:firstLine="480" w:firstLineChars="200"/>
        <w:rPr>
          <w:rFonts w:hint="eastAsia" w:ascii="仿宋" w:hAnsi="仿宋" w:eastAsia="仿宋" w:cs="仿宋"/>
          <w:sz w:val="24"/>
        </w:rPr>
      </w:pPr>
      <w:r>
        <w:rPr>
          <w:rFonts w:hint="eastAsia" w:ascii="仿宋" w:hAnsi="仿宋" w:eastAsia="仿宋" w:cs="仿宋"/>
          <w:sz w:val="24"/>
        </w:rPr>
        <w:t>4.采购需求：</w:t>
      </w:r>
    </w:p>
    <w:tbl>
      <w:tblPr>
        <w:tblStyle w:val="7"/>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1680"/>
        <w:gridCol w:w="1928"/>
        <w:gridCol w:w="876"/>
        <w:gridCol w:w="2682"/>
        <w:gridCol w:w="1320"/>
      </w:tblGrid>
      <w:tr w14:paraId="18AD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513" w:type="dxa"/>
            <w:vAlign w:val="center"/>
          </w:tcPr>
          <w:p w14:paraId="39AEA256">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包号</w:t>
            </w:r>
          </w:p>
        </w:tc>
        <w:tc>
          <w:tcPr>
            <w:tcW w:w="1680" w:type="dxa"/>
            <w:vAlign w:val="center"/>
          </w:tcPr>
          <w:p w14:paraId="7B967DD4">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标的名称</w:t>
            </w:r>
          </w:p>
        </w:tc>
        <w:tc>
          <w:tcPr>
            <w:tcW w:w="1928" w:type="dxa"/>
            <w:vAlign w:val="center"/>
          </w:tcPr>
          <w:p w14:paraId="57661DE2">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采购包预算金额（万元）</w:t>
            </w:r>
          </w:p>
        </w:tc>
        <w:tc>
          <w:tcPr>
            <w:tcW w:w="876" w:type="dxa"/>
            <w:vAlign w:val="center"/>
          </w:tcPr>
          <w:p w14:paraId="0395484A">
            <w:pPr>
              <w:widowControl/>
              <w:jc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数量</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lang w:val="en-US" w:eastAsia="zh-CN"/>
              </w:rPr>
              <w:t>台、套</w:t>
            </w:r>
            <w:r>
              <w:rPr>
                <w:rFonts w:hint="eastAsia" w:ascii="仿宋" w:hAnsi="仿宋" w:eastAsia="仿宋" w:cs="仿宋"/>
                <w:color w:val="000000"/>
                <w:kern w:val="0"/>
                <w:sz w:val="24"/>
                <w:lang w:eastAsia="zh-CN"/>
              </w:rPr>
              <w:t>）</w:t>
            </w:r>
          </w:p>
        </w:tc>
        <w:tc>
          <w:tcPr>
            <w:tcW w:w="2682" w:type="dxa"/>
            <w:vAlign w:val="center"/>
          </w:tcPr>
          <w:p w14:paraId="1102E28D">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简要技术需求或服务要求</w:t>
            </w:r>
          </w:p>
        </w:tc>
        <w:tc>
          <w:tcPr>
            <w:tcW w:w="1320" w:type="dxa"/>
            <w:vAlign w:val="center"/>
          </w:tcPr>
          <w:p w14:paraId="36BA0062">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是否专门面向中小</w:t>
            </w:r>
          </w:p>
        </w:tc>
      </w:tr>
      <w:tr w14:paraId="593F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13" w:type="dxa"/>
            <w:noWrap/>
            <w:vAlign w:val="center"/>
          </w:tcPr>
          <w:p w14:paraId="5281BC9D">
            <w:pPr>
              <w:jc w:val="center"/>
              <w:rPr>
                <w:rFonts w:hint="eastAsia" w:ascii="仿宋" w:hAnsi="仿宋" w:eastAsia="仿宋" w:cs="仿宋"/>
                <w:sz w:val="24"/>
              </w:rPr>
            </w:pPr>
            <w:r>
              <w:rPr>
                <w:rFonts w:hint="eastAsia" w:ascii="仿宋" w:hAnsi="仿宋" w:eastAsia="仿宋" w:cs="仿宋"/>
                <w:sz w:val="24"/>
              </w:rPr>
              <w:t>1</w:t>
            </w:r>
          </w:p>
        </w:tc>
        <w:tc>
          <w:tcPr>
            <w:tcW w:w="1680" w:type="dxa"/>
            <w:vAlign w:val="center"/>
          </w:tcPr>
          <w:p w14:paraId="562DACF3">
            <w:pPr>
              <w:widowControl/>
              <w:jc w:val="center"/>
              <w:rPr>
                <w:rFonts w:hint="eastAsia" w:ascii="仿宋" w:hAnsi="仿宋" w:eastAsia="仿宋" w:cs="仿宋"/>
                <w:color w:val="000000"/>
                <w:kern w:val="0"/>
                <w:sz w:val="24"/>
              </w:rPr>
            </w:pPr>
            <w:r>
              <w:rPr>
                <w:rFonts w:hint="eastAsia" w:ascii="仿宋" w:hAnsi="仿宋" w:eastAsia="仿宋" w:cs="仿宋"/>
                <w:sz w:val="24"/>
              </w:rPr>
              <w:t>北京电影学院人工智能背景下未来影像教研设备更新项目-数字资产及标注系统存储及配套设备</w:t>
            </w:r>
          </w:p>
        </w:tc>
        <w:tc>
          <w:tcPr>
            <w:tcW w:w="1928" w:type="dxa"/>
            <w:noWrap/>
            <w:vAlign w:val="center"/>
          </w:tcPr>
          <w:p w14:paraId="3150BEEB">
            <w:pPr>
              <w:widowControl/>
              <w:jc w:val="center"/>
              <w:rPr>
                <w:rFonts w:hint="eastAsia" w:ascii="仿宋" w:hAnsi="仿宋" w:eastAsia="仿宋" w:cs="仿宋"/>
                <w:color w:val="000000"/>
                <w:kern w:val="0"/>
                <w:sz w:val="24"/>
              </w:rPr>
            </w:pPr>
            <w:r>
              <w:rPr>
                <w:rFonts w:hint="eastAsia" w:ascii="仿宋" w:hAnsi="仿宋" w:eastAsia="仿宋" w:cs="仿宋"/>
                <w:sz w:val="24"/>
              </w:rPr>
              <w:t>225.5</w:t>
            </w:r>
          </w:p>
        </w:tc>
        <w:tc>
          <w:tcPr>
            <w:tcW w:w="876" w:type="dxa"/>
            <w:noWrap/>
            <w:vAlign w:val="center"/>
          </w:tcPr>
          <w:p w14:paraId="01B912A5">
            <w:pPr>
              <w:jc w:val="center"/>
              <w:rPr>
                <w:rFonts w:hint="eastAsia" w:ascii="仿宋" w:hAnsi="仿宋" w:eastAsia="仿宋" w:cs="仿宋"/>
                <w:sz w:val="24"/>
              </w:rPr>
            </w:pPr>
            <w:r>
              <w:rPr>
                <w:rFonts w:hint="eastAsia" w:ascii="仿宋" w:hAnsi="仿宋" w:eastAsia="仿宋" w:cs="仿宋"/>
                <w:sz w:val="24"/>
              </w:rPr>
              <w:t>1</w:t>
            </w:r>
          </w:p>
        </w:tc>
        <w:tc>
          <w:tcPr>
            <w:tcW w:w="2682" w:type="dxa"/>
            <w:vAlign w:val="center"/>
          </w:tcPr>
          <w:p w14:paraId="340CEC2E">
            <w:pPr>
              <w:widowControl/>
              <w:rPr>
                <w:rFonts w:hint="eastAsia" w:ascii="仿宋" w:hAnsi="仿宋" w:eastAsia="仿宋" w:cs="仿宋"/>
                <w:color w:val="000000"/>
                <w:kern w:val="0"/>
                <w:sz w:val="24"/>
              </w:rPr>
            </w:pPr>
            <w:r>
              <w:rPr>
                <w:rFonts w:hint="eastAsia" w:ascii="仿宋" w:hAnsi="仿宋" w:eastAsia="仿宋" w:cs="仿宋"/>
                <w:color w:val="000000"/>
                <w:kern w:val="0"/>
                <w:sz w:val="24"/>
              </w:rPr>
              <w:t>总物理存储容量不低于2880T，并可进一步升级扩容。将物理存储资源整合为统一资源池，消除数据孤岛，为师生提供统一的地址空间</w:t>
            </w:r>
          </w:p>
        </w:tc>
        <w:tc>
          <w:tcPr>
            <w:tcW w:w="1320" w:type="dxa"/>
            <w:vAlign w:val="center"/>
          </w:tcPr>
          <w:p w14:paraId="6ECD68F1">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否</w:t>
            </w:r>
          </w:p>
        </w:tc>
      </w:tr>
    </w:tbl>
    <w:p w14:paraId="01A622BA">
      <w:pPr>
        <w:tabs>
          <w:tab w:val="left" w:pos="2014"/>
        </w:tabs>
        <w:snapToGrid w:val="0"/>
        <w:spacing w:line="540" w:lineRule="exact"/>
        <w:ind w:firstLine="480" w:firstLineChars="200"/>
        <w:rPr>
          <w:rFonts w:hint="eastAsia" w:ascii="仿宋" w:hAnsi="仿宋" w:eastAsia="仿宋" w:cs="仿宋"/>
          <w:sz w:val="24"/>
          <w:u w:val="single"/>
        </w:rPr>
      </w:pPr>
      <w:r>
        <w:rPr>
          <w:rFonts w:hint="eastAsia" w:ascii="仿宋" w:hAnsi="仿宋" w:eastAsia="仿宋" w:cs="仿宋"/>
          <w:sz w:val="24"/>
        </w:rPr>
        <w:t>5.合同履行期限：自签订合同之日起30天。</w:t>
      </w:r>
    </w:p>
    <w:p w14:paraId="5D8EE4E1">
      <w:pPr>
        <w:snapToGrid w:val="0"/>
        <w:spacing w:line="540" w:lineRule="exact"/>
        <w:ind w:firstLine="480" w:firstLineChars="200"/>
        <w:rPr>
          <w:rFonts w:hint="eastAsia" w:ascii="仿宋" w:hAnsi="仿宋" w:eastAsia="仿宋" w:cs="仿宋"/>
          <w:sz w:val="24"/>
        </w:rPr>
      </w:pPr>
      <w:r>
        <w:rPr>
          <w:rFonts w:hint="eastAsia" w:ascii="仿宋" w:hAnsi="仿宋" w:eastAsia="仿宋" w:cs="仿宋"/>
          <w:sz w:val="24"/>
        </w:rPr>
        <w:t>6.本项目是否接受联合体投标：□是  ■否。</w:t>
      </w:r>
    </w:p>
    <w:p w14:paraId="4DEF6521">
      <w:pPr>
        <w:pStyle w:val="3"/>
        <w:snapToGrid w:val="0"/>
        <w:spacing w:before="0" w:line="540" w:lineRule="exact"/>
        <w:jc w:val="left"/>
        <w:rPr>
          <w:rFonts w:hint="eastAsia" w:ascii="仿宋" w:hAnsi="仿宋" w:eastAsia="仿宋" w:cs="仿宋"/>
          <w:sz w:val="24"/>
          <w:szCs w:val="24"/>
        </w:rPr>
      </w:pPr>
      <w:bookmarkStart w:id="5" w:name="_Toc35393791"/>
      <w:bookmarkStart w:id="6" w:name="_Toc35393622"/>
      <w:bookmarkStart w:id="7" w:name="_Toc28359080"/>
      <w:bookmarkStart w:id="8" w:name="_Toc28359003"/>
      <w:r>
        <w:rPr>
          <w:rFonts w:hint="eastAsia" w:ascii="仿宋" w:hAnsi="仿宋" w:eastAsia="仿宋" w:cs="仿宋"/>
          <w:sz w:val="24"/>
          <w:szCs w:val="24"/>
        </w:rPr>
        <w:t>二、申请人的资格要求（须同时满足）</w:t>
      </w:r>
      <w:bookmarkEnd w:id="5"/>
      <w:bookmarkEnd w:id="6"/>
      <w:bookmarkEnd w:id="7"/>
      <w:bookmarkEnd w:id="8"/>
    </w:p>
    <w:p w14:paraId="74077CAD">
      <w:pPr>
        <w:snapToGrid w:val="0"/>
        <w:spacing w:line="540" w:lineRule="exact"/>
        <w:ind w:firstLine="480" w:firstLineChars="200"/>
        <w:rPr>
          <w:rFonts w:hint="eastAsia" w:ascii="仿宋" w:hAnsi="仿宋" w:eastAsia="仿宋" w:cs="仿宋"/>
          <w:sz w:val="24"/>
        </w:rPr>
      </w:pPr>
      <w:r>
        <w:rPr>
          <w:rFonts w:hint="eastAsia" w:ascii="仿宋" w:hAnsi="仿宋" w:eastAsia="仿宋" w:cs="仿宋"/>
          <w:sz w:val="24"/>
        </w:rPr>
        <w:t>1.满足《中华人民共和国政府采购法》第二十二条规定；</w:t>
      </w:r>
    </w:p>
    <w:p w14:paraId="5E46E2F2">
      <w:pPr>
        <w:snapToGrid w:val="0"/>
        <w:spacing w:line="540" w:lineRule="exact"/>
        <w:ind w:firstLine="480" w:firstLineChars="200"/>
        <w:rPr>
          <w:rFonts w:hint="eastAsia" w:ascii="仿宋" w:hAnsi="仿宋" w:eastAsia="仿宋" w:cs="仿宋"/>
          <w:sz w:val="24"/>
        </w:rPr>
      </w:pPr>
      <w:bookmarkStart w:id="9" w:name="_Toc28359081"/>
      <w:bookmarkStart w:id="10" w:name="_Toc28359004"/>
      <w:r>
        <w:rPr>
          <w:rFonts w:hint="eastAsia" w:ascii="仿宋" w:hAnsi="仿宋" w:eastAsia="仿宋" w:cs="仿宋"/>
          <w:sz w:val="24"/>
        </w:rPr>
        <w:t>2.落实政府采购政策需满足的资格要求：</w:t>
      </w:r>
    </w:p>
    <w:p w14:paraId="607D3F8B">
      <w:pPr>
        <w:snapToGrid w:val="0"/>
        <w:spacing w:line="540" w:lineRule="exact"/>
        <w:ind w:firstLine="480" w:firstLineChars="200"/>
        <w:rPr>
          <w:rFonts w:hint="eastAsia" w:ascii="仿宋" w:hAnsi="仿宋" w:eastAsia="仿宋" w:cs="仿宋"/>
          <w:sz w:val="24"/>
        </w:rPr>
      </w:pPr>
      <w:r>
        <w:rPr>
          <w:rFonts w:hint="eastAsia" w:ascii="仿宋" w:hAnsi="仿宋" w:eastAsia="仿宋" w:cs="仿宋"/>
          <w:sz w:val="24"/>
        </w:rPr>
        <w:t>2.1 中小企业政策</w:t>
      </w:r>
    </w:p>
    <w:p w14:paraId="3FFBAB56">
      <w:pPr>
        <w:snapToGrid w:val="0"/>
        <w:spacing w:line="540" w:lineRule="exact"/>
        <w:ind w:firstLine="480" w:firstLineChars="200"/>
        <w:rPr>
          <w:rFonts w:hint="eastAsia" w:ascii="仿宋" w:hAnsi="仿宋" w:eastAsia="仿宋" w:cs="仿宋"/>
          <w:sz w:val="24"/>
        </w:rPr>
      </w:pPr>
      <w:r>
        <w:rPr>
          <w:rFonts w:hint="eastAsia" w:ascii="仿宋" w:hAnsi="仿宋" w:eastAsia="仿宋" w:cs="仿宋"/>
          <w:sz w:val="24"/>
        </w:rPr>
        <w:t>■本项目不专门面向中小企业预留采购份额。</w:t>
      </w:r>
    </w:p>
    <w:p w14:paraId="34E8D50A">
      <w:pPr>
        <w:snapToGrid w:val="0"/>
        <w:spacing w:line="540" w:lineRule="exact"/>
        <w:ind w:firstLine="480" w:firstLineChars="200"/>
        <w:rPr>
          <w:rFonts w:hint="eastAsia" w:ascii="仿宋" w:hAnsi="仿宋" w:eastAsia="仿宋" w:cs="仿宋"/>
          <w:sz w:val="24"/>
        </w:rPr>
      </w:pPr>
      <w:r>
        <w:rPr>
          <w:rFonts w:hint="eastAsia" w:ascii="仿宋" w:hAnsi="仿宋" w:eastAsia="仿宋" w:cs="仿宋"/>
          <w:sz w:val="24"/>
        </w:rPr>
        <w:t>□本项目专门面向  □中小 □小微企业采购。即：提供的货物全部由符合政策要求的中小企业制造、服务全部由符合政策要求的中小企业承接。</w:t>
      </w:r>
    </w:p>
    <w:p w14:paraId="6341AF75">
      <w:pPr>
        <w:snapToGrid w:val="0"/>
        <w:spacing w:line="540" w:lineRule="exact"/>
        <w:ind w:firstLine="480" w:firstLineChars="200"/>
        <w:rPr>
          <w:rFonts w:hint="eastAsia" w:ascii="仿宋" w:hAnsi="仿宋" w:eastAsia="仿宋" w:cs="仿宋"/>
          <w:sz w:val="24"/>
        </w:rPr>
      </w:pPr>
      <w:r>
        <w:rPr>
          <w:rFonts w:hint="eastAsia" w:ascii="仿宋" w:hAnsi="仿宋" w:eastAsia="仿宋" w:cs="仿宋"/>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仿宋" w:hAnsi="仿宋" w:eastAsia="仿宋" w:cs="仿宋"/>
          <w:sz w:val="24"/>
          <w:u w:val="single"/>
        </w:rPr>
        <w:t>。</w:t>
      </w:r>
    </w:p>
    <w:p w14:paraId="69F4F8A3">
      <w:pPr>
        <w:snapToGrid w:val="0"/>
        <w:spacing w:line="540" w:lineRule="exact"/>
        <w:ind w:firstLine="480" w:firstLineChars="200"/>
        <w:rPr>
          <w:rFonts w:hint="eastAsia" w:ascii="仿宋" w:hAnsi="仿宋" w:eastAsia="仿宋" w:cs="仿宋"/>
          <w:sz w:val="24"/>
        </w:rPr>
      </w:pPr>
      <w:r>
        <w:rPr>
          <w:rFonts w:hint="eastAsia" w:ascii="仿宋" w:hAnsi="仿宋" w:eastAsia="仿宋" w:cs="仿宋"/>
          <w:sz w:val="24"/>
        </w:rPr>
        <w:t>2.2 其他落实政府采购政策的资格要求（如有）：/</w:t>
      </w:r>
      <w:r>
        <w:rPr>
          <w:rFonts w:hint="eastAsia" w:ascii="仿宋" w:hAnsi="仿宋" w:eastAsia="仿宋" w:cs="仿宋"/>
          <w:sz w:val="24"/>
          <w:u w:val="single"/>
        </w:rPr>
        <w:t xml:space="preserve"> </w:t>
      </w:r>
    </w:p>
    <w:p w14:paraId="75F37CF3">
      <w:pPr>
        <w:snapToGrid w:val="0"/>
        <w:spacing w:line="540" w:lineRule="exact"/>
        <w:ind w:firstLine="480" w:firstLineChars="200"/>
        <w:rPr>
          <w:rFonts w:hint="eastAsia" w:ascii="仿宋" w:hAnsi="仿宋" w:eastAsia="仿宋" w:cs="仿宋"/>
          <w:i/>
          <w:iCs/>
          <w:sz w:val="24"/>
          <w:u w:val="single"/>
        </w:rPr>
      </w:pPr>
      <w:r>
        <w:rPr>
          <w:rFonts w:hint="eastAsia" w:ascii="仿宋" w:hAnsi="仿宋" w:eastAsia="仿宋" w:cs="仿宋"/>
          <w:sz w:val="24"/>
        </w:rPr>
        <w:t>3.本项目的特定资格要求：</w:t>
      </w:r>
    </w:p>
    <w:p w14:paraId="190D5A29">
      <w:pPr>
        <w:tabs>
          <w:tab w:val="left" w:pos="900"/>
          <w:tab w:val="left" w:pos="1134"/>
          <w:tab w:val="left" w:pos="1589"/>
          <w:tab w:val="left" w:pos="5521"/>
        </w:tabs>
        <w:snapToGrid w:val="0"/>
        <w:spacing w:line="540" w:lineRule="exact"/>
        <w:ind w:firstLine="480" w:firstLineChars="200"/>
        <w:rPr>
          <w:rFonts w:hint="eastAsia" w:ascii="仿宋" w:hAnsi="仿宋" w:eastAsia="仿宋" w:cs="仿宋"/>
          <w:i/>
          <w:sz w:val="24"/>
        </w:rPr>
      </w:pPr>
      <w:r>
        <w:rPr>
          <w:rFonts w:hint="eastAsia" w:ascii="仿宋" w:hAnsi="仿宋" w:eastAsia="仿宋" w:cs="仿宋"/>
          <w:sz w:val="24"/>
        </w:rPr>
        <w:t>3.1本项目是否接受分支机构参与投标：□是   ■否；</w:t>
      </w:r>
    </w:p>
    <w:p w14:paraId="30488F51">
      <w:pPr>
        <w:tabs>
          <w:tab w:val="left" w:pos="900"/>
          <w:tab w:val="left" w:pos="1134"/>
          <w:tab w:val="left" w:pos="1589"/>
          <w:tab w:val="left" w:pos="5521"/>
        </w:tabs>
        <w:snapToGrid w:val="0"/>
        <w:spacing w:line="540" w:lineRule="exact"/>
        <w:ind w:firstLine="480" w:firstLineChars="200"/>
        <w:rPr>
          <w:rFonts w:hint="eastAsia" w:ascii="仿宋" w:hAnsi="仿宋" w:eastAsia="仿宋" w:cs="仿宋"/>
          <w:sz w:val="24"/>
        </w:rPr>
      </w:pPr>
      <w:r>
        <w:rPr>
          <w:rFonts w:hint="eastAsia" w:ascii="仿宋" w:hAnsi="仿宋" w:eastAsia="仿宋" w:cs="仿宋"/>
          <w:sz w:val="24"/>
        </w:rPr>
        <w:t>3.2本项目是否属于政府购买服务：</w:t>
      </w:r>
    </w:p>
    <w:p w14:paraId="6AAEE7A5">
      <w:pPr>
        <w:tabs>
          <w:tab w:val="left" w:pos="900"/>
          <w:tab w:val="left" w:pos="1134"/>
          <w:tab w:val="left" w:pos="1589"/>
          <w:tab w:val="left" w:pos="5521"/>
        </w:tabs>
        <w:snapToGrid w:val="0"/>
        <w:spacing w:line="540" w:lineRule="exact"/>
        <w:ind w:left="991" w:leftChars="472" w:firstLine="2"/>
        <w:rPr>
          <w:rFonts w:hint="eastAsia" w:ascii="仿宋" w:hAnsi="仿宋" w:eastAsia="仿宋" w:cs="仿宋"/>
          <w:sz w:val="24"/>
        </w:rPr>
      </w:pPr>
      <w:r>
        <w:rPr>
          <w:rFonts w:hint="eastAsia" w:ascii="仿宋" w:hAnsi="仿宋" w:eastAsia="仿宋" w:cs="仿宋"/>
          <w:sz w:val="24"/>
        </w:rPr>
        <w:t>■否</w:t>
      </w:r>
    </w:p>
    <w:p w14:paraId="52F9A13F">
      <w:pPr>
        <w:tabs>
          <w:tab w:val="left" w:pos="900"/>
          <w:tab w:val="left" w:pos="1134"/>
          <w:tab w:val="left" w:pos="1589"/>
          <w:tab w:val="left" w:pos="5521"/>
        </w:tabs>
        <w:snapToGrid w:val="0"/>
        <w:spacing w:line="540" w:lineRule="exact"/>
        <w:ind w:firstLine="960" w:firstLineChars="400"/>
        <w:rPr>
          <w:rFonts w:hint="eastAsia" w:ascii="仿宋" w:hAnsi="仿宋" w:eastAsia="仿宋" w:cs="仿宋"/>
          <w:sz w:val="24"/>
        </w:rPr>
      </w:pPr>
      <w:r>
        <w:rPr>
          <w:rFonts w:hint="eastAsia" w:ascii="仿宋" w:hAnsi="仿宋" w:eastAsia="仿宋" w:cs="仿宋"/>
          <w:sz w:val="24"/>
        </w:rPr>
        <w:t>□是，公益一类事业单位、使用事业编制且由财政拨款保障的群团组织，不得作为承接主体；</w:t>
      </w:r>
    </w:p>
    <w:p w14:paraId="4DABD4D6">
      <w:pPr>
        <w:tabs>
          <w:tab w:val="left" w:pos="900"/>
          <w:tab w:val="left" w:pos="1134"/>
          <w:tab w:val="left" w:pos="1589"/>
          <w:tab w:val="left" w:pos="5521"/>
        </w:tabs>
        <w:snapToGrid w:val="0"/>
        <w:spacing w:line="540" w:lineRule="exact"/>
        <w:ind w:firstLine="480" w:firstLineChars="200"/>
        <w:rPr>
          <w:rFonts w:hint="eastAsia" w:ascii="仿宋" w:hAnsi="仿宋" w:eastAsia="仿宋" w:cs="仿宋"/>
          <w:sz w:val="24"/>
        </w:rPr>
      </w:pPr>
      <w:r>
        <w:rPr>
          <w:rFonts w:hint="eastAsia" w:ascii="仿宋" w:hAnsi="仿宋" w:eastAsia="仿宋" w:cs="仿宋"/>
          <w:sz w:val="24"/>
        </w:rPr>
        <w:t>3.3其他特定资格要求：</w:t>
      </w:r>
    </w:p>
    <w:p w14:paraId="5411059C">
      <w:pPr>
        <w:tabs>
          <w:tab w:val="left" w:pos="900"/>
          <w:tab w:val="left" w:pos="1134"/>
          <w:tab w:val="left" w:pos="1589"/>
          <w:tab w:val="left" w:pos="5521"/>
        </w:tabs>
        <w:snapToGrid w:val="0"/>
        <w:spacing w:line="540" w:lineRule="exact"/>
        <w:ind w:firstLine="480" w:firstLineChars="200"/>
        <w:rPr>
          <w:rFonts w:hint="eastAsia" w:ascii="仿宋" w:hAnsi="仿宋" w:eastAsia="仿宋" w:cs="仿宋"/>
          <w:sz w:val="24"/>
        </w:rPr>
      </w:pPr>
      <w:r>
        <w:rPr>
          <w:rFonts w:hint="eastAsia" w:ascii="仿宋" w:hAnsi="仿宋" w:eastAsia="仿宋" w:cs="仿宋"/>
          <w:sz w:val="24"/>
        </w:rPr>
        <w:t>3.3.1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信用信息截止时点为开标当日；</w:t>
      </w:r>
    </w:p>
    <w:p w14:paraId="2C1112C8">
      <w:pPr>
        <w:tabs>
          <w:tab w:val="left" w:pos="900"/>
          <w:tab w:val="left" w:pos="1134"/>
          <w:tab w:val="left" w:pos="1589"/>
          <w:tab w:val="left" w:pos="5521"/>
        </w:tabs>
        <w:snapToGrid w:val="0"/>
        <w:spacing w:line="540" w:lineRule="exact"/>
        <w:ind w:firstLine="480" w:firstLineChars="200"/>
        <w:rPr>
          <w:rFonts w:hint="eastAsia" w:ascii="仿宋" w:hAnsi="仿宋" w:eastAsia="仿宋" w:cs="仿宋"/>
          <w:sz w:val="24"/>
        </w:rPr>
      </w:pPr>
      <w:r>
        <w:rPr>
          <w:rFonts w:hint="eastAsia" w:ascii="仿宋" w:hAnsi="仿宋" w:eastAsia="仿宋" w:cs="仿宋"/>
          <w:sz w:val="24"/>
        </w:rPr>
        <w:t>3.3.2单位负责人为同一人或者存在直接控股、管理关系的不同供应商，不得参加同一合同项下的政府采购活动;</w:t>
      </w:r>
    </w:p>
    <w:p w14:paraId="260A45B8">
      <w:pPr>
        <w:tabs>
          <w:tab w:val="left" w:pos="900"/>
          <w:tab w:val="left" w:pos="1134"/>
          <w:tab w:val="left" w:pos="1589"/>
          <w:tab w:val="left" w:pos="5521"/>
        </w:tabs>
        <w:snapToGrid w:val="0"/>
        <w:spacing w:line="540" w:lineRule="exact"/>
        <w:ind w:firstLine="480" w:firstLineChars="200"/>
        <w:rPr>
          <w:rFonts w:hint="eastAsia" w:ascii="仿宋" w:hAnsi="仿宋" w:eastAsia="仿宋" w:cs="仿宋"/>
          <w:sz w:val="24"/>
        </w:rPr>
      </w:pPr>
      <w:r>
        <w:rPr>
          <w:rFonts w:hint="eastAsia" w:ascii="仿宋" w:hAnsi="仿宋" w:eastAsia="仿宋" w:cs="仿宋"/>
          <w:sz w:val="24"/>
        </w:rPr>
        <w:t>3.3.3为采购项目提供整体设计、规范编制或者项目管理、监理、检测等服务的供应商，不得再参加该采购项目的其他采购活动;</w:t>
      </w:r>
    </w:p>
    <w:p w14:paraId="73216D1F">
      <w:pPr>
        <w:tabs>
          <w:tab w:val="left" w:pos="900"/>
          <w:tab w:val="left" w:pos="1134"/>
          <w:tab w:val="left" w:pos="1589"/>
          <w:tab w:val="left" w:pos="5521"/>
        </w:tabs>
        <w:snapToGrid w:val="0"/>
        <w:spacing w:line="540" w:lineRule="exact"/>
        <w:ind w:firstLine="480" w:firstLineChars="200"/>
        <w:rPr>
          <w:rFonts w:hint="eastAsia" w:ascii="仿宋" w:hAnsi="仿宋" w:eastAsia="仿宋" w:cs="仿宋"/>
          <w:sz w:val="24"/>
        </w:rPr>
      </w:pPr>
      <w:r>
        <w:rPr>
          <w:rFonts w:hint="eastAsia" w:ascii="仿宋" w:hAnsi="仿宋" w:eastAsia="仿宋" w:cs="仿宋"/>
          <w:sz w:val="24"/>
        </w:rPr>
        <w:t>3.3.4投标人应获取本项目招标文件。</w:t>
      </w:r>
    </w:p>
    <w:bookmarkEnd w:id="9"/>
    <w:bookmarkEnd w:id="10"/>
    <w:p w14:paraId="646430D3">
      <w:pPr>
        <w:pStyle w:val="3"/>
        <w:widowControl/>
        <w:snapToGrid w:val="0"/>
        <w:spacing w:before="0" w:line="540" w:lineRule="exact"/>
        <w:jc w:val="left"/>
        <w:rPr>
          <w:rFonts w:hint="eastAsia" w:ascii="仿宋" w:hAnsi="仿宋" w:eastAsia="仿宋" w:cs="仿宋"/>
          <w:sz w:val="24"/>
          <w:szCs w:val="24"/>
        </w:rPr>
      </w:pPr>
      <w:bookmarkStart w:id="11" w:name="_Toc35393792"/>
      <w:bookmarkStart w:id="12" w:name="_Toc35393623"/>
      <w:r>
        <w:rPr>
          <w:rFonts w:hint="eastAsia" w:ascii="仿宋" w:hAnsi="仿宋" w:eastAsia="仿宋" w:cs="仿宋"/>
          <w:sz w:val="24"/>
          <w:szCs w:val="24"/>
        </w:rPr>
        <w:t>三、获取招标文件</w:t>
      </w:r>
      <w:bookmarkEnd w:id="11"/>
      <w:bookmarkEnd w:id="12"/>
    </w:p>
    <w:p w14:paraId="72B20483">
      <w:pPr>
        <w:adjustRightInd w:val="0"/>
        <w:snapToGrid w:val="0"/>
        <w:spacing w:line="540" w:lineRule="exact"/>
        <w:ind w:firstLine="480" w:firstLineChars="200"/>
        <w:rPr>
          <w:rFonts w:hint="eastAsia" w:ascii="仿宋" w:hAnsi="仿宋" w:eastAsia="仿宋" w:cs="仿宋"/>
          <w:sz w:val="24"/>
          <w:lang w:bidi="ar"/>
        </w:rPr>
      </w:pPr>
      <w:r>
        <w:rPr>
          <w:rFonts w:hint="eastAsia" w:ascii="仿宋" w:hAnsi="仿宋" w:eastAsia="仿宋" w:cs="仿宋"/>
          <w:sz w:val="24"/>
          <w:lang w:bidi="ar"/>
        </w:rPr>
        <w:t>1.时间：</w:t>
      </w:r>
      <w:r>
        <w:rPr>
          <w:rFonts w:hint="eastAsia" w:ascii="仿宋" w:hAnsi="仿宋" w:eastAsia="仿宋" w:cs="仿宋"/>
          <w:sz w:val="24"/>
          <w:highlight w:val="none"/>
        </w:rPr>
        <w:t>2025年</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11</w:t>
      </w:r>
      <w:r>
        <w:rPr>
          <w:rFonts w:hint="eastAsia" w:ascii="仿宋" w:hAnsi="仿宋" w:eastAsia="仿宋" w:cs="仿宋"/>
          <w:sz w:val="24"/>
          <w:highlight w:val="none"/>
        </w:rPr>
        <w:t>日至2025年</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18</w:t>
      </w:r>
      <w:r>
        <w:rPr>
          <w:rFonts w:hint="eastAsia" w:ascii="仿宋" w:hAnsi="仿宋" w:eastAsia="仿宋" w:cs="仿宋"/>
          <w:sz w:val="24"/>
          <w:highlight w:val="none"/>
        </w:rPr>
        <w:t>日</w:t>
      </w:r>
      <w:r>
        <w:rPr>
          <w:rFonts w:hint="eastAsia" w:ascii="仿宋" w:hAnsi="仿宋" w:eastAsia="仿宋" w:cs="仿宋"/>
          <w:sz w:val="24"/>
          <w:highlight w:val="none"/>
          <w:lang w:bidi="ar"/>
        </w:rPr>
        <w:t>，</w:t>
      </w:r>
      <w:r>
        <w:rPr>
          <w:rFonts w:hint="eastAsia" w:ascii="仿宋" w:hAnsi="仿宋" w:eastAsia="仿宋" w:cs="仿宋"/>
          <w:sz w:val="24"/>
          <w:lang w:bidi="ar"/>
        </w:rPr>
        <w:t>每天上午9:00至12:00，下午12：00至17:00（北京时间，法定节假日除外）。</w:t>
      </w:r>
    </w:p>
    <w:p w14:paraId="32640B14">
      <w:pPr>
        <w:adjustRightInd w:val="0"/>
        <w:snapToGrid w:val="0"/>
        <w:spacing w:line="540" w:lineRule="exact"/>
        <w:ind w:firstLine="480" w:firstLineChars="200"/>
        <w:rPr>
          <w:rFonts w:hint="eastAsia" w:ascii="仿宋" w:hAnsi="仿宋" w:eastAsia="仿宋" w:cs="仿宋"/>
          <w:sz w:val="24"/>
        </w:rPr>
      </w:pPr>
      <w:r>
        <w:rPr>
          <w:rFonts w:hint="eastAsia" w:ascii="仿宋" w:hAnsi="仿宋" w:eastAsia="仿宋" w:cs="仿宋"/>
          <w:sz w:val="24"/>
          <w:lang w:bidi="ar"/>
        </w:rPr>
        <w:t>2.地点：北京市政府采购电子交易平台</w:t>
      </w:r>
    </w:p>
    <w:p w14:paraId="4309D0E9">
      <w:pPr>
        <w:widowControl/>
        <w:adjustRightInd w:val="0"/>
        <w:snapToGrid w:val="0"/>
        <w:spacing w:line="540" w:lineRule="exact"/>
        <w:ind w:firstLine="480" w:firstLineChars="200"/>
        <w:jc w:val="left"/>
        <w:rPr>
          <w:rFonts w:hint="eastAsia" w:ascii="仿宋" w:hAnsi="仿宋" w:eastAsia="仿宋" w:cs="仿宋"/>
          <w:b/>
          <w:bCs/>
          <w:sz w:val="24"/>
          <w:lang w:bidi="ar"/>
        </w:rPr>
      </w:pPr>
      <w:r>
        <w:rPr>
          <w:rFonts w:hint="eastAsia" w:ascii="仿宋" w:hAnsi="仿宋" w:eastAsia="仿宋" w:cs="仿宋"/>
          <w:sz w:val="24"/>
          <w:lang w:bidi="ar"/>
        </w:rPr>
        <w:t>3.方式：供应商持CA数字认证证书登录北京市政府采购电子交易平台（http://zbcg-bjzc.zhongcy.com/bjczj-portal-site/index.html#/home）免费获取电子版招标文件，同时须</w:t>
      </w:r>
      <w:r>
        <w:rPr>
          <w:rFonts w:hint="eastAsia" w:ascii="仿宋" w:hAnsi="仿宋" w:eastAsia="仿宋" w:cs="仿宋"/>
          <w:b/>
          <w:bCs/>
          <w:sz w:val="24"/>
          <w:lang w:bidi="ar"/>
        </w:rPr>
        <w:t>在中国通用招标网（http://www.china-tender.com.cn）进行免费注册报名。</w:t>
      </w:r>
    </w:p>
    <w:p w14:paraId="6AA061E5">
      <w:pPr>
        <w:widowControl/>
        <w:adjustRightInd w:val="0"/>
        <w:snapToGrid w:val="0"/>
        <w:spacing w:line="540" w:lineRule="exact"/>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本项目采用电子化与线下流程结合招标方式，招标文件获取相关操作如下：</w:t>
      </w:r>
    </w:p>
    <w:p w14:paraId="25D87392">
      <w:pPr>
        <w:widowControl/>
        <w:adjustRightInd w:val="0"/>
        <w:snapToGrid w:val="0"/>
        <w:spacing w:line="540" w:lineRule="exact"/>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1）办理CA认证证书(北京一证通数字证书)：详见北京市政府采购电子交易平台(http://zbcg-bjzc.zhongcy.cn/bjczj-portal-site/index.html#/home)查阅“用户指南”一“操作指南”一“市场主体CA办理操作流程指引”，按照程序要求办理。</w:t>
      </w:r>
    </w:p>
    <w:p w14:paraId="7BD678A9">
      <w:pPr>
        <w:widowControl/>
        <w:adjustRightInd w:val="0"/>
        <w:snapToGrid w:val="0"/>
        <w:spacing w:line="540" w:lineRule="exact"/>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（2）自助注册绑定：详见北京市政府采购电子交易平台(http://zbcg-bjzc.zhongcy.cn/bjczj-portal-site/index.html#/home)，查阅“用户指南”一“操作指南”一“市场主体注册入库操作流程指引”，进行自助注册绑定。</w:t>
      </w:r>
    </w:p>
    <w:p w14:paraId="6DDFD651">
      <w:pPr>
        <w:widowControl/>
        <w:adjustRightInd w:val="0"/>
        <w:snapToGrid w:val="0"/>
        <w:spacing w:line="540" w:lineRule="exact"/>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（3）招标文件获取方式:供应商按照规定办理CA数字认证证书(北京一证通数字证书)后，自招标公告发布之日起持供应商自身数字证书登录北京市政府采购电子交易平台免费获取电子版招标文件。</w:t>
      </w:r>
    </w:p>
    <w:p w14:paraId="3F2DC30F">
      <w:pPr>
        <w:widowControl/>
        <w:adjustRightInd w:val="0"/>
        <w:snapToGrid w:val="0"/>
        <w:spacing w:line="540" w:lineRule="exact"/>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（4）未按上述获取方式和期限下载招标文件的投标无效。</w:t>
      </w:r>
    </w:p>
    <w:p w14:paraId="59A0E400">
      <w:pPr>
        <w:widowControl/>
        <w:adjustRightInd w:val="0"/>
        <w:snapToGrid w:val="0"/>
        <w:spacing w:line="540" w:lineRule="exact"/>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（5）证书驱动下载:</w:t>
      </w:r>
    </w:p>
    <w:p w14:paraId="0C57ADC4">
      <w:pPr>
        <w:widowControl/>
        <w:adjustRightInd w:val="0"/>
        <w:snapToGrid w:val="0"/>
        <w:spacing w:line="540" w:lineRule="exact"/>
        <w:ind w:firstLine="720" w:firstLineChars="300"/>
        <w:jc w:val="left"/>
        <w:rPr>
          <w:rFonts w:hint="eastAsia" w:ascii="仿宋" w:hAnsi="仿宋" w:eastAsia="仿宋" w:cs="仿宋"/>
          <w:sz w:val="24"/>
          <w:lang w:bidi="ar"/>
        </w:rPr>
      </w:pPr>
      <w:r>
        <w:rPr>
          <w:rFonts w:hint="eastAsia" w:ascii="仿宋" w:hAnsi="仿宋" w:eastAsia="仿宋" w:cs="仿宋"/>
          <w:sz w:val="24"/>
          <w:lang w:bidi="ar"/>
        </w:rPr>
        <w:t>1）北京市政府采购电子交易平台“用户指南”一“工具下载”一“招标采购系统文件驱动安装包”下载相关驱动。</w:t>
      </w:r>
    </w:p>
    <w:p w14:paraId="1AB202E9">
      <w:pPr>
        <w:widowControl/>
        <w:adjustRightInd w:val="0"/>
        <w:snapToGrid w:val="0"/>
        <w:spacing w:line="540" w:lineRule="exact"/>
        <w:ind w:firstLine="720" w:firstLineChars="300"/>
        <w:jc w:val="left"/>
        <w:rPr>
          <w:rFonts w:hint="eastAsia" w:ascii="仿宋" w:hAnsi="仿宋" w:eastAsia="仿宋" w:cs="仿宋"/>
          <w:sz w:val="24"/>
          <w:lang w:bidi="ar"/>
        </w:rPr>
      </w:pPr>
      <w:r>
        <w:rPr>
          <w:rFonts w:hint="eastAsia" w:ascii="仿宋" w:hAnsi="仿宋" w:eastAsia="仿宋" w:cs="仿宋"/>
          <w:sz w:val="24"/>
          <w:lang w:bidi="ar"/>
        </w:rPr>
        <w:t>2） CA认证证书服务热线：010-58511086</w:t>
      </w:r>
    </w:p>
    <w:p w14:paraId="3A265BCB">
      <w:pPr>
        <w:widowControl/>
        <w:adjustRightInd w:val="0"/>
        <w:snapToGrid w:val="0"/>
        <w:spacing w:line="540" w:lineRule="exact"/>
        <w:ind w:firstLine="720" w:firstLineChars="300"/>
        <w:jc w:val="left"/>
        <w:rPr>
          <w:rFonts w:hint="eastAsia" w:ascii="仿宋" w:hAnsi="仿宋" w:eastAsia="仿宋" w:cs="仿宋"/>
          <w:sz w:val="24"/>
          <w:lang w:bidi="ar"/>
        </w:rPr>
      </w:pPr>
      <w:r>
        <w:rPr>
          <w:rFonts w:hint="eastAsia" w:ascii="仿宋" w:hAnsi="仿宋" w:eastAsia="仿宋" w:cs="仿宋"/>
          <w:sz w:val="24"/>
          <w:lang w:bidi="ar"/>
        </w:rPr>
        <w:t>3）技术支持服务热线：010-86483801</w:t>
      </w:r>
    </w:p>
    <w:p w14:paraId="6C9C4898">
      <w:pPr>
        <w:widowControl/>
        <w:adjustRightInd w:val="0"/>
        <w:snapToGrid w:val="0"/>
        <w:spacing w:line="540" w:lineRule="exact"/>
        <w:ind w:firstLine="482" w:firstLineChars="200"/>
        <w:jc w:val="left"/>
        <w:rPr>
          <w:rFonts w:hint="eastAsia" w:ascii="仿宋" w:hAnsi="仿宋" w:eastAsia="仿宋" w:cs="仿宋"/>
          <w:b/>
          <w:bCs/>
          <w:sz w:val="24"/>
          <w:lang w:bidi="ar"/>
        </w:rPr>
      </w:pPr>
      <w:r>
        <w:rPr>
          <w:rFonts w:hint="eastAsia" w:ascii="仿宋" w:hAnsi="仿宋" w:eastAsia="仿宋" w:cs="仿宋"/>
          <w:b/>
          <w:bCs/>
          <w:sz w:val="24"/>
          <w:lang w:bidi="ar"/>
        </w:rPr>
        <w:t>注意:</w:t>
      </w:r>
      <w:r>
        <w:rPr>
          <w:rFonts w:hint="eastAsia" w:ascii="仿宋" w:hAnsi="仿宋" w:eastAsia="仿宋" w:cs="仿宋"/>
          <w:sz w:val="24"/>
          <w:lang w:bidi="ar"/>
        </w:rPr>
        <w:t>供应商应认真学习北京市政府采购电子交易平台发布的相关操作手册，</w:t>
      </w:r>
      <w:r>
        <w:rPr>
          <w:rFonts w:hint="eastAsia" w:ascii="仿宋" w:hAnsi="仿宋" w:eastAsia="仿宋" w:cs="仿宋"/>
          <w:b/>
          <w:bCs/>
          <w:sz w:val="24"/>
          <w:lang w:bidi="ar"/>
        </w:rPr>
        <w:t>同时需在中国通用招标网进行免费注册报名下载招标文件。</w:t>
      </w:r>
    </w:p>
    <w:p w14:paraId="4299E4DB">
      <w:pPr>
        <w:widowControl/>
        <w:adjustRightInd w:val="0"/>
        <w:snapToGrid w:val="0"/>
        <w:spacing w:line="540" w:lineRule="exact"/>
        <w:ind w:firstLine="482" w:firstLineChars="200"/>
        <w:jc w:val="left"/>
        <w:rPr>
          <w:rFonts w:hint="eastAsia" w:ascii="仿宋" w:hAnsi="仿宋" w:eastAsia="仿宋" w:cs="仿宋"/>
          <w:b/>
          <w:bCs/>
          <w:sz w:val="24"/>
          <w:lang w:bidi="ar"/>
        </w:rPr>
      </w:pPr>
      <w:r>
        <w:rPr>
          <w:rFonts w:hint="eastAsia" w:ascii="仿宋" w:hAnsi="仿宋" w:eastAsia="仿宋" w:cs="仿宋"/>
          <w:b/>
          <w:bCs/>
          <w:sz w:val="24"/>
          <w:lang w:bidi="ar"/>
        </w:rPr>
        <w:t>（6）中国通用招标网操作流程：</w:t>
      </w:r>
    </w:p>
    <w:p w14:paraId="24ED864B">
      <w:pPr>
        <w:widowControl/>
        <w:adjustRightInd w:val="0"/>
        <w:snapToGrid w:val="0"/>
        <w:spacing w:line="540" w:lineRule="exact"/>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1）有意向的投标人应先在中国通用招标网http://www.china-tender.com.cn免费注册，注册审核电话：400-680-8126（转3转0有人工服务）。</w:t>
      </w:r>
    </w:p>
    <w:p w14:paraId="4745B1D4">
      <w:pPr>
        <w:widowControl/>
        <w:adjustRightInd w:val="0"/>
        <w:snapToGrid w:val="0"/>
        <w:spacing w:line="540" w:lineRule="exact"/>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2）注册完成后，点击“我要报名”，搜索项目名称或项目编号，按照网上操作流程在线进行报名下载招标文件。</w:t>
      </w:r>
    </w:p>
    <w:p w14:paraId="57C3EFE6">
      <w:pPr>
        <w:widowControl/>
        <w:adjustRightInd w:val="0"/>
        <w:snapToGrid w:val="0"/>
        <w:spacing w:line="540" w:lineRule="exact"/>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3）客户服务热线支持：400-680-8126（转3转0有人工服务）。</w:t>
      </w:r>
    </w:p>
    <w:p w14:paraId="12D73B40">
      <w:pPr>
        <w:widowControl/>
        <w:adjustRightInd w:val="0"/>
        <w:snapToGrid w:val="0"/>
        <w:spacing w:line="540" w:lineRule="exact"/>
        <w:ind w:firstLine="480" w:firstLineChars="200"/>
        <w:jc w:val="left"/>
        <w:rPr>
          <w:rFonts w:hint="eastAsia" w:ascii="仿宋" w:hAnsi="仿宋" w:eastAsia="仿宋" w:cs="仿宋"/>
          <w:sz w:val="24"/>
        </w:rPr>
      </w:pPr>
      <w:r>
        <w:rPr>
          <w:rFonts w:hint="eastAsia" w:ascii="仿宋" w:hAnsi="仿宋" w:eastAsia="仿宋" w:cs="仿宋"/>
          <w:sz w:val="24"/>
          <w:lang w:bidi="ar"/>
        </w:rPr>
        <w:t>4.售价：0元/包。</w:t>
      </w:r>
    </w:p>
    <w:p w14:paraId="6608C0EB">
      <w:pPr>
        <w:pStyle w:val="3"/>
        <w:widowControl/>
        <w:snapToGrid w:val="0"/>
        <w:spacing w:before="0" w:line="540" w:lineRule="exact"/>
        <w:jc w:val="left"/>
        <w:rPr>
          <w:rFonts w:hint="eastAsia" w:ascii="仿宋" w:hAnsi="仿宋" w:eastAsia="仿宋" w:cs="仿宋"/>
          <w:sz w:val="24"/>
          <w:szCs w:val="24"/>
        </w:rPr>
      </w:pPr>
      <w:bookmarkStart w:id="13" w:name="_Toc28359082"/>
      <w:bookmarkStart w:id="14" w:name="_Toc28359005"/>
      <w:bookmarkStart w:id="15" w:name="_Toc35393793"/>
      <w:bookmarkStart w:id="16" w:name="_Toc35393624"/>
      <w:r>
        <w:rPr>
          <w:rFonts w:hint="eastAsia" w:ascii="仿宋" w:hAnsi="仿宋" w:eastAsia="仿宋" w:cs="仿宋"/>
          <w:sz w:val="24"/>
          <w:szCs w:val="24"/>
        </w:rPr>
        <w:t>四、提交投标文件</w:t>
      </w:r>
      <w:bookmarkEnd w:id="13"/>
      <w:bookmarkEnd w:id="14"/>
      <w:r>
        <w:rPr>
          <w:rFonts w:hint="eastAsia" w:ascii="仿宋" w:hAnsi="仿宋" w:eastAsia="仿宋" w:cs="仿宋"/>
          <w:sz w:val="24"/>
          <w:szCs w:val="24"/>
        </w:rPr>
        <w:t>截止时间、开标时间和地点</w:t>
      </w:r>
      <w:bookmarkEnd w:id="15"/>
      <w:bookmarkEnd w:id="16"/>
    </w:p>
    <w:p w14:paraId="78DDD9D3">
      <w:pPr>
        <w:snapToGrid w:val="0"/>
        <w:spacing w:line="540" w:lineRule="exact"/>
        <w:ind w:firstLine="480" w:firstLineChars="200"/>
        <w:rPr>
          <w:rFonts w:hint="eastAsia" w:ascii="仿宋" w:hAnsi="仿宋" w:eastAsia="仿宋" w:cs="仿宋"/>
          <w:bCs/>
          <w:sz w:val="24"/>
          <w:u w:val="single"/>
        </w:rPr>
      </w:pPr>
      <w:r>
        <w:rPr>
          <w:rFonts w:hint="eastAsia" w:ascii="仿宋" w:hAnsi="仿宋" w:eastAsia="仿宋" w:cs="仿宋"/>
          <w:sz w:val="24"/>
          <w:lang w:bidi="ar"/>
        </w:rPr>
        <w:t>投标截止时间、开标时</w:t>
      </w:r>
      <w:r>
        <w:rPr>
          <w:rFonts w:hint="eastAsia" w:ascii="仿宋" w:hAnsi="仿宋" w:eastAsia="仿宋" w:cs="仿宋"/>
          <w:sz w:val="24"/>
          <w:highlight w:val="none"/>
          <w:lang w:bidi="ar"/>
        </w:rPr>
        <w:t>间：</w:t>
      </w:r>
      <w:r>
        <w:rPr>
          <w:rFonts w:hint="eastAsia" w:ascii="仿宋" w:hAnsi="仿宋" w:eastAsia="仿宋" w:cs="仿宋"/>
          <w:sz w:val="24"/>
          <w:highlight w:val="none"/>
        </w:rPr>
        <w:t>2025年</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日</w:t>
      </w:r>
      <w:r>
        <w:rPr>
          <w:rFonts w:hint="eastAsia" w:ascii="仿宋" w:hAnsi="仿宋" w:eastAsia="仿宋" w:cs="仿宋"/>
          <w:sz w:val="24"/>
          <w:lang w:bidi="ar"/>
        </w:rPr>
        <w:t>9点30分</w:t>
      </w:r>
      <w:r>
        <w:rPr>
          <w:rFonts w:hint="eastAsia" w:ascii="仿宋" w:hAnsi="仿宋" w:eastAsia="仿宋" w:cs="仿宋"/>
          <w:bCs/>
          <w:sz w:val="24"/>
          <w:lang w:bidi="ar"/>
        </w:rPr>
        <w:t>（北京时间）</w:t>
      </w:r>
      <w:r>
        <w:rPr>
          <w:rFonts w:hint="eastAsia" w:ascii="仿宋" w:hAnsi="仿宋" w:eastAsia="仿宋" w:cs="仿宋"/>
          <w:iCs/>
          <w:sz w:val="24"/>
          <w:lang w:bidi="ar"/>
        </w:rPr>
        <w:t>。</w:t>
      </w:r>
    </w:p>
    <w:p w14:paraId="71FA676A">
      <w:pPr>
        <w:snapToGrid w:val="0"/>
        <w:spacing w:line="540" w:lineRule="exact"/>
        <w:ind w:firstLine="480" w:firstLineChars="200"/>
        <w:rPr>
          <w:rFonts w:hint="eastAsia" w:ascii="仿宋" w:hAnsi="仿宋" w:eastAsia="仿宋" w:cs="仿宋"/>
          <w:bCs/>
          <w:sz w:val="24"/>
          <w:u w:val="single"/>
        </w:rPr>
      </w:pPr>
      <w:r>
        <w:rPr>
          <w:rFonts w:hint="eastAsia" w:ascii="仿宋" w:hAnsi="仿宋" w:eastAsia="仿宋" w:cs="仿宋"/>
          <w:sz w:val="24"/>
          <w:lang w:bidi="ar"/>
        </w:rPr>
        <w:t>地点：</w:t>
      </w:r>
      <w:r>
        <w:rPr>
          <w:rFonts w:hint="eastAsia" w:ascii="仿宋" w:hAnsi="仿宋" w:eastAsia="仿宋" w:cs="仿宋"/>
          <w:sz w:val="24"/>
        </w:rPr>
        <w:t>北京市丰台区西三环南路14号院首科大厦A座4层405号中技国际招标有限公司会议中心第十</w:t>
      </w:r>
      <w:r>
        <w:rPr>
          <w:rFonts w:hint="eastAsia" w:ascii="仿宋" w:hAnsi="仿宋" w:eastAsia="仿宋" w:cs="仿宋"/>
          <w:sz w:val="24"/>
          <w:lang w:val="en-US" w:eastAsia="zh-CN"/>
        </w:rPr>
        <w:t>三</w:t>
      </w:r>
      <w:r>
        <w:rPr>
          <w:rFonts w:hint="eastAsia" w:ascii="仿宋" w:hAnsi="仿宋" w:eastAsia="仿宋" w:cs="仿宋"/>
          <w:sz w:val="24"/>
        </w:rPr>
        <w:t>评标室</w:t>
      </w:r>
      <w:r>
        <w:rPr>
          <w:rFonts w:hint="eastAsia" w:ascii="仿宋" w:hAnsi="仿宋" w:eastAsia="仿宋" w:cs="仿宋"/>
          <w:sz w:val="24"/>
          <w:lang w:val="zh-TW" w:bidi="ar"/>
        </w:rPr>
        <w:t>。</w:t>
      </w:r>
    </w:p>
    <w:p w14:paraId="2E5E3FC6">
      <w:pPr>
        <w:pStyle w:val="3"/>
        <w:snapToGrid w:val="0"/>
        <w:spacing w:before="0" w:line="540" w:lineRule="exact"/>
        <w:jc w:val="left"/>
        <w:rPr>
          <w:rFonts w:hint="eastAsia" w:ascii="仿宋" w:hAnsi="仿宋" w:eastAsia="仿宋" w:cs="仿宋"/>
          <w:sz w:val="24"/>
          <w:szCs w:val="24"/>
        </w:rPr>
      </w:pPr>
      <w:bookmarkStart w:id="17" w:name="_Toc28359084"/>
      <w:bookmarkStart w:id="18" w:name="_Toc35393794"/>
      <w:bookmarkStart w:id="19" w:name="_Toc28359007"/>
      <w:bookmarkStart w:id="20" w:name="_Toc35393625"/>
      <w:r>
        <w:rPr>
          <w:rFonts w:hint="eastAsia" w:ascii="仿宋" w:hAnsi="仿宋" w:eastAsia="仿宋" w:cs="仿宋"/>
          <w:sz w:val="24"/>
          <w:szCs w:val="24"/>
        </w:rPr>
        <w:t>五、公告期限</w:t>
      </w:r>
      <w:bookmarkEnd w:id="17"/>
      <w:bookmarkEnd w:id="18"/>
      <w:bookmarkEnd w:id="19"/>
      <w:bookmarkEnd w:id="20"/>
    </w:p>
    <w:p w14:paraId="70C168EA">
      <w:pPr>
        <w:snapToGrid w:val="0"/>
        <w:spacing w:line="540" w:lineRule="exact"/>
        <w:ind w:firstLine="480" w:firstLineChars="200"/>
        <w:rPr>
          <w:rFonts w:hint="eastAsia" w:ascii="仿宋" w:hAnsi="仿宋" w:eastAsia="仿宋" w:cs="仿宋"/>
          <w:kern w:val="0"/>
          <w:sz w:val="24"/>
        </w:rPr>
      </w:pPr>
      <w:r>
        <w:rPr>
          <w:rFonts w:hint="eastAsia" w:ascii="仿宋" w:hAnsi="仿宋" w:eastAsia="仿宋" w:cs="仿宋"/>
          <w:kern w:val="0"/>
          <w:sz w:val="24"/>
        </w:rPr>
        <w:t>自本公告发布之日起5个工作日。</w:t>
      </w:r>
      <w:bookmarkStart w:id="21" w:name="_Toc35393795"/>
      <w:bookmarkStart w:id="22" w:name="_Toc35393626"/>
    </w:p>
    <w:p w14:paraId="46E2DEFB">
      <w:pPr>
        <w:snapToGrid w:val="0"/>
        <w:spacing w:line="540" w:lineRule="exact"/>
        <w:rPr>
          <w:rFonts w:hint="eastAsia" w:ascii="仿宋" w:hAnsi="仿宋" w:eastAsia="仿宋" w:cs="仿宋"/>
          <w:sz w:val="24"/>
        </w:rPr>
      </w:pPr>
      <w:r>
        <w:rPr>
          <w:rFonts w:hint="eastAsia" w:ascii="仿宋" w:hAnsi="仿宋" w:eastAsia="仿宋" w:cs="仿宋"/>
          <w:b/>
          <w:kern w:val="0"/>
          <w:sz w:val="24"/>
        </w:rPr>
        <w:t>六、其他补充事宜</w:t>
      </w:r>
      <w:bookmarkEnd w:id="21"/>
      <w:bookmarkEnd w:id="22"/>
    </w:p>
    <w:p w14:paraId="08911456">
      <w:pPr>
        <w:snapToGrid w:val="0"/>
        <w:spacing w:line="540" w:lineRule="exact"/>
        <w:ind w:firstLine="480" w:firstLineChars="200"/>
        <w:jc w:val="left"/>
        <w:rPr>
          <w:rFonts w:hint="eastAsia" w:ascii="仿宋" w:hAnsi="仿宋" w:eastAsia="仿宋" w:cs="仿宋"/>
          <w:sz w:val="24"/>
        </w:rPr>
      </w:pPr>
      <w:bookmarkStart w:id="31" w:name="_GoBack"/>
      <w:r>
        <w:rPr>
          <w:rFonts w:hint="eastAsia" w:ascii="仿宋" w:hAnsi="仿宋" w:eastAsia="仿宋" w:cs="仿宋"/>
          <w:sz w:val="24"/>
        </w:rPr>
        <w:t>本项目需要落实的政府采购政策：</w:t>
      </w:r>
    </w:p>
    <w:p w14:paraId="413ADC36">
      <w:pPr>
        <w:widowControl/>
        <w:numPr>
          <w:numId w:val="0"/>
        </w:numPr>
        <w:tabs>
          <w:tab w:val="left" w:pos="1080"/>
        </w:tabs>
        <w:snapToGrid w:val="0"/>
        <w:spacing w:line="5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1.鼓励节能、环保政策：在技术、服务等指标同等条件下，优先采购属于国家公布的节能产品政府采购品目清单中产品；在性能、技术、服务等指标同等条件下，优先采购国家公布的环境标志产品政府采购品目清单中的产品。</w:t>
      </w:r>
    </w:p>
    <w:p w14:paraId="7FC3C944">
      <w:pPr>
        <w:widowControl/>
        <w:numPr>
          <w:numId w:val="0"/>
        </w:numPr>
        <w:tabs>
          <w:tab w:val="left" w:pos="1080"/>
        </w:tabs>
        <w:snapToGrid w:val="0"/>
        <w:spacing w:line="5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2.扶持中小企业政策：小型和微型企业享受10%的价格折扣。监狱企业视同小型、微型企业。残疾人福利性单位视同小型、微型企业。</w:t>
      </w:r>
    </w:p>
    <w:p w14:paraId="150D2533">
      <w:pPr>
        <w:widowControl/>
        <w:tabs>
          <w:tab w:val="left" w:pos="1080"/>
        </w:tabs>
        <w:snapToGrid w:val="0"/>
        <w:spacing w:line="540" w:lineRule="exact"/>
        <w:ind w:left="-269" w:leftChars="-128" w:firstLine="720" w:firstLineChars="300"/>
        <w:jc w:val="left"/>
        <w:rPr>
          <w:rFonts w:hint="eastAsia" w:ascii="仿宋" w:hAnsi="仿宋" w:eastAsia="仿宋" w:cs="仿宋"/>
          <w:kern w:val="0"/>
          <w:sz w:val="24"/>
        </w:rPr>
      </w:pPr>
      <w:r>
        <w:rPr>
          <w:rFonts w:hint="eastAsia" w:ascii="仿宋" w:hAnsi="仿宋" w:eastAsia="仿宋" w:cs="仿宋"/>
          <w:kern w:val="0"/>
          <w:sz w:val="24"/>
        </w:rPr>
        <w:t>3.本项目采购标的接受进口产品情况：本项目不适用。</w:t>
      </w:r>
    </w:p>
    <w:bookmarkEnd w:id="31"/>
    <w:p w14:paraId="3458D3CB">
      <w:pPr>
        <w:pStyle w:val="3"/>
        <w:snapToGrid w:val="0"/>
        <w:spacing w:before="0" w:line="540" w:lineRule="exact"/>
        <w:jc w:val="left"/>
        <w:rPr>
          <w:rFonts w:hint="eastAsia" w:ascii="仿宋" w:hAnsi="仿宋" w:eastAsia="仿宋" w:cs="仿宋"/>
          <w:sz w:val="24"/>
          <w:szCs w:val="24"/>
        </w:rPr>
      </w:pPr>
      <w:bookmarkStart w:id="23" w:name="_Toc28359085"/>
      <w:bookmarkStart w:id="24" w:name="_Toc35393627"/>
      <w:bookmarkStart w:id="25" w:name="_Toc35393796"/>
      <w:bookmarkStart w:id="26" w:name="_Toc28359008"/>
      <w:r>
        <w:rPr>
          <w:rFonts w:hint="eastAsia" w:ascii="仿宋" w:hAnsi="仿宋" w:eastAsia="仿宋" w:cs="仿宋"/>
          <w:sz w:val="24"/>
          <w:szCs w:val="24"/>
        </w:rPr>
        <w:t>七、对本次招标提出询问，请按以下方式联系。</w:t>
      </w:r>
      <w:bookmarkEnd w:id="23"/>
      <w:bookmarkEnd w:id="24"/>
      <w:bookmarkEnd w:id="25"/>
      <w:bookmarkEnd w:id="26"/>
    </w:p>
    <w:p w14:paraId="4EC1EA69">
      <w:pPr>
        <w:widowControl/>
        <w:snapToGrid w:val="0"/>
        <w:spacing w:line="540" w:lineRule="exact"/>
        <w:ind w:firstLine="482" w:firstLineChars="200"/>
        <w:jc w:val="left"/>
        <w:rPr>
          <w:rFonts w:hint="eastAsia" w:ascii="仿宋" w:hAnsi="仿宋" w:eastAsia="仿宋" w:cs="仿宋"/>
          <w:b/>
          <w:sz w:val="24"/>
        </w:rPr>
      </w:pPr>
      <w:r>
        <w:rPr>
          <w:rFonts w:hint="eastAsia" w:ascii="仿宋" w:hAnsi="仿宋" w:eastAsia="仿宋" w:cs="仿宋"/>
          <w:b/>
          <w:sz w:val="24"/>
        </w:rPr>
        <w:t>1.采购人信息</w:t>
      </w:r>
    </w:p>
    <w:p w14:paraId="004AABEB">
      <w:pPr>
        <w:snapToGrid w:val="0"/>
        <w:spacing w:line="540" w:lineRule="exact"/>
        <w:ind w:firstLine="480" w:firstLineChars="200"/>
        <w:jc w:val="left"/>
        <w:rPr>
          <w:rFonts w:hint="eastAsia" w:ascii="仿宋" w:hAnsi="仿宋" w:eastAsia="仿宋" w:cs="仿宋"/>
          <w:sz w:val="24"/>
        </w:rPr>
      </w:pPr>
      <w:bookmarkStart w:id="27" w:name="_Toc28359009"/>
      <w:bookmarkStart w:id="28" w:name="_Toc28359086"/>
      <w:r>
        <w:rPr>
          <w:rFonts w:hint="eastAsia" w:ascii="仿宋" w:hAnsi="仿宋" w:eastAsia="仿宋" w:cs="仿宋"/>
          <w:sz w:val="24"/>
        </w:rPr>
        <w:t>名    称：北京电影学院</w:t>
      </w:r>
    </w:p>
    <w:p w14:paraId="4BB20DD1">
      <w:pPr>
        <w:snapToGrid w:val="0"/>
        <w:spacing w:line="540" w:lineRule="exact"/>
        <w:ind w:firstLine="480" w:firstLineChars="200"/>
        <w:jc w:val="left"/>
        <w:rPr>
          <w:rFonts w:hint="eastAsia" w:ascii="仿宋" w:hAnsi="仿宋" w:eastAsia="仿宋" w:cs="仿宋"/>
          <w:sz w:val="24"/>
        </w:rPr>
      </w:pPr>
      <w:r>
        <w:rPr>
          <w:rFonts w:hint="eastAsia" w:ascii="仿宋" w:hAnsi="仿宋" w:eastAsia="仿宋" w:cs="仿宋"/>
          <w:sz w:val="24"/>
        </w:rPr>
        <w:t>地    址：北京市海淀区西土城路4号</w:t>
      </w:r>
    </w:p>
    <w:p w14:paraId="08C8F4A8">
      <w:pPr>
        <w:snapToGrid w:val="0"/>
        <w:spacing w:line="540" w:lineRule="exact"/>
        <w:ind w:firstLine="480" w:firstLineChars="200"/>
        <w:jc w:val="left"/>
        <w:rPr>
          <w:rFonts w:hint="eastAsia" w:ascii="仿宋" w:hAnsi="仿宋" w:eastAsia="仿宋" w:cs="仿宋"/>
          <w:sz w:val="24"/>
        </w:rPr>
      </w:pPr>
      <w:r>
        <w:rPr>
          <w:rFonts w:hint="eastAsia" w:ascii="仿宋" w:hAnsi="仿宋" w:eastAsia="仿宋" w:cs="仿宋"/>
          <w:sz w:val="24"/>
        </w:rPr>
        <w:t>联系方式：张老师 010-63249131</w:t>
      </w:r>
    </w:p>
    <w:p w14:paraId="205E77D9">
      <w:pPr>
        <w:snapToGrid w:val="0"/>
        <w:spacing w:line="540" w:lineRule="exact"/>
        <w:ind w:firstLine="482" w:firstLineChars="200"/>
        <w:jc w:val="left"/>
        <w:rPr>
          <w:rFonts w:hint="eastAsia" w:ascii="仿宋" w:hAnsi="仿宋" w:eastAsia="仿宋" w:cs="仿宋"/>
          <w:b/>
          <w:sz w:val="24"/>
        </w:rPr>
      </w:pPr>
      <w:r>
        <w:rPr>
          <w:rFonts w:hint="eastAsia" w:ascii="仿宋" w:hAnsi="仿宋" w:eastAsia="仿宋" w:cs="仿宋"/>
          <w:b/>
          <w:sz w:val="24"/>
        </w:rPr>
        <w:t>2.采购代理机构信息</w:t>
      </w:r>
      <w:bookmarkEnd w:id="27"/>
      <w:bookmarkEnd w:id="28"/>
    </w:p>
    <w:p w14:paraId="632876C1">
      <w:pPr>
        <w:snapToGrid w:val="0"/>
        <w:spacing w:line="540" w:lineRule="exact"/>
        <w:ind w:firstLine="480" w:firstLineChars="200"/>
        <w:jc w:val="left"/>
        <w:rPr>
          <w:rFonts w:hint="eastAsia" w:ascii="仿宋" w:hAnsi="仿宋" w:eastAsia="仿宋" w:cs="仿宋"/>
          <w:sz w:val="24"/>
        </w:rPr>
      </w:pPr>
      <w:bookmarkStart w:id="29" w:name="_Toc28359010"/>
      <w:bookmarkStart w:id="30" w:name="_Toc28359087"/>
      <w:r>
        <w:rPr>
          <w:rFonts w:hint="eastAsia" w:ascii="仿宋" w:hAnsi="仿宋" w:eastAsia="仿宋" w:cs="仿宋"/>
          <w:sz w:val="24"/>
        </w:rPr>
        <w:t>名    称：中技国际招标有限公司</w:t>
      </w:r>
    </w:p>
    <w:p w14:paraId="2260A96D">
      <w:pPr>
        <w:snapToGrid w:val="0"/>
        <w:spacing w:line="540" w:lineRule="exact"/>
        <w:ind w:firstLine="480" w:firstLineChars="200"/>
        <w:jc w:val="left"/>
        <w:rPr>
          <w:rFonts w:hint="eastAsia" w:ascii="仿宋" w:hAnsi="仿宋" w:eastAsia="仿宋" w:cs="仿宋"/>
          <w:sz w:val="24"/>
        </w:rPr>
      </w:pPr>
      <w:r>
        <w:rPr>
          <w:rFonts w:hint="eastAsia" w:ascii="仿宋" w:hAnsi="仿宋" w:eastAsia="仿宋" w:cs="仿宋"/>
          <w:sz w:val="24"/>
        </w:rPr>
        <w:t>地    址：北京市丰台区西营街1号院通用时代中心C座9层</w:t>
      </w:r>
    </w:p>
    <w:p w14:paraId="71506FDE">
      <w:pPr>
        <w:snapToGrid w:val="0"/>
        <w:spacing w:line="540" w:lineRule="exact"/>
        <w:ind w:firstLine="480" w:firstLineChars="200"/>
        <w:jc w:val="left"/>
        <w:rPr>
          <w:rFonts w:hint="eastAsia" w:ascii="仿宋" w:hAnsi="仿宋" w:eastAsia="仿宋" w:cs="仿宋"/>
          <w:sz w:val="24"/>
          <w:u w:val="single"/>
        </w:rPr>
      </w:pPr>
      <w:r>
        <w:rPr>
          <w:rFonts w:hint="eastAsia" w:ascii="仿宋" w:hAnsi="仿宋" w:eastAsia="仿宋" w:cs="仿宋"/>
          <w:sz w:val="24"/>
        </w:rPr>
        <w:t>联系方式：010－81168634</w:t>
      </w:r>
    </w:p>
    <w:p w14:paraId="35E09D79">
      <w:pPr>
        <w:snapToGrid w:val="0"/>
        <w:spacing w:line="540" w:lineRule="exact"/>
        <w:ind w:firstLine="482" w:firstLineChars="200"/>
        <w:rPr>
          <w:rFonts w:hint="eastAsia" w:ascii="仿宋" w:hAnsi="仿宋" w:eastAsia="仿宋" w:cs="仿宋"/>
          <w:b/>
          <w:sz w:val="24"/>
          <w:u w:val="single"/>
        </w:rPr>
      </w:pPr>
      <w:r>
        <w:rPr>
          <w:rFonts w:hint="eastAsia" w:ascii="仿宋" w:hAnsi="仿宋" w:eastAsia="仿宋" w:cs="仿宋"/>
          <w:b/>
          <w:sz w:val="24"/>
        </w:rPr>
        <w:t>3.项目联系方式</w:t>
      </w:r>
      <w:bookmarkEnd w:id="29"/>
      <w:bookmarkEnd w:id="30"/>
    </w:p>
    <w:p w14:paraId="0505EE52">
      <w:pPr>
        <w:pStyle w:val="5"/>
        <w:snapToGrid w:val="0"/>
        <w:spacing w:line="540" w:lineRule="exact"/>
        <w:ind w:firstLine="480" w:firstLineChars="200"/>
        <w:rPr>
          <w:rFonts w:ascii="仿宋" w:hAnsi="仿宋" w:eastAsia="仿宋" w:cs="仿宋"/>
          <w:sz w:val="24"/>
          <w:szCs w:val="24"/>
        </w:rPr>
      </w:pPr>
      <w:r>
        <w:rPr>
          <w:rFonts w:ascii="仿宋" w:hAnsi="仿宋" w:eastAsia="仿宋" w:cs="仿宋"/>
          <w:sz w:val="24"/>
          <w:szCs w:val="24"/>
        </w:rPr>
        <w:t>项目联系人：张蕊、李晨</w:t>
      </w:r>
    </w:p>
    <w:p w14:paraId="4F947E94">
      <w:pPr>
        <w:pStyle w:val="5"/>
        <w:snapToGrid w:val="0"/>
        <w:spacing w:line="540" w:lineRule="exact"/>
        <w:ind w:firstLine="480" w:firstLineChars="200"/>
        <w:rPr>
          <w:rFonts w:ascii="仿宋" w:hAnsi="仿宋" w:eastAsia="仿宋" w:cs="仿宋"/>
          <w:sz w:val="24"/>
          <w:highlight w:val="none"/>
        </w:rPr>
      </w:pPr>
      <w:r>
        <w:rPr>
          <w:rFonts w:ascii="仿宋" w:hAnsi="仿宋" w:eastAsia="仿宋" w:cs="仿宋"/>
          <w:sz w:val="24"/>
          <w:szCs w:val="24"/>
        </w:rPr>
        <w:t>电      话：</w:t>
      </w:r>
      <w:r>
        <w:rPr>
          <w:rFonts w:ascii="仿宋" w:hAnsi="仿宋" w:eastAsia="仿宋" w:cs="仿宋"/>
          <w:sz w:val="24"/>
        </w:rPr>
        <w:t>010-81168099</w:t>
      </w:r>
    </w:p>
    <w:p w14:paraId="0EC8D5DA">
      <w:pPr>
        <w:spacing w:line="336" w:lineRule="auto"/>
        <w:ind w:firstLine="480" w:firstLineChars="200"/>
        <w:jc w:val="right"/>
        <w:rPr>
          <w:rFonts w:hint="eastAsia" w:ascii="仿宋" w:hAnsi="仿宋" w:eastAsia="仿宋" w:cs="仿宋"/>
          <w:sz w:val="24"/>
          <w:highlight w:val="none"/>
        </w:rPr>
      </w:pPr>
      <w:r>
        <w:rPr>
          <w:rFonts w:hint="eastAsia" w:ascii="仿宋" w:hAnsi="仿宋" w:eastAsia="仿宋" w:cs="仿宋"/>
          <w:sz w:val="24"/>
          <w:highlight w:val="none"/>
        </w:rPr>
        <w:t>2025年</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11</w:t>
      </w:r>
      <w:r>
        <w:rPr>
          <w:rFonts w:hint="eastAsia" w:ascii="仿宋" w:hAnsi="仿宋" w:eastAsia="仿宋" w:cs="仿宋"/>
          <w:sz w:val="24"/>
          <w:highlight w:val="none"/>
        </w:rPr>
        <w:t>日</w:t>
      </w:r>
    </w:p>
    <w:p w14:paraId="4A48B4E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EF26EC"/>
    <w:rsid w:val="57796A12"/>
    <w:rsid w:val="59EF26EC"/>
    <w:rsid w:val="76A91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2">
    <w:name w:val="heading 4"/>
    <w:basedOn w:val="1"/>
    <w:next w:val="1"/>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99"/>
    <w:pPr>
      <w:autoSpaceDE w:val="0"/>
      <w:autoSpaceDN w:val="0"/>
      <w:adjustRightInd w:val="0"/>
      <w:ind w:firstLine="420"/>
      <w:jc w:val="left"/>
    </w:pPr>
    <w:rPr>
      <w:rFonts w:ascii="宋体"/>
      <w:sz w:val="24"/>
    </w:rPr>
  </w:style>
  <w:style w:type="paragraph" w:styleId="5">
    <w:name w:val="Plain Text"/>
    <w:basedOn w:val="1"/>
    <w:qFormat/>
    <w:uiPriority w:val="99"/>
    <w:rPr>
      <w:rFonts w:hint="eastAsia" w:ascii="宋体" w:hAnsi="Courier New"/>
      <w:szCs w:val="20"/>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2034</Words>
  <Characters>2508</Characters>
  <Lines>0</Lines>
  <Paragraphs>0</Paragraphs>
  <TotalTime>14</TotalTime>
  <ScaleCrop>false</ScaleCrop>
  <LinksUpToDate>false</LinksUpToDate>
  <CharactersWithSpaces>2543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2025-09-11T01:04:00Z</dcterms:created>
  <dc:creator>li</dc:creator>
  <cp:lastModifiedBy>吴家豪</cp:lastModifiedBy>
  <dcterms:modified xsi:type="dcterms:W3CDTF">2025-09-11T01:29:22Z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4DF41E09389E4E979E554F3BEEB8276A_13</vt:lpwstr>
  </property>
  <property fmtid="{D5CDD505-2E9C-101B-9397-08002B2CF9AE}" pid="4" name="KSOTemplateDocerSaveRecord">
    <vt:lpwstr>eyJoZGlkIjoiZGZlOTljNDE3Y2FmYThhMjgxY2Y3ODVlZmZjODA3NzkiLCJ1c2VySWQiOiI1MjIyMjE0NTMifQ==</vt:lpwstr>
  </property>
</Properties>
</file>