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630"/>
        </w:tabs>
        <w:autoSpaceDE w:val="0"/>
        <w:autoSpaceDN w:val="0"/>
        <w:spacing w:line="460" w:lineRule="exact"/>
        <w:ind w:left="8"/>
        <w:jc w:val="center"/>
        <w:outlineLvl w:val="0"/>
        <w:rPr>
          <w:rFonts w:hint="eastAsia" w:ascii="宋体" w:hAnsi="宋体" w:eastAsia="宋体" w:cs="宋体"/>
          <w:sz w:val="33"/>
          <w:szCs w:val="36"/>
          <w:lang w:val="en-US" w:eastAsia="en-US" w:bidi="ar-SA"/>
        </w:rPr>
      </w:pPr>
      <w:r>
        <w:rPr>
          <w:rFonts w:ascii="宋体" w:hAnsi="宋体" w:eastAsia="宋体" w:cs="宋体"/>
          <w:b/>
          <w:bCs/>
          <w:sz w:val="36"/>
          <w:szCs w:val="36"/>
          <w:lang w:val="en-US" w:eastAsia="en-US" w:bidi="ar-SA"/>
        </w:rPr>
        <w:t>采购需求</w:t>
      </w:r>
    </w:p>
    <w:p>
      <w:pPr>
        <w:widowControl w:val="0"/>
        <w:autoSpaceDE w:val="0"/>
        <w:autoSpaceDN w:val="0"/>
        <w:spacing w:before="1"/>
        <w:ind w:left="121"/>
        <w:rPr>
          <w:rFonts w:hint="eastAsia" w:ascii="宋体" w:hAnsi="宋体" w:eastAsia="宋体" w:cs="宋体"/>
          <w:b/>
          <w:bCs/>
          <w:sz w:val="24"/>
          <w:szCs w:val="24"/>
          <w:lang w:val="en-US" w:eastAsia="en-US" w:bidi="ar-SA"/>
        </w:rPr>
      </w:pPr>
      <w:r>
        <w:rPr>
          <w:rFonts w:ascii="宋体" w:hAnsi="宋体" w:eastAsia="宋体" w:cs="宋体"/>
          <w:b/>
          <w:bCs/>
          <w:sz w:val="24"/>
          <w:szCs w:val="24"/>
          <w:lang w:val="en-US" w:eastAsia="en-US" w:bidi="ar-SA"/>
        </w:rPr>
        <w:t>一、采购标的</w:t>
      </w:r>
    </w:p>
    <w:p>
      <w:pPr>
        <w:widowControl w:val="0"/>
        <w:tabs>
          <w:tab w:val="left" w:pos="470"/>
          <w:tab w:val="left" w:pos="7040"/>
        </w:tabs>
        <w:autoSpaceDE w:val="0"/>
        <w:autoSpaceDN w:val="0"/>
        <w:spacing w:before="154" w:line="338" w:lineRule="auto"/>
        <w:ind w:left="121" w:right="1830" w:firstLine="269" w:firstLineChars="100"/>
        <w:rPr>
          <w:rFonts w:ascii="宋体" w:hAnsi="宋体" w:eastAsia="宋体" w:cs="宋体"/>
          <w:sz w:val="24"/>
          <w:szCs w:val="22"/>
          <w:lang w:val="en-US" w:eastAsia="zh-CN" w:bidi="ar-SA"/>
        </w:rPr>
      </w:pPr>
      <w:r>
        <w:rPr>
          <w:rFonts w:ascii="Arial" w:hAnsi="Arial" w:eastAsia="Arial" w:cs="Arial"/>
          <w:spacing w:val="-2"/>
          <w:w w:val="114"/>
          <w:sz w:val="24"/>
          <w:szCs w:val="24"/>
          <w:lang w:val="en-US" w:eastAsia="zh-CN" w:bidi="ar-SA"/>
        </w:rPr>
        <w:t>1.</w:t>
      </w:r>
      <w:r>
        <w:rPr>
          <w:rFonts w:ascii="宋体" w:hAnsi="宋体" w:eastAsia="宋体" w:cs="宋体"/>
          <w:sz w:val="24"/>
          <w:szCs w:val="22"/>
          <w:lang w:val="en-US" w:eastAsia="zh-CN" w:bidi="ar-SA"/>
        </w:rPr>
        <w:t>采购标的（货物需求一览表）</w:t>
      </w:r>
    </w:p>
    <w:tbl>
      <w:tblPr>
        <w:tblStyle w:val="2"/>
        <w:tblW w:w="87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40"/>
        <w:gridCol w:w="3969"/>
        <w:gridCol w:w="1605"/>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660" w:type="dxa"/>
            <w:vAlign w:val="center"/>
          </w:tcPr>
          <w:p>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lang w:val="en-US" w:eastAsia="zh-CN" w:bidi="ar-SA"/>
              </w:rPr>
              <w:t>包号</w:t>
            </w:r>
          </w:p>
        </w:tc>
        <w:tc>
          <w:tcPr>
            <w:tcW w:w="1140" w:type="dxa"/>
            <w:vAlign w:val="center"/>
          </w:tcPr>
          <w:p>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3969" w:type="dxa"/>
            <w:vAlign w:val="center"/>
          </w:tcPr>
          <w:p>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lang w:val="en-US" w:eastAsia="en-US" w:bidi="ar-SA"/>
              </w:rPr>
              <w:t>采购内容</w:t>
            </w:r>
          </w:p>
        </w:tc>
        <w:tc>
          <w:tcPr>
            <w:tcW w:w="1605" w:type="dxa"/>
            <w:vAlign w:val="center"/>
          </w:tcPr>
          <w:p>
            <w:pPr>
              <w:widowControl w:val="0"/>
              <w:autoSpaceDE w:val="0"/>
              <w:autoSpaceDN w:val="0"/>
              <w:jc w:val="center"/>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数量</w:t>
            </w:r>
          </w:p>
          <w:p>
            <w:pPr>
              <w:widowControl w:val="0"/>
              <w:autoSpaceDE w:val="0"/>
              <w:autoSpaceDN w:val="0"/>
              <w:jc w:val="center"/>
              <w:rPr>
                <w:rFonts w:hint="eastAsia" w:ascii="宋体" w:hAnsi="宋体" w:eastAsia="宋体" w:cs="宋体"/>
                <w:b/>
                <w:bCs/>
                <w:sz w:val="24"/>
                <w:szCs w:val="24"/>
                <w:lang w:val="en-US" w:eastAsia="zh-CN" w:bidi="ar-SA"/>
              </w:rPr>
            </w:pPr>
            <w:r>
              <w:rPr>
                <w:rFonts w:hint="eastAsia" w:ascii="宋体" w:hAnsi="宋体" w:eastAsia="宋体" w:cs="宋体"/>
                <w:b/>
                <w:bCs/>
                <w:spacing w:val="0"/>
                <w:sz w:val="24"/>
                <w:szCs w:val="24"/>
                <w:highlight w:val="none"/>
                <w:lang w:val="en-US" w:eastAsia="zh-CN" w:bidi="ar-SA"/>
              </w:rPr>
              <w:t>（台/套）</w:t>
            </w:r>
          </w:p>
        </w:tc>
        <w:tc>
          <w:tcPr>
            <w:tcW w:w="1359" w:type="dxa"/>
            <w:vAlign w:val="center"/>
          </w:tcPr>
          <w:p>
            <w:pPr>
              <w:widowControl w:val="0"/>
              <w:autoSpaceDE w:val="0"/>
              <w:autoSpaceDN w:val="0"/>
              <w:jc w:val="center"/>
              <w:rPr>
                <w:rFonts w:hint="eastAsia" w:ascii="宋体" w:hAnsi="宋体" w:eastAsia="宋体" w:cs="宋体"/>
                <w:b/>
                <w:bCs/>
                <w:sz w:val="24"/>
                <w:szCs w:val="24"/>
                <w:lang w:val="en-US" w:eastAsia="en-US" w:bidi="ar-SA"/>
              </w:rPr>
            </w:pPr>
            <w:r>
              <w:rPr>
                <w:rFonts w:hint="eastAsia" w:ascii="宋体" w:hAnsi="宋体" w:eastAsia="宋体" w:cs="宋体"/>
                <w:b/>
                <w:bCs/>
                <w:spacing w:val="0"/>
                <w:sz w:val="24"/>
                <w:szCs w:val="24"/>
                <w:highlight w:val="none"/>
                <w:lang w:val="en-US" w:eastAsia="zh-CN" w:bidi="ar-SA"/>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restart"/>
            <w:vAlign w:val="center"/>
          </w:tcPr>
          <w:p>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06</w:t>
            </w: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小动物麻醉机</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动物监护仓</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大动物呼吸机</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体温维持仪</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小动物旋转跑步机（转棒仪）</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社会交互（小动物三箱社交实验）</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温控水迷宫配分析软件摄像头及电脑</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高架迷宫</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八臂迷宫</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6-10</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巴恩斯迷宫配分析软件摄像头及电脑</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6-11</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冷光源</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 </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6-12</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双目体式显微镜</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6-13</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小动物颅骨钻</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6-14</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小动物麻醉注射定位系统</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6-15</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N2</w:t>
            </w:r>
            <w:r>
              <w:rPr>
                <w:rFonts w:hint="eastAsia" w:ascii="宋体" w:hAnsi="宋体" w:eastAsia="宋体" w:cs="宋体"/>
                <w:i w:val="0"/>
                <w:iCs w:val="0"/>
                <w:color w:val="000000"/>
                <w:kern w:val="0"/>
                <w:sz w:val="24"/>
                <w:szCs w:val="24"/>
                <w:u w:val="none"/>
                <w:lang w:val="en-US" w:eastAsia="zh-CN" w:bidi="ar"/>
              </w:rPr>
              <w:t>气瓶及气瓶架</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6-16</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u w:val="none"/>
                <w:lang w:val="en-US" w:eastAsia="zh-CN" w:bidi="ar"/>
              </w:rPr>
              <w:t>CO2</w:t>
            </w:r>
            <w:r>
              <w:rPr>
                <w:rFonts w:hint="eastAsia" w:ascii="宋体" w:hAnsi="宋体" w:eastAsia="宋体" w:cs="宋体"/>
                <w:i w:val="0"/>
                <w:iCs w:val="0"/>
                <w:color w:val="000000"/>
                <w:kern w:val="0"/>
                <w:sz w:val="24"/>
                <w:szCs w:val="24"/>
                <w:u w:val="none"/>
                <w:lang w:val="en-US" w:eastAsia="zh-CN" w:bidi="ar"/>
              </w:rPr>
              <w:t>气瓶及气瓶架</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6-17</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单通道微量注射泵</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6-18</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静脉注射显像仪</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6-19</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鼠尾无创血压测定仪</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6-20</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双极电凝</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Merge w:val="continue"/>
            <w:vAlign w:val="center"/>
          </w:tcPr>
          <w:p>
            <w:pPr>
              <w:widowControl w:val="0"/>
              <w:autoSpaceDE w:val="0"/>
              <w:autoSpaceDN w:val="0"/>
              <w:jc w:val="center"/>
              <w:rPr>
                <w:rFonts w:hint="default" w:ascii="宋体" w:hAnsi="宋体" w:eastAsia="宋体" w:cs="宋体"/>
                <w:sz w:val="24"/>
                <w:szCs w:val="24"/>
                <w:lang w:val="en-US" w:eastAsia="zh-CN" w:bidi="ar-SA"/>
              </w:rPr>
            </w:pP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6-21</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体重秤</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07</w:t>
            </w:r>
          </w:p>
        </w:tc>
        <w:tc>
          <w:tcPr>
            <w:tcW w:w="1140"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396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激光超声联合成像脑微循环观察系统</w:t>
            </w:r>
          </w:p>
        </w:tc>
        <w:tc>
          <w:tcPr>
            <w:tcW w:w="1605"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pacing w:val="0"/>
                <w:kern w:val="0"/>
                <w:sz w:val="24"/>
                <w:szCs w:val="24"/>
                <w:highlight w:val="none"/>
                <w:lang w:val="en-US" w:eastAsia="zh-CN"/>
              </w:rPr>
              <w:t>1</w:t>
            </w:r>
          </w:p>
        </w:tc>
        <w:tc>
          <w:tcPr>
            <w:tcW w:w="1359" w:type="dxa"/>
            <w:vAlign w:val="center"/>
          </w:tcPr>
          <w:p>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pPr>
        <w:widowControl w:val="0"/>
        <w:tabs>
          <w:tab w:val="left" w:pos="470"/>
        </w:tabs>
        <w:autoSpaceDE w:val="0"/>
        <w:autoSpaceDN w:val="0"/>
        <w:spacing w:before="44" w:line="886" w:lineRule="exact"/>
        <w:ind w:left="0" w:leftChars="0" w:right="5876" w:firstLine="0" w:firstLineChars="0"/>
        <w:rPr>
          <w:rFonts w:hint="eastAsia" w:ascii="宋体" w:hAnsi="宋体" w:eastAsia="宋体" w:cs="宋体"/>
          <w:sz w:val="24"/>
          <w:szCs w:val="22"/>
          <w:lang w:val="en-US" w:eastAsia="en-US" w:bidi="ar-SA"/>
        </w:rPr>
      </w:pPr>
      <w:r>
        <w:rPr>
          <w:rFonts w:ascii="宋体" w:hAnsi="宋体" w:eastAsia="宋体" w:cs="宋体"/>
          <w:b/>
          <w:bCs/>
          <w:sz w:val="24"/>
          <w:szCs w:val="22"/>
          <w:lang w:val="en-US" w:eastAsia="en-US" w:bidi="ar-SA"/>
        </w:rPr>
        <w:t>二、商务要求</w:t>
      </w:r>
    </w:p>
    <w:p>
      <w:pPr>
        <w:widowControl w:val="0"/>
        <w:tabs>
          <w:tab w:val="left" w:pos="470"/>
        </w:tabs>
        <w:autoSpaceDE w:val="0"/>
        <w:autoSpaceDN w:val="0"/>
        <w:spacing w:before="10" w:line="360" w:lineRule="auto"/>
        <w:ind w:left="0" w:firstLine="240" w:firstLineChars="1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en-US" w:bidi="ar-SA"/>
        </w:rPr>
        <w:t>1.</w:t>
      </w:r>
      <w:r>
        <w:rPr>
          <w:rFonts w:hint="eastAsia" w:ascii="宋体" w:hAnsi="宋体" w:eastAsia="宋体" w:cs="宋体"/>
          <w:sz w:val="24"/>
          <w:szCs w:val="24"/>
          <w:lang w:val="en-US" w:eastAsia="zh-CN" w:bidi="ar-SA"/>
        </w:rPr>
        <w:t>实施的期限和地点：</w:t>
      </w:r>
    </w:p>
    <w:p>
      <w:pPr>
        <w:widowControl w:val="0"/>
        <w:autoSpaceDE w:val="0"/>
        <w:autoSpaceDN w:val="0"/>
        <w:spacing w:line="360" w:lineRule="auto"/>
        <w:ind w:left="4069" w:leftChars="109" w:hanging="3840" w:hangingChars="1600"/>
        <w:jc w:val="both"/>
        <w:outlineLvl w:val="9"/>
        <w:rPr>
          <w:rFonts w:hint="eastAsia" w:ascii="宋体" w:hAnsi="宋体" w:eastAsia="宋体" w:cs="宋体"/>
          <w:b w:val="0"/>
          <w:sz w:val="24"/>
          <w:szCs w:val="24"/>
          <w:lang w:val="en-US" w:eastAsia="zh-CN" w:bidi="ar-SA"/>
        </w:rPr>
      </w:pPr>
      <w:bookmarkStart w:id="0" w:name="_Toc23382"/>
      <w:bookmarkStart w:id="1" w:name="_Toc24278"/>
      <w:bookmarkStart w:id="2" w:name="_Toc256196753"/>
      <w:bookmarkStart w:id="3" w:name="_Toc14802"/>
      <w:bookmarkStart w:id="4" w:name="_Toc8925"/>
      <w:r>
        <w:rPr>
          <w:rFonts w:hint="eastAsia" w:ascii="宋体" w:hAnsi="宋体" w:eastAsia="宋体" w:cs="宋体"/>
          <w:b w:val="0"/>
          <w:sz w:val="24"/>
          <w:szCs w:val="24"/>
          <w:lang w:val="en-US" w:eastAsia="zh-CN" w:bidi="ar-SA"/>
        </w:rPr>
        <w:t>1.1采购项目（标的）实施的时间：</w:t>
      </w:r>
      <w:bookmarkEnd w:id="0"/>
      <w:bookmarkEnd w:id="1"/>
      <w:bookmarkEnd w:id="2"/>
      <w:bookmarkEnd w:id="3"/>
      <w:bookmarkEnd w:id="4"/>
      <w:r>
        <w:rPr>
          <w:rFonts w:hint="eastAsia" w:ascii="宋体" w:hAnsi="宋体" w:eastAsia="宋体" w:cs="宋体"/>
          <w:b w:val="0"/>
          <w:sz w:val="24"/>
          <w:szCs w:val="24"/>
          <w:lang w:val="en-US" w:eastAsia="zh-CN" w:bidi="ar-SA"/>
        </w:rPr>
        <w:t>进口产品为合同签订后90天内交付，国产为合同签</w:t>
      </w:r>
    </w:p>
    <w:p>
      <w:pPr>
        <w:widowControl w:val="0"/>
        <w:autoSpaceDE w:val="0"/>
        <w:autoSpaceDN w:val="0"/>
        <w:spacing w:line="360" w:lineRule="auto"/>
        <w:ind w:left="4069" w:leftChars="109" w:hanging="3840" w:hangingChars="1600"/>
        <w:jc w:val="both"/>
        <w:outlineLvl w:val="9"/>
        <w:rPr>
          <w:rFonts w:hint="default"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订后30天内交付</w:t>
      </w:r>
    </w:p>
    <w:p>
      <w:pPr>
        <w:widowControl w:val="0"/>
        <w:tabs>
          <w:tab w:val="left" w:pos="0"/>
        </w:tabs>
        <w:autoSpaceDE w:val="0"/>
        <w:autoSpaceDN w:val="0"/>
        <w:spacing w:line="360" w:lineRule="auto"/>
        <w:ind w:firstLine="240" w:firstLineChars="100"/>
        <w:jc w:val="both"/>
        <w:outlineLvl w:val="9"/>
        <w:rPr>
          <w:rFonts w:hint="eastAsia" w:ascii="宋体" w:hAnsi="宋体" w:eastAsia="宋体" w:cs="宋体"/>
          <w:b w:val="0"/>
          <w:sz w:val="24"/>
          <w:szCs w:val="24"/>
          <w:lang w:val="en-US" w:eastAsia="zh-CN" w:bidi="ar-SA"/>
        </w:rPr>
      </w:pPr>
      <w:bookmarkStart w:id="5" w:name="_Toc6107"/>
      <w:bookmarkStart w:id="6" w:name="_Toc194115436"/>
      <w:bookmarkStart w:id="7" w:name="_Toc30936"/>
      <w:bookmarkStart w:id="8" w:name="_Toc19535"/>
      <w:bookmarkStart w:id="9" w:name="_Toc8853"/>
      <w:r>
        <w:rPr>
          <w:rFonts w:hint="eastAsia" w:ascii="宋体" w:hAnsi="宋体" w:eastAsia="宋体" w:cs="宋体"/>
          <w:b w:val="0"/>
          <w:sz w:val="24"/>
          <w:szCs w:val="24"/>
          <w:lang w:val="en-US" w:eastAsia="zh-CN" w:bidi="ar-SA"/>
        </w:rPr>
        <w:t>1.2采购项目（标的）实施的地点：</w:t>
      </w:r>
      <w:bookmarkEnd w:id="5"/>
      <w:bookmarkEnd w:id="6"/>
      <w:bookmarkEnd w:id="7"/>
      <w:bookmarkEnd w:id="8"/>
      <w:bookmarkEnd w:id="9"/>
      <w:r>
        <w:rPr>
          <w:rFonts w:hint="eastAsia" w:ascii="宋体" w:hAnsi="宋体" w:eastAsia="宋体" w:cs="宋体"/>
          <w:b w:val="0"/>
          <w:sz w:val="24"/>
          <w:szCs w:val="24"/>
          <w:lang w:val="en-US" w:eastAsia="zh-CN" w:bidi="ar-SA"/>
        </w:rPr>
        <w:t>采购人指定地点</w:t>
      </w:r>
    </w:p>
    <w:p>
      <w:pPr>
        <w:widowControl w:val="0"/>
        <w:tabs>
          <w:tab w:val="left" w:pos="470"/>
        </w:tabs>
        <w:autoSpaceDE w:val="0"/>
        <w:autoSpaceDN w:val="0"/>
        <w:spacing w:before="0" w:line="360" w:lineRule="auto"/>
        <w:ind w:left="121" w:firstLine="98" w:firstLineChars="41"/>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2.付款条件（进度和方式）：</w:t>
      </w:r>
      <w:r>
        <w:rPr>
          <w:rFonts w:hint="eastAsia" w:ascii="宋体" w:hAnsi="宋体" w:eastAsia="宋体" w:cs="宋体"/>
          <w:color w:val="auto"/>
          <w:sz w:val="24"/>
          <w:szCs w:val="22"/>
          <w:highlight w:val="none"/>
          <w:lang w:val="en-US" w:eastAsia="zh-CN" w:bidi="ar-SA"/>
        </w:rPr>
        <w:t>详见“拟签订的合同文本”</w:t>
      </w:r>
    </w:p>
    <w:p>
      <w:pPr>
        <w:autoSpaceDE w:val="0"/>
        <w:autoSpaceDN w:val="0"/>
        <w:spacing w:line="360" w:lineRule="auto"/>
        <w:ind w:firstLine="240" w:firstLineChars="100"/>
        <w:contextualSpacing/>
        <w:jc w:val="left"/>
        <w:rPr>
          <w:rFonts w:ascii="宋体" w:hAnsi="宋体" w:eastAsia="宋体" w:cs="宋体"/>
          <w:color w:val="auto"/>
          <w:kern w:val="0"/>
          <w:sz w:val="24"/>
          <w:szCs w:val="22"/>
          <w:highlight w:val="none"/>
          <w:lang w:eastAsia="en-US"/>
        </w:rPr>
      </w:pPr>
      <w:r>
        <w:rPr>
          <w:rFonts w:ascii="宋体" w:hAnsi="宋体" w:eastAsia="宋体" w:cs="宋体"/>
          <w:color w:val="auto"/>
          <w:kern w:val="0"/>
          <w:sz w:val="24"/>
          <w:szCs w:val="22"/>
          <w:highlight w:val="none"/>
          <w:lang w:eastAsia="en-US"/>
        </w:rPr>
        <w:t>3.包装和运输（如适用，须满足《关于印发〈商品包装政府采购需求标准（试行）〉、〈快递包装政府采购需求标准（试行）〉的通知》（财办库﹝2020﹞123号））</w:t>
      </w:r>
    </w:p>
    <w:p>
      <w:pPr>
        <w:autoSpaceDE w:val="0"/>
        <w:autoSpaceDN w:val="0"/>
        <w:spacing w:line="360" w:lineRule="auto"/>
        <w:ind w:firstLine="240" w:firstLineChars="100"/>
        <w:contextualSpacing/>
        <w:jc w:val="left"/>
        <w:rPr>
          <w:rFonts w:ascii="宋体" w:hAnsi="宋体" w:eastAsia="宋体" w:cs="宋体"/>
          <w:spacing w:val="0"/>
          <w:kern w:val="0"/>
          <w:sz w:val="24"/>
          <w:szCs w:val="22"/>
          <w:lang w:eastAsia="zh-CN"/>
        </w:rPr>
      </w:pPr>
      <w:r>
        <w:rPr>
          <w:rFonts w:ascii="宋体" w:hAnsi="宋体" w:eastAsia="宋体" w:cs="宋体"/>
          <w:color w:val="auto"/>
          <w:kern w:val="0"/>
          <w:sz w:val="24"/>
          <w:szCs w:val="22"/>
          <w:highlight w:val="none"/>
          <w:lang w:eastAsia="en-US"/>
        </w:rPr>
        <w:t>4.售后服务（质保期）</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三年</w:t>
      </w:r>
    </w:p>
    <w:p>
      <w:pPr>
        <w:widowControl w:val="0"/>
        <w:tabs>
          <w:tab w:val="left" w:pos="470"/>
        </w:tabs>
        <w:autoSpaceDE w:val="0"/>
        <w:autoSpaceDN w:val="0"/>
        <w:spacing w:before="0" w:line="360" w:lineRule="auto"/>
        <w:ind w:left="119" w:right="7155" w:firstLine="0"/>
        <w:jc w:val="both"/>
        <w:rPr>
          <w:rFonts w:hint="eastAsia" w:ascii="宋体" w:hAnsi="宋体" w:eastAsia="宋体" w:cs="宋体"/>
          <w:sz w:val="24"/>
          <w:szCs w:val="22"/>
          <w:lang w:val="en-US" w:eastAsia="zh-CN" w:bidi="ar-SA"/>
        </w:rPr>
      </w:pPr>
      <w:r>
        <w:rPr>
          <w:rFonts w:ascii="宋体" w:hAnsi="宋体" w:eastAsia="宋体" w:cs="宋体"/>
          <w:b/>
          <w:bCs/>
          <w:sz w:val="24"/>
          <w:szCs w:val="22"/>
          <w:lang w:val="en-US" w:eastAsia="zh-CN" w:bidi="ar-SA"/>
        </w:rPr>
        <w:t>三、技术要求</w:t>
      </w:r>
    </w:p>
    <w:p>
      <w:pPr>
        <w:autoSpaceDE w:val="0"/>
        <w:autoSpaceDN w:val="0"/>
        <w:spacing w:line="360" w:lineRule="auto"/>
        <w:contextualSpacing/>
        <w:jc w:val="left"/>
        <w:rPr>
          <w:rFonts w:ascii="宋体" w:hAnsi="宋体" w:eastAsia="宋体" w:cs="宋体"/>
          <w:spacing w:val="0"/>
          <w:kern w:val="0"/>
          <w:sz w:val="24"/>
          <w:szCs w:val="22"/>
          <w:lang w:eastAsia="zh-CN"/>
        </w:rPr>
      </w:pPr>
      <w:r>
        <w:rPr>
          <w:rFonts w:hint="eastAsia" w:ascii="宋体" w:hAnsi="宋体" w:eastAsia="宋体" w:cs="宋体"/>
          <w:spacing w:val="0"/>
          <w:kern w:val="0"/>
          <w:sz w:val="24"/>
          <w:szCs w:val="22"/>
          <w:lang w:eastAsia="zh-CN"/>
        </w:rPr>
        <w:t>1. 基本要求</w:t>
      </w:r>
    </w:p>
    <w:p>
      <w:pPr>
        <w:autoSpaceDE w:val="0"/>
        <w:autoSpaceDN w:val="0"/>
        <w:spacing w:line="360" w:lineRule="auto"/>
        <w:ind w:firstLine="480" w:firstLineChars="200"/>
        <w:contextualSpacing/>
        <w:jc w:val="left"/>
        <w:rPr>
          <w:rFonts w:ascii="宋体" w:hAnsi="宋体" w:eastAsia="宋体" w:cs="宋体"/>
          <w:spacing w:val="0"/>
          <w:kern w:val="0"/>
          <w:sz w:val="24"/>
          <w:szCs w:val="22"/>
          <w:highlight w:val="none"/>
          <w:lang w:eastAsia="zh-CN"/>
        </w:rPr>
      </w:pPr>
      <w:r>
        <w:rPr>
          <w:rFonts w:hint="eastAsia" w:ascii="宋体" w:hAnsi="宋体" w:eastAsia="宋体" w:cs="宋体"/>
          <w:spacing w:val="0"/>
          <w:kern w:val="0"/>
          <w:sz w:val="24"/>
          <w:szCs w:val="22"/>
          <w:lang w:eastAsia="zh-CN"/>
        </w:rPr>
        <w:t>1.1 采购标的需实现的</w:t>
      </w:r>
      <w:r>
        <w:rPr>
          <w:rFonts w:hint="eastAsia" w:ascii="宋体" w:hAnsi="宋体" w:eastAsia="宋体" w:cs="宋体"/>
          <w:spacing w:val="0"/>
          <w:kern w:val="0"/>
          <w:sz w:val="24"/>
          <w:szCs w:val="22"/>
          <w:highlight w:val="none"/>
          <w:lang w:eastAsia="zh-CN"/>
        </w:rPr>
        <w:t>功能或者目标</w:t>
      </w:r>
    </w:p>
    <w:p>
      <w:pPr>
        <w:autoSpaceDE w:val="0"/>
        <w:autoSpaceDN w:val="0"/>
        <w:adjustRightInd w:val="0"/>
        <w:spacing w:line="360" w:lineRule="auto"/>
        <w:ind w:firstLine="480" w:firstLineChars="200"/>
        <w:jc w:val="left"/>
        <w:rPr>
          <w:rFonts w:ascii="宋体" w:hAnsi="宋体" w:eastAsia="宋体" w:cs="宋体"/>
          <w:spacing w:val="0"/>
          <w:kern w:val="0"/>
          <w:sz w:val="24"/>
          <w:szCs w:val="22"/>
          <w:highlight w:val="none"/>
          <w:lang w:eastAsia="zh-CN"/>
        </w:rPr>
      </w:pPr>
      <w:r>
        <w:rPr>
          <w:rFonts w:hint="eastAsia" w:ascii="宋体" w:hAnsi="宋体" w:eastAsia="宋体" w:cs="宋体"/>
          <w:spacing w:val="0"/>
          <w:kern w:val="0"/>
          <w:sz w:val="24"/>
          <w:szCs w:val="22"/>
          <w:highlight w:val="none"/>
          <w:lang w:eastAsia="zh-CN"/>
        </w:rPr>
        <w:t>本次招标采购是为</w:t>
      </w:r>
      <w:r>
        <w:rPr>
          <w:rFonts w:hint="eastAsia" w:ascii="宋体" w:hAnsi="宋体" w:eastAsia="宋体" w:cs="宋体"/>
          <w:spacing w:val="0"/>
          <w:kern w:val="2"/>
          <w:sz w:val="24"/>
          <w:szCs w:val="24"/>
          <w:highlight w:val="none"/>
          <w:lang w:eastAsia="zh-CN"/>
        </w:rPr>
        <w:t>首都医科大学附属北京</w:t>
      </w:r>
      <w:r>
        <w:rPr>
          <w:rFonts w:hint="eastAsia" w:ascii="宋体" w:hAnsi="宋体" w:eastAsia="宋体" w:cs="宋体"/>
          <w:spacing w:val="0"/>
          <w:kern w:val="2"/>
          <w:sz w:val="24"/>
          <w:szCs w:val="24"/>
          <w:highlight w:val="none"/>
          <w:lang w:val="en-US" w:eastAsia="zh-CN"/>
        </w:rPr>
        <w:t>天坛</w:t>
      </w:r>
      <w:r>
        <w:rPr>
          <w:rFonts w:hint="eastAsia" w:ascii="宋体" w:hAnsi="宋体" w:eastAsia="宋体" w:cs="宋体"/>
          <w:spacing w:val="0"/>
          <w:kern w:val="2"/>
          <w:sz w:val="24"/>
          <w:szCs w:val="24"/>
          <w:highlight w:val="none"/>
          <w:lang w:eastAsia="zh-CN"/>
        </w:rPr>
        <w:t>医院</w:t>
      </w:r>
      <w:r>
        <w:rPr>
          <w:rFonts w:hint="eastAsia" w:ascii="宋体" w:hAnsi="宋体" w:eastAsia="宋体" w:cs="宋体"/>
          <w:spacing w:val="0"/>
          <w:kern w:val="0"/>
          <w:sz w:val="24"/>
          <w:szCs w:val="22"/>
          <w:highlight w:val="none"/>
          <w:lang w:eastAsia="zh-CN"/>
        </w:rPr>
        <w:t>配置</w:t>
      </w:r>
      <w:r>
        <w:rPr>
          <w:rFonts w:hint="eastAsia" w:ascii="宋体" w:hAnsi="宋体" w:eastAsia="宋体" w:cs="宋体"/>
          <w:bCs/>
          <w:spacing w:val="0"/>
          <w:kern w:val="0"/>
          <w:sz w:val="24"/>
          <w:szCs w:val="24"/>
          <w:highlight w:val="none"/>
          <w:lang w:val="en-US" w:eastAsia="zh-CN"/>
        </w:rPr>
        <w:t>科研</w:t>
      </w:r>
      <w:r>
        <w:rPr>
          <w:rFonts w:hint="eastAsia" w:ascii="宋体" w:hAnsi="宋体" w:eastAsia="宋体" w:cs="宋体"/>
          <w:bCs/>
          <w:spacing w:val="0"/>
          <w:kern w:val="0"/>
          <w:sz w:val="24"/>
          <w:szCs w:val="24"/>
          <w:highlight w:val="none"/>
          <w:lang w:eastAsia="zh-CN"/>
        </w:rPr>
        <w:t>设备</w:t>
      </w:r>
      <w:r>
        <w:rPr>
          <w:rFonts w:hint="eastAsia" w:ascii="宋体" w:hAnsi="宋体" w:eastAsia="宋体" w:cs="宋体"/>
          <w:spacing w:val="0"/>
          <w:kern w:val="0"/>
          <w:sz w:val="24"/>
          <w:szCs w:val="22"/>
          <w:highlight w:val="none"/>
          <w:lang w:eastAsia="zh-CN"/>
        </w:rPr>
        <w:t>，</w:t>
      </w:r>
      <w:r>
        <w:rPr>
          <w:rFonts w:hint="eastAsia" w:ascii="宋体" w:hAnsi="宋体" w:eastAsia="宋体" w:cs="宋体"/>
          <w:color w:val="auto"/>
          <w:kern w:val="0"/>
          <w:sz w:val="24"/>
          <w:szCs w:val="22"/>
          <w:highlight w:val="none"/>
          <w:lang w:eastAsia="en-US"/>
        </w:rPr>
        <w:t>供应商应根据招标文件所提出的技术规格和服务要求，综合考虑所投货物的适用性，选择</w:t>
      </w:r>
      <w:r>
        <w:rPr>
          <w:rFonts w:hint="eastAsia" w:ascii="宋体" w:hAnsi="宋体" w:eastAsia="宋体" w:cs="宋体"/>
          <w:color w:val="auto"/>
          <w:kern w:val="0"/>
          <w:sz w:val="24"/>
          <w:szCs w:val="22"/>
          <w:highlight w:val="none"/>
          <w:lang w:val="en-US" w:eastAsia="zh-CN"/>
        </w:rPr>
        <w:t>具有</w:t>
      </w:r>
      <w:r>
        <w:rPr>
          <w:rFonts w:hint="eastAsia" w:ascii="宋体" w:hAnsi="宋体" w:eastAsia="宋体" w:cs="宋体"/>
          <w:color w:val="auto"/>
          <w:kern w:val="0"/>
          <w:sz w:val="24"/>
          <w:szCs w:val="22"/>
          <w:highlight w:val="none"/>
          <w:lang w:eastAsia="en-US"/>
        </w:rPr>
        <w:t>最佳性能价格比的货物前来投标。供应商应以先进的技术、优良的服务和优惠的价格，充分显示自己的竞争实力。</w:t>
      </w:r>
    </w:p>
    <w:p>
      <w:pPr>
        <w:autoSpaceDE w:val="0"/>
        <w:autoSpaceDN w:val="0"/>
        <w:spacing w:line="360" w:lineRule="auto"/>
        <w:contextualSpacing/>
        <w:jc w:val="left"/>
        <w:rPr>
          <w:rFonts w:ascii="宋体" w:hAnsi="宋体" w:eastAsia="宋体" w:cs="宋体"/>
          <w:color w:val="auto"/>
          <w:kern w:val="0"/>
          <w:sz w:val="24"/>
          <w:szCs w:val="22"/>
          <w:highlight w:val="none"/>
          <w:lang w:eastAsia="en-US"/>
        </w:rPr>
      </w:pPr>
      <w:r>
        <w:rPr>
          <w:rFonts w:ascii="宋体" w:hAnsi="宋体" w:eastAsia="宋体" w:cs="宋体"/>
          <w:color w:val="auto"/>
          <w:kern w:val="0"/>
          <w:sz w:val="24"/>
          <w:szCs w:val="22"/>
          <w:highlight w:val="none"/>
          <w:lang w:eastAsia="en-US"/>
        </w:rPr>
        <w:t>1.2 需执行的国家相关标准、行业标准、地方标准或者其他标准、规范</w:t>
      </w:r>
    </w:p>
    <w:p>
      <w:pPr>
        <w:keepNext w:val="0"/>
        <w:keepLines w:val="0"/>
        <w:pageBreakBefore w:val="0"/>
        <w:widowControl w:val="0"/>
        <w:kinsoku/>
        <w:wordWrap/>
        <w:overflowPunct/>
        <w:topLinePunct w:val="0"/>
        <w:autoSpaceDE/>
        <w:autoSpaceDN/>
        <w:bidi w:val="0"/>
        <w:adjustRightInd/>
        <w:snapToGrid/>
        <w:spacing w:line="360" w:lineRule="auto"/>
        <w:ind w:left="0" w:hanging="240" w:hangingChars="100"/>
        <w:jc w:val="left"/>
        <w:textAlignment w:val="auto"/>
        <w:rPr>
          <w:rFonts w:hint="eastAsia" w:ascii="宋体" w:hAnsi="宋体" w:eastAsia="宋体" w:cs="宋体"/>
          <w:bCs/>
          <w:color w:val="auto"/>
          <w:kern w:val="0"/>
          <w:sz w:val="24"/>
          <w:szCs w:val="22"/>
          <w:highlight w:val="none"/>
          <w:lang w:eastAsia="en-US"/>
        </w:rPr>
      </w:pPr>
      <w:r>
        <w:rPr>
          <w:rFonts w:ascii="Segoe UI Symbol" w:hAnsi="Segoe UI Symbol" w:eastAsia="宋体" w:cs="Segoe UI Symbol"/>
          <w:color w:val="auto"/>
          <w:kern w:val="0"/>
          <w:sz w:val="24"/>
          <w:szCs w:val="22"/>
          <w:highlight w:val="none"/>
          <w:lang w:eastAsia="en-US"/>
        </w:rPr>
        <w:t>★</w:t>
      </w:r>
      <w:r>
        <w:rPr>
          <w:rFonts w:hint="eastAsia" w:ascii="宋体" w:hAnsi="宋体" w:eastAsia="宋体" w:cs="宋体"/>
          <w:bCs/>
          <w:color w:val="auto"/>
          <w:kern w:val="0"/>
          <w:sz w:val="24"/>
          <w:szCs w:val="22"/>
          <w:highlight w:val="none"/>
          <w:lang w:val="en-US" w:eastAsia="zh-CN"/>
        </w:rPr>
        <w:t>(1)</w:t>
      </w:r>
      <w:r>
        <w:rPr>
          <w:rFonts w:hint="eastAsia" w:ascii="宋体" w:hAnsi="宋体" w:eastAsia="宋体" w:cs="宋体"/>
          <w:bCs/>
          <w:color w:val="auto"/>
          <w:kern w:val="0"/>
          <w:sz w:val="24"/>
          <w:szCs w:val="22"/>
          <w:highlight w:val="none"/>
          <w:lang w:eastAsia="en-US"/>
        </w:rPr>
        <w:t>投标产品属于医疗器械的，应按原国家食品药品监督管理总局颁发的《医疗器械注册管理办法》，办理医疗器械注册证或者办理备案，供应商须提供有效的医疗器械注册证复印件或备案凭证并加盖公章。</w:t>
      </w:r>
    </w:p>
    <w:p>
      <w:pPr>
        <w:autoSpaceDE w:val="0"/>
        <w:autoSpaceDN w:val="0"/>
        <w:spacing w:before="120" w:line="480" w:lineRule="exact"/>
        <w:ind w:left="240" w:hanging="240" w:hangingChars="100"/>
        <w:jc w:val="left"/>
        <w:rPr>
          <w:rFonts w:ascii="宋体" w:hAnsi="宋体" w:eastAsia="宋体" w:cs="宋体"/>
          <w:bCs/>
          <w:color w:val="auto"/>
          <w:kern w:val="0"/>
          <w:sz w:val="24"/>
          <w:szCs w:val="22"/>
          <w:highlight w:val="none"/>
          <w:lang w:eastAsia="en-US"/>
        </w:rPr>
      </w:pPr>
      <w:r>
        <w:rPr>
          <w:rFonts w:ascii="Segoe UI Symbol" w:hAnsi="Segoe UI Symbol" w:eastAsia="宋体" w:cs="Segoe UI Symbol"/>
          <w:color w:val="auto"/>
          <w:kern w:val="0"/>
          <w:sz w:val="24"/>
          <w:szCs w:val="22"/>
          <w:highlight w:val="none"/>
          <w:lang w:eastAsia="en-US"/>
        </w:rPr>
        <w:t>★</w:t>
      </w:r>
      <w:r>
        <w:rPr>
          <w:rFonts w:hint="eastAsia" w:ascii="Segoe UI Symbol" w:hAnsi="Segoe UI Symbol" w:eastAsia="宋体" w:cs="Segoe UI Symbol"/>
          <w:color w:val="auto"/>
          <w:kern w:val="0"/>
          <w:sz w:val="24"/>
          <w:szCs w:val="22"/>
          <w:highlight w:val="none"/>
          <w:lang w:val="en-US" w:eastAsia="zh-CN"/>
        </w:rPr>
        <w:t>(2)</w:t>
      </w:r>
      <w:r>
        <w:rPr>
          <w:rFonts w:hint="eastAsia" w:ascii="宋体" w:hAnsi="宋体" w:eastAsia="宋体" w:cs="宋体"/>
          <w:bCs/>
          <w:color w:val="auto"/>
          <w:kern w:val="0"/>
          <w:sz w:val="24"/>
          <w:szCs w:val="22"/>
          <w:highlight w:val="none"/>
          <w:lang w:eastAsia="en-US"/>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pPr>
        <w:autoSpaceDE w:val="0"/>
        <w:autoSpaceDN w:val="0"/>
        <w:spacing w:before="120" w:line="480" w:lineRule="exact"/>
        <w:ind w:left="240" w:hanging="240" w:hangingChars="100"/>
        <w:jc w:val="left"/>
        <w:rPr>
          <w:rFonts w:ascii="宋体" w:hAnsi="宋体" w:eastAsia="宋体" w:cs="宋体"/>
          <w:bCs/>
          <w:color w:val="auto"/>
          <w:kern w:val="0"/>
          <w:sz w:val="24"/>
          <w:szCs w:val="22"/>
          <w:highlight w:val="none"/>
          <w:lang w:eastAsia="en-US"/>
        </w:rPr>
      </w:pPr>
      <w:r>
        <w:rPr>
          <w:rFonts w:ascii="Segoe UI Symbol" w:hAnsi="Segoe UI Symbol" w:eastAsia="宋体" w:cs="Segoe UI Symbol"/>
          <w:color w:val="auto"/>
          <w:kern w:val="0"/>
          <w:sz w:val="24"/>
          <w:szCs w:val="22"/>
          <w:highlight w:val="none"/>
          <w:lang w:eastAsia="en-US"/>
        </w:rPr>
        <w:t>★</w:t>
      </w:r>
      <w:r>
        <w:rPr>
          <w:rFonts w:hint="eastAsia" w:ascii="Segoe UI Symbol" w:hAnsi="Segoe UI Symbol" w:eastAsia="宋体" w:cs="Segoe UI Symbol"/>
          <w:color w:val="auto"/>
          <w:kern w:val="0"/>
          <w:sz w:val="24"/>
          <w:szCs w:val="22"/>
          <w:highlight w:val="none"/>
          <w:lang w:val="en-US" w:eastAsia="zh-CN"/>
        </w:rPr>
        <w:t>(3)</w:t>
      </w:r>
      <w:r>
        <w:rPr>
          <w:rFonts w:hint="eastAsia" w:ascii="宋体" w:hAnsi="宋体" w:eastAsia="宋体" w:cs="宋体"/>
          <w:bCs/>
          <w:color w:val="auto"/>
          <w:kern w:val="0"/>
          <w:sz w:val="24"/>
          <w:szCs w:val="22"/>
          <w:highlight w:val="none"/>
          <w:lang w:eastAsia="en-US"/>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pPr>
        <w:autoSpaceDE w:val="0"/>
        <w:autoSpaceDN w:val="0"/>
        <w:spacing w:before="120" w:line="360" w:lineRule="auto"/>
        <w:ind w:left="240" w:hanging="240" w:hangingChars="100"/>
        <w:jc w:val="left"/>
        <w:rPr>
          <w:rFonts w:ascii="宋体" w:hAnsi="宋体" w:eastAsia="宋体" w:cs="宋体"/>
          <w:color w:val="auto"/>
          <w:kern w:val="0"/>
          <w:sz w:val="24"/>
          <w:szCs w:val="22"/>
          <w:highlight w:val="none"/>
          <w:lang w:eastAsia="en-US"/>
        </w:rPr>
      </w:pPr>
      <w:r>
        <w:rPr>
          <w:rFonts w:ascii="Segoe UI Symbol" w:hAnsi="Segoe UI Symbol" w:eastAsia="宋体" w:cs="Segoe UI Symbol"/>
          <w:color w:val="auto"/>
          <w:kern w:val="0"/>
          <w:sz w:val="24"/>
          <w:szCs w:val="22"/>
          <w:highlight w:val="none"/>
          <w:lang w:eastAsia="en-US"/>
        </w:rPr>
        <w:t>★</w:t>
      </w:r>
      <w:r>
        <w:rPr>
          <w:rFonts w:hint="eastAsia" w:ascii="宋体" w:hAnsi="宋体" w:eastAsia="宋体" w:cs="宋体"/>
          <w:bCs/>
          <w:color w:val="auto"/>
          <w:kern w:val="0"/>
          <w:sz w:val="24"/>
          <w:szCs w:val="22"/>
          <w:highlight w:val="none"/>
          <w:lang w:val="en-US" w:eastAsia="zh-CN"/>
        </w:rPr>
        <w:t>(4)</w:t>
      </w:r>
      <w:r>
        <w:rPr>
          <w:rFonts w:hint="eastAsia" w:ascii="宋体" w:hAnsi="宋体" w:eastAsia="宋体" w:cs="宋体"/>
          <w:bCs/>
          <w:color w:val="auto"/>
          <w:kern w:val="0"/>
          <w:sz w:val="24"/>
          <w:szCs w:val="22"/>
          <w:highlight w:val="none"/>
          <w:lang w:eastAsia="en-US"/>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pPr>
        <w:tabs>
          <w:tab w:val="left" w:pos="900"/>
        </w:tabs>
        <w:autoSpaceDE w:val="0"/>
        <w:autoSpaceDN w:val="0"/>
        <w:spacing w:before="120" w:beforeLines="50" w:line="360" w:lineRule="auto"/>
        <w:jc w:val="left"/>
        <w:rPr>
          <w:rFonts w:ascii="宋体" w:hAnsi="宋体" w:eastAsia="宋体" w:cs="宋体"/>
          <w:b w:val="0"/>
          <w:bCs/>
          <w:color w:val="auto"/>
          <w:kern w:val="0"/>
          <w:sz w:val="24"/>
          <w:szCs w:val="22"/>
          <w:highlight w:val="none"/>
          <w:lang w:eastAsia="en-US"/>
        </w:rPr>
      </w:pPr>
      <w:r>
        <w:rPr>
          <w:rFonts w:hint="eastAsia" w:ascii="宋体" w:hAnsi="宋体" w:eastAsia="宋体" w:cs="宋体"/>
          <w:b w:val="0"/>
          <w:bCs/>
          <w:color w:val="auto"/>
          <w:kern w:val="0"/>
          <w:sz w:val="24"/>
          <w:szCs w:val="22"/>
          <w:highlight w:val="none"/>
          <w:lang w:val="en-US" w:eastAsia="zh-CN"/>
        </w:rPr>
        <w:t>2.</w:t>
      </w:r>
      <w:r>
        <w:rPr>
          <w:rFonts w:hint="eastAsia" w:ascii="宋体" w:hAnsi="宋体" w:eastAsia="宋体" w:cs="宋体"/>
          <w:b w:val="0"/>
          <w:bCs/>
          <w:color w:val="auto"/>
          <w:kern w:val="0"/>
          <w:sz w:val="24"/>
          <w:szCs w:val="22"/>
          <w:highlight w:val="none"/>
          <w:lang w:eastAsia="en-US"/>
        </w:rPr>
        <w:t>采购标的的验收标准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jc w:val="left"/>
        <w:textAlignment w:val="auto"/>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1</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eastAsia="en-US" w:bidi="ar"/>
        </w:rPr>
        <w:t>供应商</w:t>
      </w:r>
      <w:r>
        <w:rPr>
          <w:rFonts w:hint="eastAsia" w:ascii="宋体" w:hAnsi="宋体" w:eastAsia="宋体" w:cs="宋体"/>
          <w:color w:val="auto"/>
          <w:kern w:val="0"/>
          <w:sz w:val="24"/>
          <w:szCs w:val="22"/>
          <w:highlight w:val="none"/>
          <w:lang w:eastAsia="en-US"/>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jc w:val="left"/>
        <w:textAlignment w:val="auto"/>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2</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eastAsia="en-US"/>
        </w:rPr>
        <w:t>货物运抵采购项目（标的）交付的地点后，供货方和最终用户按投标技术参数和性能描述进行验收。</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jc w:val="left"/>
        <w:textAlignment w:val="auto"/>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eastAsia="zh-CN" w:bidi="ar"/>
        </w:rPr>
        <w:t>（</w:t>
      </w:r>
      <w:r>
        <w:rPr>
          <w:rFonts w:hint="eastAsia" w:ascii="宋体" w:hAnsi="宋体" w:eastAsia="宋体" w:cs="宋体"/>
          <w:color w:val="auto"/>
          <w:kern w:val="0"/>
          <w:sz w:val="24"/>
          <w:szCs w:val="22"/>
          <w:highlight w:val="none"/>
          <w:lang w:val="en-US" w:eastAsia="zh-CN" w:bidi="ar"/>
        </w:rPr>
        <w:t>3</w:t>
      </w:r>
      <w:r>
        <w:rPr>
          <w:rFonts w:hint="eastAsia" w:ascii="宋体" w:hAnsi="宋体" w:eastAsia="宋体" w:cs="宋体"/>
          <w:color w:val="auto"/>
          <w:kern w:val="0"/>
          <w:sz w:val="24"/>
          <w:szCs w:val="22"/>
          <w:highlight w:val="none"/>
          <w:lang w:eastAsia="zh-CN" w:bidi="ar"/>
        </w:rPr>
        <w:t>）</w:t>
      </w:r>
      <w:r>
        <w:rPr>
          <w:rFonts w:hint="eastAsia" w:ascii="宋体" w:hAnsi="宋体" w:eastAsia="宋体" w:cs="宋体"/>
          <w:color w:val="auto"/>
          <w:kern w:val="0"/>
          <w:sz w:val="24"/>
          <w:szCs w:val="22"/>
          <w:highlight w:val="none"/>
          <w:lang w:eastAsia="en-US" w:bidi="ar"/>
        </w:rPr>
        <w:t>供应商</w:t>
      </w:r>
      <w:r>
        <w:rPr>
          <w:rFonts w:hint="eastAsia" w:ascii="宋体" w:hAnsi="宋体" w:eastAsia="宋体" w:cs="宋体"/>
          <w:color w:val="auto"/>
          <w:kern w:val="0"/>
          <w:sz w:val="24"/>
          <w:szCs w:val="22"/>
          <w:highlight w:val="none"/>
          <w:lang w:eastAsia="en-US"/>
        </w:rPr>
        <w:t>应负责使所供计量仪器通过计量部门的验收，并承担相关费用（包括运费）。若需要，应在检测期间提供备用仪器，以便不影响采购人的使用。</w:t>
      </w:r>
    </w:p>
    <w:p>
      <w:pPr>
        <w:autoSpaceDE w:val="0"/>
        <w:autoSpaceDN w:val="0"/>
        <w:spacing w:line="360" w:lineRule="auto"/>
        <w:contextualSpacing/>
        <w:jc w:val="left"/>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val="en-US" w:eastAsia="zh-CN"/>
        </w:rPr>
        <w:t>3</w:t>
      </w:r>
      <w:r>
        <w:rPr>
          <w:rFonts w:ascii="宋体" w:hAnsi="宋体" w:eastAsia="宋体" w:cs="宋体"/>
          <w:color w:val="auto"/>
          <w:kern w:val="0"/>
          <w:sz w:val="24"/>
          <w:szCs w:val="22"/>
          <w:highlight w:val="none"/>
          <w:lang w:eastAsia="en-US"/>
        </w:rPr>
        <w:t>. 服务内容及要求/货物技术要求</w:t>
      </w:r>
    </w:p>
    <w:p>
      <w:pPr>
        <w:widowControl/>
        <w:autoSpaceDE w:val="0"/>
        <w:autoSpaceDN w:val="0"/>
        <w:spacing w:line="360" w:lineRule="auto"/>
        <w:ind w:left="-1" w:leftChars="0" w:firstLine="0" w:firstLineChars="0"/>
        <w:contextualSpacing/>
        <w:jc w:val="left"/>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val="en-US" w:eastAsia="zh-CN"/>
        </w:rPr>
        <w:t>3</w:t>
      </w:r>
      <w:r>
        <w:rPr>
          <w:rFonts w:ascii="宋体" w:hAnsi="宋体" w:eastAsia="宋体" w:cs="宋体"/>
          <w:color w:val="auto"/>
          <w:kern w:val="0"/>
          <w:sz w:val="24"/>
          <w:szCs w:val="22"/>
          <w:highlight w:val="none"/>
          <w:lang w:eastAsia="en-US"/>
        </w:rPr>
        <w:t>.1采购标的需满足的性能、材料、结构、外观、质量、安全、技术规格、物理特性等要求；</w:t>
      </w:r>
    </w:p>
    <w:p>
      <w:pPr>
        <w:widowControl/>
        <w:autoSpaceDE w:val="0"/>
        <w:autoSpaceDN w:val="0"/>
        <w:spacing w:line="360" w:lineRule="auto"/>
        <w:ind w:firstLine="480" w:firstLineChars="200"/>
        <w:contextualSpacing/>
        <w:jc w:val="left"/>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val="en-US" w:eastAsia="zh-CN"/>
        </w:rPr>
        <w:t>详见</w:t>
      </w:r>
      <w:r>
        <w:rPr>
          <w:rFonts w:ascii="宋体" w:hAnsi="宋体" w:eastAsia="宋体" w:cs="宋体"/>
          <w:color w:val="auto"/>
          <w:kern w:val="0"/>
          <w:sz w:val="24"/>
          <w:szCs w:val="22"/>
          <w:highlight w:val="none"/>
          <w:lang w:eastAsia="en-US"/>
        </w:rPr>
        <w:t>其他技术、服务等要求</w:t>
      </w:r>
    </w:p>
    <w:p>
      <w:pPr>
        <w:widowControl/>
        <w:autoSpaceDE w:val="0"/>
        <w:autoSpaceDN w:val="0"/>
        <w:spacing w:line="360" w:lineRule="auto"/>
        <w:contextualSpacing/>
        <w:jc w:val="left"/>
        <w:rPr>
          <w:rFonts w:ascii="Times New Roman" w:hAnsi="Times New Roman" w:eastAsia="宋体" w:cs="Times New Roman"/>
          <w:b w:val="0"/>
          <w:bCs w:val="0"/>
          <w:color w:val="auto"/>
          <w:kern w:val="0"/>
          <w:sz w:val="24"/>
          <w:szCs w:val="22"/>
          <w:highlight w:val="none"/>
          <w:lang w:eastAsia="en-US"/>
        </w:rPr>
      </w:pPr>
      <w:r>
        <w:rPr>
          <w:rFonts w:hint="eastAsia" w:ascii="宋体" w:hAnsi="宋体" w:eastAsia="宋体" w:cs="宋体"/>
          <w:color w:val="auto"/>
          <w:kern w:val="0"/>
          <w:sz w:val="24"/>
          <w:szCs w:val="22"/>
          <w:highlight w:val="none"/>
          <w:lang w:val="en-US" w:eastAsia="zh-CN"/>
        </w:rPr>
        <w:t>3</w:t>
      </w:r>
      <w:r>
        <w:rPr>
          <w:rFonts w:ascii="宋体" w:hAnsi="宋体" w:eastAsia="宋体" w:cs="宋体"/>
          <w:b w:val="0"/>
          <w:bCs w:val="0"/>
          <w:color w:val="auto"/>
          <w:kern w:val="0"/>
          <w:sz w:val="24"/>
          <w:szCs w:val="22"/>
          <w:highlight w:val="none"/>
          <w:lang w:eastAsia="en-US"/>
        </w:rPr>
        <w:t>.2采购标的</w:t>
      </w:r>
      <w:r>
        <w:rPr>
          <w:rFonts w:ascii="Times New Roman" w:hAnsi="Times New Roman" w:eastAsia="宋体" w:cs="Times New Roman"/>
          <w:b w:val="0"/>
          <w:bCs w:val="0"/>
          <w:color w:val="auto"/>
          <w:kern w:val="0"/>
          <w:sz w:val="24"/>
          <w:szCs w:val="22"/>
          <w:highlight w:val="none"/>
          <w:lang w:eastAsia="en-US"/>
        </w:rPr>
        <w:t>需满足的服务标准、期限、效率等要求；</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jc w:val="left"/>
        <w:textAlignment w:val="auto"/>
        <w:rPr>
          <w:rFonts w:ascii="宋体" w:hAnsi="宋体" w:eastAsia="宋体" w:cs="宋体"/>
          <w:b w:val="0"/>
          <w:bCs w:val="0"/>
          <w:color w:val="auto"/>
          <w:kern w:val="0"/>
          <w:sz w:val="24"/>
          <w:szCs w:val="22"/>
          <w:highlight w:val="none"/>
          <w:lang w:eastAsia="en-US"/>
        </w:rPr>
      </w:pPr>
      <w:r>
        <w:rPr>
          <w:rFonts w:hint="eastAsia" w:ascii="宋体" w:hAnsi="宋体" w:eastAsia="宋体" w:cs="宋体"/>
          <w:b w:val="0"/>
          <w:bCs w:val="0"/>
          <w:color w:val="auto"/>
          <w:kern w:val="0"/>
          <w:sz w:val="24"/>
          <w:szCs w:val="22"/>
          <w:highlight w:val="none"/>
          <w:lang w:eastAsia="en-US"/>
        </w:rPr>
        <w:t>（</w:t>
      </w:r>
      <w:r>
        <w:rPr>
          <w:rFonts w:hint="eastAsia" w:ascii="宋体" w:hAnsi="宋体" w:eastAsia="宋体" w:cs="宋体"/>
          <w:b w:val="0"/>
          <w:bCs w:val="0"/>
          <w:color w:val="auto"/>
          <w:kern w:val="0"/>
          <w:sz w:val="24"/>
          <w:szCs w:val="22"/>
          <w:highlight w:val="none"/>
          <w:lang w:val="en-US" w:eastAsia="zh-CN"/>
        </w:rPr>
        <w:t>1</w:t>
      </w:r>
      <w:r>
        <w:rPr>
          <w:rFonts w:hint="eastAsia" w:ascii="宋体" w:hAnsi="宋体" w:eastAsia="宋体" w:cs="宋体"/>
          <w:b w:val="0"/>
          <w:bCs w:val="0"/>
          <w:color w:val="auto"/>
          <w:kern w:val="0"/>
          <w:sz w:val="24"/>
          <w:szCs w:val="22"/>
          <w:highlight w:val="none"/>
          <w:lang w:eastAsia="en-US"/>
        </w:rPr>
        <w:t>）采购标的需满足的服务标准、效率要求</w:t>
      </w:r>
    </w:p>
    <w:p>
      <w:pPr>
        <w:numPr>
          <w:ilvl w:val="0"/>
          <w:numId w:val="1"/>
        </w:numPr>
        <w:autoSpaceDE w:val="0"/>
        <w:autoSpaceDN w:val="0"/>
        <w:spacing w:before="50" w:line="360" w:lineRule="auto"/>
        <w:ind w:left="420" w:hanging="420"/>
        <w:jc w:val="left"/>
        <w:rPr>
          <w:rFonts w:ascii="宋体" w:hAnsi="宋体" w:eastAsia="宋体" w:cs="宋体"/>
          <w:b w:val="0"/>
          <w:bCs w:val="0"/>
          <w:color w:val="auto"/>
          <w:kern w:val="0"/>
          <w:sz w:val="24"/>
          <w:szCs w:val="22"/>
          <w:highlight w:val="none"/>
          <w:lang w:eastAsia="en-US"/>
        </w:rPr>
      </w:pPr>
      <w:r>
        <w:rPr>
          <w:rFonts w:hint="eastAsia" w:ascii="宋体" w:hAnsi="宋体" w:eastAsia="宋体" w:cs="宋体"/>
          <w:b w:val="0"/>
          <w:bCs w:val="0"/>
          <w:color w:val="auto"/>
          <w:kern w:val="0"/>
          <w:sz w:val="24"/>
          <w:szCs w:val="22"/>
          <w:highlight w:val="none"/>
          <w:lang w:eastAsia="en-US"/>
        </w:rPr>
        <w:t>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pPr>
        <w:numPr>
          <w:ilvl w:val="0"/>
          <w:numId w:val="1"/>
        </w:numPr>
        <w:autoSpaceDE w:val="0"/>
        <w:autoSpaceDN w:val="0"/>
        <w:spacing w:before="50" w:line="360" w:lineRule="auto"/>
        <w:ind w:left="420" w:hanging="420"/>
        <w:jc w:val="left"/>
        <w:rPr>
          <w:rFonts w:ascii="宋体" w:hAnsi="宋体" w:eastAsia="宋体" w:cs="宋体"/>
          <w:b w:val="0"/>
          <w:bCs w:val="0"/>
          <w:color w:val="auto"/>
          <w:kern w:val="0"/>
          <w:sz w:val="24"/>
          <w:szCs w:val="22"/>
          <w:highlight w:val="none"/>
          <w:lang w:eastAsia="en-US"/>
        </w:rPr>
      </w:pPr>
      <w:r>
        <w:rPr>
          <w:rFonts w:hint="eastAsia" w:ascii="宋体" w:hAnsi="宋体" w:eastAsia="宋体" w:cs="宋体"/>
          <w:b w:val="0"/>
          <w:bCs w:val="0"/>
          <w:color w:val="auto"/>
          <w:kern w:val="0"/>
          <w:sz w:val="24"/>
          <w:szCs w:val="22"/>
          <w:highlight w:val="none"/>
          <w:lang w:eastAsia="en-US"/>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pPr>
        <w:numPr>
          <w:ilvl w:val="0"/>
          <w:numId w:val="1"/>
        </w:numPr>
        <w:autoSpaceDE w:val="0"/>
        <w:autoSpaceDN w:val="0"/>
        <w:spacing w:before="50" w:line="360" w:lineRule="auto"/>
        <w:ind w:left="420" w:hanging="420"/>
        <w:jc w:val="left"/>
        <w:rPr>
          <w:rFonts w:ascii="宋体" w:hAnsi="宋体" w:eastAsia="宋体" w:cs="宋体"/>
          <w:b w:val="0"/>
          <w:bCs w:val="0"/>
          <w:color w:val="auto"/>
          <w:kern w:val="0"/>
          <w:sz w:val="24"/>
          <w:szCs w:val="22"/>
          <w:highlight w:val="none"/>
          <w:lang w:eastAsia="en-US"/>
        </w:rPr>
      </w:pPr>
      <w:r>
        <w:rPr>
          <w:rFonts w:hint="eastAsia" w:ascii="宋体" w:hAnsi="宋体" w:eastAsia="宋体" w:cs="宋体"/>
          <w:b w:val="0"/>
          <w:bCs w:val="0"/>
          <w:color w:val="auto"/>
          <w:kern w:val="0"/>
          <w:sz w:val="24"/>
          <w:szCs w:val="22"/>
          <w:highlight w:val="none"/>
          <w:lang w:eastAsia="en-US"/>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pPr>
        <w:widowControl w:val="0"/>
        <w:numPr>
          <w:ilvl w:val="0"/>
          <w:numId w:val="1"/>
        </w:numPr>
        <w:autoSpaceDE w:val="0"/>
        <w:autoSpaceDN w:val="0"/>
        <w:spacing w:before="50" w:line="360" w:lineRule="auto"/>
        <w:ind w:left="420" w:hanging="420"/>
        <w:rPr>
          <w:rFonts w:ascii="宋体" w:hAnsi="宋体" w:eastAsia="宋体" w:cs="宋体"/>
          <w:b w:val="0"/>
          <w:bCs w:val="0"/>
          <w:color w:val="auto"/>
          <w:sz w:val="24"/>
          <w:szCs w:val="24"/>
          <w:highlight w:val="none"/>
          <w:lang w:val="en-US" w:eastAsia="en-US" w:bidi="ar-SA"/>
        </w:rPr>
      </w:pPr>
      <w:r>
        <w:rPr>
          <w:rFonts w:ascii="宋体" w:hAnsi="宋体" w:eastAsia="宋体" w:cs="宋体"/>
          <w:b w:val="0"/>
          <w:bCs w:val="0"/>
          <w:color w:val="auto"/>
          <w:sz w:val="24"/>
          <w:szCs w:val="24"/>
          <w:highlight w:val="none"/>
          <w:lang w:val="en-US" w:eastAsia="en-US" w:bidi="ar-SA"/>
        </w:rPr>
        <w:t>供应商应负责投标货物质量保证期内的免费维修和配件供应，供应商售后服务维修机构应备有所购货物及时维修所需的关键零部件。</w:t>
      </w:r>
    </w:p>
    <w:p>
      <w:pPr>
        <w:widowControl w:val="0"/>
        <w:numPr>
          <w:ilvl w:val="0"/>
          <w:numId w:val="1"/>
        </w:numPr>
        <w:autoSpaceDE w:val="0"/>
        <w:autoSpaceDN w:val="0"/>
        <w:spacing w:before="50" w:line="360" w:lineRule="auto"/>
        <w:ind w:left="420" w:hanging="420"/>
        <w:rPr>
          <w:rFonts w:ascii="宋体" w:hAnsi="宋体" w:eastAsia="宋体" w:cs="宋体"/>
          <w:b w:val="0"/>
          <w:bCs w:val="0"/>
          <w:color w:val="auto"/>
          <w:sz w:val="24"/>
          <w:szCs w:val="24"/>
          <w:highlight w:val="none"/>
          <w:lang w:val="en-US" w:eastAsia="en-US" w:bidi="ar-SA"/>
        </w:rPr>
      </w:pPr>
      <w:r>
        <w:rPr>
          <w:rFonts w:ascii="宋体" w:hAnsi="宋体" w:eastAsia="宋体" w:cs="宋体"/>
          <w:b w:val="0"/>
          <w:bCs w:val="0"/>
          <w:color w:val="auto"/>
          <w:sz w:val="24"/>
          <w:szCs w:val="24"/>
          <w:highlight w:val="none"/>
          <w:lang w:val="en-US" w:eastAsia="en-US" w:bidi="ar-SA"/>
        </w:rPr>
        <w:t>供应商应保证在质量保证期内提供投标货物专用的软件和相应数据库资料的免费升级服务。（如果有）</w:t>
      </w:r>
    </w:p>
    <w:p>
      <w:pPr>
        <w:widowControl w:val="0"/>
        <w:numPr>
          <w:ilvl w:val="0"/>
          <w:numId w:val="1"/>
        </w:numPr>
        <w:autoSpaceDE w:val="0"/>
        <w:autoSpaceDN w:val="0"/>
        <w:spacing w:before="50" w:line="360" w:lineRule="auto"/>
        <w:ind w:left="420" w:hanging="420"/>
        <w:rPr>
          <w:rFonts w:ascii="宋体" w:hAnsi="宋体" w:eastAsia="宋体" w:cs="宋体"/>
          <w:b w:val="0"/>
          <w:bCs w:val="0"/>
          <w:color w:val="auto"/>
          <w:sz w:val="24"/>
          <w:szCs w:val="24"/>
          <w:highlight w:val="none"/>
          <w:lang w:val="en-US" w:eastAsia="en-US" w:bidi="ar-SA"/>
        </w:rPr>
      </w:pPr>
      <w:r>
        <w:rPr>
          <w:rFonts w:ascii="宋体" w:hAnsi="宋体" w:eastAsia="宋体" w:cs="宋体"/>
          <w:b w:val="0"/>
          <w:bCs w:val="0"/>
          <w:color w:val="auto"/>
          <w:sz w:val="24"/>
          <w:szCs w:val="24"/>
          <w:highlight w:val="none"/>
          <w:lang w:val="en-US" w:eastAsia="en-US" w:bidi="ar-SA"/>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bidi="ar-SA"/>
        </w:rPr>
        <w:t>1</w:t>
      </w:r>
      <w:r>
        <w:rPr>
          <w:rFonts w:ascii="宋体" w:hAnsi="宋体" w:eastAsia="宋体" w:cs="宋体"/>
          <w:b w:val="0"/>
          <w:bCs w:val="0"/>
          <w:color w:val="auto"/>
          <w:sz w:val="24"/>
          <w:szCs w:val="24"/>
          <w:highlight w:val="none"/>
          <w:lang w:val="en-US" w:eastAsia="en-US" w:bidi="ar-SA"/>
        </w:rPr>
        <w:t>小时内给予反馈，</w:t>
      </w:r>
      <w:r>
        <w:rPr>
          <w:rFonts w:hint="eastAsia" w:ascii="宋体" w:hAnsi="宋体" w:eastAsia="宋体" w:cs="宋体"/>
          <w:b w:val="0"/>
          <w:bCs w:val="0"/>
          <w:color w:val="auto"/>
          <w:sz w:val="24"/>
          <w:szCs w:val="24"/>
          <w:highlight w:val="none"/>
          <w:u w:val="single"/>
          <w:lang w:val="en-US" w:eastAsia="zh-CN" w:bidi="ar-SA"/>
        </w:rPr>
        <w:t>4</w:t>
      </w:r>
      <w:r>
        <w:rPr>
          <w:rFonts w:ascii="宋体" w:hAnsi="宋体" w:eastAsia="宋体" w:cs="宋体"/>
          <w:b w:val="0"/>
          <w:bCs w:val="0"/>
          <w:color w:val="auto"/>
          <w:sz w:val="24"/>
          <w:szCs w:val="24"/>
          <w:highlight w:val="none"/>
          <w:lang w:val="en-US" w:eastAsia="en-US" w:bidi="ar-SA"/>
        </w:rPr>
        <w:t>小时内派合格的技术人员赴现场提供免费服务，解决问题。如不能按采购人要求的时间予以修复，供应商应保证免费提供同类备用设备，供采购人使用。</w:t>
      </w:r>
    </w:p>
    <w:p>
      <w:pPr>
        <w:widowControl w:val="0"/>
        <w:numPr>
          <w:ilvl w:val="0"/>
          <w:numId w:val="1"/>
        </w:numPr>
        <w:autoSpaceDE w:val="0"/>
        <w:autoSpaceDN w:val="0"/>
        <w:spacing w:before="50" w:line="360" w:lineRule="auto"/>
        <w:ind w:left="420" w:hanging="420"/>
        <w:rPr>
          <w:rFonts w:ascii="宋体" w:hAnsi="宋体" w:eastAsia="宋体" w:cs="宋体"/>
          <w:b w:val="0"/>
          <w:bCs w:val="0"/>
          <w:color w:val="auto"/>
          <w:sz w:val="24"/>
          <w:szCs w:val="24"/>
          <w:highlight w:val="none"/>
          <w:lang w:val="en-US" w:eastAsia="en-US" w:bidi="ar-SA"/>
        </w:rPr>
      </w:pPr>
      <w:r>
        <w:rPr>
          <w:rFonts w:ascii="宋体" w:hAnsi="宋体" w:eastAsia="宋体" w:cs="Courier New"/>
          <w:b w:val="0"/>
          <w:bCs w:val="0"/>
          <w:color w:val="auto"/>
          <w:sz w:val="24"/>
          <w:szCs w:val="24"/>
          <w:highlight w:val="none"/>
          <w:lang w:val="en-US" w:eastAsia="en-US" w:bidi="ar-SA"/>
        </w:rPr>
        <w:t>货物运输符合的相关国际惯例，试剂、耗材运达所产生的费用由</w:t>
      </w:r>
      <w:r>
        <w:rPr>
          <w:rFonts w:ascii="宋体" w:hAnsi="宋体" w:eastAsia="宋体" w:cs="宋体"/>
          <w:b w:val="0"/>
          <w:bCs w:val="0"/>
          <w:color w:val="auto"/>
          <w:sz w:val="24"/>
          <w:szCs w:val="24"/>
          <w:highlight w:val="none"/>
          <w:lang w:val="en-US" w:eastAsia="en-US" w:bidi="ar-SA"/>
        </w:rPr>
        <w:t>供应商</w:t>
      </w:r>
      <w:r>
        <w:rPr>
          <w:rFonts w:ascii="宋体" w:hAnsi="宋体" w:eastAsia="宋体" w:cs="Courier New"/>
          <w:b w:val="0"/>
          <w:bCs w:val="0"/>
          <w:color w:val="auto"/>
          <w:sz w:val="24"/>
          <w:szCs w:val="24"/>
          <w:highlight w:val="none"/>
          <w:lang w:val="en-US" w:eastAsia="en-US" w:bidi="ar-SA"/>
        </w:rPr>
        <w:t>负责。运输途中的货物破损及损失风险由</w:t>
      </w:r>
      <w:r>
        <w:rPr>
          <w:rFonts w:ascii="宋体" w:hAnsi="宋体" w:eastAsia="宋体" w:cs="宋体"/>
          <w:b w:val="0"/>
          <w:bCs w:val="0"/>
          <w:color w:val="auto"/>
          <w:sz w:val="24"/>
          <w:szCs w:val="24"/>
          <w:highlight w:val="none"/>
          <w:lang w:val="en-US" w:eastAsia="en-US" w:bidi="ar-SA"/>
        </w:rPr>
        <w:t>供应商</w:t>
      </w:r>
      <w:r>
        <w:rPr>
          <w:rFonts w:ascii="宋体" w:hAnsi="宋体" w:eastAsia="宋体" w:cs="Courier New"/>
          <w:b w:val="0"/>
          <w:bCs w:val="0"/>
          <w:color w:val="auto"/>
          <w:sz w:val="24"/>
          <w:szCs w:val="24"/>
          <w:highlight w:val="none"/>
          <w:lang w:val="en-US" w:eastAsia="en-US" w:bidi="ar-SA"/>
        </w:rPr>
        <w:t>承担，</w:t>
      </w:r>
      <w:r>
        <w:rPr>
          <w:rFonts w:ascii="宋体" w:hAnsi="宋体" w:eastAsia="宋体" w:cs="宋体"/>
          <w:b w:val="0"/>
          <w:bCs w:val="0"/>
          <w:color w:val="auto"/>
          <w:sz w:val="24"/>
          <w:szCs w:val="24"/>
          <w:highlight w:val="none"/>
          <w:lang w:val="en-US" w:eastAsia="en-US" w:bidi="ar-SA"/>
        </w:rPr>
        <w:t>供应商</w:t>
      </w:r>
      <w:r>
        <w:rPr>
          <w:rFonts w:ascii="宋体" w:hAnsi="宋体" w:eastAsia="宋体" w:cs="Courier New"/>
          <w:b w:val="0"/>
          <w:bCs w:val="0"/>
          <w:color w:val="auto"/>
          <w:sz w:val="24"/>
          <w:szCs w:val="24"/>
          <w:highlight w:val="none"/>
          <w:lang w:val="en-US" w:eastAsia="en-US" w:bidi="ar-SA"/>
        </w:rPr>
        <w:t>承担运费。</w:t>
      </w:r>
    </w:p>
    <w:p>
      <w:pPr>
        <w:tabs>
          <w:tab w:val="left" w:pos="900"/>
        </w:tabs>
        <w:autoSpaceDE w:val="0"/>
        <w:autoSpaceDN w:val="0"/>
        <w:spacing w:before="120" w:beforeLines="50" w:line="360" w:lineRule="auto"/>
        <w:jc w:val="left"/>
        <w:rPr>
          <w:rFonts w:ascii="宋体" w:hAnsi="宋体" w:eastAsia="宋体" w:cs="宋体"/>
          <w:b w:val="0"/>
          <w:bCs w:val="0"/>
          <w:color w:val="auto"/>
          <w:kern w:val="0"/>
          <w:sz w:val="24"/>
          <w:szCs w:val="22"/>
          <w:highlight w:val="none"/>
          <w:lang w:eastAsia="en-US"/>
        </w:rPr>
      </w:pPr>
      <w:r>
        <w:rPr>
          <w:rFonts w:hint="eastAsia" w:ascii="宋体" w:hAnsi="宋体" w:eastAsia="宋体" w:cs="宋体"/>
          <w:b w:val="0"/>
          <w:bCs w:val="0"/>
          <w:color w:val="auto"/>
          <w:kern w:val="0"/>
          <w:sz w:val="24"/>
          <w:szCs w:val="22"/>
          <w:highlight w:val="none"/>
          <w:lang w:eastAsia="en-US"/>
        </w:rPr>
        <w:t>（</w:t>
      </w:r>
      <w:r>
        <w:rPr>
          <w:rFonts w:hint="eastAsia" w:ascii="宋体" w:hAnsi="宋体" w:eastAsia="宋体" w:cs="宋体"/>
          <w:b w:val="0"/>
          <w:bCs w:val="0"/>
          <w:color w:val="auto"/>
          <w:kern w:val="0"/>
          <w:sz w:val="24"/>
          <w:szCs w:val="22"/>
          <w:highlight w:val="none"/>
          <w:lang w:val="en-US" w:eastAsia="zh-CN"/>
        </w:rPr>
        <w:t>2</w:t>
      </w:r>
      <w:r>
        <w:rPr>
          <w:rFonts w:hint="eastAsia" w:ascii="宋体" w:hAnsi="宋体" w:eastAsia="宋体" w:cs="宋体"/>
          <w:b w:val="0"/>
          <w:bCs w:val="0"/>
          <w:color w:val="auto"/>
          <w:kern w:val="0"/>
          <w:sz w:val="24"/>
          <w:szCs w:val="22"/>
          <w:highlight w:val="none"/>
          <w:lang w:eastAsia="en-US"/>
        </w:rPr>
        <w:t>）采购标的需满足的服务期限要求</w:t>
      </w:r>
    </w:p>
    <w:p>
      <w:pPr>
        <w:widowControl w:val="0"/>
        <w:autoSpaceDE w:val="0"/>
        <w:autoSpaceDN w:val="0"/>
        <w:spacing w:before="50" w:line="360" w:lineRule="auto"/>
        <w:ind w:left="458" w:leftChars="218" w:firstLine="0" w:firstLineChars="0"/>
        <w:rPr>
          <w:rFonts w:hint="eastAsia" w:ascii="宋体" w:hAnsi="宋体" w:eastAsia="宋体" w:cs="宋体"/>
          <w:b w:val="0"/>
          <w:bCs w:val="0"/>
          <w:color w:val="auto"/>
          <w:sz w:val="24"/>
          <w:szCs w:val="24"/>
          <w:highlight w:val="none"/>
          <w:lang w:val="en-US" w:eastAsia="zh-CN" w:bidi="ar-SA"/>
        </w:rPr>
      </w:pPr>
      <w:r>
        <w:rPr>
          <w:rFonts w:ascii="宋体" w:hAnsi="宋体" w:eastAsia="宋体" w:cs="宋体"/>
          <w:b w:val="0"/>
          <w:bCs w:val="0"/>
          <w:color w:val="auto"/>
          <w:sz w:val="24"/>
          <w:szCs w:val="24"/>
          <w:highlight w:val="none"/>
          <w:lang w:val="en-US" w:eastAsia="en-US" w:bidi="ar-SA"/>
        </w:rPr>
        <w:t xml:space="preserve">1.  </w:t>
      </w:r>
      <w:r>
        <w:rPr>
          <w:rFonts w:hint="eastAsia" w:ascii="宋体" w:hAnsi="宋体" w:eastAsia="宋体" w:cs="宋体"/>
          <w:b w:val="0"/>
          <w:bCs w:val="0"/>
          <w:color w:val="auto"/>
          <w:sz w:val="24"/>
          <w:szCs w:val="24"/>
          <w:highlight w:val="none"/>
          <w:lang w:val="en-US" w:eastAsia="en-US" w:bidi="ar-SA"/>
        </w:rPr>
        <w:t>质量保证期及服务要求：自安装、调试、验收合格且完成资产入库之日起</w:t>
      </w:r>
      <w:r>
        <w:rPr>
          <w:rFonts w:hint="eastAsia" w:ascii="宋体" w:hAnsi="宋体" w:eastAsia="宋体" w:cs="宋体"/>
          <w:b w:val="0"/>
          <w:bCs w:val="0"/>
          <w:color w:val="auto"/>
          <w:sz w:val="24"/>
          <w:szCs w:val="24"/>
          <w:highlight w:val="none"/>
          <w:lang w:val="en-US" w:eastAsia="zh-CN" w:bidi="ar-SA"/>
        </w:rPr>
        <w:t>36</w:t>
      </w:r>
      <w:r>
        <w:rPr>
          <w:rFonts w:hint="eastAsia" w:ascii="宋体" w:hAnsi="宋体" w:eastAsia="宋体" w:cs="宋体"/>
          <w:b w:val="0"/>
          <w:bCs w:val="0"/>
          <w:color w:val="auto"/>
          <w:sz w:val="24"/>
          <w:szCs w:val="24"/>
          <w:highlight w:val="none"/>
          <w:lang w:val="en-US" w:eastAsia="en-US" w:bidi="ar-SA"/>
        </w:rPr>
        <w:t>个月。保修范围应包括提供的所有设备（含第三方设备或配件）和安装调试服务。在保修期内应提供维修和技术咨询服务，矫正和免费更换有缺陷的设备或部件、排除系统出现的故障。凡制造厂商未提供</w:t>
      </w:r>
      <w:r>
        <w:rPr>
          <w:rFonts w:hint="eastAsia" w:ascii="宋体" w:hAnsi="宋体" w:eastAsia="宋体" w:cs="宋体"/>
          <w:b w:val="0"/>
          <w:bCs w:val="0"/>
          <w:color w:val="auto"/>
          <w:sz w:val="24"/>
          <w:szCs w:val="24"/>
          <w:highlight w:val="none"/>
          <w:lang w:val="en-US" w:eastAsia="zh-CN" w:bidi="ar-SA"/>
        </w:rPr>
        <w:t>36</w:t>
      </w:r>
      <w:r>
        <w:rPr>
          <w:rFonts w:hint="eastAsia" w:ascii="宋体" w:hAnsi="宋体" w:eastAsia="宋体" w:cs="宋体"/>
          <w:b w:val="0"/>
          <w:bCs w:val="0"/>
          <w:color w:val="auto"/>
          <w:sz w:val="24"/>
          <w:szCs w:val="24"/>
          <w:highlight w:val="none"/>
          <w:lang w:val="en-US" w:eastAsia="en-US" w:bidi="ar-SA"/>
        </w:rPr>
        <w:t>个月免费保修服务的产品，供应商应提供满足</w:t>
      </w:r>
      <w:r>
        <w:rPr>
          <w:rFonts w:hint="eastAsia" w:ascii="宋体" w:hAnsi="宋体" w:eastAsia="宋体" w:cs="宋体"/>
          <w:b w:val="0"/>
          <w:bCs w:val="0"/>
          <w:color w:val="auto"/>
          <w:sz w:val="24"/>
          <w:szCs w:val="24"/>
          <w:highlight w:val="none"/>
          <w:lang w:val="en-US" w:eastAsia="zh-CN" w:bidi="ar-SA"/>
        </w:rPr>
        <w:t>36</w:t>
      </w:r>
      <w:r>
        <w:rPr>
          <w:rFonts w:hint="eastAsia" w:ascii="宋体" w:hAnsi="宋体" w:eastAsia="宋体" w:cs="宋体"/>
          <w:b w:val="0"/>
          <w:bCs w:val="0"/>
          <w:color w:val="auto"/>
          <w:sz w:val="24"/>
          <w:szCs w:val="24"/>
          <w:highlight w:val="none"/>
          <w:lang w:val="en-US" w:eastAsia="en-US" w:bidi="ar-SA"/>
        </w:rPr>
        <w:t>个月的保修服务的服务报价，该报价计入合同总价中。质量保证期内，供应商应对由于设计、工艺或材料的缺陷而发生的任何不足或故障负责，费用由</w:t>
      </w:r>
      <w:r>
        <w:rPr>
          <w:rFonts w:ascii="宋体" w:hAnsi="宋体" w:eastAsia="宋体" w:cs="Courier New"/>
          <w:b w:val="0"/>
          <w:bCs w:val="0"/>
          <w:color w:val="auto"/>
          <w:sz w:val="24"/>
          <w:szCs w:val="24"/>
          <w:highlight w:val="none"/>
          <w:lang w:val="en-US" w:eastAsia="en-US" w:bidi="ar-SA"/>
        </w:rPr>
        <w:t>供应商</w:t>
      </w:r>
      <w:r>
        <w:rPr>
          <w:rFonts w:hint="eastAsia" w:ascii="宋体" w:hAnsi="宋体" w:eastAsia="宋体" w:cs="宋体"/>
          <w:b w:val="0"/>
          <w:bCs w:val="0"/>
          <w:color w:val="auto"/>
          <w:sz w:val="24"/>
          <w:szCs w:val="24"/>
          <w:highlight w:val="none"/>
          <w:lang w:val="en-US" w:eastAsia="en-US" w:bidi="ar-SA"/>
        </w:rPr>
        <w:t>负担。或因培训不到位造成的操作失误引起的故障。</w:t>
      </w:r>
      <w:r>
        <w:rPr>
          <w:rFonts w:hint="eastAsia" w:ascii="宋体" w:hAnsi="宋体" w:eastAsia="宋体" w:cs="Courier New"/>
          <w:sz w:val="24"/>
          <w:szCs w:val="21"/>
          <w:lang w:val="en-US" w:eastAsia="en-US" w:bidi="ar-SA"/>
        </w:rPr>
        <w:t>费用由乙方负担</w:t>
      </w:r>
      <w:r>
        <w:rPr>
          <w:rFonts w:hint="eastAsia" w:ascii="宋体" w:hAnsi="宋体" w:eastAsia="宋体" w:cs="Courier New"/>
          <w:sz w:val="24"/>
          <w:szCs w:val="21"/>
          <w:lang w:val="en-US" w:eastAsia="zh-CN" w:bidi="ar-SA"/>
        </w:rPr>
        <w:t>。</w:t>
      </w:r>
    </w:p>
    <w:p>
      <w:pPr>
        <w:widowControl w:val="0"/>
        <w:autoSpaceDE w:val="0"/>
        <w:autoSpaceDN w:val="0"/>
        <w:spacing w:before="50" w:line="360" w:lineRule="auto"/>
        <w:ind w:left="458" w:leftChars="218" w:firstLine="0" w:firstLineChars="0"/>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质量保证期满，</w:t>
      </w:r>
      <w:r>
        <w:rPr>
          <w:rFonts w:ascii="宋体" w:hAnsi="宋体" w:eastAsia="宋体" w:cs="Courier New"/>
          <w:b w:val="0"/>
          <w:bCs w:val="0"/>
          <w:color w:val="auto"/>
          <w:sz w:val="24"/>
          <w:szCs w:val="24"/>
          <w:highlight w:val="none"/>
          <w:lang w:val="en-US" w:eastAsia="en-US" w:bidi="ar-SA"/>
        </w:rPr>
        <w:t>供应商</w:t>
      </w:r>
      <w:r>
        <w:rPr>
          <w:rFonts w:hint="eastAsia" w:ascii="宋体" w:hAnsi="宋体" w:eastAsia="宋体" w:cs="宋体"/>
          <w:b w:val="0"/>
          <w:bCs w:val="0"/>
          <w:color w:val="auto"/>
          <w:sz w:val="24"/>
          <w:szCs w:val="24"/>
          <w:highlight w:val="none"/>
          <w:lang w:val="en-US" w:eastAsia="en-US" w:bidi="ar-SA"/>
        </w:rPr>
        <w:t>为</w:t>
      </w:r>
      <w:r>
        <w:rPr>
          <w:rFonts w:ascii="宋体" w:hAnsi="宋体" w:eastAsia="宋体" w:cs="Courier New"/>
          <w:b w:val="0"/>
          <w:bCs w:val="0"/>
          <w:color w:val="auto"/>
          <w:sz w:val="24"/>
          <w:szCs w:val="24"/>
          <w:highlight w:val="none"/>
          <w:lang w:val="en-US" w:eastAsia="en-US" w:bidi="ar-SA"/>
        </w:rPr>
        <w:t>采购人</w:t>
      </w:r>
      <w:r>
        <w:rPr>
          <w:rFonts w:hint="eastAsia" w:ascii="宋体" w:hAnsi="宋体" w:eastAsia="宋体" w:cs="宋体"/>
          <w:b w:val="0"/>
          <w:bCs w:val="0"/>
          <w:color w:val="auto"/>
          <w:sz w:val="24"/>
          <w:szCs w:val="24"/>
          <w:highlight w:val="none"/>
          <w:lang w:val="en-US" w:eastAsia="en-US" w:bidi="ar-SA"/>
        </w:rPr>
        <w:t>提供终身保修有偿服务。</w:t>
      </w:r>
    </w:p>
    <w:p>
      <w:pPr>
        <w:widowControl w:val="0"/>
        <w:autoSpaceDE w:val="0"/>
        <w:autoSpaceDN w:val="0"/>
        <w:spacing w:before="50" w:line="360" w:lineRule="auto"/>
        <w:ind w:left="458" w:leftChars="218" w:firstLine="0" w:firstLineChars="0"/>
        <w:rPr>
          <w:rFonts w:hint="eastAsia" w:ascii="宋体" w:hAnsi="宋体" w:eastAsia="宋体" w:cs="宋体"/>
          <w:b w:val="0"/>
          <w:bCs w:val="0"/>
          <w:color w:val="auto"/>
          <w:sz w:val="24"/>
          <w:szCs w:val="24"/>
          <w:highlight w:val="none"/>
          <w:lang w:val="en-US" w:eastAsia="en-US" w:bidi="ar-SA"/>
        </w:rPr>
      </w:pPr>
      <w:r>
        <w:rPr>
          <w:rFonts w:ascii="宋体" w:hAnsi="宋体" w:eastAsia="宋体" w:cs="Courier New"/>
          <w:b w:val="0"/>
          <w:bCs w:val="0"/>
          <w:color w:val="auto"/>
          <w:sz w:val="24"/>
          <w:szCs w:val="24"/>
          <w:highlight w:val="none"/>
          <w:lang w:val="en-US" w:eastAsia="en-US" w:bidi="ar-SA"/>
        </w:rPr>
        <w:t>供应商</w:t>
      </w:r>
      <w:r>
        <w:rPr>
          <w:rFonts w:hint="eastAsia" w:ascii="宋体" w:hAnsi="宋体" w:eastAsia="宋体" w:cs="Courier New"/>
          <w:sz w:val="24"/>
          <w:szCs w:val="21"/>
          <w:lang w:val="en-US" w:eastAsia="en-US" w:bidi="ar-SA"/>
        </w:rPr>
        <w:t>应在质保期满前三个月对设备做全面保养及性能检测，并出具相应的报告。</w:t>
      </w:r>
    </w:p>
    <w:p>
      <w:pPr>
        <w:widowControl w:val="0"/>
        <w:numPr>
          <w:ilvl w:val="0"/>
          <w:numId w:val="2"/>
        </w:numPr>
        <w:autoSpaceDE w:val="0"/>
        <w:autoSpaceDN w:val="0"/>
        <w:spacing w:line="360" w:lineRule="auto"/>
        <w:ind w:hanging="540"/>
        <w:rPr>
          <w:rFonts w:ascii="宋体" w:hAnsi="Courier New" w:eastAsia="宋体" w:cs="Courier New"/>
          <w:color w:val="auto"/>
          <w:sz w:val="24"/>
          <w:szCs w:val="21"/>
          <w:highlight w:val="none"/>
          <w:lang w:val="en-US" w:eastAsia="en-US" w:bidi="ar-SA"/>
        </w:rPr>
      </w:pPr>
      <w:r>
        <w:rPr>
          <w:rFonts w:ascii="宋体" w:hAnsi="宋体" w:eastAsia="宋体" w:cs="宋体"/>
          <w:b w:val="0"/>
          <w:bCs w:val="0"/>
          <w:color w:val="auto"/>
          <w:sz w:val="24"/>
          <w:szCs w:val="24"/>
          <w:highlight w:val="none"/>
          <w:lang w:val="en-US" w:eastAsia="en-US" w:bidi="ar-SA"/>
        </w:rPr>
        <w:t xml:space="preserve"> </w:t>
      </w:r>
      <w:r>
        <w:rPr>
          <w:rFonts w:ascii="宋体" w:hAnsi="宋体" w:eastAsia="宋体" w:cs="Courier New"/>
          <w:b w:val="0"/>
          <w:bCs w:val="0"/>
          <w:color w:val="auto"/>
          <w:sz w:val="24"/>
          <w:szCs w:val="24"/>
          <w:highlight w:val="none"/>
          <w:lang w:val="en-US" w:eastAsia="en-US" w:bidi="ar-SA"/>
        </w:rPr>
        <w:t>供应商</w:t>
      </w:r>
      <w:r>
        <w:rPr>
          <w:rFonts w:hint="eastAsia" w:ascii="宋体" w:hAnsi="宋体" w:eastAsia="宋体" w:cs="宋体"/>
          <w:b w:val="0"/>
          <w:bCs w:val="0"/>
          <w:color w:val="auto"/>
          <w:sz w:val="24"/>
          <w:szCs w:val="24"/>
          <w:highlight w:val="none"/>
          <w:lang w:val="en-US" w:eastAsia="en-US" w:bidi="ar-SA"/>
        </w:rPr>
        <w:t>还需要提供质量保证期（保修期）结束后，维保费用最高不超过合同金额5%的承诺。保修费用应含维保工时费、零配件费用和软件维护、升级费用，服务内容和细则与免费维保期相同。（含所有第三方辅助关联设备）</w:t>
      </w:r>
    </w:p>
    <w:p>
      <w:pPr>
        <w:numPr>
          <w:ilvl w:val="0"/>
          <w:numId w:val="0"/>
        </w:numPr>
        <w:tabs>
          <w:tab w:val="left" w:pos="900"/>
        </w:tabs>
        <w:autoSpaceDE w:val="0"/>
        <w:autoSpaceDN w:val="0"/>
        <w:spacing w:before="120" w:beforeLines="50" w:line="360" w:lineRule="auto"/>
        <w:ind w:leftChars="0"/>
        <w:jc w:val="left"/>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val="en-US" w:eastAsia="zh-CN"/>
        </w:rPr>
        <w:t>3</w:t>
      </w:r>
      <w:r>
        <w:rPr>
          <w:rFonts w:ascii="宋体" w:hAnsi="宋体" w:eastAsia="宋体" w:cs="宋体"/>
          <w:color w:val="auto"/>
          <w:kern w:val="0"/>
          <w:sz w:val="24"/>
          <w:szCs w:val="22"/>
          <w:highlight w:val="none"/>
          <w:lang w:eastAsia="en-US"/>
        </w:rPr>
        <w:t>.3为落实政府采购政策需满足的要求；</w:t>
      </w:r>
    </w:p>
    <w:p>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360" w:lineRule="auto"/>
        <w:ind w:leftChars="0" w:firstLine="0" w:firstLineChars="0"/>
        <w:jc w:val="left"/>
        <w:textAlignment w:val="auto"/>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1</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eastAsia="en-US"/>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360" w:lineRule="auto"/>
        <w:ind w:leftChars="0" w:firstLine="0" w:firstLineChars="0"/>
        <w:jc w:val="left"/>
        <w:textAlignment w:val="auto"/>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2</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eastAsia="en-US"/>
        </w:rPr>
        <w:t>监狱企业扶持政策：供应商所投产品为监狱企业制造的，将视同为小型或微型企业，将对该投标产品的投标价给予10%的扣除。</w:t>
      </w:r>
      <w:r>
        <w:rPr>
          <w:rFonts w:hint="eastAsia" w:ascii="宋体" w:hAnsi="宋体" w:eastAsia="宋体" w:cs="宋体"/>
          <w:iCs/>
          <w:color w:val="auto"/>
          <w:kern w:val="0"/>
          <w:sz w:val="24"/>
          <w:szCs w:val="22"/>
          <w:highlight w:val="none"/>
          <w:lang w:eastAsia="en-US"/>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kern w:val="0"/>
          <w:sz w:val="24"/>
          <w:szCs w:val="22"/>
          <w:highlight w:val="none"/>
          <w:lang w:eastAsia="en-US"/>
        </w:rPr>
        <w:t>。（</w:t>
      </w:r>
      <w:r>
        <w:rPr>
          <w:rFonts w:ascii="宋体" w:hAnsi="宋体" w:eastAsia="宋体" w:cs="宋体"/>
          <w:color w:val="auto"/>
          <w:kern w:val="0"/>
          <w:sz w:val="24"/>
          <w:szCs w:val="22"/>
          <w:highlight w:val="none"/>
          <w:lang w:eastAsia="en-US"/>
        </w:rPr>
        <w:t>专门面向中小企业采购或预留份额的情况不适用）</w:t>
      </w:r>
    </w:p>
    <w:p>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360" w:lineRule="auto"/>
        <w:ind w:leftChars="0" w:firstLine="0" w:firstLineChars="0"/>
        <w:jc w:val="left"/>
        <w:textAlignment w:val="auto"/>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3</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eastAsia="en-US"/>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rFonts w:ascii="宋体" w:hAnsi="宋体" w:eastAsia="宋体" w:cs="宋体"/>
          <w:color w:val="auto"/>
          <w:kern w:val="0"/>
          <w:sz w:val="24"/>
          <w:szCs w:val="22"/>
          <w:highlight w:val="none"/>
          <w:lang w:eastAsia="en-US"/>
        </w:rPr>
        <w:t>（专门面向中小企业采购或预留份额的情况不适用）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eastAsia="宋体" w:cs="宋体"/>
          <w:color w:val="auto"/>
          <w:kern w:val="0"/>
          <w:sz w:val="24"/>
          <w:szCs w:val="22"/>
          <w:highlight w:val="none"/>
          <w:lang w:eastAsia="en-US"/>
        </w:rPr>
      </w:pP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4</w:t>
      </w:r>
      <w:r>
        <w:rPr>
          <w:rFonts w:hint="eastAsia" w:ascii="宋体" w:hAnsi="宋体" w:eastAsia="宋体" w:cs="宋体"/>
          <w:color w:val="auto"/>
          <w:kern w:val="0"/>
          <w:sz w:val="24"/>
          <w:szCs w:val="22"/>
          <w:highlight w:val="none"/>
          <w:lang w:eastAsia="zh-CN"/>
        </w:rPr>
        <w:t>）</w:t>
      </w:r>
      <w:r>
        <w:rPr>
          <w:rFonts w:ascii="宋体" w:hAnsi="宋体" w:eastAsia="宋体" w:cs="宋体"/>
          <w:color w:val="auto"/>
          <w:kern w:val="0"/>
          <w:sz w:val="24"/>
          <w:szCs w:val="22"/>
          <w:highlight w:val="none"/>
          <w:lang w:eastAsia="en-US"/>
        </w:rPr>
        <w:t>鼓励节能</w:t>
      </w:r>
      <w:r>
        <w:rPr>
          <w:rFonts w:hint="eastAsia" w:ascii="宋体" w:hAnsi="宋体" w:eastAsia="宋体" w:cs="宋体"/>
          <w:color w:val="auto"/>
          <w:kern w:val="0"/>
          <w:sz w:val="24"/>
          <w:szCs w:val="22"/>
          <w:highlight w:val="none"/>
          <w:lang w:eastAsia="en-US"/>
        </w:rPr>
        <w:t>、环保</w:t>
      </w:r>
      <w:r>
        <w:rPr>
          <w:rFonts w:ascii="宋体" w:hAnsi="宋体" w:eastAsia="宋体" w:cs="宋体"/>
          <w:color w:val="auto"/>
          <w:kern w:val="0"/>
          <w:sz w:val="24"/>
          <w:szCs w:val="22"/>
          <w:highlight w:val="none"/>
          <w:lang w:eastAsia="en-US"/>
        </w:rPr>
        <w:t>政策：</w:t>
      </w:r>
      <w:r>
        <w:rPr>
          <w:rFonts w:hint="eastAsia" w:ascii="宋体" w:hAnsi="宋体" w:eastAsia="宋体" w:cs="宋体"/>
          <w:color w:val="auto"/>
          <w:kern w:val="0"/>
          <w:sz w:val="24"/>
          <w:szCs w:val="22"/>
          <w:highlight w:val="none"/>
          <w:lang w:eastAsia="en-US"/>
        </w:rPr>
        <w:t>依据《财政部发展改革委生态环境部市场监管总局关于调整优化节能产品、环境标志产品政府采购执行机制的通知（财库（2019）9号）》执行</w:t>
      </w:r>
      <w:r>
        <w:rPr>
          <w:rFonts w:ascii="宋体" w:hAnsi="宋体" w:eastAsia="宋体" w:cs="宋体"/>
          <w:color w:val="auto"/>
          <w:kern w:val="0"/>
          <w:sz w:val="24"/>
          <w:szCs w:val="22"/>
          <w:highlight w:val="none"/>
          <w:lang w:eastAsia="en-US"/>
        </w:rPr>
        <w:t>。</w:t>
      </w:r>
    </w:p>
    <w:p>
      <w:pPr>
        <w:autoSpaceDE/>
        <w:autoSpaceDN/>
        <w:spacing w:before="20" w:line="360" w:lineRule="auto"/>
        <w:jc w:val="left"/>
        <w:rPr>
          <w:rFonts w:hint="eastAsia" w:ascii="宋体" w:hAnsi="宋体" w:eastAsia="宋体" w:cs="宋体"/>
          <w:b/>
          <w:bCs/>
          <w:color w:val="auto"/>
          <w:spacing w:val="0"/>
          <w:kern w:val="0"/>
          <w:sz w:val="22"/>
          <w:szCs w:val="22"/>
          <w:highlight w:val="yellow"/>
          <w:lang w:eastAsia="en-US"/>
        </w:rPr>
      </w:pPr>
      <w:r>
        <w:rPr>
          <w:rFonts w:hint="eastAsia" w:ascii="宋体" w:hAnsi="宋体" w:eastAsia="宋体" w:cs="宋体"/>
          <w:spacing w:val="0"/>
          <w:kern w:val="0"/>
          <w:sz w:val="24"/>
          <w:szCs w:val="22"/>
          <w:highlight w:val="none"/>
          <w:lang w:eastAsia="zh-CN"/>
        </w:rPr>
        <w:t>3.4采购标的的其他技术、服务等要求；</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36"/>
          <w:szCs w:val="36"/>
          <w:lang w:val="en-US" w:eastAsia="zh-CN"/>
        </w:rPr>
      </w:pPr>
    </w:p>
    <w:p>
      <w:pPr>
        <w:autoSpaceDE w:val="0"/>
        <w:autoSpaceDN w:val="0"/>
        <w:spacing w:line="360" w:lineRule="auto"/>
        <w:jc w:val="left"/>
        <w:outlineLvl w:val="2"/>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06包：</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品目6-1：小动物麻醉机</w:t>
      </w:r>
    </w:p>
    <w:p>
      <w:pPr>
        <w:keepNext w:val="0"/>
        <w:keepLines w:val="0"/>
        <w:pageBreakBefore w:val="0"/>
        <w:widowControl w:val="0"/>
        <w:numPr>
          <w:ilvl w:val="0"/>
          <w:numId w:val="3"/>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采用标准的开放式呼吸非循环回路式设计，减少死腔；可用于大鼠、小鼠、</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兔子、猫、仓鼠、豚鼠等≤7kg动物的吸入式麻醉；蒸发器输出压力波动范围P≤2.5kPa，内部可承受</w:t>
      </w:r>
      <w:r>
        <w:rPr>
          <w:rFonts w:ascii="Arial" w:hAnsi="Arial" w:eastAsia="宋体" w:cs="Arial"/>
          <w:kern w:val="2"/>
          <w:sz w:val="24"/>
          <w:szCs w:val="22"/>
          <w:lang w:val="en-US" w:eastAsia="zh-CN" w:bidi="ar-SA"/>
        </w:rPr>
        <w:t>≥</w:t>
      </w:r>
      <w:r>
        <w:rPr>
          <w:rFonts w:hint="eastAsia" w:ascii="宋体" w:hAnsi="宋体" w:eastAsia="宋体" w:cs="宋体"/>
          <w:kern w:val="2"/>
          <w:sz w:val="24"/>
          <w:szCs w:val="22"/>
          <w:lang w:val="en-US" w:eastAsia="zh-CN" w:bidi="ar-SA"/>
        </w:rPr>
        <w:t>50kPa压力无泄漏，使用温度范围10-35℃；蒸发器容量</w:t>
      </w:r>
      <w:r>
        <w:rPr>
          <w:rFonts w:hint="eastAsia" w:ascii="Arial" w:hAnsi="Arial" w:eastAsia="宋体" w:cs="Arial"/>
          <w:kern w:val="2"/>
          <w:sz w:val="24"/>
          <w:szCs w:val="22"/>
          <w:lang w:val="en-US" w:eastAsia="zh-CN" w:bidi="ar-SA"/>
        </w:rPr>
        <w:t>≥</w:t>
      </w:r>
      <w:r>
        <w:rPr>
          <w:rFonts w:hint="eastAsia" w:ascii="宋体" w:hAnsi="宋体" w:eastAsia="宋体" w:cs="宋体"/>
          <w:kern w:val="2"/>
          <w:sz w:val="24"/>
          <w:szCs w:val="22"/>
          <w:lang w:val="en-US" w:eastAsia="zh-CN" w:bidi="ar-SA"/>
        </w:rPr>
        <w:t>120ml，带流量和温度自动补偿功能；流量计可控范围0-4L/min，圆柱形浮子指示。</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2.具备独立诱导盒和面罩开关，支持同时开启完成双通道实验；</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3.具备快速充氧开关；充氧速度</w:t>
      </w:r>
      <w:r>
        <w:rPr>
          <w:rFonts w:hint="eastAsia" w:ascii="Arial" w:hAnsi="Arial" w:eastAsia="宋体" w:cs="Arial"/>
          <w:kern w:val="2"/>
          <w:sz w:val="24"/>
          <w:szCs w:val="22"/>
          <w:lang w:val="en-US" w:eastAsia="zh-CN" w:bidi="ar-SA"/>
        </w:rPr>
        <w:t>≥</w:t>
      </w:r>
      <w:r>
        <w:rPr>
          <w:rFonts w:hint="eastAsia" w:ascii="宋体" w:hAnsi="宋体" w:eastAsia="宋体" w:cs="宋体"/>
          <w:kern w:val="2"/>
          <w:sz w:val="24"/>
          <w:szCs w:val="22"/>
          <w:lang w:val="en-US" w:eastAsia="zh-CN" w:bidi="ar-SA"/>
        </w:rPr>
        <w:t>10L/min；输出浓度可调，输出不受流量、</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温度、流速、压力变化影响，安全锁定装置防止麻醉药意外挥发。具备温度和流量补偿性能，10℃低温仍然保持准确的浓度输出;旋转浓度调节盘，异氟烷浓度调节范围0-5%：</w:t>
      </w:r>
    </w:p>
    <w:p>
      <w:pPr>
        <w:keepNext w:val="0"/>
        <w:keepLines w:val="0"/>
        <w:pageBreakBefore w:val="0"/>
        <w:widowControl w:val="0"/>
        <w:numPr>
          <w:ilvl w:val="0"/>
          <w:numId w:val="4"/>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废气回收器噪音</w:t>
      </w:r>
      <w:r>
        <w:rPr>
          <w:rFonts w:hint="eastAsia" w:ascii="Arial" w:hAnsi="Arial" w:eastAsia="宋体" w:cs="Arial"/>
          <w:kern w:val="2"/>
          <w:sz w:val="24"/>
          <w:szCs w:val="22"/>
          <w:lang w:val="en-US" w:eastAsia="zh-CN" w:bidi="ar-SA"/>
        </w:rPr>
        <w:t>≤</w:t>
      </w:r>
      <w:r>
        <w:rPr>
          <w:rFonts w:hint="eastAsia" w:ascii="宋体" w:hAnsi="宋体" w:eastAsia="宋体" w:cs="宋体"/>
          <w:kern w:val="2"/>
          <w:sz w:val="24"/>
          <w:szCs w:val="22"/>
          <w:lang w:val="en-US" w:eastAsia="zh-CN" w:bidi="ar-SA"/>
        </w:rPr>
        <w:t>50dB；风速可调节范围8～60L/min，流速连续可调并实</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时显示于LED屏幕；具有称重功能，称量范围为1～2000g，分辨率</w:t>
      </w:r>
      <w:r>
        <w:rPr>
          <w:rFonts w:hint="eastAsia" w:ascii="Arial" w:hAnsi="Arial" w:eastAsia="宋体" w:cs="Arial"/>
          <w:kern w:val="2"/>
          <w:sz w:val="24"/>
          <w:szCs w:val="22"/>
          <w:lang w:val="en-US" w:eastAsia="zh-CN" w:bidi="ar-SA"/>
        </w:rPr>
        <w:t>≤</w:t>
      </w:r>
      <w:r>
        <w:rPr>
          <w:rFonts w:hint="eastAsia" w:ascii="宋体" w:hAnsi="宋体" w:eastAsia="宋体" w:cs="宋体"/>
          <w:kern w:val="2"/>
          <w:sz w:val="24"/>
          <w:szCs w:val="22"/>
          <w:lang w:val="en-US" w:eastAsia="zh-CN" w:bidi="ar-SA"/>
        </w:rPr>
        <w:t>1g。两级报警：饱和≥900g预警、超重≥1000g报警，报警声光提示，可一键报警静音，可进行称重显示数值归零；</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5.空气泵噪音≤40db，进气口流量≥18L/min。</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品目6-2：动物监护仓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ascii="宋体" w:hAnsi="宋体" w:eastAsia="宋体" w:cs="宋体"/>
          <w:kern w:val="2"/>
          <w:sz w:val="24"/>
          <w:szCs w:val="22"/>
          <w:lang w:val="en-US" w:eastAsia="zh-CN" w:bidi="ar-SA"/>
        </w:rPr>
        <w:t>1.</w:t>
      </w:r>
      <w:r>
        <w:rPr>
          <w:rFonts w:hint="eastAsia" w:ascii="宋体" w:hAnsi="宋体" w:eastAsia="宋体" w:cs="宋体"/>
          <w:kern w:val="2"/>
          <w:sz w:val="24"/>
          <w:szCs w:val="22"/>
          <w:lang w:val="en-US" w:eastAsia="zh-CN" w:bidi="ar-SA"/>
        </w:rPr>
        <w:t>触摸显示屏≥7英寸。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 2.具备智能温控系统，采用半导体元件均衡升温和制冷，温度可调节范围:15-40℃，控制精度≤±0.5℃。智能湿控系统，同时具备加湿和除湿功能；湿度可调节范围:40%-70%RH。</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ascii="宋体" w:hAnsi="宋体" w:eastAsia="宋体" w:cs="宋体"/>
          <w:kern w:val="2"/>
          <w:sz w:val="24"/>
          <w:szCs w:val="22"/>
          <w:lang w:val="en-US" w:eastAsia="zh-CN" w:bidi="ar-SA"/>
        </w:rPr>
        <w:t>3.</w:t>
      </w:r>
      <w:r>
        <w:rPr>
          <w:rFonts w:hint="eastAsia" w:ascii="等线" w:hAnsi="等线" w:eastAsia="等线" w:cs="等线"/>
          <w:kern w:val="2"/>
          <w:sz w:val="24"/>
          <w:szCs w:val="22"/>
          <w:lang w:val="en-US" w:eastAsia="zh-CN" w:bidi="ar-SA"/>
        </w:rPr>
        <w:t>具备</w:t>
      </w:r>
      <w:r>
        <w:rPr>
          <w:rFonts w:hint="eastAsia" w:ascii="宋体" w:hAnsi="宋体" w:eastAsia="宋体" w:cs="宋体"/>
          <w:kern w:val="2"/>
          <w:sz w:val="24"/>
          <w:szCs w:val="22"/>
          <w:lang w:val="en-US" w:eastAsia="zh-CN" w:bidi="ar-SA"/>
        </w:rPr>
        <w:t>内置红外探头，可监控CO</w:t>
      </w:r>
      <w:r>
        <w:rPr>
          <w:rFonts w:ascii="宋体" w:hAnsi="宋体" w:eastAsia="宋体" w:cs="宋体"/>
          <w:kern w:val="2"/>
          <w:sz w:val="24"/>
          <w:szCs w:val="22"/>
          <w:vertAlign w:val="subscript"/>
          <w:lang w:val="en-US" w:eastAsia="zh-CN" w:bidi="ar-SA"/>
        </w:rPr>
        <w:t>2</w:t>
      </w:r>
      <w:r>
        <w:rPr>
          <w:rFonts w:hint="eastAsia" w:ascii="宋体" w:hAnsi="宋体" w:eastAsia="宋体" w:cs="宋体"/>
          <w:kern w:val="2"/>
          <w:sz w:val="24"/>
          <w:szCs w:val="22"/>
          <w:lang w:val="en-US" w:eastAsia="zh-CN" w:bidi="ar-SA"/>
        </w:rPr>
        <w:t>浓度变化，CO</w:t>
      </w:r>
      <w:r>
        <w:rPr>
          <w:rFonts w:ascii="宋体" w:hAnsi="宋体" w:eastAsia="宋体" w:cs="宋体"/>
          <w:kern w:val="2"/>
          <w:sz w:val="24"/>
          <w:szCs w:val="22"/>
          <w:vertAlign w:val="subscript"/>
          <w:lang w:val="en-US" w:eastAsia="zh-CN" w:bidi="ar-SA"/>
        </w:rPr>
        <w:t>2</w:t>
      </w:r>
      <w:r>
        <w:rPr>
          <w:rFonts w:hint="eastAsia" w:ascii="宋体" w:hAnsi="宋体" w:eastAsia="宋体" w:cs="宋体"/>
          <w:kern w:val="2"/>
          <w:sz w:val="24"/>
          <w:szCs w:val="22"/>
          <w:lang w:val="en-US" w:eastAsia="zh-CN" w:bidi="ar-SA"/>
        </w:rPr>
        <w:t>浓度监控范围：500-4000ppm。通过CO</w:t>
      </w:r>
      <w:r>
        <w:rPr>
          <w:rFonts w:ascii="宋体" w:hAnsi="宋体" w:eastAsia="宋体" w:cs="宋体"/>
          <w:kern w:val="2"/>
          <w:sz w:val="24"/>
          <w:szCs w:val="22"/>
          <w:vertAlign w:val="subscript"/>
          <w:lang w:val="en-US" w:eastAsia="zh-CN" w:bidi="ar-SA"/>
        </w:rPr>
        <w:t>2</w:t>
      </w:r>
      <w:r>
        <w:rPr>
          <w:rFonts w:hint="eastAsia" w:ascii="宋体" w:hAnsi="宋体" w:eastAsia="宋体" w:cs="宋体"/>
          <w:kern w:val="2"/>
          <w:sz w:val="24"/>
          <w:szCs w:val="22"/>
          <w:lang w:val="en-US" w:eastAsia="zh-CN" w:bidi="ar-SA"/>
        </w:rPr>
        <w:t>吸收剂-内循环和外通风方式清除仓内CO</w:t>
      </w:r>
      <w:r>
        <w:rPr>
          <w:rFonts w:ascii="宋体" w:hAnsi="宋体" w:eastAsia="宋体" w:cs="宋体"/>
          <w:kern w:val="2"/>
          <w:sz w:val="24"/>
          <w:szCs w:val="22"/>
          <w:vertAlign w:val="subscript"/>
          <w:lang w:val="en-US" w:eastAsia="zh-CN" w:bidi="ar-SA"/>
        </w:rPr>
        <w:t>2</w:t>
      </w:r>
      <w:r>
        <w:rPr>
          <w:rFonts w:hint="eastAsia" w:ascii="宋体" w:hAnsi="宋体" w:eastAsia="宋体" w:cs="宋体"/>
          <w:kern w:val="2"/>
          <w:sz w:val="24"/>
          <w:szCs w:val="22"/>
          <w:lang w:val="en-US" w:eastAsia="zh-CN" w:bidi="ar-SA"/>
        </w:rPr>
        <w:t>，防止监护仓内CO</w:t>
      </w:r>
      <w:r>
        <w:rPr>
          <w:rFonts w:ascii="宋体" w:hAnsi="宋体" w:eastAsia="宋体" w:cs="宋体"/>
          <w:kern w:val="2"/>
          <w:sz w:val="24"/>
          <w:szCs w:val="22"/>
          <w:vertAlign w:val="subscript"/>
          <w:lang w:val="en-US" w:eastAsia="zh-CN" w:bidi="ar-SA"/>
        </w:rPr>
        <w:t>2</w:t>
      </w:r>
      <w:r>
        <w:rPr>
          <w:rFonts w:hint="eastAsia" w:ascii="宋体" w:hAnsi="宋体" w:eastAsia="宋体" w:cs="宋体"/>
          <w:kern w:val="2"/>
          <w:sz w:val="24"/>
          <w:szCs w:val="22"/>
          <w:lang w:val="en-US" w:eastAsia="zh-CN" w:bidi="ar-SA"/>
        </w:rPr>
        <w:t>蓄积；支持动物进行输氧疗法，氧气浓度控制范围：20%-60%；具备氧气浓度校准功能。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4.</w:t>
      </w:r>
      <w:r>
        <w:rPr>
          <w:rFonts w:hint="eastAsia" w:ascii="宋体" w:hAnsi="宋体" w:eastAsia="宋体" w:cs="宋体"/>
          <w:kern w:val="2"/>
          <w:sz w:val="24"/>
          <w:szCs w:val="22"/>
          <w:lang w:val="en-US" w:eastAsia="zh-CN" w:bidi="ar-SA"/>
        </w:rPr>
        <w:t>内置多重报警事件：温湿度、CO</w:t>
      </w:r>
      <w:r>
        <w:rPr>
          <w:rFonts w:ascii="宋体" w:hAnsi="宋体" w:eastAsia="宋体" w:cs="宋体"/>
          <w:kern w:val="2"/>
          <w:sz w:val="24"/>
          <w:szCs w:val="22"/>
          <w:vertAlign w:val="subscript"/>
          <w:lang w:val="en-US" w:eastAsia="zh-CN" w:bidi="ar-SA"/>
        </w:rPr>
        <w:t>2</w:t>
      </w:r>
      <w:r>
        <w:rPr>
          <w:rFonts w:hint="eastAsia" w:ascii="宋体" w:hAnsi="宋体" w:eastAsia="宋体" w:cs="宋体"/>
          <w:kern w:val="2"/>
          <w:sz w:val="24"/>
          <w:szCs w:val="22"/>
          <w:lang w:val="en-US" w:eastAsia="zh-CN" w:bidi="ar-SA"/>
        </w:rPr>
        <w:t>浓度过高、传感器故障、控温故障等异常报警。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5.</w:t>
      </w:r>
      <w:r>
        <w:rPr>
          <w:rFonts w:hint="eastAsia" w:ascii="宋体" w:hAnsi="宋体" w:eastAsia="宋体" w:cs="宋体"/>
          <w:kern w:val="2"/>
          <w:sz w:val="24"/>
          <w:szCs w:val="22"/>
          <w:lang w:val="en-US" w:eastAsia="zh-CN" w:bidi="ar-SA"/>
        </w:rPr>
        <w:t>紫外线灯：高效254mm紫外线石英镀膜；时间调节范围：5-60分钟，分辨率≤1分钟，初始值30分钟。</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品目6-3：大动物呼吸机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ascii="宋体" w:hAnsi="宋体" w:eastAsia="宋体" w:cs="宋体"/>
          <w:kern w:val="2"/>
          <w:sz w:val="24"/>
          <w:szCs w:val="22"/>
          <w:lang w:val="en-US" w:eastAsia="zh-CN" w:bidi="ar-SA"/>
        </w:rPr>
        <w:t>1.</w:t>
      </w:r>
      <w:r>
        <w:rPr>
          <w:rFonts w:hint="eastAsia" w:ascii="宋体" w:hAnsi="宋体" w:eastAsia="宋体" w:cs="宋体"/>
          <w:kern w:val="2"/>
          <w:sz w:val="24"/>
          <w:szCs w:val="22"/>
          <w:lang w:val="en-US" w:eastAsia="zh-CN" w:bidi="ar-SA"/>
        </w:rPr>
        <w:t>涡轮驱动，无需驱动气体。</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440" w:lineRule="exact"/>
        <w:ind w:left="0" w:leftChars="0" w:right="0" w:rightChars="0" w:firstLine="480" w:firstLineChars="20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2.</w:t>
      </w:r>
      <w:r>
        <w:rPr>
          <w:rFonts w:hint="eastAsia" w:ascii="宋体" w:hAnsi="宋体" w:eastAsia="宋体" w:cs="宋体"/>
          <w:kern w:val="2"/>
          <w:sz w:val="24"/>
          <w:szCs w:val="22"/>
          <w:lang w:val="en-US" w:eastAsia="zh-CN" w:bidi="ar-SA"/>
        </w:rPr>
        <w:t>最小潮气量</w:t>
      </w:r>
      <w:r>
        <w:rPr>
          <w:rFonts w:hint="eastAsia" w:ascii="Arial" w:hAnsi="Arial" w:eastAsia="宋体" w:cs="Arial"/>
          <w:kern w:val="2"/>
          <w:sz w:val="24"/>
          <w:szCs w:val="22"/>
          <w:lang w:val="en-US" w:eastAsia="zh-CN" w:bidi="ar-SA"/>
        </w:rPr>
        <w:t>≤</w:t>
      </w:r>
      <w:r>
        <w:rPr>
          <w:rFonts w:hint="eastAsia" w:ascii="宋体" w:hAnsi="宋体" w:eastAsia="宋体" w:cs="宋体"/>
          <w:kern w:val="2"/>
          <w:sz w:val="24"/>
          <w:szCs w:val="22"/>
          <w:lang w:val="en-US" w:eastAsia="zh-CN" w:bidi="ar-SA"/>
        </w:rPr>
        <w:t>4mL，潮气量可调节范围：4-1500m</w:t>
      </w:r>
      <w:r>
        <w:rPr>
          <w:rFonts w:hint="eastAsia" w:ascii="宋体" w:hAnsi="宋体" w:eastAsia="宋体" w:cs="宋体"/>
          <w:kern w:val="2"/>
          <w:sz w:val="24"/>
          <w:szCs w:val="22"/>
          <w:lang w:val="en-US" w:eastAsia="zh" w:bidi="ar-SA"/>
        </w:rPr>
        <w:t>L</w:t>
      </w:r>
      <w:r>
        <w:rPr>
          <w:rFonts w:hint="eastAsia" w:ascii="宋体" w:hAnsi="宋体" w:eastAsia="宋体" w:cs="宋体"/>
          <w:kern w:val="2"/>
          <w:sz w:val="24"/>
          <w:szCs w:val="22"/>
          <w:lang w:val="en-US" w:eastAsia="zh-CN" w:bidi="ar-SA"/>
        </w:rPr>
        <w:t>；配呼气末正压(PEEP）功能，PEEP可调节范围：3-20cmH</w:t>
      </w:r>
      <w:r>
        <w:rPr>
          <w:rFonts w:ascii="宋体" w:hAnsi="宋体" w:eastAsia="宋体" w:cs="宋体"/>
          <w:kern w:val="2"/>
          <w:sz w:val="24"/>
          <w:szCs w:val="22"/>
          <w:vertAlign w:val="subscript"/>
          <w:lang w:val="en-US" w:eastAsia="zh-CN" w:bidi="ar-SA"/>
        </w:rPr>
        <w:t>2</w:t>
      </w:r>
      <w:r>
        <w:rPr>
          <w:rFonts w:hint="eastAsia" w:ascii="宋体" w:hAnsi="宋体" w:eastAsia="宋体" w:cs="宋体"/>
          <w:kern w:val="2"/>
          <w:sz w:val="24"/>
          <w:szCs w:val="22"/>
          <w:lang w:val="en-US" w:eastAsia="zh-CN" w:bidi="ar-SA"/>
        </w:rPr>
        <w:t>O, OFF。</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ascii="宋体" w:hAnsi="宋体" w:eastAsia="宋体" w:cs="宋体"/>
          <w:kern w:val="2"/>
          <w:sz w:val="24"/>
          <w:szCs w:val="22"/>
          <w:lang w:val="en-US" w:eastAsia="zh-CN" w:bidi="ar-SA"/>
        </w:rPr>
        <w:t>3.</w:t>
      </w:r>
      <w:r>
        <w:rPr>
          <w:rFonts w:hint="eastAsia" w:ascii="宋体" w:hAnsi="宋体" w:eastAsia="宋体" w:cs="宋体"/>
          <w:kern w:val="2"/>
          <w:sz w:val="24"/>
          <w:szCs w:val="22"/>
          <w:lang w:val="en-US" w:eastAsia="zh-CN" w:bidi="ar-SA"/>
        </w:rPr>
        <w:t>具备输入动物体重可自动匹配呼吸参数功能，适用动物体重范围：0.4kg-150kg。</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440" w:lineRule="exact"/>
        <w:ind w:left="0" w:leftChars="0" w:right="0" w:rightChars="0" w:firstLine="480" w:firstLineChars="20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4.</w:t>
      </w:r>
      <w:r>
        <w:rPr>
          <w:rFonts w:hint="eastAsia" w:ascii="宋体" w:hAnsi="宋体" w:eastAsia="宋体" w:cs="宋体"/>
          <w:kern w:val="2"/>
          <w:sz w:val="24"/>
          <w:szCs w:val="22"/>
          <w:lang w:val="en-US" w:eastAsia="zh-CN" w:bidi="ar-SA"/>
        </w:rPr>
        <w:t>开机自检：示意图指引，快速启动，确保涡轮功能、电源电压、传感器以及气密性等。具备多重报警：系统内置多重报警事件，具备处理提示；主界面显示：压力-时间波形图、气道峰压值、实时潮气量、分钟通气量等参数；配两个风箱：0-300m</w:t>
      </w:r>
      <w:r>
        <w:rPr>
          <w:rFonts w:hint="eastAsia" w:ascii="宋体" w:hAnsi="宋体" w:eastAsia="宋体" w:cs="宋体"/>
          <w:kern w:val="2"/>
          <w:sz w:val="24"/>
          <w:szCs w:val="22"/>
          <w:lang w:val="en-US" w:eastAsia="zh" w:bidi="ar-SA"/>
        </w:rPr>
        <w:t>L</w:t>
      </w:r>
      <w:r>
        <w:rPr>
          <w:rFonts w:hint="eastAsia" w:ascii="宋体" w:hAnsi="宋体" w:eastAsia="宋体" w:cs="宋体"/>
          <w:kern w:val="2"/>
          <w:sz w:val="24"/>
          <w:szCs w:val="22"/>
          <w:lang w:val="en-US" w:eastAsia="zh-CN" w:bidi="ar-SA"/>
        </w:rPr>
        <w:t>、300-1500m</w:t>
      </w:r>
      <w:r>
        <w:rPr>
          <w:rFonts w:hint="eastAsia" w:ascii="宋体" w:hAnsi="宋体" w:eastAsia="宋体" w:cs="宋体"/>
          <w:kern w:val="2"/>
          <w:sz w:val="24"/>
          <w:szCs w:val="22"/>
          <w:lang w:val="en-US" w:eastAsia="zh" w:bidi="ar-SA"/>
        </w:rPr>
        <w:t>L。</w:t>
      </w:r>
      <w:r>
        <w:rPr>
          <w:rFonts w:hint="eastAsia" w:ascii="宋体" w:hAnsi="宋体" w:eastAsia="宋体" w:cs="宋体"/>
          <w:kern w:val="2"/>
          <w:sz w:val="24"/>
          <w:szCs w:val="22"/>
          <w:lang w:val="en-US" w:eastAsia="zh-CN" w:bidi="ar-SA"/>
        </w:rPr>
        <w:t>气道压力可调节范围：5-50cmH</w:t>
      </w:r>
      <w:r>
        <w:rPr>
          <w:rFonts w:ascii="宋体" w:hAnsi="宋体" w:eastAsia="宋体" w:cs="宋体"/>
          <w:kern w:val="2"/>
          <w:sz w:val="24"/>
          <w:szCs w:val="22"/>
          <w:vertAlign w:val="subscript"/>
          <w:lang w:val="en-US" w:eastAsia="zh-CN" w:bidi="ar-SA"/>
        </w:rPr>
        <w:t>2</w:t>
      </w:r>
      <w:r>
        <w:rPr>
          <w:rFonts w:hint="eastAsia" w:ascii="宋体" w:hAnsi="宋体" w:eastAsia="宋体" w:cs="宋体"/>
          <w:kern w:val="2"/>
          <w:sz w:val="24"/>
          <w:szCs w:val="22"/>
          <w:lang w:val="en-US" w:eastAsia="zh-CN" w:bidi="ar-SA"/>
        </w:rPr>
        <w:t>O。触摸屏≥7英寸，分辨率≥1024*600px。</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440" w:lineRule="exact"/>
        <w:ind w:left="0" w:leftChars="0" w:right="0" w:rightChars="0" w:firstLine="480" w:firstLineChars="20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5.</w:t>
      </w:r>
      <w:r>
        <w:rPr>
          <w:rFonts w:hint="eastAsia" w:ascii="宋体" w:hAnsi="宋体" w:eastAsia="宋体" w:cs="宋体"/>
          <w:kern w:val="2"/>
          <w:sz w:val="24"/>
          <w:szCs w:val="22"/>
          <w:lang w:val="en-US" w:eastAsia="zh-CN" w:bidi="ar-SA"/>
        </w:rPr>
        <w:t>具备三种工作模式：VCV、PCV和Apnea模式。</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82" w:firstLineChars="20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品目6-4：体温维持仪</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1.</w:t>
      </w:r>
      <w:r>
        <w:rPr>
          <w:rFonts w:hint="eastAsia" w:ascii="宋体" w:hAnsi="宋体" w:eastAsia="宋体" w:cs="宋体"/>
          <w:kern w:val="2"/>
          <w:sz w:val="24"/>
          <w:szCs w:val="22"/>
          <w:lang w:val="en-US" w:eastAsia="zh-CN" w:bidi="ar-SA"/>
        </w:rPr>
        <w:t>LCD触摸屏，实时显示测量温度、设置温度、加温状态、运行状态、故障提醒等功能；</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2.</w:t>
      </w:r>
      <w:r>
        <w:rPr>
          <w:rFonts w:hint="eastAsia" w:ascii="宋体" w:hAnsi="宋体" w:eastAsia="宋体" w:cs="宋体"/>
          <w:kern w:val="2"/>
          <w:sz w:val="24"/>
          <w:szCs w:val="22"/>
          <w:lang w:val="en-US" w:eastAsia="zh-CN" w:bidi="ar-SA"/>
        </w:rPr>
        <w:t>温度控制设置范围20-45℃，分辨率≤0.1℃，精度≤0.2℃，支持摄氏度和华氏度切换；</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3.</w:t>
      </w:r>
      <w:r>
        <w:rPr>
          <w:rFonts w:hint="eastAsia" w:ascii="宋体" w:hAnsi="宋体" w:eastAsia="宋体" w:cs="宋体"/>
          <w:kern w:val="2"/>
          <w:sz w:val="24"/>
          <w:szCs w:val="22"/>
          <w:lang w:val="en-US" w:eastAsia="zh-CN" w:bidi="ar-SA"/>
        </w:rPr>
        <w:t xml:space="preserve">具备实时监测加热垫和探头温度功能；具备安全保护功能；具备显示双通道界面，可同时给两只动物保温，可独立操作；实时显示加热垫工作状态进度条；监测通道工作状态：空转、警示、和正常工作等；可设置报警提示信息：探头、加热垫、声音，指示灯等可选择开启与关闭，可选择一键式操作；具备硅胶材质加热垫； 具有 </w:t>
      </w:r>
      <w:r>
        <w:rPr>
          <w:rFonts w:ascii="Arial" w:hAnsi="Arial" w:eastAsia="宋体" w:cs="Arial"/>
          <w:kern w:val="2"/>
          <w:sz w:val="24"/>
          <w:szCs w:val="22"/>
          <w:lang w:val="en-US" w:eastAsia="zh-CN" w:bidi="ar-SA"/>
        </w:rPr>
        <w:t>≥</w:t>
      </w:r>
      <w:r>
        <w:rPr>
          <w:rFonts w:hint="eastAsia" w:ascii="宋体" w:hAnsi="宋体" w:eastAsia="宋体" w:cs="宋体"/>
          <w:kern w:val="2"/>
          <w:sz w:val="24"/>
          <w:szCs w:val="22"/>
          <w:lang w:val="en-US" w:eastAsia="zh-CN" w:bidi="ar-SA"/>
        </w:rPr>
        <w:t>3种不同规格加热垫,适应不同实验平台；配有相应的隔热层，防止金属台面的温度流失，影响保温效果。</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品目6-5：小动物旋转跑步机（转棒仪）</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1.转速范围：0-40转/分钟，调整度：≤2转/分； </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 2.跌落光电流自动记录 ；</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3.具备匀加速、匀减速、分段加速、分段减速等功能；</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4.加速度可调节； 具有初始速度4转/分钟功能； </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5.具备统计分析功能，实时统计每组数据的平均值和标准差； </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▲6.支持小鼠、大鼠试验； 大鼠转棒直径：70±2mm，小鼠转棒直径：30±2mm； 每个通道可以独立计时，减小计时误差；</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7.具备打印机； 有数据接口。 </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left="0" w:leftChars="0" w:right="0" w:rightChars="0" w:firstLine="480" w:firstLineChars="200"/>
        <w:contextualSpacing/>
        <w:jc w:val="both"/>
        <w:textAlignment w:val="auto"/>
        <w:rPr>
          <w:rFonts w:hint="eastAsia" w:ascii="宋体" w:hAnsi="宋体" w:eastAsia="宋体" w:cs="宋体"/>
          <w:kern w:val="2"/>
          <w:sz w:val="24"/>
          <w:szCs w:val="22"/>
          <w:lang w:val="en-US" w:eastAsia="zh-CN" w:bidi="ar-SA"/>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品目6-6：社会交互（小动物三箱社交实验）</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 xml:space="preserve">   </w:t>
      </w:r>
      <w:r>
        <w:rPr>
          <w:rFonts w:ascii="宋体" w:hAnsi="宋体" w:eastAsia="宋体" w:cs="宋体"/>
          <w:color w:val="000000"/>
          <w:kern w:val="0"/>
          <w:sz w:val="24"/>
          <w:szCs w:val="22"/>
          <w:lang w:val="en-US" w:eastAsia="zh-CN" w:bidi="ar"/>
        </w:rPr>
        <w:t>1.</w:t>
      </w:r>
      <w:r>
        <w:rPr>
          <w:rFonts w:hint="eastAsia" w:ascii="宋体" w:hAnsi="宋体" w:eastAsia="宋体" w:cs="宋体"/>
          <w:color w:val="000000"/>
          <w:kern w:val="0"/>
          <w:sz w:val="24"/>
          <w:szCs w:val="22"/>
          <w:lang w:val="en-US" w:eastAsia="zh-CN" w:bidi="ar"/>
        </w:rPr>
        <w:t>用于评估自闭症行为的实验。中间两个挡板为透明材质，其余板材为不透</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明材质；围栅笼笼柱为无色透明材质，尺寸约长*宽*高*≥60mm*40mm*20mm；</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 xml:space="preserve">   </w:t>
      </w:r>
      <w:r>
        <w:rPr>
          <w:rFonts w:ascii="宋体" w:hAnsi="宋体" w:eastAsia="宋体" w:cs="宋体"/>
          <w:color w:val="000000"/>
          <w:kern w:val="0"/>
          <w:sz w:val="24"/>
          <w:szCs w:val="22"/>
          <w:lang w:val="en-US" w:eastAsia="zh-CN" w:bidi="ar"/>
        </w:rPr>
        <w:t>2.</w:t>
      </w:r>
      <w:r>
        <w:rPr>
          <w:rFonts w:hint="eastAsia" w:ascii="宋体" w:hAnsi="宋体" w:eastAsia="宋体" w:cs="宋体"/>
          <w:color w:val="000000"/>
          <w:kern w:val="0"/>
          <w:sz w:val="24"/>
          <w:szCs w:val="22"/>
          <w:lang w:val="en-US" w:eastAsia="zh-CN" w:bidi="ar"/>
        </w:rPr>
        <w:t>具备记录分析动物的移动轨迹、速度、距离、时间、起始点、停留时间、</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时间的比例、头部朝向、身体延长、站立、潜伏期等多个实验指标；</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 xml:space="preserve">  </w:t>
      </w:r>
      <w:r>
        <w:rPr>
          <w:rFonts w:ascii="宋体" w:hAnsi="宋体" w:eastAsia="宋体" w:cs="宋体"/>
          <w:color w:val="000000"/>
          <w:kern w:val="0"/>
          <w:sz w:val="24"/>
          <w:szCs w:val="22"/>
          <w:lang w:val="en-US" w:eastAsia="zh-CN" w:bidi="ar"/>
        </w:rPr>
        <w:t>3.</w:t>
      </w:r>
      <w:r>
        <w:rPr>
          <w:rFonts w:hint="eastAsia" w:ascii="宋体" w:hAnsi="宋体" w:eastAsia="宋体" w:cs="宋体"/>
          <w:color w:val="000000"/>
          <w:kern w:val="0"/>
          <w:sz w:val="24"/>
          <w:szCs w:val="22"/>
          <w:lang w:val="en-US" w:eastAsia="zh-CN" w:bidi="ar"/>
        </w:rPr>
        <w:t>针对实验室拍摄环境条件差异，具备视频探测工具，可调节阈值，获得最</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佳的动物识别效果，各个区域的亮度和对比度能够独立调整；</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 xml:space="preserve">  </w:t>
      </w:r>
      <w:r>
        <w:rPr>
          <w:rFonts w:ascii="宋体" w:hAnsi="宋体" w:eastAsia="宋体" w:cs="宋体"/>
          <w:color w:val="000000"/>
          <w:kern w:val="0"/>
          <w:sz w:val="24"/>
          <w:szCs w:val="22"/>
          <w:lang w:val="en-US" w:eastAsia="zh-CN" w:bidi="ar"/>
        </w:rPr>
        <w:t>4.</w:t>
      </w:r>
      <w:r>
        <w:rPr>
          <w:rFonts w:hint="eastAsia" w:ascii="宋体" w:hAnsi="宋体" w:eastAsia="宋体" w:cs="宋体"/>
          <w:color w:val="000000"/>
          <w:kern w:val="0"/>
          <w:sz w:val="24"/>
          <w:szCs w:val="22"/>
          <w:lang w:val="en-US" w:eastAsia="zh-CN" w:bidi="ar"/>
        </w:rPr>
        <w:t>USB相机；有效像素≥130W，分辨率≥1280*1024，帧率≥30FPS，画幅比例</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4：3；</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 xml:space="preserve">  </w:t>
      </w:r>
      <w:r>
        <w:rPr>
          <w:rFonts w:ascii="宋体" w:hAnsi="宋体" w:eastAsia="宋体" w:cs="宋体"/>
          <w:color w:val="000000"/>
          <w:kern w:val="0"/>
          <w:sz w:val="24"/>
          <w:szCs w:val="22"/>
          <w:lang w:val="en-US" w:eastAsia="zh-CN" w:bidi="ar"/>
        </w:rPr>
        <w:t>5.</w:t>
      </w:r>
      <w:r>
        <w:rPr>
          <w:rFonts w:hint="eastAsia" w:ascii="宋体" w:hAnsi="宋体" w:eastAsia="宋体" w:cs="宋体"/>
          <w:color w:val="000000"/>
          <w:kern w:val="0"/>
          <w:sz w:val="24"/>
          <w:szCs w:val="22"/>
          <w:lang w:val="en-US" w:eastAsia="zh-CN" w:bidi="ar"/>
        </w:rPr>
        <w:t>无需对动物进行颜色标记或染色处理，就能实现动物的轨迹跟踪和社会交</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426" w:leftChars="0" w:right="0" w:rightChars="0" w:hanging="360" w:firstLineChars="0"/>
        <w:contextualSpacing/>
        <w:jc w:val="both"/>
        <w:textAlignment w:val="auto"/>
        <w:rPr>
          <w:rFonts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互行为识别。</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品目6-7：温控水迷宫配分析软件摄像头及电脑</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1.</w:t>
      </w:r>
      <w:r>
        <w:rPr>
          <w:rFonts w:hint="eastAsia" w:ascii="宋体" w:hAnsi="宋体" w:eastAsia="宋体" w:cs="宋体"/>
          <w:kern w:val="2"/>
          <w:sz w:val="24"/>
          <w:szCs w:val="22"/>
          <w:lang w:eastAsia="zh-CN"/>
        </w:rPr>
        <w:t>用于评价啮齿类动物空间学习记忆能力的行为学实验。采用模块化设计，包括实验模块和功能模块，选择不同的模块满足多种需求。</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2.</w:t>
      </w:r>
      <w:r>
        <w:rPr>
          <w:rFonts w:hint="eastAsia" w:ascii="宋体" w:hAnsi="宋体" w:eastAsia="宋体" w:cs="宋体"/>
          <w:kern w:val="2"/>
          <w:sz w:val="24"/>
          <w:szCs w:val="22"/>
          <w:lang w:eastAsia="zh-CN"/>
        </w:rPr>
        <w:t>支持连接BNC模拟相机、Web相机和USB数码相机进行实时录制与采集分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析，支持直接加载前期录制好的视频进行数据分析。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3.</w:t>
      </w:r>
      <w:r>
        <w:rPr>
          <w:rFonts w:hint="eastAsia" w:ascii="宋体" w:hAnsi="宋体" w:eastAsia="宋体" w:cs="宋体"/>
          <w:kern w:val="2"/>
          <w:sz w:val="24"/>
          <w:szCs w:val="22"/>
          <w:lang w:eastAsia="zh-CN"/>
        </w:rPr>
        <w:t>支持实时摄像并同步采集分析，采集过程中可将原始数据录制成视频保存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并进行后续再分析。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hint="eastAsia"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4.</w:t>
      </w:r>
      <w:r>
        <w:rPr>
          <w:rFonts w:hint="eastAsia" w:ascii="宋体" w:hAnsi="宋体" w:eastAsia="宋体" w:cs="宋体"/>
          <w:kern w:val="2"/>
          <w:sz w:val="24"/>
          <w:szCs w:val="22"/>
          <w:lang w:eastAsia="zh-CN"/>
        </w:rPr>
        <w:t>可记录分析动物的运动情况，如轨迹、速度（平均/最大/最小速度）、距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离、时间等以及动物进入特定区域的潜伏期、停留时间和时间比例、动物进入特定区域的次数等；可记录动物的全局活动量，以及辨别动物某些精细动作如头部朝向、身体延长、站立等多个实验指标。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5.</w:t>
      </w:r>
      <w:r>
        <w:rPr>
          <w:rFonts w:hint="eastAsia" w:ascii="宋体" w:hAnsi="宋体" w:eastAsia="宋体" w:cs="宋体"/>
          <w:kern w:val="2"/>
          <w:sz w:val="24"/>
          <w:szCs w:val="22"/>
          <w:lang w:eastAsia="zh-CN"/>
        </w:rPr>
        <w:t>具备视频探测优化工具，针对实验室拍摄环境条件差异，可调节同一场景内各个区域的亮度和对比度，以及调节背景噪点以获得最佳的动物识别效果。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bidi="ar-SA"/>
        </w:rPr>
        <w:t>6</w:t>
      </w:r>
      <w:r>
        <w:rPr>
          <w:rFonts w:ascii="宋体" w:hAnsi="宋体" w:eastAsia="宋体" w:cs="宋体"/>
          <w:kern w:val="2"/>
          <w:sz w:val="24"/>
          <w:szCs w:val="22"/>
          <w:lang w:val="en-US" w:eastAsia="zh-CN" w:bidi="ar-SA"/>
        </w:rPr>
        <w:t>.</w:t>
      </w:r>
      <w:r>
        <w:rPr>
          <w:rFonts w:hint="eastAsia" w:ascii="宋体" w:hAnsi="宋体" w:eastAsia="宋体" w:cs="宋体"/>
          <w:kern w:val="2"/>
          <w:sz w:val="24"/>
          <w:szCs w:val="22"/>
          <w:lang w:eastAsia="zh-CN"/>
        </w:rPr>
        <w:t>轨迹追踪记录分析具备</w:t>
      </w:r>
      <w:r>
        <w:rPr>
          <w:rFonts w:ascii="Arial" w:hAnsi="Arial" w:eastAsia="宋体" w:cs="Arial"/>
          <w:kern w:val="2"/>
          <w:sz w:val="24"/>
          <w:szCs w:val="22"/>
          <w:lang w:eastAsia="zh-CN"/>
        </w:rPr>
        <w:t>≥</w:t>
      </w:r>
      <w:r>
        <w:rPr>
          <w:rFonts w:hint="eastAsia" w:ascii="宋体" w:hAnsi="宋体" w:eastAsia="宋体" w:cs="宋体"/>
          <w:kern w:val="2"/>
          <w:sz w:val="24"/>
          <w:szCs w:val="22"/>
          <w:lang w:eastAsia="zh-CN"/>
        </w:rPr>
        <w:t>4种检测模式：含中心点轨迹追踪、三点检测、手工记录检测、色彩识别检测等。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bidi="ar-SA"/>
        </w:rPr>
        <w:t>7</w:t>
      </w:r>
      <w:r>
        <w:rPr>
          <w:rFonts w:ascii="宋体" w:hAnsi="宋体" w:eastAsia="宋体" w:cs="宋体"/>
          <w:kern w:val="2"/>
          <w:sz w:val="24"/>
          <w:szCs w:val="22"/>
          <w:lang w:val="en-US" w:eastAsia="zh-CN" w:bidi="ar-SA"/>
        </w:rPr>
        <w:t>.</w:t>
      </w:r>
      <w:r>
        <w:rPr>
          <w:rFonts w:hint="eastAsia" w:ascii="宋体" w:hAnsi="宋体" w:eastAsia="宋体" w:cs="宋体"/>
          <w:kern w:val="2"/>
          <w:sz w:val="24"/>
          <w:szCs w:val="22"/>
          <w:lang w:eastAsia="zh-CN"/>
        </w:rPr>
        <w:t>全局活动量监测模式用于强迫游泳、悬尾实验等，可监测动物包括局部肢体的全局活动情况和整体静止状态。具备多种方式自定义视频的分析时间：前期准备时间的扣除、截取中间的时间段进行特定分析、将一个视频拆分成多段视频分别进行分析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Chars="200" w:right="0" w:rightChars="0"/>
        <w:jc w:val="both"/>
        <w:textAlignment w:val="auto"/>
        <w:rPr>
          <w:rFonts w:hint="eastAsia" w:ascii="宋体" w:hAnsi="宋体" w:eastAsia="宋体" w:cs="宋体"/>
          <w:kern w:val="2"/>
          <w:sz w:val="24"/>
          <w:szCs w:val="22"/>
          <w:lang w:eastAsia="zh-CN"/>
        </w:rPr>
      </w:pPr>
      <w:r>
        <w:rPr>
          <w:rFonts w:hint="eastAsia" w:ascii="宋体" w:hAnsi="宋体" w:eastAsia="宋体" w:cs="宋体"/>
          <w:kern w:val="2"/>
          <w:sz w:val="24"/>
          <w:szCs w:val="22"/>
          <w:lang w:val="en-US" w:eastAsia="zh-CN"/>
        </w:rPr>
        <w:t>8.</w:t>
      </w:r>
      <w:r>
        <w:rPr>
          <w:rFonts w:hint="eastAsia" w:ascii="宋体" w:hAnsi="宋体" w:eastAsia="宋体" w:cs="宋体"/>
          <w:kern w:val="2"/>
          <w:sz w:val="24"/>
          <w:szCs w:val="22"/>
          <w:lang w:eastAsia="zh-CN"/>
        </w:rPr>
        <w:t>具备静态背景扣除法，可人工消除未留空白背景的视频中的追踪目标，也</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可人工修正轨迹误差，可自动消除动物摆尾的影响。</w:t>
      </w:r>
    </w:p>
    <w:p>
      <w:pPr>
        <w:keepNext w:val="0"/>
        <w:keepLines w:val="0"/>
        <w:pageBreakBefore w:val="0"/>
        <w:numPr>
          <w:ilvl w:val="0"/>
          <w:numId w:val="5"/>
        </w:numPr>
        <w:kinsoku/>
        <w:wordWrap/>
        <w:overflowPunct/>
        <w:topLinePunct w:val="0"/>
        <w:autoSpaceDE/>
        <w:autoSpaceDN/>
        <w:bidi w:val="0"/>
        <w:adjustRightInd/>
        <w:snapToGrid/>
        <w:spacing w:beforeAutospacing="0" w:afterAutospacing="0" w:line="440" w:lineRule="exact"/>
        <w:ind w:leftChars="200" w:right="0" w:rightChars="0"/>
        <w:jc w:val="both"/>
        <w:textAlignment w:val="auto"/>
        <w:rPr>
          <w:rFonts w:hint="eastAsia" w:ascii="宋体" w:hAnsi="宋体" w:eastAsia="宋体" w:cs="宋体"/>
          <w:kern w:val="2"/>
          <w:sz w:val="24"/>
          <w:szCs w:val="22"/>
          <w:lang w:eastAsia="zh-CN"/>
        </w:rPr>
      </w:pPr>
      <w:r>
        <w:rPr>
          <w:rFonts w:hint="eastAsia" w:ascii="宋体" w:hAnsi="宋体" w:eastAsia="宋体" w:cs="宋体"/>
          <w:kern w:val="2"/>
          <w:sz w:val="24"/>
          <w:szCs w:val="22"/>
          <w:lang w:eastAsia="zh-CN"/>
        </w:rPr>
        <w:t>软件支持安装多台工作站，可离线分析数据；支持批量分析多个轨迹。支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 xml:space="preserve">持自定义多个特殊事件（如舔足、起跳等）标记，通过热键快速标记动物某一时刻的特殊行为活动。分析的最终数据包含实验数据、实验信息、图像信息、动物数据库等信息，支持以文件格式保存。 </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w:t>
      </w:r>
      <w:r>
        <w:rPr>
          <w:rFonts w:hint="eastAsia" w:ascii="宋体" w:hAnsi="宋体" w:eastAsia="宋体" w:cs="宋体"/>
          <w:kern w:val="2"/>
          <w:sz w:val="24"/>
          <w:szCs w:val="22"/>
          <w:lang w:eastAsia="zh-CN"/>
        </w:rPr>
        <w:t>▲</w:t>
      </w:r>
      <w:r>
        <w:rPr>
          <w:rFonts w:hint="eastAsia" w:ascii="宋体" w:hAnsi="宋体" w:eastAsia="宋体" w:cs="宋体"/>
          <w:kern w:val="2"/>
          <w:sz w:val="24"/>
          <w:szCs w:val="22"/>
          <w:lang w:val="en-US" w:eastAsia="zh-CN"/>
        </w:rPr>
        <w:t>10.</w:t>
      </w:r>
      <w:r>
        <w:rPr>
          <w:rFonts w:hint="eastAsia" w:ascii="宋体" w:hAnsi="宋体" w:eastAsia="宋体" w:cs="宋体"/>
          <w:kern w:val="2"/>
          <w:sz w:val="24"/>
          <w:szCs w:val="22"/>
          <w:lang w:eastAsia="zh-CN"/>
        </w:rPr>
        <w:t>软件具备水迷宫、旷场、T/Y迷宫、高架十字迷宫、条件位置偏好、社会交互、强迫游泳/悬尾等实验模块，提供实验区域规划模板以及数据报告模板。</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jc w:val="left"/>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11.</w:t>
      </w:r>
      <w:r>
        <w:rPr>
          <w:rFonts w:hint="eastAsia" w:ascii="宋体" w:hAnsi="宋体" w:eastAsia="宋体" w:cs="宋体"/>
          <w:kern w:val="2"/>
          <w:sz w:val="24"/>
          <w:szCs w:val="22"/>
          <w:lang w:eastAsia="zh-CN"/>
        </w:rPr>
        <w:t>无需对动物进行颜色标记或染色处理，即可记录动物轨迹以及动物之间的社会交互活动。利用分组进展图表可快速查看实验组别间的数据结果偏差,可输出组间对比图。</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jc w:val="left"/>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12</w:t>
      </w:r>
      <w:r>
        <w:rPr>
          <w:rFonts w:hint="eastAsia" w:ascii="宋体" w:hAnsi="宋体" w:eastAsia="宋体" w:cs="宋体"/>
          <w:kern w:val="2"/>
          <w:sz w:val="24"/>
          <w:szCs w:val="22"/>
          <w:lang w:eastAsia="zh-CN"/>
        </w:rPr>
        <w:t>.配：支架、下水配件、下水软管、侧面布帘等。自动恒定水温，含辅助加热系统，迷宫外圈直径≥150cm，内圈直径≥120cm，高≥50cm；支架占地直径≥1.7m，支架高度≥200cm。</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jc w:val="left"/>
        <w:textAlignment w:val="auto"/>
        <w:rPr>
          <w:rFonts w:ascii="宋体" w:hAnsi="宋体" w:eastAsia="宋体" w:cs="宋体"/>
          <w:kern w:val="2"/>
          <w:sz w:val="24"/>
          <w:szCs w:val="22"/>
          <w:highlight w:val="yellow"/>
          <w:lang w:eastAsia="zh-CN"/>
        </w:rPr>
      </w:pPr>
      <w:r>
        <w:rPr>
          <w:rFonts w:hint="eastAsia" w:ascii="宋体" w:hAnsi="宋体" w:eastAsia="宋体" w:cs="宋体"/>
          <w:kern w:val="2"/>
          <w:sz w:val="24"/>
          <w:szCs w:val="22"/>
          <w:lang w:val="en-US" w:eastAsia="zh-CN"/>
        </w:rPr>
        <w:t xml:space="preserve">   13</w:t>
      </w:r>
      <w:r>
        <w:rPr>
          <w:rFonts w:hint="eastAsia" w:ascii="宋体" w:hAnsi="宋体" w:eastAsia="宋体" w:cs="宋体"/>
          <w:kern w:val="2"/>
          <w:sz w:val="24"/>
          <w:szCs w:val="22"/>
          <w:lang w:eastAsia="zh-CN"/>
        </w:rPr>
        <w:t>.</w:t>
      </w:r>
      <w:r>
        <w:rPr>
          <w:rFonts w:ascii="宋体" w:hAnsi="宋体" w:eastAsia="宋体" w:cs="宋体"/>
          <w:kern w:val="2"/>
          <w:sz w:val="24"/>
          <w:szCs w:val="22"/>
          <w:lang w:eastAsia="zh-CN"/>
        </w:rPr>
        <w:t>数据处理工作站</w:t>
      </w:r>
      <w:r>
        <w:rPr>
          <w:rFonts w:hint="eastAsia" w:ascii="宋体" w:hAnsi="宋体" w:eastAsia="宋体" w:cs="宋体"/>
          <w:kern w:val="2"/>
          <w:sz w:val="24"/>
          <w:szCs w:val="22"/>
          <w:lang w:eastAsia="zh-CN"/>
        </w:rPr>
        <w:t>：</w:t>
      </w:r>
      <w:r>
        <w:rPr>
          <w:rFonts w:ascii="宋体" w:hAnsi="宋体" w:eastAsia="宋体" w:cs="宋体"/>
          <w:kern w:val="2"/>
          <w:sz w:val="24"/>
          <w:szCs w:val="22"/>
          <w:lang w:eastAsia="zh-CN"/>
        </w:rPr>
        <w:t>INTEL CPU W-2245 4.7GHz, ≥64GB 内存, ≥11GB 独立显卡GDDR5 或以上,≥ 512GB SSD, ≥2TB 硬盘,DVD-RW,ATX CASE and POWER,≥1G 网卡,RS232 3 Axis interface,Win11 64位</w:t>
      </w:r>
      <w:r>
        <w:rPr>
          <w:rFonts w:hint="eastAsia" w:ascii="宋体" w:hAnsi="宋体" w:eastAsia="宋体" w:cs="宋体"/>
          <w:kern w:val="2"/>
          <w:sz w:val="24"/>
          <w:szCs w:val="22"/>
          <w:lang w:eastAsia="zh-CN"/>
        </w:rPr>
        <w:t>。</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品目6-8：高架迷宫</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w:t>
      </w:r>
      <w:r>
        <w:rPr>
          <w:rFonts w:hint="eastAsia" w:ascii="宋体" w:hAnsi="宋体" w:eastAsia="宋体" w:cs="宋体"/>
          <w:kern w:val="2"/>
          <w:sz w:val="24"/>
          <w:szCs w:val="22"/>
          <w:lang w:eastAsia="zh-CN"/>
        </w:rPr>
        <w:t>1.具有量化动物焦虑的能力。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w:t>
      </w:r>
      <w:r>
        <w:rPr>
          <w:rFonts w:hint="eastAsia" w:ascii="宋体" w:hAnsi="宋体" w:eastAsia="宋体" w:cs="宋体"/>
          <w:kern w:val="2"/>
          <w:sz w:val="24"/>
          <w:szCs w:val="22"/>
          <w:lang w:eastAsia="zh-CN"/>
        </w:rPr>
        <w:t>2.具备视频探测优化工具，针对实验室拍摄环境条件差异，可独立调节同一场景内各个区域的亮度和对比度，以及调节背景噪点以获得最佳的动物识别效果。</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w:t>
      </w:r>
      <w:r>
        <w:rPr>
          <w:rFonts w:hint="eastAsia" w:ascii="宋体" w:hAnsi="宋体" w:eastAsia="宋体" w:cs="宋体"/>
          <w:kern w:val="2"/>
          <w:sz w:val="24"/>
          <w:szCs w:val="22"/>
          <w:lang w:eastAsia="zh-CN"/>
        </w:rPr>
        <w:t>3.灰色有机玻璃材质，闭臂墙高长宽≥15cm*30cm*5cm。开臂墙高长宽≥1cm*30cm*5cm。高架高度≥50cm。</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w:t>
      </w:r>
      <w:r>
        <w:rPr>
          <w:rFonts w:hint="eastAsia" w:ascii="宋体" w:hAnsi="宋体" w:eastAsia="宋体" w:cs="宋体"/>
          <w:kern w:val="2"/>
          <w:sz w:val="24"/>
          <w:szCs w:val="22"/>
          <w:lang w:eastAsia="zh-CN"/>
        </w:rPr>
        <w:t>4.摄像系统方向可调整，有效像素≥130W，分辨率≥1280*1024，帧率≥30FPS，画幅比例约4：3，信噪比≤45db，动态范围＞68dB。</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品目6-9：八臂迷宫</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1.评估小动物的空间记忆能力。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2.灰色亚克力；配门，无支架，挡板装好后可拆卸。八臂(内腔)长宽高≥25cm×6cm×15cm，中间八边形对边距离≥20cm，整体直径约≥75cm。</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ascii="宋体" w:hAnsi="宋体" w:eastAsia="宋体" w:cs="宋体"/>
          <w:kern w:val="2"/>
          <w:sz w:val="24"/>
          <w:szCs w:val="22"/>
          <w:lang w:val="zh-CN" w:eastAsia="zh-CN"/>
        </w:rPr>
      </w:pPr>
      <w:r>
        <w:rPr>
          <w:rFonts w:hint="eastAsia" w:ascii="宋体" w:hAnsi="宋体" w:eastAsia="宋体" w:cs="宋体"/>
          <w:kern w:val="2"/>
          <w:sz w:val="24"/>
          <w:szCs w:val="22"/>
          <w:lang w:eastAsia="zh-CN"/>
        </w:rPr>
        <w:t>3.</w:t>
      </w:r>
      <w:r>
        <w:rPr>
          <w:rFonts w:hint="eastAsia" w:ascii="宋体" w:hAnsi="宋体" w:eastAsia="宋体" w:cs="宋体"/>
          <w:kern w:val="2"/>
          <w:sz w:val="24"/>
          <w:szCs w:val="22"/>
          <w:lang w:val="zh-CN" w:eastAsia="zh-CN"/>
        </w:rPr>
        <w:t>软件支持实时摄像并同步采集分析，采集过程中可将原始数据录制成视频保存并进行后续再分析；采用静态背景扣除法，可人工消除未留空白背景的视频中的追踪目标，也可人工修正轨迹误差，可自动消除动物摆尾的影响。</w:t>
      </w:r>
    </w:p>
    <w:p>
      <w:pPr>
        <w:keepNext w:val="0"/>
        <w:keepLines w:val="0"/>
        <w:pageBreakBefore w:val="0"/>
        <w:kinsoku/>
        <w:wordWrap/>
        <w:overflowPunct/>
        <w:topLinePunct w:val="0"/>
        <w:autoSpaceDE/>
        <w:autoSpaceDN/>
        <w:bidi w:val="0"/>
        <w:spacing w:beforeAutospacing="0" w:afterAutospacing="0" w:line="440" w:lineRule="exact"/>
        <w:ind w:right="0" w:rightChars="0"/>
        <w:jc w:val="both"/>
        <w:textAlignment w:val="auto"/>
        <w:rPr>
          <w:rFonts w:ascii="等线" w:hAnsi="等线" w:eastAsia="等线" w:cs="Times New Roman"/>
          <w:kern w:val="2"/>
          <w:sz w:val="21"/>
          <w:szCs w:val="22"/>
          <w:lang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品目6-10：巴恩斯迷宫配分析软件摄像头及电脑</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left"/>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1.用于评估大小鼠的空间学习和记忆。采用模块化设计，包括实验模块和功能模块，选择不同的模块以满足多种需求。</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2.支持连接BNC模拟相机、Web相机和USB数码相机进行实时录制与采集分析，也可以直接加载前期录制好的视频进行数据分析。</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3.软件支持实时摄像并同步采集分析，采集过程中可将原始数据录制成视频保存并进行后续再分析。可记录分析动物的运动情况，如轨迹、速度、距离、时间等以及动物进入特定区域的潜伏期、停留时间和时间比例、动物进入特定区域的次数等；也可记录动物的全局活动量，以及辨别动物某些精细动作如头部朝向、身体延长、站立等多个实验指标。</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b/>
          <w:bCs/>
          <w:kern w:val="2"/>
          <w:sz w:val="24"/>
          <w:szCs w:val="22"/>
          <w:lang w:val="en-US" w:eastAsia="zh-CN"/>
        </w:rPr>
        <w:t xml:space="preserve">  </w:t>
      </w:r>
      <w:r>
        <w:rPr>
          <w:rFonts w:hint="eastAsia" w:ascii="宋体" w:hAnsi="宋体" w:eastAsia="宋体" w:cs="宋体"/>
          <w:b/>
          <w:bCs/>
          <w:kern w:val="2"/>
          <w:sz w:val="24"/>
          <w:szCs w:val="22"/>
          <w:lang w:eastAsia="zh-CN"/>
        </w:rPr>
        <w:t>#</w:t>
      </w:r>
      <w:r>
        <w:rPr>
          <w:rFonts w:hint="eastAsia" w:ascii="宋体" w:hAnsi="宋体" w:eastAsia="宋体" w:cs="宋体"/>
          <w:b/>
          <w:bCs/>
          <w:kern w:val="2"/>
          <w:sz w:val="24"/>
          <w:szCs w:val="22"/>
          <w:lang w:val="en-US" w:eastAsia="zh-CN"/>
        </w:rPr>
        <w:t xml:space="preserve"> </w:t>
      </w:r>
      <w:r>
        <w:rPr>
          <w:rFonts w:hint="eastAsia" w:ascii="宋体" w:hAnsi="宋体" w:eastAsia="宋体" w:cs="宋体"/>
          <w:kern w:val="2"/>
          <w:sz w:val="24"/>
          <w:szCs w:val="22"/>
          <w:lang w:eastAsia="zh-CN"/>
        </w:rPr>
        <w:t>4.具备视频探测优化工具，针对实验室拍摄环境条件差异，可独立调节同一场景内各个区域的亮度和对比度，以及调节背景噪点以获得最佳的动物识别效果。</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5.轨迹追踪记录分析包含</w:t>
      </w:r>
      <w:r>
        <w:rPr>
          <w:rFonts w:ascii="Arial" w:hAnsi="Arial" w:eastAsia="宋体" w:cs="Arial"/>
          <w:kern w:val="2"/>
          <w:sz w:val="24"/>
          <w:szCs w:val="22"/>
          <w:lang w:eastAsia="zh-CN"/>
        </w:rPr>
        <w:t>≥</w:t>
      </w:r>
      <w:r>
        <w:rPr>
          <w:rFonts w:hint="eastAsia" w:ascii="Arial" w:hAnsi="Arial" w:eastAsia="宋体" w:cs="Arial"/>
          <w:kern w:val="2"/>
          <w:sz w:val="24"/>
          <w:szCs w:val="22"/>
          <w:lang w:eastAsia="zh-CN"/>
        </w:rPr>
        <w:t>4</w:t>
      </w:r>
      <w:r>
        <w:rPr>
          <w:rFonts w:hint="eastAsia" w:ascii="宋体" w:hAnsi="宋体" w:eastAsia="宋体" w:cs="宋体"/>
          <w:kern w:val="2"/>
          <w:sz w:val="24"/>
          <w:szCs w:val="22"/>
          <w:lang w:eastAsia="zh-CN"/>
        </w:rPr>
        <w:t>种检测模式：中心点轨迹追踪、三点检测、手工记录检测、色彩识别检测等。全局活动量监测模式用于强迫游泳、悬尾实验等，可监测动物包括局部肢体的全局活动情况和整体静止状态。可多种方式自定义视频的分析时间，包括前期准备时间的扣除，以及截取中间的时间段进行特定分析，或者将一个视频拆分成多段视频分别进行分析。</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6.具备静态背景扣除法，可人工消除未留空白背景的视频中的追踪目标，也可人工修正轨迹误差，可自动消除动物摆尾的影响。软件允许安装多台电脑工作站，实现数据的离线分析；也可批量分析多个轨迹。</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firstLine="480" w:firstLineChars="20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 xml:space="preserve">7.通过电脑热键快速标记动物某一时刻的特殊行为活动，如舔足、起跳等。可为每一只动物设定独特的数据信息，可批量导入Excel编辑好的动物信息；可详细设置需要显现和隐藏的所有相关参数以获定制化的数据报告。分析的最终数据包含实验数据、实验信息、图像信息、动物数据库等所有信息，并以统一的文件格式进行保存。 </w:t>
      </w:r>
    </w:p>
    <w:p>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both"/>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val="en-US" w:eastAsia="zh-CN"/>
        </w:rPr>
        <w:t xml:space="preserve">  </w:t>
      </w:r>
      <w:r>
        <w:rPr>
          <w:rFonts w:hint="eastAsia" w:ascii="宋体" w:hAnsi="宋体" w:eastAsia="宋体" w:cs="宋体"/>
          <w:kern w:val="2"/>
          <w:sz w:val="24"/>
          <w:szCs w:val="22"/>
          <w:lang w:eastAsia="zh-CN"/>
        </w:rPr>
        <w:t>▲8.软件具备水迷宫、旷场、T/Y迷宫、高架十字迷宫、条件位置偏好、社会交互、强迫游泳/悬尾等多个常用的实验模块，具备实验区域规划模板以及数据报告模板。</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left"/>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9.无需对动物进行颜色标记或染色处理，即可在同一实验场景下同时记录1-8只动物的轨迹追踪以及动物之间的社会交互活动。利用分组进展图表工具可快速查看实验组别间的数据结果偏差,可输出组间对比图。</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left"/>
        <w:textAlignment w:val="auto"/>
        <w:rPr>
          <w:rFonts w:ascii="宋体" w:hAnsi="宋体" w:eastAsia="宋体" w:cs="宋体"/>
          <w:kern w:val="2"/>
          <w:sz w:val="24"/>
          <w:szCs w:val="22"/>
          <w:lang w:eastAsia="zh-CN"/>
        </w:rPr>
      </w:pPr>
      <w:r>
        <w:rPr>
          <w:rFonts w:hint="eastAsia" w:ascii="宋体" w:hAnsi="宋体" w:eastAsia="宋体" w:cs="宋体"/>
          <w:kern w:val="2"/>
          <w:sz w:val="24"/>
          <w:szCs w:val="22"/>
          <w:lang w:eastAsia="zh-CN"/>
        </w:rPr>
        <w:t>10.桌面直径≥92cm，孔径≥5cm，高≥77cm，20个孔，孔到桌面边缘的距离≥8cm；目标盒子底面≥45*82mm，上面是≥10*8cm，高约6cm；斜坡≥45度；其他孔下方的假盒子凹槽直径≥47mm，深度≥1cm；凹槽和孔是对应的，小鼠凹槽中心距离边沿距离≥8cm。</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rightChars="0" w:firstLine="480" w:firstLineChars="200"/>
        <w:jc w:val="left"/>
        <w:textAlignment w:val="auto"/>
        <w:rPr>
          <w:rFonts w:ascii="宋体" w:hAnsi="宋体" w:eastAsia="宋体" w:cs="宋体"/>
          <w:kern w:val="2"/>
          <w:sz w:val="24"/>
          <w:szCs w:val="22"/>
          <w:highlight w:val="yellow"/>
          <w:lang w:eastAsia="zh-CN"/>
        </w:rPr>
      </w:pPr>
      <w:r>
        <w:rPr>
          <w:rFonts w:hint="eastAsia" w:ascii="宋体" w:hAnsi="宋体" w:eastAsia="宋体" w:cs="宋体"/>
          <w:kern w:val="2"/>
          <w:sz w:val="24"/>
          <w:szCs w:val="22"/>
          <w:lang w:eastAsia="zh-CN"/>
        </w:rPr>
        <w:t>11.</w:t>
      </w:r>
      <w:r>
        <w:rPr>
          <w:rFonts w:ascii="等线" w:hAnsi="等线" w:eastAsia="等线" w:cs="Times New Roman"/>
          <w:kern w:val="2"/>
          <w:sz w:val="21"/>
          <w:szCs w:val="22"/>
          <w:lang w:eastAsia="zh-CN"/>
        </w:rPr>
        <w:t xml:space="preserve"> </w:t>
      </w:r>
      <w:r>
        <w:rPr>
          <w:rFonts w:ascii="宋体" w:hAnsi="宋体" w:eastAsia="宋体" w:cs="宋体"/>
          <w:kern w:val="2"/>
          <w:sz w:val="24"/>
          <w:szCs w:val="22"/>
          <w:lang w:eastAsia="zh-CN"/>
        </w:rPr>
        <w:t>数据处理工作站INTEL CPU W-2245 4.7GHz, ≥64GB 内存, ≥11GB 独立显卡GDDR5 或以上,≥ 512GB SSD, ≥2TB 硬盘,DVD-RW,ATX CASE and POWER,≥1G 网卡,RS232 3 Axis interface,Win11 64位</w:t>
      </w:r>
      <w:r>
        <w:rPr>
          <w:rFonts w:hint="eastAsia" w:ascii="宋体" w:hAnsi="宋体" w:eastAsia="宋体" w:cs="宋体"/>
          <w:kern w:val="2"/>
          <w:sz w:val="24"/>
          <w:szCs w:val="22"/>
          <w:lang w:eastAsia="zh-CN"/>
        </w:rPr>
        <w:t>。</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品目6-11：冷光源</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1.双光纤同轴照明，输出电压稳定；可连续调光，色温≥3200K。</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2.灯泡：≥150W卤素灯，额定寿命≥200h。</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3.冷却方式：风冷。</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品目6-12：双目体式显微镜</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hint="eastAsia"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1.</w:t>
      </w:r>
      <w:r>
        <w:rPr>
          <w:rFonts w:hint="eastAsia" w:ascii="宋体" w:hAnsi="宋体" w:eastAsia="宋体" w:cs="宋体"/>
          <w:kern w:val="0"/>
          <w:sz w:val="24"/>
          <w:szCs w:val="22"/>
          <w:lang w:val="en-US" w:eastAsia="zh-CN" w:bidi="ar-SA"/>
        </w:rPr>
        <w:t>目镜倍数：10X大视野平场目镜，视场直径≥φ20mm；物镜倍数：0.67X-4.5X物镜变倍比1:6.7；双目观察头：瞳距：55-77mm；视度调节：±5屈光度；倾斜≥45°；旋转360°；视场范围：30mm-5mm。</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hint="eastAsia"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2.</w:t>
      </w:r>
      <w:r>
        <w:rPr>
          <w:rFonts w:hint="eastAsia" w:ascii="宋体" w:hAnsi="宋体" w:eastAsia="宋体" w:cs="宋体"/>
          <w:kern w:val="0"/>
          <w:sz w:val="24"/>
          <w:szCs w:val="22"/>
          <w:lang w:val="en-US" w:eastAsia="zh-CN" w:bidi="ar-SA"/>
        </w:rPr>
        <w:t>总放大倍数：6.7X-45X(10X目镜）；3.35X-22.5X(10X目镜+0.5X辅助镜）；</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hint="eastAsia"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3.</w:t>
      </w:r>
      <w:r>
        <w:rPr>
          <w:rFonts w:hint="eastAsia" w:ascii="宋体" w:hAnsi="宋体" w:eastAsia="宋体" w:cs="宋体"/>
          <w:kern w:val="0"/>
          <w:sz w:val="24"/>
          <w:szCs w:val="22"/>
          <w:lang w:val="en-US" w:eastAsia="zh-CN" w:bidi="ar-SA"/>
        </w:rPr>
        <w:t>工作距离：(10X目镜）≥100mm；工作距离：(10X目镜+0.5X辅助镜）≥170mm；万向支架：旋转：360°，长短自由伸缩。</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品目6-13：小动物颅骨钻</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hint="default"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1.转速可达≥35,000rpm；</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2.</w:t>
      </w:r>
      <w:r>
        <w:rPr>
          <w:rFonts w:hint="eastAsia" w:ascii="宋体" w:hAnsi="宋体" w:eastAsia="宋体" w:cs="宋体"/>
          <w:kern w:val="0"/>
          <w:sz w:val="24"/>
          <w:szCs w:val="22"/>
          <w:lang w:val="en-US" w:eastAsia="zh-CN" w:bidi="ar-SA"/>
        </w:rPr>
        <w:t>支持选择正向或逆向旋转；支持手动、脚踏方式控制；</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440" w:lineRule="exact"/>
        <w:ind w:left="0" w:right="0" w:rightChars="0" w:firstLine="480" w:firstLineChars="200"/>
        <w:contextualSpacing/>
        <w:jc w:val="both"/>
        <w:textAlignment w:val="auto"/>
        <w:rPr>
          <w:rFonts w:hint="default" w:ascii="宋体" w:hAnsi="宋体" w:eastAsia="宋体" w:cs="宋体"/>
          <w:kern w:val="0"/>
          <w:sz w:val="24"/>
          <w:szCs w:val="22"/>
          <w:lang w:val="en-US" w:eastAsia="zh-CN" w:bidi="ar-SA"/>
        </w:rPr>
      </w:pPr>
      <w:r>
        <w:rPr>
          <w:rFonts w:hint="default" w:ascii="宋体" w:hAnsi="宋体" w:eastAsia="宋体" w:cs="宋体"/>
          <w:kern w:val="0"/>
          <w:sz w:val="24"/>
          <w:szCs w:val="22"/>
          <w:lang w:val="en-US" w:eastAsia="zh-CN" w:bidi="ar-SA"/>
        </w:rPr>
        <w:t>3.</w:t>
      </w:r>
      <w:r>
        <w:rPr>
          <w:rFonts w:hint="eastAsia" w:ascii="宋体" w:hAnsi="宋体" w:eastAsia="宋体" w:cs="宋体"/>
          <w:kern w:val="0"/>
          <w:sz w:val="24"/>
          <w:szCs w:val="22"/>
          <w:lang w:val="en-US" w:eastAsia="zh-CN" w:bidi="ar-SA"/>
        </w:rPr>
        <w:t>配钻头：</w:t>
      </w:r>
      <w:r>
        <w:rPr>
          <w:rFonts w:hint="default" w:ascii="宋体" w:hAnsi="宋体" w:eastAsia="宋体" w:cs="宋体"/>
          <w:kern w:val="0"/>
          <w:sz w:val="24"/>
          <w:szCs w:val="22"/>
          <w:lang w:val="en-US" w:eastAsia="zh-CN" w:bidi="ar-SA"/>
        </w:rPr>
        <w:t>0.5mm</w:t>
      </w:r>
      <w:r>
        <w:rPr>
          <w:rFonts w:hint="eastAsia" w:ascii="宋体" w:hAnsi="宋体" w:eastAsia="宋体" w:cs="宋体"/>
          <w:kern w:val="0"/>
          <w:sz w:val="24"/>
          <w:szCs w:val="22"/>
          <w:lang w:val="en-US" w:eastAsia="zh-CN" w:bidi="ar-SA"/>
        </w:rPr>
        <w:t>（10），</w:t>
      </w:r>
      <w:r>
        <w:rPr>
          <w:rFonts w:hint="default" w:ascii="宋体" w:hAnsi="宋体" w:eastAsia="宋体" w:cs="宋体"/>
          <w:kern w:val="0"/>
          <w:sz w:val="24"/>
          <w:szCs w:val="22"/>
          <w:lang w:val="en-US" w:eastAsia="zh-CN" w:bidi="ar-SA"/>
        </w:rPr>
        <w:t xml:space="preserve"> 0.8mm</w:t>
      </w:r>
      <w:r>
        <w:rPr>
          <w:rFonts w:hint="eastAsia" w:ascii="宋体" w:hAnsi="宋体" w:eastAsia="宋体" w:cs="宋体"/>
          <w:kern w:val="0"/>
          <w:sz w:val="24"/>
          <w:szCs w:val="22"/>
          <w:lang w:val="en-US" w:eastAsia="zh-CN" w:bidi="ar-SA"/>
        </w:rPr>
        <w:t>（10），</w:t>
      </w:r>
      <w:r>
        <w:rPr>
          <w:rFonts w:hint="default" w:ascii="宋体" w:hAnsi="宋体" w:eastAsia="宋体" w:cs="宋体"/>
          <w:kern w:val="0"/>
          <w:sz w:val="24"/>
          <w:szCs w:val="22"/>
          <w:lang w:val="en-US" w:eastAsia="zh-CN" w:bidi="ar-SA"/>
        </w:rPr>
        <w:t>1.0mm</w:t>
      </w:r>
      <w:r>
        <w:rPr>
          <w:rFonts w:hint="eastAsia" w:ascii="宋体" w:hAnsi="宋体" w:eastAsia="宋体" w:cs="宋体"/>
          <w:kern w:val="0"/>
          <w:sz w:val="24"/>
          <w:szCs w:val="22"/>
          <w:lang w:val="en-US" w:eastAsia="zh-CN" w:bidi="ar-SA"/>
        </w:rPr>
        <w:t>（10）。</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品目6-14：小动物麻醉注射定位系统</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40" w:lineRule="exact"/>
        <w:ind w:right="0" w:rightChars="0"/>
        <w:contextualSpacing/>
        <w:jc w:val="both"/>
        <w:textAlignment w:val="auto"/>
        <w:rPr>
          <w:rFonts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 xml:space="preserve">  ▲</w:t>
      </w:r>
      <w:r>
        <w:rPr>
          <w:rFonts w:ascii="宋体" w:hAnsi="宋体" w:eastAsia="宋体" w:cs="宋体"/>
          <w:kern w:val="0"/>
          <w:sz w:val="24"/>
          <w:szCs w:val="22"/>
          <w:lang w:val="en-US" w:eastAsia="zh-CN" w:bidi="ar-SA"/>
        </w:rPr>
        <w:t>1.</w:t>
      </w:r>
      <w:r>
        <w:rPr>
          <w:rFonts w:hint="eastAsia" w:ascii="宋体" w:hAnsi="宋体" w:eastAsia="宋体" w:cs="宋体"/>
          <w:kern w:val="0"/>
          <w:sz w:val="24"/>
          <w:szCs w:val="22"/>
          <w:lang w:val="en-US" w:eastAsia="zh-CN" w:bidi="ar-SA"/>
        </w:rPr>
        <w:t>应用于小动物脑部精确定位，便于执行对脑区的注射、记录、破坏、刺激等实验操作，大鼠、小鼠适配器各一只；</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40" w:lineRule="exact"/>
        <w:ind w:left="0" w:leftChars="0" w:right="0" w:rightChars="0" w:firstLine="480" w:firstLineChars="200"/>
        <w:contextualSpacing/>
        <w:jc w:val="both"/>
        <w:textAlignment w:val="auto"/>
        <w:rPr>
          <w:rFonts w:ascii="宋体" w:hAnsi="宋体" w:eastAsia="宋体" w:cs="宋体"/>
          <w:kern w:val="0"/>
          <w:sz w:val="24"/>
          <w:szCs w:val="22"/>
          <w:lang w:val="en-US" w:eastAsia="zh-CN" w:bidi="ar-SA"/>
        </w:rPr>
      </w:pPr>
      <w:r>
        <w:rPr>
          <w:rFonts w:ascii="宋体" w:hAnsi="宋体" w:eastAsia="宋体" w:cs="宋体"/>
          <w:kern w:val="0"/>
          <w:sz w:val="24"/>
          <w:szCs w:val="22"/>
          <w:lang w:val="en-US" w:eastAsia="zh-CN" w:bidi="ar-SA"/>
        </w:rPr>
        <w:t>2.</w:t>
      </w:r>
      <w:r>
        <w:rPr>
          <w:rFonts w:hint="eastAsia" w:ascii="宋体" w:hAnsi="宋体" w:eastAsia="宋体" w:cs="宋体"/>
          <w:kern w:val="0"/>
          <w:sz w:val="24"/>
          <w:szCs w:val="22"/>
          <w:lang w:val="en-US" w:eastAsia="zh-CN" w:bidi="ar-SA"/>
        </w:rPr>
        <w:t>可配套微量注射泵、显微摄像装置、颅钻、电极、套管等使用；</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0" w:leftChars="0" w:right="0" w:rightChars="0" w:firstLine="480" w:firstLineChars="200"/>
        <w:contextualSpacing/>
        <w:jc w:val="both"/>
        <w:textAlignment w:val="auto"/>
        <w:rPr>
          <w:rFonts w:ascii="宋体" w:hAnsi="宋体" w:eastAsia="宋体" w:cs="宋体"/>
          <w:kern w:val="0"/>
          <w:sz w:val="24"/>
          <w:szCs w:val="22"/>
          <w:lang w:val="en-US" w:eastAsia="zh-CN" w:bidi="ar-SA"/>
        </w:rPr>
      </w:pPr>
      <w:r>
        <w:rPr>
          <w:rFonts w:ascii="宋体" w:hAnsi="宋体" w:eastAsia="宋体" w:cs="宋体"/>
          <w:kern w:val="0"/>
          <w:sz w:val="24"/>
          <w:szCs w:val="22"/>
          <w:lang w:val="en-US" w:eastAsia="zh-CN" w:bidi="ar-SA"/>
        </w:rPr>
        <w:t>3.</w:t>
      </w:r>
      <w:r>
        <w:rPr>
          <w:rFonts w:hint="eastAsia" w:ascii="宋体" w:hAnsi="宋体" w:eastAsia="宋体" w:cs="宋体"/>
          <w:kern w:val="0"/>
          <w:sz w:val="24"/>
          <w:szCs w:val="22"/>
          <w:lang w:val="en-US" w:eastAsia="zh-CN" w:bidi="ar-SA"/>
        </w:rPr>
        <w:t>耳杆锁紧方式:压板方式；T型螺栓和角度锁定旋钮分离，保证任意角度的操作；双头丝杆设计,操作臂上下、左右、前后移动平滑；具备显示屏：实时显示三维坐标位置，并可在移动任意位置归零；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40" w:lineRule="exact"/>
        <w:ind w:left="0" w:leftChars="0" w:right="0" w:rightChars="0" w:firstLine="480" w:firstLineChars="200"/>
        <w:contextualSpacing/>
        <w:jc w:val="both"/>
        <w:textAlignment w:val="auto"/>
        <w:rPr>
          <w:rFonts w:ascii="宋体" w:hAnsi="宋体" w:eastAsia="宋体" w:cs="宋体"/>
          <w:kern w:val="0"/>
          <w:sz w:val="24"/>
          <w:szCs w:val="22"/>
          <w:lang w:val="en-US" w:eastAsia="zh-CN" w:bidi="ar-SA"/>
        </w:rPr>
      </w:pPr>
      <w:r>
        <w:rPr>
          <w:rFonts w:ascii="宋体" w:hAnsi="宋体" w:eastAsia="宋体" w:cs="宋体"/>
          <w:kern w:val="0"/>
          <w:sz w:val="24"/>
          <w:szCs w:val="22"/>
          <w:lang w:val="en-US" w:eastAsia="zh-CN" w:bidi="ar-SA"/>
        </w:rPr>
        <w:t>4.</w:t>
      </w:r>
      <w:r>
        <w:rPr>
          <w:rFonts w:hint="eastAsia" w:ascii="宋体" w:hAnsi="宋体" w:eastAsia="宋体" w:cs="宋体"/>
          <w:kern w:val="0"/>
          <w:sz w:val="24"/>
          <w:szCs w:val="22"/>
          <w:lang w:val="en-US" w:eastAsia="zh-CN" w:bidi="ar-SA"/>
        </w:rPr>
        <w:t>具备根据脑图谱直接进行定位功能；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40" w:lineRule="exact"/>
        <w:ind w:right="0" w:rightChars="0"/>
        <w:contextualSpacing/>
        <w:jc w:val="both"/>
        <w:textAlignment w:val="auto"/>
        <w:rPr>
          <w:rFonts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 xml:space="preserve">  ▲</w:t>
      </w:r>
      <w:r>
        <w:rPr>
          <w:rFonts w:ascii="宋体" w:hAnsi="宋体" w:eastAsia="宋体" w:cs="宋体"/>
          <w:kern w:val="0"/>
          <w:sz w:val="24"/>
          <w:szCs w:val="22"/>
          <w:lang w:val="en-US" w:eastAsia="zh-CN" w:bidi="ar-SA"/>
        </w:rPr>
        <w:t>5.</w:t>
      </w:r>
      <w:r>
        <w:rPr>
          <w:rFonts w:hint="eastAsia" w:ascii="宋体" w:hAnsi="宋体" w:eastAsia="宋体" w:cs="宋体"/>
          <w:kern w:val="0"/>
          <w:sz w:val="24"/>
          <w:szCs w:val="22"/>
          <w:lang w:val="en-US" w:eastAsia="zh-CN" w:bidi="ar-SA"/>
        </w:rPr>
        <w:t>具备独立的传感器及LCD显示屏，读数精度≥10μm；无电子噪声，便于电生理实验。</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品目6-15：N2气瓶及气瓶架</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860" w:leftChars="0" w:right="0" w:rightChars="0" w:hanging="440" w:firstLineChars="0"/>
        <w:contextualSpacing w:val="0"/>
        <w:jc w:val="both"/>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1.</w:t>
      </w:r>
      <w:r>
        <w:rPr>
          <w:rFonts w:hint="eastAsia" w:ascii="宋体" w:hAnsi="宋体" w:eastAsia="宋体" w:cs="宋体"/>
          <w:kern w:val="2"/>
          <w:sz w:val="24"/>
          <w:szCs w:val="22"/>
          <w:lang w:val="en-US" w:eastAsia="zh-CN" w:bidi="ar-SA"/>
        </w:rPr>
        <w:t xml:space="preserve">材质：37Mn 高强度钢（适用于高压环境）；  </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860" w:leftChars="0" w:right="0" w:rightChars="0" w:hanging="440" w:firstLineChars="0"/>
        <w:contextualSpacing w:val="0"/>
        <w:jc w:val="both"/>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2.</w:t>
      </w:r>
      <w:r>
        <w:rPr>
          <w:rFonts w:hint="eastAsia" w:ascii="宋体" w:hAnsi="宋体" w:eastAsia="宋体" w:cs="宋体"/>
          <w:kern w:val="2"/>
          <w:sz w:val="24"/>
          <w:szCs w:val="22"/>
          <w:lang w:val="en-US" w:eastAsia="zh-CN" w:bidi="ar-SA"/>
        </w:rPr>
        <w:t>容量</w:t>
      </w:r>
      <w:r>
        <w:rPr>
          <w:rFonts w:hint="eastAsia" w:ascii="宋体" w:hAnsi="宋体" w:eastAsia="宋体" w:cs="黑体"/>
          <w:bCs/>
          <w:kern w:val="2"/>
          <w:sz w:val="24"/>
          <w:szCs w:val="22"/>
          <w:lang w:val="en-US" w:eastAsia="zh-CN" w:bidi="ar-SA"/>
        </w:rPr>
        <w:t>≥</w:t>
      </w:r>
      <w:r>
        <w:rPr>
          <w:rFonts w:hint="eastAsia" w:ascii="宋体" w:hAnsi="宋体" w:eastAsia="宋体" w:cs="宋体"/>
          <w:kern w:val="2"/>
          <w:sz w:val="24"/>
          <w:szCs w:val="22"/>
          <w:lang w:val="en-US" w:eastAsia="zh-CN" w:bidi="ar-SA"/>
        </w:rPr>
        <w:t xml:space="preserve">40 L（常见标准容量）；  </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860" w:leftChars="0" w:right="0" w:rightChars="0" w:hanging="440" w:firstLineChars="0"/>
        <w:contextualSpacing w:val="0"/>
        <w:jc w:val="both"/>
        <w:textAlignment w:val="auto"/>
        <w:rPr>
          <w:rFonts w:hint="eastAsia"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3.</w:t>
      </w:r>
      <w:r>
        <w:rPr>
          <w:rFonts w:hint="eastAsia" w:ascii="宋体" w:hAnsi="宋体" w:eastAsia="宋体" w:cs="宋体"/>
          <w:b w:val="0"/>
          <w:bCs/>
          <w:kern w:val="2"/>
          <w:sz w:val="24"/>
          <w:szCs w:val="22"/>
          <w:lang w:val="en-US" w:eastAsia="zh-CN" w:bidi="ar-SA"/>
        </w:rPr>
        <w:t>最高耐受工作压</w:t>
      </w:r>
      <w:r>
        <w:rPr>
          <w:rFonts w:hint="eastAsia" w:ascii="宋体" w:hAnsi="宋体" w:eastAsia="宋体" w:cs="宋体"/>
          <w:kern w:val="2"/>
          <w:sz w:val="24"/>
          <w:szCs w:val="22"/>
          <w:lang w:val="en-US" w:eastAsia="zh-CN" w:bidi="ar-SA"/>
        </w:rPr>
        <w:t>力：</w:t>
      </w:r>
      <w:r>
        <w:rPr>
          <w:rFonts w:hint="eastAsia" w:ascii="宋体" w:hAnsi="宋体" w:eastAsia="宋体" w:cs="黑体"/>
          <w:bCs/>
          <w:kern w:val="2"/>
          <w:sz w:val="24"/>
          <w:szCs w:val="22"/>
          <w:lang w:val="en-US" w:eastAsia="zh-CN" w:bidi="ar-SA"/>
        </w:rPr>
        <w:t xml:space="preserve"> </w:t>
      </w:r>
      <w:r>
        <w:rPr>
          <w:rFonts w:hint="eastAsia" w:ascii="宋体" w:hAnsi="宋体" w:eastAsia="宋体" w:cs="宋体"/>
          <w:kern w:val="2"/>
          <w:sz w:val="24"/>
          <w:szCs w:val="22"/>
          <w:lang w:val="en-US" w:eastAsia="zh-CN" w:bidi="ar-SA"/>
        </w:rPr>
        <w:t xml:space="preserve">150 ±5bar（15 MPa）； 试验压力：250±5 bar（25 </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val="0"/>
        <w:jc w:val="both"/>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MPa）。</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品目6-16：CO2气瓶及气瓶架</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09" w:leftChars="0" w:right="0" w:rightChars="0" w:hanging="440" w:firstLineChars="0"/>
        <w:contextualSpacing w:val="0"/>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1.材质：37Mn 高强度钢（适用于高压环境）；  </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09" w:leftChars="0" w:right="0" w:rightChars="0" w:hanging="440" w:firstLineChars="0"/>
        <w:contextualSpacing w:val="0"/>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2.容量：</w:t>
      </w:r>
      <w:r>
        <w:rPr>
          <w:rFonts w:hint="eastAsia" w:ascii="宋体" w:hAnsi="宋体" w:eastAsia="宋体" w:cs="黑体"/>
          <w:bCs/>
          <w:kern w:val="2"/>
          <w:sz w:val="24"/>
          <w:szCs w:val="22"/>
          <w:lang w:val="en-US" w:eastAsia="zh-CN" w:bidi="ar-SA"/>
        </w:rPr>
        <w:t>≥</w:t>
      </w:r>
      <w:r>
        <w:rPr>
          <w:rFonts w:hint="eastAsia" w:ascii="宋体" w:hAnsi="宋体" w:eastAsia="宋体" w:cs="宋体"/>
          <w:kern w:val="2"/>
          <w:sz w:val="24"/>
          <w:szCs w:val="22"/>
          <w:lang w:val="en-US" w:eastAsia="zh-CN" w:bidi="ar-SA"/>
        </w:rPr>
        <w:t xml:space="preserve">40 L（常见标准容量）；  </w:t>
      </w:r>
    </w:p>
    <w:p>
      <w:pPr>
        <w:keepNext w:val="0"/>
        <w:keepLines w:val="0"/>
        <w:pageBreakBefore w:val="0"/>
        <w:kinsoku/>
        <w:wordWrap/>
        <w:overflowPunct/>
        <w:topLinePunct w:val="0"/>
        <w:autoSpaceDE w:val="0"/>
        <w:autoSpaceDN w:val="0"/>
        <w:bidi w:val="0"/>
        <w:spacing w:beforeAutospacing="0" w:afterAutospacing="0" w:line="440" w:lineRule="exact"/>
        <w:ind w:right="0" w:rightChars="0" w:firstLine="240" w:firstLineChars="10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kern w:val="2"/>
          <w:sz w:val="24"/>
          <w:szCs w:val="22"/>
          <w:lang w:val="en-US" w:eastAsia="zh-CN" w:bidi="ar-SA"/>
        </w:rPr>
        <w:t>3.最高耐受工作压力：150±5 bar（15 MPa）； 试验压力：250±5 bar（25 MPa）。</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品目6-17：单通道微量注射泵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hint="default" w:ascii="宋体" w:hAnsi="宋体" w:eastAsia="宋体" w:cs="宋体"/>
          <w:kern w:val="2"/>
          <w:sz w:val="24"/>
          <w:szCs w:val="22"/>
          <w:lang w:val="en-US" w:eastAsia="zh-CN" w:bidi="ar-SA"/>
        </w:rPr>
        <w:t>1.</w:t>
      </w:r>
      <w:r>
        <w:rPr>
          <w:rFonts w:hint="eastAsia" w:ascii="宋体" w:hAnsi="宋体" w:eastAsia="宋体" w:cs="宋体"/>
          <w:kern w:val="2"/>
          <w:sz w:val="24"/>
          <w:szCs w:val="22"/>
          <w:lang w:val="en-US" w:eastAsia="zh-CN" w:bidi="ar-SA"/>
        </w:rPr>
        <w:t>具备锁屏功能，防止运行过程中误操作；四种组合工作方式：注射、吸收、注射/吸收、吸收/注射；恒定速率下具备定量或定时两种注射、吸收方式；支持于多品牌的进口注射器或国产微量注射器搭配使用；液晶触控面板设置参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hint="default" w:ascii="宋体" w:hAnsi="宋体" w:eastAsia="宋体" w:cs="宋体"/>
          <w:kern w:val="2"/>
          <w:sz w:val="24"/>
          <w:szCs w:val="22"/>
          <w:lang w:val="en-US" w:eastAsia="zh-CN" w:bidi="ar-SA"/>
        </w:rPr>
        <w:t>2.</w:t>
      </w:r>
      <w:r>
        <w:rPr>
          <w:rFonts w:hint="eastAsia" w:ascii="宋体" w:hAnsi="宋体" w:eastAsia="宋体" w:cs="宋体"/>
          <w:kern w:val="2"/>
          <w:sz w:val="24"/>
          <w:szCs w:val="22"/>
          <w:lang w:val="en-US" w:eastAsia="zh-CN" w:bidi="ar"/>
        </w:rPr>
        <w:t>夹持注射器量程范围0.5-1000μL；</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hint="default" w:ascii="宋体" w:hAnsi="宋体" w:eastAsia="宋体" w:cs="宋体"/>
          <w:kern w:val="2"/>
          <w:sz w:val="24"/>
          <w:szCs w:val="22"/>
          <w:lang w:val="en-US" w:eastAsia="zh-CN" w:bidi="ar-SA"/>
        </w:rPr>
        <w:t>▲3.</w:t>
      </w:r>
      <w:r>
        <w:rPr>
          <w:rFonts w:hint="eastAsia" w:ascii="宋体" w:hAnsi="宋体" w:eastAsia="宋体" w:cs="宋体"/>
          <w:kern w:val="2"/>
          <w:sz w:val="24"/>
          <w:szCs w:val="22"/>
          <w:lang w:val="en-US" w:eastAsia="zh-CN" w:bidi="ar"/>
        </w:rPr>
        <w:t>皮升级注射精度，流量速率3.5 pL/min-3.8 mL/min；精确度≤±0.5%，重复性≤±0.05%。</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品目6-18：静脉注射显像仪</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860" w:leftChars="0" w:right="0" w:rightChars="0" w:hanging="440" w:firstLineChars="0"/>
        <w:contextualSpacing w:val="0"/>
        <w:jc w:val="both"/>
        <w:textAlignment w:val="auto"/>
        <w:outlineLvl w:val="9"/>
        <w:rPr>
          <w:rFonts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1.李氏快装鼠筒可盛装17-40g的小鼠（配两个鼠筒）；</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860" w:leftChars="0" w:right="0" w:rightChars="0" w:hanging="440" w:firstLineChars="0"/>
        <w:contextualSpacing w:val="0"/>
        <w:jc w:val="both"/>
        <w:textAlignment w:val="auto"/>
        <w:outlineLvl w:val="9"/>
        <w:rPr>
          <w:rFonts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2.放大镜</w:t>
      </w:r>
      <w:r>
        <w:rPr>
          <w:rFonts w:hint="eastAsia" w:ascii="宋体" w:hAnsi="宋体" w:eastAsia="宋体" w:cs="黑体"/>
          <w:bCs/>
          <w:kern w:val="2"/>
          <w:sz w:val="24"/>
          <w:szCs w:val="22"/>
          <w:lang w:val="en-US" w:eastAsia="zh-CN" w:bidi="ar-SA"/>
        </w:rPr>
        <w:t>≥5倍</w:t>
      </w:r>
      <w:r>
        <w:rPr>
          <w:rFonts w:hint="eastAsia" w:ascii="宋体" w:hAnsi="宋体" w:eastAsia="宋体" w:cs="Times New Roman"/>
          <w:kern w:val="2"/>
          <w:sz w:val="24"/>
          <w:szCs w:val="22"/>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860" w:leftChars="0" w:right="0" w:rightChars="0" w:hanging="440" w:firstLineChars="0"/>
        <w:contextualSpacing w:val="0"/>
        <w:jc w:val="both"/>
        <w:textAlignment w:val="auto"/>
        <w:outlineLvl w:val="9"/>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3.LED 黄光灯</w:t>
      </w:r>
      <w:r>
        <w:rPr>
          <w:rFonts w:hint="eastAsia" w:ascii="宋体" w:hAnsi="宋体" w:eastAsia="宋体" w:cs="黑体"/>
          <w:bCs/>
          <w:kern w:val="2"/>
          <w:sz w:val="24"/>
          <w:szCs w:val="22"/>
          <w:lang w:val="en-US" w:eastAsia="zh-CN" w:bidi="ar-SA"/>
        </w:rPr>
        <w:t>≥</w:t>
      </w:r>
      <w:r>
        <w:rPr>
          <w:rFonts w:hint="eastAsia" w:ascii="宋体" w:hAnsi="宋体" w:eastAsia="宋体" w:cs="Times New Roman"/>
          <w:kern w:val="2"/>
          <w:sz w:val="24"/>
          <w:szCs w:val="22"/>
          <w:lang w:val="en-US" w:eastAsia="zh-CN" w:bidi="ar-SA"/>
        </w:rPr>
        <w:t>0.5W ；配有使鼠尾血管充盈的压块；带有注射角度调整机</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val="0"/>
        <w:jc w:val="both"/>
        <w:textAlignment w:val="auto"/>
        <w:outlineLvl w:val="9"/>
        <w:rPr>
          <w:rFonts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脚和吸盘机脚，配带压块释放手动开关和脚踏开关；电源适配器：输入：AC100-220V 50Hz；输出：2V 2A。</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品目6-19：鼠尾无创血压测定仪</w:t>
      </w:r>
    </w:p>
    <w:p>
      <w:pPr>
        <w:keepNext w:val="0"/>
        <w:keepLines w:val="0"/>
        <w:pageBreakBefore w:val="0"/>
        <w:widowControl/>
        <w:numPr>
          <w:ilvl w:val="0"/>
          <w:numId w:val="0"/>
        </w:numPr>
        <w:kinsoku/>
        <w:wordWrap/>
        <w:overflowPunct/>
        <w:topLinePunct w:val="0"/>
        <w:autoSpaceDE w:val="0"/>
        <w:autoSpaceDN w:val="0"/>
        <w:bidi w:val="0"/>
        <w:spacing w:beforeAutospacing="0" w:afterAutospacing="0" w:line="440" w:lineRule="exact"/>
        <w:ind w:right="0" w:rightChars="0"/>
        <w:contextualSpacing/>
        <w:jc w:val="both"/>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ascii="宋体" w:hAnsi="宋体" w:eastAsia="宋体" w:cs="宋体"/>
          <w:kern w:val="2"/>
          <w:sz w:val="24"/>
          <w:szCs w:val="22"/>
          <w:lang w:val="en-US" w:eastAsia="zh-CN" w:bidi="ar-SA"/>
        </w:rPr>
        <w:t>1.</w:t>
      </w:r>
      <w:r>
        <w:rPr>
          <w:rFonts w:hint="eastAsia" w:ascii="宋体" w:hAnsi="宋体" w:eastAsia="宋体" w:cs="宋体"/>
          <w:kern w:val="2"/>
          <w:sz w:val="24"/>
          <w:szCs w:val="22"/>
          <w:lang w:val="en-US" w:eastAsia="zh-CN" w:bidi="ar-SA"/>
        </w:rPr>
        <w:t>采用光电容积脉搏法，通过加压后压力与脉波的对应关系间接无创伤的得到测量鼠的血压；测量参数：心率HR、收缩压SBP、舒张压DBP 、平均压MBP等；</w:t>
      </w:r>
    </w:p>
    <w:p>
      <w:pPr>
        <w:keepNext w:val="0"/>
        <w:keepLines w:val="0"/>
        <w:pageBreakBefore w:val="0"/>
        <w:widowControl/>
        <w:numPr>
          <w:ilvl w:val="0"/>
          <w:numId w:val="0"/>
        </w:numPr>
        <w:kinsoku/>
        <w:wordWrap/>
        <w:overflowPunct/>
        <w:topLinePunct w:val="0"/>
        <w:autoSpaceDE w:val="0"/>
        <w:autoSpaceDN w:val="0"/>
        <w:bidi w:val="0"/>
        <w:spacing w:beforeAutospacing="0" w:afterAutospacing="0" w:line="440" w:lineRule="exact"/>
        <w:ind w:right="0" w:rightChars="0"/>
        <w:contextualSpacing/>
        <w:jc w:val="both"/>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 ▲</w:t>
      </w:r>
      <w:r>
        <w:rPr>
          <w:rFonts w:ascii="宋体" w:hAnsi="宋体" w:eastAsia="宋体" w:cs="宋体"/>
          <w:kern w:val="2"/>
          <w:sz w:val="24"/>
          <w:szCs w:val="22"/>
          <w:lang w:val="en-US" w:eastAsia="zh-CN" w:bidi="ar-SA"/>
        </w:rPr>
        <w:t>2.</w:t>
      </w:r>
      <w:r>
        <w:rPr>
          <w:rFonts w:hint="eastAsia" w:ascii="宋体" w:hAnsi="宋体" w:eastAsia="宋体" w:cs="宋体"/>
          <w:kern w:val="2"/>
          <w:sz w:val="24"/>
          <w:szCs w:val="22"/>
          <w:lang w:val="en-US" w:eastAsia="zh-CN" w:bidi="ar-SA"/>
        </w:rPr>
        <w:t>脉波范围0-1000BPM, 血压测定范围：40-350mmHg；</w:t>
      </w:r>
    </w:p>
    <w:p>
      <w:pPr>
        <w:keepNext w:val="0"/>
        <w:keepLines w:val="0"/>
        <w:pageBreakBefore w:val="0"/>
        <w:widowControl w:val="0"/>
        <w:numPr>
          <w:ilvl w:val="0"/>
          <w:numId w:val="6"/>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测量对象：大鼠与小鼠，包括新生鼠、老龄鼠（约10-1800g）；支持各品系</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的及各种肥胖等模型；</w:t>
      </w:r>
    </w:p>
    <w:p>
      <w:pPr>
        <w:keepNext w:val="0"/>
        <w:keepLines w:val="0"/>
        <w:pageBreakBefore w:val="0"/>
        <w:widowControl w:val="0"/>
        <w:numPr>
          <w:ilvl w:val="0"/>
          <w:numId w:val="6"/>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具备鼠性化的设计，采用软固定的方式；采用帆布与鼠网结合方式，让测</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量鼠在空间内保持安静状态；</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5.</w:t>
      </w:r>
      <w:r>
        <w:rPr>
          <w:rFonts w:hint="eastAsia" w:ascii="宋体" w:hAnsi="宋体" w:eastAsia="宋体" w:cs="宋体"/>
          <w:kern w:val="2"/>
          <w:sz w:val="24"/>
          <w:szCs w:val="22"/>
          <w:lang w:val="en-US" w:eastAsia="zh-CN" w:bidi="ar-SA"/>
        </w:rPr>
        <w:t>可对麻醉及休克状态的动物进行无创血压检测；</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hint="eastAsia"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6.</w:t>
      </w:r>
      <w:r>
        <w:rPr>
          <w:rFonts w:hint="eastAsia" w:ascii="宋体" w:hAnsi="宋体" w:eastAsia="宋体" w:cs="宋体"/>
          <w:kern w:val="2"/>
          <w:sz w:val="24"/>
          <w:szCs w:val="22"/>
          <w:lang w:val="en-US" w:eastAsia="zh-CN" w:bidi="ar-SA"/>
        </w:rPr>
        <w:t>主机有液晶显示屏，测试数据可存入SD卡；配有USB接口，支持连接电脑控</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制测量，数据可存储、管理等；</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7.</w:t>
      </w:r>
      <w:r>
        <w:rPr>
          <w:rFonts w:hint="eastAsia" w:ascii="宋体" w:hAnsi="宋体" w:eastAsia="宋体" w:cs="宋体"/>
          <w:kern w:val="2"/>
          <w:sz w:val="24"/>
          <w:szCs w:val="22"/>
          <w:lang w:val="en-US" w:eastAsia="zh-CN" w:bidi="ar-SA"/>
        </w:rPr>
        <w:t>具备自带温度设定功能，温度范围：30-40度，可调节；</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hint="eastAsia"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8.</w:t>
      </w:r>
      <w:r>
        <w:rPr>
          <w:rFonts w:hint="eastAsia" w:ascii="宋体" w:hAnsi="宋体" w:eastAsia="宋体" w:cs="宋体"/>
          <w:kern w:val="2"/>
          <w:sz w:val="24"/>
          <w:szCs w:val="22"/>
          <w:lang w:val="en-US" w:eastAsia="zh-CN" w:bidi="ar-SA"/>
        </w:rPr>
        <w:t>具备智能化设计，可通过脉波判断老鼠是否处于稳定状态，并自动开始测</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right="0" w:rightChars="0"/>
        <w:contextualSpacing/>
        <w:jc w:val="left"/>
        <w:textAlignment w:val="auto"/>
        <w:rPr>
          <w:rFonts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量。结果自行统计输出；</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9.</w:t>
      </w:r>
      <w:r>
        <w:rPr>
          <w:rFonts w:hint="eastAsia" w:ascii="宋体" w:hAnsi="宋体" w:eastAsia="宋体" w:cs="宋体"/>
          <w:kern w:val="2"/>
          <w:sz w:val="24"/>
          <w:szCs w:val="22"/>
          <w:lang w:val="en-US" w:eastAsia="zh-CN" w:bidi="ar-SA"/>
        </w:rPr>
        <w:t>系统软件具备编辑与统计功能；</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10.</w:t>
      </w:r>
      <w:r>
        <w:rPr>
          <w:rFonts w:hint="eastAsia" w:ascii="宋体" w:hAnsi="宋体" w:eastAsia="宋体" w:cs="宋体"/>
          <w:kern w:val="2"/>
          <w:sz w:val="24"/>
          <w:szCs w:val="22"/>
          <w:lang w:val="en-US" w:eastAsia="zh-CN" w:bidi="ar-SA"/>
        </w:rPr>
        <w:t>数据处理方式：可导入表格并计算平均值，可打印图文数据报告；</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440" w:lineRule="exact"/>
        <w:ind w:left="720" w:leftChars="0" w:right="0" w:rightChars="0" w:hanging="360" w:firstLineChars="0"/>
        <w:contextualSpacing/>
        <w:jc w:val="left"/>
        <w:textAlignment w:val="auto"/>
        <w:rPr>
          <w:rFonts w:ascii="宋体" w:hAnsi="宋体" w:eastAsia="宋体" w:cs="宋体"/>
          <w:kern w:val="2"/>
          <w:sz w:val="24"/>
          <w:szCs w:val="22"/>
          <w:lang w:val="en-US" w:eastAsia="zh-CN" w:bidi="ar-SA"/>
        </w:rPr>
      </w:pPr>
      <w:r>
        <w:rPr>
          <w:rFonts w:ascii="宋体" w:hAnsi="宋体" w:eastAsia="宋体" w:cs="宋体"/>
          <w:kern w:val="2"/>
          <w:sz w:val="24"/>
          <w:szCs w:val="22"/>
          <w:lang w:val="en-US" w:eastAsia="zh-CN" w:bidi="ar-SA"/>
        </w:rPr>
        <w:t>11.</w:t>
      </w:r>
      <w:r>
        <w:rPr>
          <w:rFonts w:hint="eastAsia" w:ascii="宋体" w:hAnsi="宋体" w:eastAsia="宋体" w:cs="宋体"/>
          <w:kern w:val="2"/>
          <w:sz w:val="24"/>
          <w:szCs w:val="22"/>
          <w:lang w:val="en-US" w:eastAsia="zh-CN" w:bidi="ar-SA"/>
        </w:rPr>
        <w:t>系统软件具备定时测量，自定时间表，可用于术中的血压监测。</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kern w:val="0"/>
          <w:sz w:val="24"/>
          <w:szCs w:val="24"/>
          <w:lang w:val="en-US" w:eastAsia="zh-CN"/>
        </w:rPr>
        <w:t>品目6-20：双极电凝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contextualSpacing/>
        <w:jc w:val="both"/>
        <w:textAlignment w:val="auto"/>
        <w:rPr>
          <w:rFonts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1.双极自动电凝≥70W；主频≥450KHz；</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contextualSpacing/>
        <w:jc w:val="both"/>
        <w:textAlignment w:val="auto"/>
        <w:rPr>
          <w:rFonts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2.具有双极自动功能及输出时间控制功能、双极脚控输出功能；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contextualSpacing/>
        <w:jc w:val="both"/>
        <w:textAlignment w:val="auto"/>
        <w:rPr>
          <w:rFonts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3.具有输出功率自动补偿功能。</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color w:val="auto"/>
          <w:kern w:val="0"/>
          <w:sz w:val="24"/>
          <w:szCs w:val="24"/>
          <w:lang w:val="en-US" w:eastAsia="zh-CN"/>
        </w:rPr>
      </w:pP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品目6-21：体重秤</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40" w:lineRule="exact"/>
        <w:ind w:left="0" w:leftChars="0" w:right="0" w:rightChars="0" w:firstLine="480" w:firstLineChars="200"/>
        <w:contextualSpacing w:val="0"/>
        <w:jc w:val="both"/>
        <w:textAlignment w:val="auto"/>
        <w:rPr>
          <w:rFonts w:ascii="宋体" w:hAnsi="宋体" w:eastAsia="宋体" w:cs="等线"/>
          <w:color w:val="auto"/>
          <w:kern w:val="2"/>
          <w:sz w:val="24"/>
          <w:szCs w:val="22"/>
          <w:shd w:val="clear" w:color="auto" w:fill="FFFFFF"/>
          <w:lang w:val="en-US" w:eastAsia="zh-CN" w:bidi="ar-SA"/>
        </w:rPr>
      </w:pPr>
      <w:r>
        <w:rPr>
          <w:rFonts w:ascii="宋体" w:hAnsi="宋体" w:eastAsia="宋体" w:cs="等线"/>
          <w:color w:val="auto"/>
          <w:kern w:val="2"/>
          <w:sz w:val="24"/>
          <w:szCs w:val="22"/>
          <w:shd w:val="clear" w:fill="FFFFFF"/>
          <w:lang w:val="en-US" w:eastAsia="zh-CN" w:bidi="ar-SA"/>
        </w:rPr>
        <w:t>1.</w:t>
      </w:r>
      <w:r>
        <w:rPr>
          <w:rFonts w:hint="eastAsia" w:ascii="宋体" w:hAnsi="宋体" w:eastAsia="宋体" w:cs="等线"/>
          <w:color w:val="auto"/>
          <w:kern w:val="2"/>
          <w:sz w:val="24"/>
          <w:szCs w:val="22"/>
          <w:shd w:val="clear" w:color="auto" w:fill="FFFFFF"/>
          <w:lang w:val="en-US" w:eastAsia="zh-CN" w:bidi="ar-SA"/>
        </w:rPr>
        <w:t>系统操作有：计数功能，百分比，自动校准，校准多点选择；内置RS232C输出接口，可直接连接计算机、打印机等外部设备；</w:t>
      </w:r>
    </w:p>
    <w:p>
      <w:pPr>
        <w:keepNext w:val="0"/>
        <w:keepLines w:val="0"/>
        <w:pageBreakBefore w:val="0"/>
        <w:widowControl w:val="0"/>
        <w:numPr>
          <w:ilvl w:val="0"/>
          <w:numId w:val="0"/>
        </w:numPr>
        <w:tabs>
          <w:tab w:val="left" w:pos="738"/>
        </w:tabs>
        <w:kinsoku/>
        <w:wordWrap/>
        <w:overflowPunct/>
        <w:topLinePunct w:val="0"/>
        <w:autoSpaceDE/>
        <w:autoSpaceDN/>
        <w:bidi w:val="0"/>
        <w:adjustRightInd/>
        <w:snapToGrid/>
        <w:spacing w:beforeAutospacing="0" w:afterAutospacing="0" w:line="440" w:lineRule="exact"/>
        <w:ind w:left="0" w:leftChars="0" w:right="0" w:rightChars="0" w:firstLine="480" w:firstLineChars="200"/>
        <w:contextualSpacing/>
        <w:jc w:val="both"/>
        <w:textAlignment w:val="auto"/>
        <w:rPr>
          <w:rFonts w:ascii="宋体" w:hAnsi="宋体" w:eastAsia="宋体" w:cs="等线"/>
          <w:color w:val="auto"/>
          <w:kern w:val="2"/>
          <w:sz w:val="24"/>
          <w:szCs w:val="22"/>
          <w:shd w:val="clear" w:color="auto" w:fill="FFFFFF"/>
          <w:lang w:val="en-US" w:eastAsia="zh-CN" w:bidi="ar-SA"/>
        </w:rPr>
      </w:pPr>
      <w:r>
        <w:rPr>
          <w:rFonts w:ascii="宋体" w:hAnsi="宋体" w:eastAsia="宋体" w:cs="等线"/>
          <w:color w:val="auto"/>
          <w:kern w:val="2"/>
          <w:sz w:val="24"/>
          <w:szCs w:val="22"/>
          <w:shd w:val="clear" w:fill="FFFFFF"/>
          <w:lang w:val="en-US" w:eastAsia="zh-CN" w:bidi="ar-SA"/>
        </w:rPr>
        <w:t>2.</w:t>
      </w:r>
      <w:r>
        <w:rPr>
          <w:rFonts w:hint="eastAsia" w:ascii="宋体" w:hAnsi="宋体" w:eastAsia="宋体" w:cs="等线"/>
          <w:color w:val="auto"/>
          <w:kern w:val="2"/>
          <w:sz w:val="24"/>
          <w:szCs w:val="22"/>
          <w:shd w:val="clear" w:color="auto" w:fill="FFFFFF"/>
          <w:lang w:val="en-US" w:eastAsia="zh-CN" w:bidi="ar-SA"/>
        </w:rPr>
        <w:t>量程：</w:t>
      </w:r>
      <w:r>
        <w:rPr>
          <w:rFonts w:hint="eastAsia" w:ascii="宋体" w:hAnsi="宋体" w:eastAsia="宋体" w:cs="黑体"/>
          <w:bCs/>
          <w:color w:val="auto"/>
          <w:kern w:val="2"/>
          <w:sz w:val="24"/>
          <w:szCs w:val="22"/>
          <w:lang w:val="en-US" w:eastAsia="zh-CN" w:bidi="ar-SA"/>
        </w:rPr>
        <w:t>≥</w:t>
      </w:r>
      <w:r>
        <w:rPr>
          <w:rFonts w:hint="eastAsia" w:ascii="宋体" w:hAnsi="宋体" w:eastAsia="宋体" w:cs="等线"/>
          <w:color w:val="auto"/>
          <w:kern w:val="2"/>
          <w:sz w:val="24"/>
          <w:szCs w:val="22"/>
          <w:shd w:val="clear" w:color="auto" w:fill="FFFFFF"/>
          <w:lang w:val="en-US" w:eastAsia="zh-CN" w:bidi="ar-SA"/>
        </w:rPr>
        <w:t>6000g；</w:t>
      </w:r>
    </w:p>
    <w:p>
      <w:pPr>
        <w:keepNext w:val="0"/>
        <w:keepLines w:val="0"/>
        <w:pageBreakBefore w:val="0"/>
        <w:widowControl w:val="0"/>
        <w:numPr>
          <w:ilvl w:val="0"/>
          <w:numId w:val="0"/>
        </w:numPr>
        <w:tabs>
          <w:tab w:val="left" w:pos="738"/>
        </w:tabs>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ascii="宋体" w:hAnsi="宋体" w:eastAsia="宋体" w:cs="等线"/>
          <w:color w:val="auto"/>
          <w:kern w:val="2"/>
          <w:sz w:val="24"/>
          <w:szCs w:val="22"/>
          <w:shd w:val="clear" w:color="auto" w:fill="FFFFFF"/>
          <w:lang w:eastAsia="zh-CN"/>
        </w:rPr>
      </w:pPr>
      <w:r>
        <w:rPr>
          <w:rFonts w:ascii="宋体" w:hAnsi="宋体" w:eastAsia="宋体" w:cs="等线"/>
          <w:color w:val="auto"/>
          <w:kern w:val="2"/>
          <w:sz w:val="24"/>
          <w:szCs w:val="22"/>
          <w:shd w:val="clear" w:fill="FFFFFF"/>
          <w:lang w:val="en-US" w:eastAsia="zh-CN" w:bidi="ar-SA"/>
        </w:rPr>
        <w:t>3.</w:t>
      </w:r>
      <w:r>
        <w:rPr>
          <w:rFonts w:hint="eastAsia" w:ascii="宋体" w:hAnsi="宋体" w:eastAsia="宋体" w:cs="等线"/>
          <w:color w:val="auto"/>
          <w:kern w:val="2"/>
          <w:sz w:val="24"/>
          <w:szCs w:val="22"/>
          <w:shd w:val="clear" w:color="auto" w:fill="FFFFFF"/>
          <w:lang w:eastAsia="zh-CN"/>
        </w:rPr>
        <w:t>精度：</w:t>
      </w:r>
      <w:r>
        <w:rPr>
          <w:rFonts w:hint="eastAsia" w:ascii="宋体" w:hAnsi="宋体" w:eastAsia="宋体" w:cs="黑体"/>
          <w:bCs/>
          <w:color w:val="auto"/>
          <w:kern w:val="2"/>
          <w:sz w:val="24"/>
          <w:szCs w:val="22"/>
          <w:lang w:eastAsia="zh-CN"/>
        </w:rPr>
        <w:t>≤</w:t>
      </w:r>
      <w:r>
        <w:rPr>
          <w:rFonts w:hint="eastAsia" w:ascii="宋体" w:hAnsi="宋体" w:eastAsia="宋体" w:cs="等线"/>
          <w:color w:val="auto"/>
          <w:kern w:val="2"/>
          <w:sz w:val="24"/>
          <w:szCs w:val="22"/>
          <w:shd w:val="clear" w:color="auto" w:fill="FFFFFF"/>
          <w:lang w:eastAsia="zh-CN"/>
        </w:rPr>
        <w:t>1g；</w:t>
      </w:r>
    </w:p>
    <w:p>
      <w:pPr>
        <w:keepNext w:val="0"/>
        <w:keepLines w:val="0"/>
        <w:pageBreakBefore w:val="0"/>
        <w:widowControl w:val="0"/>
        <w:numPr>
          <w:ilvl w:val="0"/>
          <w:numId w:val="0"/>
        </w:numPr>
        <w:tabs>
          <w:tab w:val="left" w:pos="738"/>
        </w:tabs>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b/>
          <w:bCs/>
          <w:color w:val="auto"/>
          <w:kern w:val="0"/>
          <w:sz w:val="36"/>
          <w:szCs w:val="36"/>
          <w:lang w:val="en-US" w:eastAsia="zh-CN"/>
        </w:rPr>
      </w:pPr>
      <w:r>
        <w:rPr>
          <w:rFonts w:ascii="宋体" w:hAnsi="宋体" w:eastAsia="宋体" w:cs="等线"/>
          <w:color w:val="auto"/>
          <w:kern w:val="2"/>
          <w:sz w:val="24"/>
          <w:szCs w:val="22"/>
          <w:shd w:val="clear" w:fill="FFFFFF"/>
          <w:lang w:val="en-US" w:eastAsia="zh-CN" w:bidi="ar-SA"/>
        </w:rPr>
        <w:t>4.</w:t>
      </w:r>
      <w:r>
        <w:rPr>
          <w:rFonts w:hint="eastAsia" w:ascii="宋体" w:hAnsi="宋体" w:eastAsia="宋体" w:cs="等线"/>
          <w:color w:val="auto"/>
          <w:kern w:val="2"/>
          <w:sz w:val="24"/>
          <w:szCs w:val="22"/>
          <w:shd w:val="clear" w:color="auto" w:fill="FFFFFF"/>
          <w:lang w:eastAsia="zh-CN"/>
        </w:rPr>
        <w:t>验收具备首次计量合格。</w:t>
      </w:r>
    </w:p>
    <w:p>
      <w:pPr>
        <w:keepNext w:val="0"/>
        <w:keepLines w:val="0"/>
        <w:pageBreakBefore w:val="0"/>
        <w:kinsoku/>
        <w:wordWrap/>
        <w:overflowPunct/>
        <w:topLinePunct w:val="0"/>
        <w:autoSpaceDE w:val="0"/>
        <w:autoSpaceDN w:val="0"/>
        <w:bidi w:val="0"/>
        <w:spacing w:beforeAutospacing="0" w:afterAutospacing="0" w:line="440" w:lineRule="exact"/>
        <w:ind w:right="0" w:rightChars="0"/>
        <w:jc w:val="left"/>
        <w:textAlignment w:val="auto"/>
        <w:rPr>
          <w:rFonts w:ascii="宋体" w:hAnsi="宋体" w:eastAsia="宋体" w:cs="宋体"/>
          <w:color w:val="auto"/>
          <w:kern w:val="0"/>
          <w:sz w:val="22"/>
          <w:szCs w:val="22"/>
          <w:lang w:eastAsia="en-US"/>
        </w:rPr>
      </w:pPr>
    </w:p>
    <w:p>
      <w:pPr>
        <w:autoSpaceDE w:val="0"/>
        <w:autoSpaceDN w:val="0"/>
        <w:spacing w:line="360" w:lineRule="auto"/>
        <w:jc w:val="left"/>
        <w:outlineLvl w:val="2"/>
        <w:rPr>
          <w:rFonts w:hint="eastAsia" w:ascii="宋体" w:hAnsi="宋体" w:eastAsia="宋体" w:cs="宋体"/>
          <w:b/>
          <w:bCs/>
          <w:kern w:val="0"/>
          <w:sz w:val="24"/>
          <w:szCs w:val="24"/>
          <w:lang w:val="en-US" w:eastAsia="zh-CN"/>
        </w:rPr>
      </w:pPr>
      <w:r>
        <w:rPr>
          <w:rFonts w:hint="eastAsia" w:ascii="宋体" w:hAnsi="宋体" w:eastAsia="宋体" w:cs="宋体"/>
          <w:b/>
          <w:bCs/>
          <w:kern w:val="0"/>
          <w:sz w:val="36"/>
          <w:szCs w:val="36"/>
          <w:lang w:val="en-US" w:eastAsia="zh-CN"/>
        </w:rPr>
        <w:t>07包：</w:t>
      </w:r>
    </w:p>
    <w:p>
      <w:pPr>
        <w:autoSpaceDE w:val="0"/>
        <w:autoSpaceDN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品目7-1：激光超声联合成像脑微循环观察系统</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val="0"/>
        <w:autoSpaceDN w:val="0"/>
        <w:bidi w:val="0"/>
        <w:adjustRightInd/>
        <w:snapToGrid w:val="0"/>
        <w:spacing w:line="360" w:lineRule="auto"/>
        <w:ind w:left="0" w:firstLine="482" w:firstLineChars="200"/>
        <w:jc w:val="left"/>
        <w:textAlignment w:val="auto"/>
        <w:rPr>
          <w:rFonts w:hint="eastAsia" w:ascii="宋体" w:hAnsi="宋体" w:eastAsia="宋体" w:cs="宋体"/>
          <w:b/>
          <w:bCs/>
          <w:sz w:val="24"/>
          <w:szCs w:val="24"/>
          <w:lang w:val="en-US" w:eastAsia="en-US" w:bidi="ar-SA"/>
        </w:rPr>
      </w:pPr>
      <w:r>
        <w:rPr>
          <w:rFonts w:hint="eastAsia" w:ascii="宋体" w:hAnsi="宋体" w:eastAsia="宋体" w:cs="宋体"/>
          <w:b/>
          <w:bCs/>
          <w:sz w:val="24"/>
          <w:szCs w:val="24"/>
          <w:lang w:val="en-US" w:eastAsia="zh-CN" w:bidi="ar-SA"/>
        </w:rPr>
        <w:t>一</w:t>
      </w:r>
      <w:r>
        <w:rPr>
          <w:rFonts w:hint="eastAsia" w:ascii="宋体" w:hAnsi="宋体" w:eastAsia="宋体" w:cs="宋体"/>
          <w:b/>
          <w:bCs/>
          <w:sz w:val="24"/>
          <w:szCs w:val="24"/>
          <w:lang w:val="en-US" w:eastAsia="en-US" w:bidi="ar-SA"/>
        </w:rPr>
        <w:t>、技术参数</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1.成像模式包含：超声成像、光声显微成像。</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2.整机具备一体化设计；激光器、扫描单元、光路、探测器、样品仓、控制器等主要成像部分为一体化。</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3.兼容多小鼠、大鼠、兔子等活体样品成像，样品空间≥600mm*250mm*400mm。</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4.配置纳秒脉冲激光器≥4台</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4.1纳秒激光器，波长532nm，脉冲宽度≤6ns，重复频率≥1MHz。</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4.2纳秒激光器，波长515nm，脉冲宽度≤6ns，重复频率≥1MHz。</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4.3纳秒激光器，波长730-870nm可调，脉冲宽度≤12ns，单脉冲能量≥800μJ。</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4.4纳秒激光器，波长1064nm，脉冲宽度≤6ns，重复频率≥50kHz，单脉冲能量≥1000μJ。</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4.5所有激光器均可以实现激光强度独立调节，不同波段激光器光路耦合扫描成像。</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5.激光扫描成像单元</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5.1扫描模式包括B-scan（X-Z）与C-scan（XYZ）。</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5.2高速高精度扫描：加速度≥49800mm/s2，扫描单元精度≤0.1μm。</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 单轴最大扫描速度≥248mm/s</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5.4超大视野成像，单次扫描光声成像最大视野≥20mmx20mm（无图像拼接），可向下无级调整成像视野大小。</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5.5高速光声成像C-scan单次扫描，视野3×3mm下：XYZ三维成像时间≤42s@xy分辨率 5μm；视野20×20mm下：XYZ三维成像时间≤505s@xy分辨率20μm。</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5.6高速光声成像B-scan速度，单次扫描视野2mm下：≥20FPS@xy分辨率5μm，单次扫描视野5mm下：≥10FPS@xy分辨率5μm。</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5.7成像支持探测深度≥8mm。</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5.8光声成像XY最大成像分辨率≤1.0μm@532nm。</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5.9超声换能器中心频率≥48MHz。</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5.10</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kern w:val="2"/>
          <w:sz w:val="24"/>
          <w:szCs w:val="24"/>
          <w:lang w:val="en-US" w:eastAsia="zh-CN" w:bidi="ar-SA"/>
        </w:rPr>
        <w:t>采样频率≥480MS/s</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6.系统功能</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6.1兼容激光器、扫描单元、探测模块、数模转换等硬件控制功能。</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6.2</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kern w:val="2"/>
          <w:sz w:val="24"/>
          <w:szCs w:val="24"/>
          <w:lang w:val="en-US" w:eastAsia="zh-CN" w:bidi="ar-SA"/>
        </w:rPr>
        <w:t>一键式光声成像模态电动切换：光学分辨率光声成像与声学分辨率光声成像通过软件控制实现不同模态之间电动转换。</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6.3可实现B-scan、C-scan等多种模式、不同成像速度、不同成像视野可调节。</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6.4数据可保存可导出，支持后续个性化数据分析。</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Times New Roman"/>
          <w:kern w:val="2"/>
          <w:sz w:val="24"/>
          <w:szCs w:val="24"/>
          <w:lang w:val="en-US" w:eastAsia="zh-CN" w:bidi="ar-SA"/>
        </w:rPr>
        <w:t>▲</w:t>
      </w:r>
      <w:r>
        <w:rPr>
          <w:rFonts w:hint="eastAsia" w:ascii="宋体" w:hAnsi="宋体" w:eastAsia="宋体" w:cs="宋体"/>
          <w:kern w:val="2"/>
          <w:sz w:val="24"/>
          <w:szCs w:val="24"/>
          <w:lang w:val="en-US" w:eastAsia="zh-CN" w:bidi="ar-SA"/>
        </w:rPr>
        <w:t>6.5血流动力学功能模块，包含：血氧饱和度成像、血流速度成像、氧代谢速率成像，支持ROI定量分析。</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6.6温度控制：具备独立的温度控制系统，保障激光器工作温度、样品仓温度、探测单元工作等温度。</w:t>
      </w:r>
    </w:p>
    <w:p>
      <w:pPr>
        <w:keepNext w:val="0"/>
        <w:keepLines w:val="0"/>
        <w:pageBreakBefore w:val="0"/>
        <w:widowControl w:val="0"/>
        <w:numPr>
          <w:ilvl w:val="1"/>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6.7软件终身免费升级。</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7.大鼠、小鼠实验动物装置一套</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7.1动物可倾斜角度≥28°，支持倾斜角度调节方向≥2。</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7.2支持大小鼠脑固定与立体定位。</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7.3支持动物底板与水槽独立温控，并稳定在37℃。</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7.4支持心脏、肺、肾脏、肝脏等软组织固定，含固定吸盘。</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8.小动物呼吸麻醉机一台，包含蒸发罐、麻醉诱导盒、空气泵、回收器、小动物圆锥面罩（包含小鼠、大鼠、面罩和麻醉面罩固定平台）。</w:t>
      </w:r>
    </w:p>
    <w:p>
      <w:pPr>
        <w:keepNext w:val="0"/>
        <w:keepLines w:val="0"/>
        <w:pageBreakBefore w:val="0"/>
        <w:widowControl w:val="0"/>
        <w:numPr>
          <w:ilvl w:val="0"/>
          <w:numId w:val="0"/>
        </w:numPr>
        <w:kinsoku/>
        <w:wordWrap/>
        <w:overflowPunct/>
        <w:topLinePunct w:val="0"/>
        <w:autoSpaceDE w:val="0"/>
        <w:autoSpaceDN w:val="0"/>
        <w:bidi w:val="0"/>
        <w:adjustRightInd/>
        <w:spacing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9.图形工作站一台，CPU: Intel i7 13代以上；内存条：DDR4, 64GB以上；硬盘：≥2T SSD，≥2T HDD；高清显示屏≥24英寸；无线键盘及鼠标套装。</w:t>
      </w:r>
    </w:p>
    <w:p>
      <w:pPr>
        <w:autoSpaceDE w:val="0"/>
        <w:autoSpaceDN w:val="0"/>
        <w:spacing w:line="360" w:lineRule="auto"/>
        <w:jc w:val="left"/>
        <w:rPr>
          <w:rFonts w:ascii="宋体" w:hAnsi="宋体" w:eastAsia="宋体" w:cs="宋体"/>
          <w:b/>
          <w:bCs/>
          <w:color w:val="auto"/>
          <w:kern w:val="0"/>
          <w:sz w:val="22"/>
          <w:szCs w:val="22"/>
          <w:lang w:eastAsia="zh-CN"/>
        </w:rPr>
      </w:pPr>
      <w:r>
        <w:rPr>
          <w:rFonts w:hint="eastAsia" w:ascii="宋体" w:hAnsi="宋体" w:eastAsia="宋体" w:cs="宋体"/>
          <w:kern w:val="0"/>
          <w:sz w:val="24"/>
          <w:szCs w:val="24"/>
          <w:lang w:eastAsia="en-US"/>
        </w:rPr>
        <w:t>UPS电源一台，容量≥3000VA/2400W，输入电压范围115~300AC，输出电压220VAC。</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DEEB4"/>
    <w:multiLevelType w:val="singleLevel"/>
    <w:tmpl w:val="D1BDEEB4"/>
    <w:lvl w:ilvl="0" w:tentative="0">
      <w:start w:val="2"/>
      <w:numFmt w:val="decimal"/>
      <w:suff w:val="space"/>
      <w:lvlText w:val="%1."/>
      <w:lvlJc w:val="left"/>
      <w:pPr>
        <w:ind w:left="540"/>
      </w:pPr>
      <w:rPr>
        <w:rFonts w:hint="default"/>
        <w:b w:val="0"/>
        <w:bCs w:val="0"/>
      </w:rPr>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8931384"/>
    <w:multiLevelType w:val="singleLevel"/>
    <w:tmpl w:val="68931384"/>
    <w:lvl w:ilvl="0" w:tentative="0">
      <w:start w:val="9"/>
      <w:numFmt w:val="decimal"/>
      <w:suff w:val="nothing"/>
      <w:lvlText w:val="%1."/>
      <w:lvlJc w:val="left"/>
    </w:lvl>
  </w:abstractNum>
  <w:abstractNum w:abstractNumId="3">
    <w:nsid w:val="689313BC"/>
    <w:multiLevelType w:val="singleLevel"/>
    <w:tmpl w:val="689313BC"/>
    <w:lvl w:ilvl="0" w:tentative="0">
      <w:start w:val="1"/>
      <w:numFmt w:val="decimal"/>
      <w:suff w:val="nothing"/>
      <w:lvlText w:val="%1."/>
      <w:lvlJc w:val="left"/>
    </w:lvl>
  </w:abstractNum>
  <w:abstractNum w:abstractNumId="4">
    <w:nsid w:val="689313CD"/>
    <w:multiLevelType w:val="singleLevel"/>
    <w:tmpl w:val="689313CD"/>
    <w:lvl w:ilvl="0" w:tentative="0">
      <w:start w:val="4"/>
      <w:numFmt w:val="decimal"/>
      <w:suff w:val="nothing"/>
      <w:lvlText w:val="%1."/>
      <w:lvlJc w:val="left"/>
    </w:lvl>
  </w:abstractNum>
  <w:abstractNum w:abstractNumId="5">
    <w:nsid w:val="68931A83"/>
    <w:multiLevelType w:val="singleLevel"/>
    <w:tmpl w:val="68931A83"/>
    <w:lvl w:ilvl="0" w:tentative="0">
      <w:start w:val="3"/>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44CE7B59"/>
    <w:rsid w:val="44CE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2025-09-04T06:03:00Z</dcterms:created>
  <dc:creator>KB106</dc:creator>
  <cp:lastModifiedBy>KB106</cp:lastModifiedBy>
  <dcterms:modified xsi:type="dcterms:W3CDTF">2025-09-04T06:04:44Z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40FBB7728A63477BA4AA6AAADA5BA6FB</vt:lpwstr>
  </property>
</Properties>
</file>